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2B93" w14:textId="77777777" w:rsidR="006E7D13" w:rsidRPr="004A2599" w:rsidRDefault="006E7D13" w:rsidP="006E7D13">
      <w:pPr>
        <w:tabs>
          <w:tab w:val="left" w:pos="4092"/>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33B98C88" w14:textId="77777777" w:rsidR="006E7D13" w:rsidRPr="004A2599" w:rsidRDefault="006E7D13" w:rsidP="006E7D13">
      <w:pPr>
        <w:pBdr>
          <w:bottom w:val="single" w:sz="4" w:space="1" w:color="auto"/>
        </w:pBdr>
        <w:tabs>
          <w:tab w:val="left" w:pos="4092"/>
        </w:tabs>
        <w:spacing w:line="360" w:lineRule="auto"/>
        <w:jc w:val="center"/>
        <w:rPr>
          <w:rFonts w:ascii="Times New Roman" w:hAnsi="Times New Roman" w:cs="Times New Roman"/>
          <w:b/>
          <w:sz w:val="24"/>
          <w:szCs w:val="24"/>
        </w:rPr>
      </w:pPr>
    </w:p>
    <w:p w14:paraId="705106FC" w14:textId="77777777" w:rsidR="006E7D13" w:rsidRPr="00380619" w:rsidRDefault="006E7D13" w:rsidP="006E7D13">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6F85D99F" w14:textId="2A833F58" w:rsidR="006E7D13" w:rsidRPr="004A2599" w:rsidRDefault="006E7D13" w:rsidP="006E7D13">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[2022] SCCA </w:t>
      </w:r>
      <w:r w:rsidR="003021F6">
        <w:rPr>
          <w:rFonts w:ascii="Times New Roman" w:hAnsi="Times New Roman" w:cs="Times New Roman"/>
          <w:sz w:val="24"/>
          <w:szCs w:val="24"/>
        </w:rPr>
        <w:t>40</w:t>
      </w:r>
      <w:r>
        <w:rPr>
          <w:rFonts w:ascii="Times New Roman" w:hAnsi="Times New Roman" w:cs="Times New Roman"/>
          <w:sz w:val="24"/>
          <w:szCs w:val="24"/>
        </w:rPr>
        <w:t xml:space="preserve"> (19 August 2022)</w:t>
      </w:r>
    </w:p>
    <w:p w14:paraId="7CFA8E23" w14:textId="6D0881A1" w:rsidR="006E7D13" w:rsidRPr="004A2599" w:rsidRDefault="00106947" w:rsidP="006E7D13">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Criminal Appeal </w:t>
      </w:r>
      <w:r w:rsidR="006E7D13">
        <w:rPr>
          <w:rFonts w:ascii="Times New Roman" w:hAnsi="Times New Roman" w:cs="Times New Roman"/>
          <w:sz w:val="24"/>
          <w:szCs w:val="24"/>
        </w:rPr>
        <w:t>SCA</w:t>
      </w:r>
      <w:r>
        <w:rPr>
          <w:rFonts w:ascii="Times New Roman" w:hAnsi="Times New Roman" w:cs="Times New Roman"/>
          <w:sz w:val="24"/>
          <w:szCs w:val="24"/>
        </w:rPr>
        <w:t xml:space="preserve"> </w:t>
      </w:r>
      <w:r w:rsidR="006E7D13">
        <w:rPr>
          <w:rFonts w:ascii="Times New Roman" w:hAnsi="Times New Roman" w:cs="Times New Roman"/>
          <w:sz w:val="24"/>
          <w:szCs w:val="24"/>
        </w:rPr>
        <w:t>18/2021</w:t>
      </w:r>
    </w:p>
    <w:p w14:paraId="332BCBC7" w14:textId="77777777" w:rsidR="006E7D13" w:rsidRPr="004A2599" w:rsidRDefault="006E7D13" w:rsidP="006E7D13">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sz w:val="24"/>
          <w:szCs w:val="24"/>
        </w:rPr>
        <w:t>Appeal from CR 108/2015)</w:t>
      </w:r>
    </w:p>
    <w:p w14:paraId="32355CE6" w14:textId="77777777" w:rsidR="006E7D13" w:rsidRDefault="006E7D13" w:rsidP="006E7D1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matter </w:t>
      </w:r>
      <w:r>
        <w:rPr>
          <w:rFonts w:ascii="Times New Roman" w:hAnsi="Times New Roman" w:cs="Times New Roman"/>
          <w:sz w:val="24"/>
          <w:szCs w:val="24"/>
        </w:rPr>
        <w:t>of a Reference by the Attorney General</w:t>
      </w:r>
    </w:p>
    <w:p w14:paraId="4439A198" w14:textId="77777777" w:rsidR="006E7D13" w:rsidRPr="004A2599" w:rsidRDefault="006E7D13" w:rsidP="006E7D13">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Section 342A of the Criminal Procedure Code </w:t>
      </w:r>
    </w:p>
    <w:p w14:paraId="71F92D57" w14:textId="77777777" w:rsidR="006E7D13" w:rsidRPr="00336812" w:rsidRDefault="006E7D13" w:rsidP="006E7D13">
      <w:pPr>
        <w:pStyle w:val="Partynames"/>
        <w:rPr>
          <w:b w:val="0"/>
        </w:rPr>
      </w:pPr>
      <w:r w:rsidRPr="00336812">
        <w:rPr>
          <w:b w:val="0"/>
        </w:rPr>
        <w:t xml:space="preserve">(rep. by Mr </w:t>
      </w:r>
      <w:r>
        <w:rPr>
          <w:b w:val="0"/>
        </w:rPr>
        <w:t>Steven Powles, State Counsel</w:t>
      </w:r>
      <w:r w:rsidRPr="00336812">
        <w:rPr>
          <w:b w:val="0"/>
        </w:rPr>
        <w:t>)</w:t>
      </w:r>
    </w:p>
    <w:p w14:paraId="7F4D5CBC" w14:textId="77777777" w:rsidR="006E7D13" w:rsidRPr="00650C31" w:rsidRDefault="006E7D13" w:rsidP="006E7D13">
      <w:pPr>
        <w:pStyle w:val="Attorneysnames"/>
        <w:rPr>
          <w:sz w:val="10"/>
          <w:szCs w:val="10"/>
        </w:rPr>
      </w:pPr>
    </w:p>
    <w:p w14:paraId="55EB9B7F" w14:textId="77777777" w:rsidR="006E7D13" w:rsidRPr="005232F7" w:rsidRDefault="006E7D13" w:rsidP="006E7D13">
      <w:pPr>
        <w:tabs>
          <w:tab w:val="left" w:pos="540"/>
          <w:tab w:val="left" w:pos="4092"/>
          <w:tab w:val="left" w:pos="5580"/>
        </w:tabs>
        <w:spacing w:after="0" w:line="240" w:lineRule="auto"/>
        <w:rPr>
          <w:rFonts w:ascii="Times New Roman" w:hAnsi="Times New Roman" w:cs="Times New Roman"/>
          <w:sz w:val="8"/>
          <w:szCs w:val="8"/>
        </w:rPr>
      </w:pPr>
    </w:p>
    <w:p w14:paraId="4AB93313" w14:textId="77777777" w:rsidR="006E7D13" w:rsidRPr="00BB1A3E" w:rsidRDefault="006E7D13" w:rsidP="006E7D13">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3DE934DF" w14:textId="77777777" w:rsidR="006E7D13" w:rsidRDefault="006E7D13" w:rsidP="006E7D13">
      <w:pPr>
        <w:spacing w:before="120" w:after="0" w:line="240" w:lineRule="auto"/>
        <w:ind w:left="1888" w:hanging="1888"/>
        <w:rPr>
          <w:rFonts w:ascii="Times New Roman" w:hAnsi="Times New Roman" w:cs="Times New Roman"/>
          <w:b/>
          <w:sz w:val="24"/>
          <w:szCs w:val="24"/>
        </w:rPr>
      </w:pPr>
    </w:p>
    <w:p w14:paraId="369E281A" w14:textId="3E119A24" w:rsidR="006E7D13" w:rsidRPr="00336812" w:rsidRDefault="006E7D13" w:rsidP="006E7D13">
      <w:pPr>
        <w:spacing w:before="120" w:after="0" w:line="240" w:lineRule="auto"/>
        <w:ind w:left="1888" w:hanging="1888"/>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Reference by the Attorney General under Section 342A of the Criminal Procedure Code – </w:t>
      </w:r>
      <w:r w:rsidR="00233090">
        <w:rPr>
          <w:rFonts w:ascii="Times New Roman" w:hAnsi="Times New Roman" w:cs="Times New Roman"/>
          <w:sz w:val="24"/>
          <w:szCs w:val="24"/>
        </w:rPr>
        <w:t xml:space="preserve">Criminal Appeal </w:t>
      </w:r>
      <w:r w:rsidRPr="00336812">
        <w:rPr>
          <w:rFonts w:ascii="Times New Roman" w:hAnsi="Times New Roman" w:cs="Times New Roman"/>
          <w:sz w:val="24"/>
          <w:szCs w:val="24"/>
        </w:rPr>
        <w:t>SCA</w:t>
      </w:r>
      <w:r w:rsidR="00233090">
        <w:rPr>
          <w:rFonts w:ascii="Times New Roman" w:hAnsi="Times New Roman" w:cs="Times New Roman"/>
          <w:sz w:val="24"/>
          <w:szCs w:val="24"/>
        </w:rPr>
        <w:t xml:space="preserve"> </w:t>
      </w:r>
      <w:r w:rsidRPr="00336812">
        <w:rPr>
          <w:rFonts w:ascii="Times New Roman" w:hAnsi="Times New Roman" w:cs="Times New Roman"/>
          <w:sz w:val="24"/>
          <w:szCs w:val="24"/>
        </w:rPr>
        <w:t>18/2021</w:t>
      </w:r>
      <w:r>
        <w:rPr>
          <w:rFonts w:ascii="Times New Roman" w:hAnsi="Times New Roman" w:cs="Times New Roman"/>
          <w:i/>
          <w:sz w:val="24"/>
          <w:szCs w:val="24"/>
        </w:rPr>
        <w:t xml:space="preserve"> </w:t>
      </w:r>
      <w:r>
        <w:rPr>
          <w:rFonts w:ascii="Times New Roman" w:hAnsi="Times New Roman" w:cs="Times New Roman"/>
          <w:sz w:val="24"/>
          <w:szCs w:val="24"/>
        </w:rPr>
        <w:t>[2022] (Arising in CR 108/2015)</w:t>
      </w:r>
    </w:p>
    <w:p w14:paraId="6C754628" w14:textId="416B307D" w:rsidR="006E7D13" w:rsidRDefault="006E7D13" w:rsidP="006E7D13">
      <w:pPr>
        <w:spacing w:before="120" w:after="0" w:line="240" w:lineRule="auto"/>
        <w:ind w:left="1888" w:hanging="188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021F6">
        <w:rPr>
          <w:rFonts w:ascii="Times New Roman" w:hAnsi="Times New Roman" w:cs="Times New Roman"/>
          <w:sz w:val="24"/>
          <w:szCs w:val="24"/>
        </w:rPr>
        <w:t xml:space="preserve">SCCA 40 </w:t>
      </w:r>
      <w:r>
        <w:rPr>
          <w:rFonts w:ascii="Times New Roman" w:hAnsi="Times New Roman" w:cs="Times New Roman"/>
          <w:sz w:val="24"/>
          <w:szCs w:val="24"/>
        </w:rPr>
        <w:t>(19 August 2022)</w:t>
      </w:r>
    </w:p>
    <w:p w14:paraId="6A116F21" w14:textId="77777777" w:rsidR="006E7D13" w:rsidRPr="00336812" w:rsidRDefault="006E7D13" w:rsidP="006E7D13">
      <w:pPr>
        <w:spacing w:before="120" w:after="0" w:line="240" w:lineRule="auto"/>
        <w:ind w:left="1888" w:hanging="1888"/>
        <w:rPr>
          <w:rFonts w:ascii="Times New Roman" w:hAnsi="Times New Roman" w:cs="Times New Roman"/>
          <w:sz w:val="4"/>
          <w:szCs w:val="4"/>
        </w:rPr>
      </w:pPr>
    </w:p>
    <w:p w14:paraId="39E135E8" w14:textId="77777777" w:rsidR="006E7D13" w:rsidRDefault="006E7D13" w:rsidP="006E7D13">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D874E5">
        <w:rPr>
          <w:rFonts w:ascii="Times New Roman" w:hAnsi="Times New Roman" w:cs="Times New Roman"/>
          <w:sz w:val="24"/>
          <w:szCs w:val="24"/>
        </w:rPr>
        <w:t>Fernando President,</w:t>
      </w:r>
      <w:r>
        <w:rPr>
          <w:rFonts w:ascii="Times New Roman" w:hAnsi="Times New Roman" w:cs="Times New Roman"/>
          <w:b/>
          <w:sz w:val="24"/>
          <w:szCs w:val="24"/>
        </w:rPr>
        <w:t xml:space="preserve"> </w:t>
      </w:r>
      <w:r>
        <w:rPr>
          <w:rFonts w:ascii="Times New Roman" w:hAnsi="Times New Roman" w:cs="Times New Roman"/>
          <w:sz w:val="24"/>
          <w:szCs w:val="24"/>
        </w:rPr>
        <w:t>Twomey-Woods, Andre JJA</w:t>
      </w:r>
    </w:p>
    <w:p w14:paraId="0FDDD4DC" w14:textId="77777777" w:rsidR="006E7D13" w:rsidRDefault="006E7D13" w:rsidP="006E7D13">
      <w:pPr>
        <w:spacing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Pr="00336812">
        <w:rPr>
          <w:rFonts w:ascii="Times New Roman" w:hAnsi="Times New Roman" w:cs="Times New Roman"/>
          <w:sz w:val="24"/>
          <w:szCs w:val="24"/>
        </w:rPr>
        <w:t>Reference by the Attorney General under Section 342A of the Criminal Procedure Code seeking the opinion of the Court of Appeal in clarifying the correct application of Section 3(11) of the Anti-Money Laundering Act 2006</w:t>
      </w:r>
      <w:r>
        <w:rPr>
          <w:rFonts w:ascii="Times New Roman" w:hAnsi="Times New Roman" w:cs="Times New Roman"/>
          <w:sz w:val="24"/>
          <w:szCs w:val="24"/>
        </w:rPr>
        <w:t>.</w:t>
      </w:r>
    </w:p>
    <w:p w14:paraId="4C3BABA7" w14:textId="77777777" w:rsidR="006E7D13" w:rsidRPr="0006084B" w:rsidRDefault="006E7D13" w:rsidP="006E7D13">
      <w:pPr>
        <w:spacing w:after="0" w:line="240" w:lineRule="auto"/>
        <w:ind w:left="1886" w:hanging="1886"/>
        <w:jc w:val="both"/>
        <w:rPr>
          <w:rFonts w:ascii="Times New Roman" w:hAnsi="Times New Roman" w:cs="Times New Roman"/>
          <w:sz w:val="24"/>
          <w:szCs w:val="24"/>
        </w:rPr>
      </w:pPr>
    </w:p>
    <w:p w14:paraId="2834F432" w14:textId="77777777" w:rsidR="006E7D13" w:rsidRPr="005B12AA" w:rsidRDefault="006E7D13" w:rsidP="006E7D13">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1 August 2022</w:t>
      </w:r>
    </w:p>
    <w:p w14:paraId="1288E36E" w14:textId="77777777" w:rsidR="006E7D13" w:rsidRDefault="006E7D13" w:rsidP="006E7D13">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Pr="00044488">
        <w:rPr>
          <w:rFonts w:ascii="Times New Roman" w:hAnsi="Times New Roman" w:cs="Times New Roman"/>
          <w:sz w:val="24"/>
          <w:szCs w:val="24"/>
        </w:rPr>
        <w:t>1</w:t>
      </w:r>
      <w:r>
        <w:rPr>
          <w:rFonts w:ascii="Times New Roman" w:hAnsi="Times New Roman" w:cs="Times New Roman"/>
          <w:sz w:val="24"/>
          <w:szCs w:val="24"/>
        </w:rPr>
        <w:t>9 August 2022</w:t>
      </w:r>
    </w:p>
    <w:p w14:paraId="2889AE75" w14:textId="77777777" w:rsidR="006E7D13" w:rsidRDefault="006E7D13" w:rsidP="006E7D13">
      <w:pPr>
        <w:pBdr>
          <w:bottom w:val="single" w:sz="4" w:space="1" w:color="auto"/>
        </w:pBdr>
        <w:spacing w:after="0" w:line="360" w:lineRule="auto"/>
        <w:ind w:left="1890" w:hanging="1890"/>
        <w:rPr>
          <w:rFonts w:ascii="Times New Roman" w:hAnsi="Times New Roman" w:cs="Times New Roman"/>
          <w:sz w:val="24"/>
          <w:szCs w:val="24"/>
        </w:rPr>
      </w:pPr>
    </w:p>
    <w:p w14:paraId="44F67A86" w14:textId="77777777" w:rsidR="006E7D13" w:rsidRDefault="006E7D13" w:rsidP="006E7D13">
      <w:pP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RELIEF</w:t>
      </w:r>
      <w:r w:rsidRPr="004A2599">
        <w:rPr>
          <w:rFonts w:ascii="Times New Roman" w:hAnsi="Times New Roman" w:cs="Times New Roman"/>
          <w:b/>
          <w:sz w:val="24"/>
          <w:szCs w:val="24"/>
        </w:rPr>
        <w:t xml:space="preserve"> </w:t>
      </w:r>
    </w:p>
    <w:p w14:paraId="3EC72D1D" w14:textId="77777777" w:rsidR="006E7D13" w:rsidRDefault="006E7D13" w:rsidP="006E7D13">
      <w:pPr>
        <w:tabs>
          <w:tab w:val="left" w:pos="2892"/>
        </w:tabs>
        <w:spacing w:before="120"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Clarification and correct application of Section 3(11) of the Anti-Money Laundering Act 2006 made. </w:t>
      </w:r>
    </w:p>
    <w:p w14:paraId="7A1A817B" w14:textId="35326E51" w:rsidR="006E7D13" w:rsidRDefault="006E7D13" w:rsidP="006E7D13">
      <w:pPr>
        <w:tabs>
          <w:tab w:val="left" w:pos="2892"/>
        </w:tabs>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7862AD">
        <w:rPr>
          <w:rFonts w:ascii="Times New Roman" w:hAnsi="Times New Roman" w:cs="Times New Roman"/>
          <w:sz w:val="24"/>
          <w:szCs w:val="24"/>
        </w:rPr>
        <w:t>_____________________________</w:t>
      </w:r>
    </w:p>
    <w:p w14:paraId="33679DA3" w14:textId="3E8FC720" w:rsidR="006E7D13" w:rsidRPr="007D25FE" w:rsidRDefault="00B5440B" w:rsidP="00B5440B">
      <w:pPr>
        <w:tabs>
          <w:tab w:val="left" w:pos="2892"/>
        </w:tabs>
        <w:spacing w:before="120" w:after="0" w:line="360" w:lineRule="auto"/>
        <w:jc w:val="center"/>
        <w:rPr>
          <w:rFonts w:ascii="Times New Roman" w:hAnsi="Times New Roman" w:cs="Times New Roman"/>
          <w:sz w:val="24"/>
          <w:szCs w:val="24"/>
        </w:rPr>
      </w:pPr>
      <w:r>
        <w:rPr>
          <w:rFonts w:ascii="Times New Roman" w:hAnsi="Times New Roman" w:cs="Times New Roman"/>
          <w:b/>
          <w:sz w:val="24"/>
          <w:szCs w:val="24"/>
        </w:rPr>
        <w:t>JUDGMENT _</w:t>
      </w:r>
      <w:r w:rsidR="006E7D13">
        <w:rPr>
          <w:rFonts w:ascii="Times New Roman" w:hAnsi="Times New Roman" w:cs="Times New Roman"/>
          <w:sz w:val="24"/>
          <w:szCs w:val="24"/>
        </w:rPr>
        <w:t>_________________________________________________________________________</w:t>
      </w:r>
    </w:p>
    <w:p w14:paraId="21D3C5D0" w14:textId="77777777" w:rsidR="00B5440B" w:rsidRDefault="00B5440B" w:rsidP="00B5440B">
      <w:pPr>
        <w:pStyle w:val="NoSpacing"/>
      </w:pPr>
    </w:p>
    <w:p w14:paraId="7BD7983E" w14:textId="4A5E619E" w:rsidR="006E7D13" w:rsidRDefault="006E7D13" w:rsidP="006E7D13">
      <w:pPr>
        <w:pStyle w:val="JudgmentText"/>
        <w:numPr>
          <w:ilvl w:val="0"/>
          <w:numId w:val="0"/>
        </w:numPr>
        <w:ind w:left="720" w:hanging="720"/>
        <w:rPr>
          <w:b/>
        </w:rPr>
      </w:pPr>
      <w:r>
        <w:rPr>
          <w:b/>
        </w:rPr>
        <w:t>FERNANDO, PRESIDENT</w:t>
      </w:r>
    </w:p>
    <w:p w14:paraId="18F86ECC" w14:textId="40F9CEC6"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 xml:space="preserve">This is a reference by the Attorney General under section 342A of the Criminal Procedure Code </w:t>
      </w:r>
      <w:r w:rsidR="00CA66F7">
        <w:rPr>
          <w:rFonts w:ascii="Times New Roman" w:eastAsia="Times New Roman" w:hAnsi="Times New Roman" w:cs="Times New Roman"/>
          <w:sz w:val="26"/>
          <w:szCs w:val="26"/>
          <w:lang w:eastAsia="en-GB"/>
        </w:rPr>
        <w:t xml:space="preserve">(Cap 54), </w:t>
      </w:r>
      <w:r w:rsidRPr="00C948F8">
        <w:rPr>
          <w:rFonts w:ascii="Times New Roman" w:eastAsia="Times New Roman" w:hAnsi="Times New Roman" w:cs="Times New Roman"/>
          <w:sz w:val="26"/>
          <w:szCs w:val="26"/>
          <w:lang w:eastAsia="en-GB"/>
        </w:rPr>
        <w:t xml:space="preserve">seeking the opinion of this Court on a point of law </w:t>
      </w:r>
      <w:r w:rsidRPr="00C948F8">
        <w:rPr>
          <w:rFonts w:ascii="Times New Roman" w:eastAsia="Times New Roman" w:hAnsi="Times New Roman" w:cs="Times New Roman"/>
          <w:sz w:val="26"/>
          <w:szCs w:val="26"/>
          <w:lang w:eastAsia="en-GB"/>
        </w:rPr>
        <w:lastRenderedPageBreak/>
        <w:t>which arose</w:t>
      </w:r>
      <w:r>
        <w:rPr>
          <w:rFonts w:ascii="Times New Roman" w:eastAsia="Times New Roman" w:hAnsi="Times New Roman" w:cs="Times New Roman"/>
          <w:sz w:val="26"/>
          <w:szCs w:val="26"/>
          <w:lang w:eastAsia="en-GB"/>
        </w:rPr>
        <w:t xml:space="preserve"> as a result of the Ruling of the Supreme Court dated 4 June 2021</w:t>
      </w:r>
      <w:r w:rsidRPr="00C948F8">
        <w:rPr>
          <w:rFonts w:ascii="Times New Roman" w:eastAsia="Times New Roman" w:hAnsi="Times New Roman" w:cs="Times New Roman"/>
          <w:sz w:val="26"/>
          <w:szCs w:val="26"/>
          <w:lang w:eastAsia="en-GB"/>
        </w:rPr>
        <w:t xml:space="preserve"> in case number CR 108/2015.</w:t>
      </w:r>
    </w:p>
    <w:p w14:paraId="0DBF4DB9"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7F155BDD"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The point of law specified is in relation to the application of section 3(11) of the Anti-Money Laundering Act, 2006 (now replicated in section 3(11) of the Anti-Money Laundering and Countering the Financing of Terrorism Act, 2020).</w:t>
      </w:r>
    </w:p>
    <w:p w14:paraId="71722D2F"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443C66AD"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The Attorney General has in his Reference, submitted as follows in summary of his argument:</w:t>
      </w:r>
    </w:p>
    <w:p w14:paraId="5C3BC566"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7C10CFFD"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“29.</w:t>
      </w:r>
      <w:r w:rsidRPr="00C948F8">
        <w:rPr>
          <w:rFonts w:ascii="Times New Roman" w:eastAsia="Times New Roman" w:hAnsi="Times New Roman" w:cs="Times New Roman"/>
          <w:sz w:val="26"/>
          <w:szCs w:val="26"/>
          <w:lang w:eastAsia="en-GB"/>
        </w:rPr>
        <w:tab/>
        <w:t xml:space="preserve">It is respectfully submitted that in holding that </w:t>
      </w:r>
      <w:r w:rsidRPr="00A76115">
        <w:rPr>
          <w:rFonts w:ascii="Times New Roman" w:eastAsia="Times New Roman" w:hAnsi="Times New Roman" w:cs="Times New Roman"/>
          <w:sz w:val="26"/>
          <w:szCs w:val="26"/>
          <w:u w:val="single"/>
          <w:lang w:eastAsia="en-GB"/>
        </w:rPr>
        <w:t xml:space="preserve">the evidence failed to show a prima facie case </w:t>
      </w:r>
      <w:r w:rsidRPr="00C948F8">
        <w:rPr>
          <w:rFonts w:ascii="Times New Roman" w:eastAsia="Times New Roman" w:hAnsi="Times New Roman" w:cs="Times New Roman"/>
          <w:sz w:val="26"/>
          <w:szCs w:val="26"/>
          <w:lang w:eastAsia="en-GB"/>
        </w:rPr>
        <w:t xml:space="preserve">that the money was the benefit of criminal conduct, the learned judge </w:t>
      </w:r>
      <w:r w:rsidRPr="00737AEA">
        <w:rPr>
          <w:rFonts w:ascii="Times New Roman" w:eastAsia="Times New Roman" w:hAnsi="Times New Roman" w:cs="Times New Roman"/>
          <w:sz w:val="26"/>
          <w:szCs w:val="26"/>
          <w:lang w:eastAsia="en-GB"/>
        </w:rPr>
        <w:t xml:space="preserve">failed to properly apply the standard </w:t>
      </w:r>
      <w:r w:rsidRPr="00C948F8">
        <w:rPr>
          <w:rFonts w:ascii="Times New Roman" w:eastAsia="Times New Roman" w:hAnsi="Times New Roman" w:cs="Times New Roman"/>
          <w:sz w:val="26"/>
          <w:szCs w:val="26"/>
          <w:lang w:eastAsia="en-GB"/>
        </w:rPr>
        <w:t xml:space="preserve">in Section 3(11) (a) of the Anti-Money Laundering Act, 2006, </w:t>
      </w:r>
      <w:r w:rsidRPr="00737AEA">
        <w:rPr>
          <w:rFonts w:ascii="Times New Roman" w:eastAsia="Times New Roman" w:hAnsi="Times New Roman" w:cs="Times New Roman"/>
          <w:sz w:val="26"/>
          <w:szCs w:val="26"/>
          <w:lang w:eastAsia="en-GB"/>
        </w:rPr>
        <w:t xml:space="preserve">which requires only </w:t>
      </w:r>
      <w:r w:rsidRPr="00C948F8">
        <w:rPr>
          <w:rFonts w:ascii="Times New Roman" w:eastAsia="Times New Roman" w:hAnsi="Times New Roman" w:cs="Times New Roman"/>
          <w:sz w:val="26"/>
          <w:szCs w:val="26"/>
          <w:lang w:eastAsia="en-GB"/>
        </w:rPr>
        <w:t xml:space="preserve">that </w:t>
      </w:r>
      <w:r w:rsidRPr="00A76115">
        <w:rPr>
          <w:rFonts w:ascii="Times New Roman" w:eastAsia="Times New Roman" w:hAnsi="Times New Roman" w:cs="Times New Roman"/>
          <w:sz w:val="26"/>
          <w:szCs w:val="26"/>
          <w:u w:val="single"/>
          <w:lang w:eastAsia="en-GB"/>
        </w:rPr>
        <w:t>evidence be adduced that gives rise to a “reasonable inference</w:t>
      </w:r>
      <w:r w:rsidRPr="00C948F8">
        <w:rPr>
          <w:rFonts w:ascii="Times New Roman" w:eastAsia="Times New Roman" w:hAnsi="Times New Roman" w:cs="Times New Roman"/>
          <w:sz w:val="26"/>
          <w:szCs w:val="26"/>
          <w:lang w:eastAsia="en-GB"/>
        </w:rPr>
        <w:t>” that the money is the proceeds of criminal conduct.  On any view, the evidence was such as to demonstrate that the property was or represented the benefit of criminal conduct.</w:t>
      </w:r>
    </w:p>
    <w:p w14:paraId="2C08195E"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4DC1F9BF"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30.</w:t>
      </w:r>
      <w:r w:rsidRPr="00C948F8">
        <w:rPr>
          <w:rFonts w:ascii="Times New Roman" w:eastAsia="Times New Roman" w:hAnsi="Times New Roman" w:cs="Times New Roman"/>
          <w:sz w:val="26"/>
          <w:szCs w:val="26"/>
          <w:lang w:eastAsia="en-GB"/>
        </w:rPr>
        <w:tab/>
        <w:t xml:space="preserve">Moreover, in observing that </w:t>
      </w:r>
      <w:r w:rsidRPr="00C948F8">
        <w:rPr>
          <w:rFonts w:ascii="Times New Roman" w:eastAsia="Times New Roman" w:hAnsi="Times New Roman" w:cs="Times New Roman"/>
          <w:i/>
          <w:sz w:val="26"/>
          <w:szCs w:val="26"/>
          <w:lang w:eastAsia="en-GB"/>
        </w:rPr>
        <w:t>“</w:t>
      </w:r>
      <w:r w:rsidRPr="00A76115">
        <w:rPr>
          <w:rFonts w:ascii="Times New Roman" w:eastAsia="Times New Roman" w:hAnsi="Times New Roman" w:cs="Times New Roman"/>
          <w:iCs/>
          <w:sz w:val="26"/>
          <w:szCs w:val="26"/>
          <w:lang w:eastAsia="en-GB"/>
        </w:rPr>
        <w:t>no evidence was adduced to establish that the recipients of these sums were criminals engaged in criminal activities in Seychelles, Kenya or anywhere else</w:t>
      </w:r>
      <w:r w:rsidRPr="00C948F8">
        <w:rPr>
          <w:rFonts w:ascii="Times New Roman" w:eastAsia="Times New Roman" w:hAnsi="Times New Roman" w:cs="Times New Roman"/>
          <w:i/>
          <w:sz w:val="26"/>
          <w:szCs w:val="26"/>
          <w:lang w:eastAsia="en-GB"/>
        </w:rPr>
        <w:t>”</w:t>
      </w:r>
      <w:r w:rsidRPr="00C948F8">
        <w:rPr>
          <w:rFonts w:ascii="Times New Roman" w:eastAsia="Times New Roman" w:hAnsi="Times New Roman" w:cs="Times New Roman"/>
          <w:sz w:val="26"/>
          <w:szCs w:val="26"/>
          <w:lang w:eastAsia="en-GB"/>
        </w:rPr>
        <w:t xml:space="preserve"> the learned judge plainly failed to adhere to Section 3(11) (b) of the Anti-Money Laundering Act, 2006, which expressly provides that it is not necessary for the prosecution to prove that the property in question represents the benefit of any particular conduct or that any person have been convicted of criminal conduct in relation to the property.” (verbatim)</w:t>
      </w:r>
    </w:p>
    <w:p w14:paraId="259702FC"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2D5A34EC"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78ACFE20"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The disputed parts of the judgment found in paragraphs 52 and 53 of the Ruling and referred to at paragraphs 21 and 22 of Reference are as follows:</w:t>
      </w:r>
    </w:p>
    <w:p w14:paraId="1F9DFAE7" w14:textId="77777777" w:rsidR="006E7D13" w:rsidRPr="00C948F8" w:rsidRDefault="006E7D13" w:rsidP="006E7D13">
      <w:pPr>
        <w:shd w:val="clear" w:color="auto" w:fill="FFFFFF"/>
        <w:spacing w:after="192" w:line="240" w:lineRule="auto"/>
        <w:ind w:left="720"/>
        <w:jc w:val="both"/>
        <w:outlineLvl w:val="2"/>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Pr="00C948F8">
        <w:rPr>
          <w:rFonts w:ascii="Times New Roman" w:eastAsia="Times New Roman" w:hAnsi="Times New Roman" w:cs="Times New Roman"/>
          <w:sz w:val="26"/>
          <w:szCs w:val="26"/>
          <w:lang w:eastAsia="en-GB"/>
        </w:rPr>
        <w:t>In relation that the monies transferred were believed or known to be the proceeds of criminal conduct “</w:t>
      </w:r>
      <w:r w:rsidRPr="00A76115">
        <w:rPr>
          <w:rFonts w:ascii="Times New Roman" w:eastAsia="Times New Roman" w:hAnsi="Times New Roman" w:cs="Times New Roman"/>
          <w:iCs/>
          <w:sz w:val="26"/>
          <w:szCs w:val="26"/>
          <w:lang w:eastAsia="en-GB"/>
        </w:rPr>
        <w:t xml:space="preserve">the prosecution’s argument is that if the money in question was being obtained by lawful business transactions, then the transfer need not have been made in such a manner as they could have done the transactions in their own names.  That has some persuasiveness to it but it is up to the prosecution to support that contention with evidence.  </w:t>
      </w:r>
      <w:r w:rsidRPr="00A76115">
        <w:rPr>
          <w:rFonts w:ascii="Times New Roman" w:eastAsia="Times New Roman" w:hAnsi="Times New Roman" w:cs="Times New Roman"/>
          <w:iCs/>
          <w:sz w:val="26"/>
          <w:szCs w:val="26"/>
          <w:u w:val="single"/>
          <w:lang w:eastAsia="en-GB"/>
        </w:rPr>
        <w:t>It must be noted that no evidence was adduced to establish that the recipients of these sums were criminals engaged in criminal activities in Seychelles, Kenya or anywhere else which would have supported that contention</w:t>
      </w:r>
      <w:r w:rsidRPr="00C948F8">
        <w:rPr>
          <w:rFonts w:ascii="Times New Roman" w:eastAsia="Times New Roman" w:hAnsi="Times New Roman" w:cs="Times New Roman"/>
          <w:sz w:val="26"/>
          <w:szCs w:val="26"/>
          <w:lang w:eastAsia="en-GB"/>
        </w:rPr>
        <w:t>.”  (Paragraph 52 of the Ruling</w:t>
      </w:r>
      <w:r>
        <w:rPr>
          <w:rFonts w:ascii="Times New Roman" w:eastAsia="Times New Roman" w:hAnsi="Times New Roman" w:cs="Times New Roman"/>
          <w:sz w:val="26"/>
          <w:szCs w:val="26"/>
          <w:lang w:eastAsia="en-GB"/>
        </w:rPr>
        <w:t xml:space="preserve"> – emphasis placed by me</w:t>
      </w:r>
      <w:r w:rsidRPr="00C948F8">
        <w:rPr>
          <w:rFonts w:ascii="Times New Roman" w:eastAsia="Times New Roman" w:hAnsi="Times New Roman" w:cs="Times New Roman"/>
          <w:sz w:val="26"/>
          <w:szCs w:val="26"/>
          <w:lang w:eastAsia="en-GB"/>
        </w:rPr>
        <w:t>)</w:t>
      </w:r>
    </w:p>
    <w:p w14:paraId="0AAF2B57" w14:textId="77777777" w:rsidR="006E7D13" w:rsidRDefault="006E7D13" w:rsidP="006E7D13">
      <w:pPr>
        <w:shd w:val="clear" w:color="auto" w:fill="FFFFFF"/>
        <w:spacing w:after="192" w:line="240" w:lineRule="auto"/>
        <w:ind w:left="720"/>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w:t>
      </w:r>
      <w:r w:rsidRPr="000B3BFF">
        <w:rPr>
          <w:rFonts w:ascii="Times New Roman" w:eastAsia="Times New Roman" w:hAnsi="Times New Roman" w:cs="Times New Roman"/>
          <w:iCs/>
          <w:sz w:val="26"/>
          <w:szCs w:val="26"/>
          <w:lang w:eastAsia="en-GB"/>
        </w:rPr>
        <w:t xml:space="preserve">Having made the above assessment of the evidence I find that </w:t>
      </w:r>
      <w:r w:rsidRPr="00B34DB3">
        <w:rPr>
          <w:rFonts w:ascii="Times New Roman" w:eastAsia="Times New Roman" w:hAnsi="Times New Roman" w:cs="Times New Roman"/>
          <w:iCs/>
          <w:sz w:val="26"/>
          <w:szCs w:val="26"/>
          <w:lang w:eastAsia="en-GB"/>
        </w:rPr>
        <w:t xml:space="preserve">there is a strong presumption </w:t>
      </w:r>
      <w:r w:rsidRPr="000B3BFF">
        <w:rPr>
          <w:rFonts w:ascii="Times New Roman" w:eastAsia="Times New Roman" w:hAnsi="Times New Roman" w:cs="Times New Roman"/>
          <w:iCs/>
          <w:sz w:val="26"/>
          <w:szCs w:val="26"/>
          <w:lang w:eastAsia="en-GB"/>
        </w:rPr>
        <w:t xml:space="preserve">that transferring money overseas in the manner that was done in this case show possible impropriety by those involved.  </w:t>
      </w:r>
      <w:bookmarkStart w:id="1" w:name="_Hlk109483029"/>
      <w:r w:rsidRPr="00A36AA3">
        <w:rPr>
          <w:rFonts w:ascii="Times New Roman" w:eastAsia="Times New Roman" w:hAnsi="Times New Roman" w:cs="Times New Roman"/>
          <w:iCs/>
          <w:sz w:val="26"/>
          <w:szCs w:val="26"/>
          <w:u w:val="single"/>
          <w:lang w:eastAsia="en-GB"/>
        </w:rPr>
        <w:t>However, I find there is a clear lack of evidence to establish a prima facie case that the 1</w:t>
      </w:r>
      <w:r w:rsidRPr="00A36AA3">
        <w:rPr>
          <w:rFonts w:ascii="Times New Roman" w:eastAsia="Times New Roman" w:hAnsi="Times New Roman" w:cs="Times New Roman"/>
          <w:iCs/>
          <w:sz w:val="26"/>
          <w:szCs w:val="26"/>
          <w:u w:val="single"/>
          <w:vertAlign w:val="superscript"/>
          <w:lang w:eastAsia="en-GB"/>
        </w:rPr>
        <w:t>st</w:t>
      </w:r>
      <w:r w:rsidRPr="00A36AA3">
        <w:rPr>
          <w:rFonts w:ascii="Times New Roman" w:eastAsia="Times New Roman" w:hAnsi="Times New Roman" w:cs="Times New Roman"/>
          <w:iCs/>
          <w:sz w:val="26"/>
          <w:szCs w:val="26"/>
          <w:u w:val="single"/>
          <w:lang w:eastAsia="en-GB"/>
        </w:rPr>
        <w:t xml:space="preserve"> and 2</w:t>
      </w:r>
      <w:r w:rsidRPr="00A36AA3">
        <w:rPr>
          <w:rFonts w:ascii="Times New Roman" w:eastAsia="Times New Roman" w:hAnsi="Times New Roman" w:cs="Times New Roman"/>
          <w:iCs/>
          <w:sz w:val="26"/>
          <w:szCs w:val="26"/>
          <w:u w:val="single"/>
          <w:vertAlign w:val="superscript"/>
          <w:lang w:eastAsia="en-GB"/>
        </w:rPr>
        <w:t>nd</w:t>
      </w:r>
      <w:r w:rsidRPr="00A36AA3">
        <w:rPr>
          <w:rFonts w:ascii="Times New Roman" w:eastAsia="Times New Roman" w:hAnsi="Times New Roman" w:cs="Times New Roman"/>
          <w:iCs/>
          <w:sz w:val="26"/>
          <w:szCs w:val="26"/>
          <w:u w:val="single"/>
          <w:lang w:eastAsia="en-GB"/>
        </w:rPr>
        <w:t xml:space="preserve"> accused were involved as charged and that the money in question were proceeds of criminal conduct</w:t>
      </w:r>
      <w:r w:rsidRPr="00A36AA3">
        <w:rPr>
          <w:rFonts w:ascii="Times New Roman" w:eastAsia="Times New Roman" w:hAnsi="Times New Roman" w:cs="Times New Roman"/>
          <w:sz w:val="26"/>
          <w:szCs w:val="26"/>
          <w:lang w:eastAsia="en-GB"/>
        </w:rPr>
        <w:t>.</w:t>
      </w:r>
      <w:bookmarkEnd w:id="1"/>
      <w:r w:rsidRPr="00C948F8">
        <w:rPr>
          <w:rFonts w:ascii="Times New Roman" w:eastAsia="Times New Roman" w:hAnsi="Times New Roman" w:cs="Times New Roman"/>
          <w:sz w:val="26"/>
          <w:szCs w:val="26"/>
          <w:lang w:eastAsia="en-GB"/>
        </w:rPr>
        <w:t>” (Paragraph 53 of the Ruling</w:t>
      </w:r>
      <w:r>
        <w:rPr>
          <w:rFonts w:ascii="Times New Roman" w:eastAsia="Times New Roman" w:hAnsi="Times New Roman" w:cs="Times New Roman"/>
          <w:sz w:val="26"/>
          <w:szCs w:val="26"/>
          <w:lang w:eastAsia="en-GB"/>
        </w:rPr>
        <w:t>– emphasis placed by me</w:t>
      </w:r>
      <w:r w:rsidRPr="00C948F8">
        <w:rPr>
          <w:rFonts w:ascii="Times New Roman" w:eastAsia="Times New Roman" w:hAnsi="Times New Roman" w:cs="Times New Roman"/>
          <w:sz w:val="26"/>
          <w:szCs w:val="26"/>
          <w:lang w:eastAsia="en-GB"/>
        </w:rPr>
        <w:t>.)</w:t>
      </w:r>
    </w:p>
    <w:p w14:paraId="7D1E5DA7" w14:textId="77777777" w:rsidR="006E7D1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B34DB3">
        <w:rPr>
          <w:rFonts w:ascii="Times New Roman" w:eastAsia="Times New Roman" w:hAnsi="Times New Roman" w:cs="Times New Roman"/>
          <w:sz w:val="26"/>
          <w:szCs w:val="26"/>
          <w:lang w:eastAsia="en-GB"/>
        </w:rPr>
        <w:lastRenderedPageBreak/>
        <w:t>The learned Trial Judge had in view of his findings above acceded to an application of ‘no case to answer’ and held that the 1</w:t>
      </w:r>
      <w:r w:rsidRPr="00B34DB3">
        <w:rPr>
          <w:rFonts w:ascii="Times New Roman" w:eastAsia="Times New Roman" w:hAnsi="Times New Roman" w:cs="Times New Roman"/>
          <w:sz w:val="26"/>
          <w:szCs w:val="26"/>
          <w:vertAlign w:val="superscript"/>
          <w:lang w:eastAsia="en-GB"/>
        </w:rPr>
        <w:t>st</w:t>
      </w:r>
      <w:r w:rsidRPr="00B34DB3">
        <w:rPr>
          <w:rFonts w:ascii="Times New Roman" w:eastAsia="Times New Roman" w:hAnsi="Times New Roman" w:cs="Times New Roman"/>
          <w:sz w:val="26"/>
          <w:szCs w:val="26"/>
          <w:lang w:eastAsia="en-GB"/>
        </w:rPr>
        <w:t xml:space="preserve"> and 2</w:t>
      </w:r>
      <w:r w:rsidRPr="00B34DB3">
        <w:rPr>
          <w:rFonts w:ascii="Times New Roman" w:eastAsia="Times New Roman" w:hAnsi="Times New Roman" w:cs="Times New Roman"/>
          <w:sz w:val="26"/>
          <w:szCs w:val="26"/>
          <w:vertAlign w:val="superscript"/>
          <w:lang w:eastAsia="en-GB"/>
        </w:rPr>
        <w:t>nd</w:t>
      </w:r>
      <w:r w:rsidRPr="00B34DB3">
        <w:rPr>
          <w:rFonts w:ascii="Times New Roman" w:eastAsia="Times New Roman" w:hAnsi="Times New Roman" w:cs="Times New Roman"/>
          <w:sz w:val="26"/>
          <w:szCs w:val="26"/>
          <w:lang w:eastAsia="en-GB"/>
        </w:rPr>
        <w:t xml:space="preserve"> accused who were charged along with the 3</w:t>
      </w:r>
      <w:r w:rsidRPr="00B34DB3">
        <w:rPr>
          <w:rFonts w:ascii="Times New Roman" w:eastAsia="Times New Roman" w:hAnsi="Times New Roman" w:cs="Times New Roman"/>
          <w:sz w:val="26"/>
          <w:szCs w:val="26"/>
          <w:vertAlign w:val="superscript"/>
          <w:lang w:eastAsia="en-GB"/>
        </w:rPr>
        <w:t>rd</w:t>
      </w:r>
      <w:r w:rsidRPr="00B34DB3">
        <w:rPr>
          <w:rFonts w:ascii="Times New Roman" w:eastAsia="Times New Roman" w:hAnsi="Times New Roman" w:cs="Times New Roman"/>
          <w:sz w:val="26"/>
          <w:szCs w:val="26"/>
          <w:lang w:eastAsia="en-GB"/>
        </w:rPr>
        <w:t xml:space="preserve"> accused, have no case to answer on all the 21 counts of money laundering they had been charged and acquitted the 1</w:t>
      </w:r>
      <w:r w:rsidRPr="00B34DB3">
        <w:rPr>
          <w:rFonts w:ascii="Times New Roman" w:eastAsia="Times New Roman" w:hAnsi="Times New Roman" w:cs="Times New Roman"/>
          <w:sz w:val="26"/>
          <w:szCs w:val="26"/>
          <w:vertAlign w:val="superscript"/>
          <w:lang w:eastAsia="en-GB"/>
        </w:rPr>
        <w:t>st</w:t>
      </w:r>
      <w:r w:rsidRPr="00B34DB3">
        <w:rPr>
          <w:rFonts w:ascii="Times New Roman" w:eastAsia="Times New Roman" w:hAnsi="Times New Roman" w:cs="Times New Roman"/>
          <w:sz w:val="26"/>
          <w:szCs w:val="26"/>
          <w:lang w:eastAsia="en-GB"/>
        </w:rPr>
        <w:t xml:space="preserve"> and 2</w:t>
      </w:r>
      <w:r w:rsidRPr="00B34DB3">
        <w:rPr>
          <w:rFonts w:ascii="Times New Roman" w:eastAsia="Times New Roman" w:hAnsi="Times New Roman" w:cs="Times New Roman"/>
          <w:sz w:val="26"/>
          <w:szCs w:val="26"/>
          <w:vertAlign w:val="superscript"/>
          <w:lang w:eastAsia="en-GB"/>
        </w:rPr>
        <w:t>nd</w:t>
      </w:r>
      <w:r w:rsidRPr="00B34DB3">
        <w:rPr>
          <w:rFonts w:ascii="Times New Roman" w:eastAsia="Times New Roman" w:hAnsi="Times New Roman" w:cs="Times New Roman"/>
          <w:sz w:val="26"/>
          <w:szCs w:val="26"/>
          <w:lang w:eastAsia="en-GB"/>
        </w:rPr>
        <w:t xml:space="preserve"> accused of all charges. </w:t>
      </w:r>
      <w:r w:rsidRPr="00556709">
        <w:rPr>
          <w:rFonts w:ascii="Times New Roman" w:eastAsia="Times New Roman" w:hAnsi="Times New Roman" w:cs="Times New Roman"/>
          <w:sz w:val="26"/>
          <w:szCs w:val="26"/>
          <w:lang w:eastAsia="en-GB"/>
        </w:rPr>
        <w:t>The</w:t>
      </w:r>
      <w:r>
        <w:rPr>
          <w:rFonts w:ascii="Times New Roman" w:eastAsia="Times New Roman" w:hAnsi="Times New Roman" w:cs="Times New Roman"/>
          <w:sz w:val="26"/>
          <w:szCs w:val="26"/>
          <w:lang w:eastAsia="en-GB"/>
        </w:rPr>
        <w:t>reafter trial had proceeded against the 3</w:t>
      </w:r>
      <w:r w:rsidRPr="009E3810">
        <w:rPr>
          <w:rFonts w:ascii="Times New Roman" w:eastAsia="Times New Roman" w:hAnsi="Times New Roman" w:cs="Times New Roman"/>
          <w:sz w:val="26"/>
          <w:szCs w:val="26"/>
          <w:vertAlign w:val="superscript"/>
          <w:lang w:eastAsia="en-GB"/>
        </w:rPr>
        <w:t>rd</w:t>
      </w:r>
      <w:r>
        <w:rPr>
          <w:rFonts w:ascii="Times New Roman" w:eastAsia="Times New Roman" w:hAnsi="Times New Roman" w:cs="Times New Roman"/>
          <w:sz w:val="26"/>
          <w:szCs w:val="26"/>
          <w:lang w:eastAsia="en-GB"/>
        </w:rPr>
        <w:t xml:space="preserve"> accused and she too had been acquitted by the</w:t>
      </w:r>
      <w:r w:rsidRPr="00556709">
        <w:rPr>
          <w:rFonts w:ascii="Times New Roman" w:eastAsia="Times New Roman" w:hAnsi="Times New Roman" w:cs="Times New Roman"/>
          <w:sz w:val="26"/>
          <w:szCs w:val="26"/>
          <w:lang w:eastAsia="en-GB"/>
        </w:rPr>
        <w:t xml:space="preserve"> learned Trial Judge</w:t>
      </w:r>
      <w:r>
        <w:rPr>
          <w:rFonts w:ascii="Times New Roman" w:eastAsia="Times New Roman" w:hAnsi="Times New Roman" w:cs="Times New Roman"/>
          <w:sz w:val="26"/>
          <w:szCs w:val="26"/>
          <w:lang w:eastAsia="en-GB"/>
        </w:rPr>
        <w:t xml:space="preserve"> by his judgment dated 4</w:t>
      </w:r>
      <w:r w:rsidRPr="009E3810">
        <w:rPr>
          <w:rFonts w:ascii="Times New Roman" w:eastAsia="Times New Roman" w:hAnsi="Times New Roman" w:cs="Times New Roman"/>
          <w:sz w:val="26"/>
          <w:szCs w:val="26"/>
          <w:vertAlign w:val="superscript"/>
          <w:lang w:eastAsia="en-GB"/>
        </w:rPr>
        <w:t>th</w:t>
      </w:r>
      <w:r>
        <w:rPr>
          <w:rFonts w:ascii="Times New Roman" w:eastAsia="Times New Roman" w:hAnsi="Times New Roman" w:cs="Times New Roman"/>
          <w:sz w:val="26"/>
          <w:szCs w:val="26"/>
          <w:lang w:eastAsia="en-GB"/>
        </w:rPr>
        <w:t xml:space="preserve"> March 2022.</w:t>
      </w:r>
      <w:r w:rsidRPr="00556709">
        <w:rPr>
          <w:rFonts w:ascii="Times New Roman" w:eastAsia="Times New Roman" w:hAnsi="Times New Roman" w:cs="Times New Roman"/>
          <w:sz w:val="26"/>
          <w:szCs w:val="26"/>
          <w:lang w:eastAsia="en-GB"/>
        </w:rPr>
        <w:t xml:space="preserve"> </w:t>
      </w:r>
    </w:p>
    <w:p w14:paraId="10FBC097" w14:textId="77777777" w:rsidR="006E7D13"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25180A25" w14:textId="77777777" w:rsidR="006E7D13" w:rsidRPr="00B34DB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B34DB3">
        <w:rPr>
          <w:rFonts w:ascii="Times New Roman" w:eastAsia="Times New Roman" w:hAnsi="Times New Roman" w:cs="Times New Roman"/>
          <w:sz w:val="24"/>
          <w:szCs w:val="24"/>
          <w:lang w:eastAsia="en-GB"/>
        </w:rPr>
        <w:t xml:space="preserve"> </w:t>
      </w:r>
      <w:r w:rsidRPr="00B34DB3">
        <w:rPr>
          <w:rFonts w:ascii="Times New Roman" w:eastAsia="Times New Roman" w:hAnsi="Times New Roman" w:cs="Times New Roman"/>
          <w:sz w:val="26"/>
          <w:szCs w:val="26"/>
          <w:lang w:eastAsia="en-GB"/>
        </w:rPr>
        <w:t>It is the interpretation</w:t>
      </w:r>
      <w:r>
        <w:rPr>
          <w:rFonts w:ascii="Times New Roman" w:eastAsia="Times New Roman" w:hAnsi="Times New Roman" w:cs="Times New Roman"/>
          <w:sz w:val="26"/>
          <w:szCs w:val="26"/>
          <w:lang w:eastAsia="en-GB"/>
        </w:rPr>
        <w:t xml:space="preserve"> given by the learned Trial Judge to section </w:t>
      </w:r>
      <w:r w:rsidRPr="00C948F8">
        <w:rPr>
          <w:rFonts w:ascii="Times New Roman" w:eastAsia="Times New Roman" w:hAnsi="Times New Roman" w:cs="Times New Roman"/>
          <w:sz w:val="26"/>
          <w:szCs w:val="26"/>
          <w:lang w:eastAsia="en-GB"/>
        </w:rPr>
        <w:t>3(11) (a)</w:t>
      </w:r>
      <w:r>
        <w:rPr>
          <w:rFonts w:ascii="Times New Roman" w:eastAsia="Times New Roman" w:hAnsi="Times New Roman" w:cs="Times New Roman"/>
          <w:sz w:val="26"/>
          <w:szCs w:val="26"/>
          <w:lang w:eastAsia="en-GB"/>
        </w:rPr>
        <w:t xml:space="preserve"> and (b)</w:t>
      </w:r>
      <w:r w:rsidRPr="00C948F8">
        <w:rPr>
          <w:rFonts w:ascii="Times New Roman" w:eastAsia="Times New Roman" w:hAnsi="Times New Roman" w:cs="Times New Roman"/>
          <w:sz w:val="26"/>
          <w:szCs w:val="26"/>
          <w:lang w:eastAsia="en-GB"/>
        </w:rPr>
        <w:t xml:space="preserve"> of the Anti-Money Laundering Act, 2006</w:t>
      </w:r>
      <w:r>
        <w:rPr>
          <w:rFonts w:ascii="Times New Roman" w:eastAsia="Times New Roman" w:hAnsi="Times New Roman" w:cs="Times New Roman"/>
          <w:sz w:val="26"/>
          <w:szCs w:val="26"/>
          <w:lang w:eastAsia="en-GB"/>
        </w:rPr>
        <w:t xml:space="preserve">, in acquitting </w:t>
      </w:r>
      <w:r w:rsidRPr="00B34DB3">
        <w:rPr>
          <w:rFonts w:ascii="Times New Roman" w:eastAsia="Times New Roman" w:hAnsi="Times New Roman" w:cs="Times New Roman"/>
          <w:sz w:val="26"/>
          <w:szCs w:val="26"/>
          <w:lang w:eastAsia="en-GB"/>
        </w:rPr>
        <w:t>the 1</w:t>
      </w:r>
      <w:r w:rsidRPr="00B34DB3">
        <w:rPr>
          <w:rFonts w:ascii="Times New Roman" w:eastAsia="Times New Roman" w:hAnsi="Times New Roman" w:cs="Times New Roman"/>
          <w:sz w:val="26"/>
          <w:szCs w:val="26"/>
          <w:vertAlign w:val="superscript"/>
          <w:lang w:eastAsia="en-GB"/>
        </w:rPr>
        <w:t>st</w:t>
      </w:r>
      <w:r w:rsidRPr="00B34DB3">
        <w:rPr>
          <w:rFonts w:ascii="Times New Roman" w:eastAsia="Times New Roman" w:hAnsi="Times New Roman" w:cs="Times New Roman"/>
          <w:sz w:val="26"/>
          <w:szCs w:val="26"/>
          <w:lang w:eastAsia="en-GB"/>
        </w:rPr>
        <w:t xml:space="preserve"> and 2</w:t>
      </w:r>
      <w:r w:rsidRPr="00B34DB3">
        <w:rPr>
          <w:rFonts w:ascii="Times New Roman" w:eastAsia="Times New Roman" w:hAnsi="Times New Roman" w:cs="Times New Roman"/>
          <w:sz w:val="26"/>
          <w:szCs w:val="26"/>
          <w:vertAlign w:val="superscript"/>
          <w:lang w:eastAsia="en-GB"/>
        </w:rPr>
        <w:t>nd</w:t>
      </w:r>
      <w:r w:rsidRPr="00B34DB3">
        <w:rPr>
          <w:rFonts w:ascii="Times New Roman" w:eastAsia="Times New Roman" w:hAnsi="Times New Roman" w:cs="Times New Roman"/>
          <w:sz w:val="26"/>
          <w:szCs w:val="26"/>
          <w:lang w:eastAsia="en-GB"/>
        </w:rPr>
        <w:t xml:space="preserve"> accused</w:t>
      </w:r>
      <w:r>
        <w:rPr>
          <w:rFonts w:ascii="Times New Roman" w:eastAsia="Times New Roman" w:hAnsi="Times New Roman" w:cs="Times New Roman"/>
          <w:sz w:val="26"/>
          <w:szCs w:val="26"/>
          <w:lang w:eastAsia="en-GB"/>
        </w:rPr>
        <w:t xml:space="preserve">, that is the subject matter of this Reference. </w:t>
      </w:r>
      <w:r>
        <w:rPr>
          <w:rFonts w:ascii="Times New Roman" w:eastAsia="Times New Roman" w:hAnsi="Times New Roman" w:cs="Times New Roman"/>
          <w:sz w:val="24"/>
          <w:szCs w:val="24"/>
          <w:lang w:eastAsia="en-GB"/>
        </w:rPr>
        <w:t xml:space="preserve"> </w:t>
      </w:r>
      <w:r w:rsidRPr="00B34DB3">
        <w:rPr>
          <w:rFonts w:ascii="Times New Roman" w:eastAsia="Times New Roman" w:hAnsi="Times New Roman" w:cs="Times New Roman"/>
          <w:sz w:val="26"/>
          <w:szCs w:val="26"/>
          <w:lang w:eastAsia="en-GB"/>
        </w:rPr>
        <w:t>Since section 342A (8) of the Criminal Procedure Code states that the </w:t>
      </w:r>
      <w:hyperlink r:id="rId7" w:anchor="defn-term-court" w:history="1">
        <w:r w:rsidRPr="00B34DB3">
          <w:rPr>
            <w:rFonts w:ascii="Times New Roman" w:eastAsia="Times New Roman" w:hAnsi="Times New Roman" w:cs="Times New Roman"/>
            <w:sz w:val="26"/>
            <w:szCs w:val="26"/>
            <w:lang w:eastAsia="en-GB"/>
          </w:rPr>
          <w:t>court</w:t>
        </w:r>
      </w:hyperlink>
      <w:r w:rsidRPr="00B34DB3">
        <w:rPr>
          <w:rFonts w:ascii="Times New Roman" w:eastAsia="Times New Roman" w:hAnsi="Times New Roman" w:cs="Times New Roman"/>
          <w:sz w:val="26"/>
          <w:szCs w:val="26"/>
          <w:lang w:eastAsia="en-GB"/>
        </w:rPr>
        <w:t> to which a point of law is referred under this section shall ensure that the identity of the respondent is not disclosed on the Reference unless the respondent has given consent to such disclosure, I have not made any reference to their names in this judgment. Further section 342A (2) provides that a reference under section 342A shall not affect the acquittal of the accused. In compliance with section 342A (6) of the Criminal Procedure Code, the Registrar</w:t>
      </w:r>
      <w:r>
        <w:rPr>
          <w:rFonts w:ascii="Times New Roman" w:eastAsia="Times New Roman" w:hAnsi="Times New Roman" w:cs="Times New Roman"/>
          <w:sz w:val="26"/>
          <w:szCs w:val="26"/>
          <w:lang w:eastAsia="en-GB"/>
        </w:rPr>
        <w:t xml:space="preserve"> of this Court</w:t>
      </w:r>
      <w:r w:rsidRPr="00B34DB3">
        <w:rPr>
          <w:rFonts w:ascii="Times New Roman" w:eastAsia="Times New Roman" w:hAnsi="Times New Roman" w:cs="Times New Roman"/>
          <w:sz w:val="26"/>
          <w:szCs w:val="26"/>
          <w:lang w:eastAsia="en-GB"/>
        </w:rPr>
        <w:t xml:space="preserve"> had caused a Notice of the Reference to be served on the 1st and 2nd accused and informed them that they can present arguments to the Court if they so wish either in person or by counsel in accordance with the provisions of section 342A (6) of the Criminal Procedure Code. </w:t>
      </w:r>
    </w:p>
    <w:p w14:paraId="2649E424" w14:textId="77777777" w:rsidR="006E7D13" w:rsidRPr="00B34DB3"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7BC2037B"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C948F8">
        <w:rPr>
          <w:rFonts w:ascii="Times New Roman" w:eastAsia="Times New Roman" w:hAnsi="Times New Roman" w:cs="Times New Roman"/>
          <w:sz w:val="26"/>
          <w:szCs w:val="26"/>
          <w:lang w:eastAsia="en-GB"/>
        </w:rPr>
        <w:t>In brief the allegations against the three accused as borne out in the charges were that on various days between a period of 6 months, namely, 11 November 2014 to 15 May 2015, as specified in the indictment, the 1</w:t>
      </w:r>
      <w:r w:rsidRPr="00C948F8">
        <w:rPr>
          <w:rFonts w:ascii="Times New Roman" w:eastAsia="Times New Roman" w:hAnsi="Times New Roman" w:cs="Times New Roman"/>
          <w:sz w:val="26"/>
          <w:szCs w:val="26"/>
          <w:vertAlign w:val="superscript"/>
          <w:lang w:eastAsia="en-GB"/>
        </w:rPr>
        <w:t>st</w:t>
      </w:r>
      <w:r w:rsidRPr="00C948F8">
        <w:rPr>
          <w:rFonts w:ascii="Times New Roman" w:eastAsia="Times New Roman" w:hAnsi="Times New Roman" w:cs="Times New Roman"/>
          <w:sz w:val="26"/>
          <w:szCs w:val="26"/>
          <w:lang w:eastAsia="en-GB"/>
        </w:rPr>
        <w:t xml:space="preserve"> and 2</w:t>
      </w:r>
      <w:r w:rsidRPr="00C948F8">
        <w:rPr>
          <w:rFonts w:ascii="Times New Roman" w:eastAsia="Times New Roman" w:hAnsi="Times New Roman" w:cs="Times New Roman"/>
          <w:sz w:val="26"/>
          <w:szCs w:val="26"/>
          <w:vertAlign w:val="superscript"/>
          <w:lang w:eastAsia="en-GB"/>
        </w:rPr>
        <w:t>nd</w:t>
      </w:r>
      <w:r w:rsidRPr="00C948F8">
        <w:rPr>
          <w:rFonts w:ascii="Times New Roman" w:eastAsia="Times New Roman" w:hAnsi="Times New Roman" w:cs="Times New Roman"/>
          <w:sz w:val="26"/>
          <w:szCs w:val="26"/>
          <w:lang w:eastAsia="en-GB"/>
        </w:rPr>
        <w:t xml:space="preserve"> accused, with the assistance of the 3</w:t>
      </w:r>
      <w:r w:rsidRPr="00C948F8">
        <w:rPr>
          <w:rFonts w:ascii="Times New Roman" w:eastAsia="Times New Roman" w:hAnsi="Times New Roman" w:cs="Times New Roman"/>
          <w:sz w:val="26"/>
          <w:szCs w:val="26"/>
          <w:vertAlign w:val="superscript"/>
          <w:lang w:eastAsia="en-GB"/>
        </w:rPr>
        <w:t>rd</w:t>
      </w:r>
      <w:r w:rsidRPr="00C948F8">
        <w:rPr>
          <w:rFonts w:ascii="Times New Roman" w:eastAsia="Times New Roman" w:hAnsi="Times New Roman" w:cs="Times New Roman"/>
          <w:sz w:val="26"/>
          <w:szCs w:val="26"/>
          <w:lang w:eastAsia="en-GB"/>
        </w:rPr>
        <w:t xml:space="preserve"> accused,</w:t>
      </w:r>
      <w:r>
        <w:rPr>
          <w:rFonts w:ascii="Times New Roman" w:eastAsia="Times New Roman" w:hAnsi="Times New Roman" w:cs="Times New Roman"/>
          <w:sz w:val="26"/>
          <w:szCs w:val="26"/>
          <w:lang w:eastAsia="en-GB"/>
        </w:rPr>
        <w:t xml:space="preserve"> who worked at Cash Plus Exchange,</w:t>
      </w:r>
      <w:r w:rsidRPr="00C948F8">
        <w:rPr>
          <w:rFonts w:ascii="Times New Roman" w:eastAsia="Times New Roman" w:hAnsi="Times New Roman" w:cs="Times New Roman"/>
          <w:sz w:val="26"/>
          <w:szCs w:val="26"/>
          <w:lang w:eastAsia="en-GB"/>
        </w:rPr>
        <w:t xml:space="preserve"> having a common intention, transferred a sum of SCR 475</w:t>
      </w:r>
      <w:r>
        <w:rPr>
          <w:rFonts w:ascii="Times New Roman" w:eastAsia="Times New Roman" w:hAnsi="Times New Roman" w:cs="Times New Roman"/>
          <w:sz w:val="26"/>
          <w:szCs w:val="26"/>
          <w:lang w:eastAsia="en-GB"/>
        </w:rPr>
        <w:t>,</w:t>
      </w:r>
      <w:r w:rsidRPr="00C948F8">
        <w:rPr>
          <w:rFonts w:ascii="Times New Roman" w:eastAsia="Times New Roman" w:hAnsi="Times New Roman" w:cs="Times New Roman"/>
          <w:sz w:val="26"/>
          <w:szCs w:val="26"/>
          <w:lang w:eastAsia="en-GB"/>
        </w:rPr>
        <w:t xml:space="preserve">650.00 to three named individuals in Kenya, </w:t>
      </w:r>
      <w:r>
        <w:rPr>
          <w:rFonts w:ascii="Times New Roman" w:eastAsia="Times New Roman" w:hAnsi="Times New Roman" w:cs="Times New Roman"/>
          <w:sz w:val="26"/>
          <w:szCs w:val="26"/>
          <w:lang w:eastAsia="en-GB"/>
        </w:rPr>
        <w:t xml:space="preserve">from </w:t>
      </w:r>
      <w:r w:rsidRPr="00C948F8">
        <w:rPr>
          <w:rFonts w:ascii="Times New Roman" w:eastAsia="Times New Roman" w:hAnsi="Times New Roman" w:cs="Times New Roman"/>
          <w:sz w:val="26"/>
          <w:szCs w:val="26"/>
          <w:lang w:eastAsia="en-GB"/>
        </w:rPr>
        <w:t xml:space="preserve">Cash Plus Exchange, Mahe, knowing or believing that the said money represented the benefit from criminal conduct. </w:t>
      </w:r>
      <w:r>
        <w:rPr>
          <w:rFonts w:ascii="Times New Roman" w:eastAsia="Times New Roman" w:hAnsi="Times New Roman" w:cs="Times New Roman"/>
          <w:sz w:val="26"/>
          <w:szCs w:val="26"/>
          <w:lang w:eastAsia="en-GB"/>
        </w:rPr>
        <w:t>According to the evidence led in the case t</w:t>
      </w:r>
      <w:r w:rsidRPr="00C948F8">
        <w:rPr>
          <w:rFonts w:ascii="Times New Roman" w:eastAsia="Times New Roman" w:hAnsi="Times New Roman" w:cs="Times New Roman"/>
          <w:sz w:val="26"/>
          <w:szCs w:val="26"/>
          <w:lang w:eastAsia="en-GB"/>
        </w:rPr>
        <w:t xml:space="preserve">he moneys had been transferred </w:t>
      </w:r>
      <w:r>
        <w:rPr>
          <w:rFonts w:ascii="Times New Roman" w:eastAsia="Times New Roman" w:hAnsi="Times New Roman" w:cs="Times New Roman"/>
          <w:sz w:val="26"/>
          <w:szCs w:val="26"/>
          <w:lang w:eastAsia="en-GB"/>
        </w:rPr>
        <w:t>from</w:t>
      </w:r>
      <w:r w:rsidRPr="00C948F8">
        <w:rPr>
          <w:rFonts w:ascii="Times New Roman" w:eastAsia="Times New Roman" w:hAnsi="Times New Roman" w:cs="Times New Roman"/>
          <w:sz w:val="26"/>
          <w:szCs w:val="26"/>
          <w:lang w:eastAsia="en-GB"/>
        </w:rPr>
        <w:t xml:space="preserve"> Cash Plus in the name of one John Moyengo, a Ugandan national working as a teacher in Seychelles, who was totally unaware that his name was been used to transfer moneys until he received messages from Cash Plus regarding the said transactions that were not made by him. The explanation of the 1</w:t>
      </w:r>
      <w:r w:rsidRPr="00C948F8">
        <w:rPr>
          <w:rFonts w:ascii="Times New Roman" w:eastAsia="Times New Roman" w:hAnsi="Times New Roman" w:cs="Times New Roman"/>
          <w:sz w:val="26"/>
          <w:szCs w:val="26"/>
          <w:vertAlign w:val="superscript"/>
          <w:lang w:eastAsia="en-GB"/>
        </w:rPr>
        <w:t>st</w:t>
      </w:r>
      <w:r w:rsidRPr="00C948F8">
        <w:rPr>
          <w:rFonts w:ascii="Times New Roman" w:eastAsia="Times New Roman" w:hAnsi="Times New Roman" w:cs="Times New Roman"/>
          <w:sz w:val="26"/>
          <w:szCs w:val="26"/>
          <w:lang w:eastAsia="en-GB"/>
        </w:rPr>
        <w:t xml:space="preserve"> and 2</w:t>
      </w:r>
      <w:r w:rsidRPr="00C948F8">
        <w:rPr>
          <w:rFonts w:ascii="Times New Roman" w:eastAsia="Times New Roman" w:hAnsi="Times New Roman" w:cs="Times New Roman"/>
          <w:sz w:val="26"/>
          <w:szCs w:val="26"/>
          <w:vertAlign w:val="superscript"/>
          <w:lang w:eastAsia="en-GB"/>
        </w:rPr>
        <w:t>nd</w:t>
      </w:r>
      <w:r w:rsidRPr="00C948F8">
        <w:rPr>
          <w:rFonts w:ascii="Times New Roman" w:eastAsia="Times New Roman" w:hAnsi="Times New Roman" w:cs="Times New Roman"/>
          <w:sz w:val="26"/>
          <w:szCs w:val="26"/>
          <w:lang w:eastAsia="en-GB"/>
        </w:rPr>
        <w:t xml:space="preserve"> accused when confronted by Moyengo, had been that that the moneys used in the transaction belonged to the 2</w:t>
      </w:r>
      <w:r w:rsidRPr="00C948F8">
        <w:rPr>
          <w:rFonts w:ascii="Times New Roman" w:eastAsia="Times New Roman" w:hAnsi="Times New Roman" w:cs="Times New Roman"/>
          <w:sz w:val="26"/>
          <w:szCs w:val="26"/>
          <w:vertAlign w:val="superscript"/>
          <w:lang w:eastAsia="en-GB"/>
        </w:rPr>
        <w:t>nd</w:t>
      </w:r>
      <w:r w:rsidRPr="00C948F8">
        <w:rPr>
          <w:rFonts w:ascii="Times New Roman" w:eastAsia="Times New Roman" w:hAnsi="Times New Roman" w:cs="Times New Roman"/>
          <w:sz w:val="26"/>
          <w:szCs w:val="26"/>
          <w:lang w:eastAsia="en-GB"/>
        </w:rPr>
        <w:t xml:space="preserve"> accused, and that he had a business and wanted to send money to buy goods in Kenya.  </w:t>
      </w:r>
    </w:p>
    <w:p w14:paraId="5D0C6DAF"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40D8B0E9"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C948F8">
        <w:rPr>
          <w:rFonts w:ascii="Times New Roman" w:eastAsia="Times New Roman" w:hAnsi="Times New Roman" w:cs="Times New Roman"/>
          <w:sz w:val="26"/>
          <w:szCs w:val="26"/>
          <w:lang w:eastAsia="en-GB"/>
        </w:rPr>
        <w:t>The learned Trial Judge had correctly stated the position taken up by the Prosecution at paragraphs 38 and 39 of his Ruling thus:</w:t>
      </w:r>
    </w:p>
    <w:p w14:paraId="5407A86B" w14:textId="77777777" w:rsidR="006E7D13" w:rsidRPr="00C948F8" w:rsidRDefault="006E7D13" w:rsidP="006E7D13">
      <w:pPr>
        <w:pStyle w:val="ListParagraph"/>
        <w:rPr>
          <w:rFonts w:ascii="Times New Roman" w:eastAsia="Times New Roman" w:hAnsi="Times New Roman" w:cs="Times New Roman"/>
          <w:b/>
          <w:bCs/>
          <w:sz w:val="26"/>
          <w:szCs w:val="26"/>
          <w:lang w:eastAsia="en-GB"/>
        </w:rPr>
      </w:pPr>
    </w:p>
    <w:p w14:paraId="44D4FF8A" w14:textId="77777777" w:rsidR="006E7D13" w:rsidRPr="00C948F8" w:rsidRDefault="006E7D13" w:rsidP="006E7D13">
      <w:pPr>
        <w:pStyle w:val="ListParagraph"/>
        <w:jc w:val="both"/>
        <w:rPr>
          <w:rFonts w:ascii="Times New Roman" w:eastAsia="Times New Roman" w:hAnsi="Times New Roman" w:cs="Times New Roman"/>
          <w:bCs/>
          <w:sz w:val="26"/>
          <w:szCs w:val="26"/>
          <w:lang w:eastAsia="en-GB"/>
        </w:rPr>
      </w:pPr>
      <w:r w:rsidRPr="00C948F8">
        <w:rPr>
          <w:rFonts w:ascii="Times New Roman" w:eastAsia="Times New Roman" w:hAnsi="Times New Roman" w:cs="Times New Roman"/>
          <w:bCs/>
          <w:sz w:val="26"/>
          <w:szCs w:val="26"/>
          <w:lang w:eastAsia="en-GB"/>
        </w:rPr>
        <w:t>“</w:t>
      </w:r>
      <w:r w:rsidRPr="000B3BFF">
        <w:rPr>
          <w:rFonts w:ascii="Times New Roman" w:eastAsia="Times New Roman" w:hAnsi="Times New Roman" w:cs="Times New Roman"/>
          <w:bCs/>
          <w:iCs/>
          <w:sz w:val="26"/>
          <w:szCs w:val="26"/>
          <w:lang w:eastAsia="en-GB"/>
        </w:rPr>
        <w:t xml:space="preserve">Learned counsel submitted that any reasonable person in a democratic society will always, if he or she wants to transfer the money to their known persons overseas, either for personal or business purpose, legitimately approach the bank or money exchange directly by himself or herself and request the bank or money </w:t>
      </w:r>
      <w:r w:rsidRPr="000B3BFF">
        <w:rPr>
          <w:rFonts w:ascii="Times New Roman" w:eastAsia="Times New Roman" w:hAnsi="Times New Roman" w:cs="Times New Roman"/>
          <w:bCs/>
          <w:iCs/>
          <w:sz w:val="26"/>
          <w:szCs w:val="26"/>
          <w:lang w:eastAsia="en-GB"/>
        </w:rPr>
        <w:lastRenderedPageBreak/>
        <w:t>exchange to transfer the money to overseas, if the money is generated by them legitimately by their reasonable work or business</w:t>
      </w:r>
      <w:r w:rsidRPr="00C948F8">
        <w:rPr>
          <w:rFonts w:ascii="Times New Roman" w:eastAsia="Times New Roman" w:hAnsi="Times New Roman" w:cs="Times New Roman"/>
          <w:bCs/>
          <w:sz w:val="26"/>
          <w:szCs w:val="26"/>
          <w:lang w:eastAsia="en-GB"/>
        </w:rPr>
        <w:t xml:space="preserve">.” (Paragraph </w:t>
      </w:r>
      <w:r w:rsidRPr="00C948F8">
        <w:rPr>
          <w:rFonts w:ascii="Times New Roman" w:eastAsia="Times New Roman" w:hAnsi="Times New Roman" w:cs="Times New Roman"/>
          <w:sz w:val="26"/>
          <w:szCs w:val="26"/>
          <w:lang w:eastAsia="en-GB"/>
        </w:rPr>
        <w:t>38</w:t>
      </w:r>
      <w:r w:rsidRPr="00C948F8">
        <w:rPr>
          <w:rFonts w:ascii="Times New Roman" w:eastAsia="Times New Roman" w:hAnsi="Times New Roman" w:cs="Times New Roman"/>
          <w:bCs/>
          <w:sz w:val="26"/>
          <w:szCs w:val="26"/>
          <w:lang w:eastAsia="en-GB"/>
        </w:rPr>
        <w:t xml:space="preserve"> of the Ruling)</w:t>
      </w:r>
    </w:p>
    <w:p w14:paraId="3A5C35D6" w14:textId="77777777" w:rsidR="006E7D13" w:rsidRPr="00C948F8" w:rsidRDefault="006E7D13" w:rsidP="006E7D13">
      <w:pPr>
        <w:pStyle w:val="ListParagraph"/>
        <w:jc w:val="both"/>
        <w:rPr>
          <w:rFonts w:ascii="Times New Roman" w:eastAsia="Times New Roman" w:hAnsi="Times New Roman" w:cs="Times New Roman"/>
          <w:bCs/>
          <w:sz w:val="26"/>
          <w:szCs w:val="26"/>
          <w:lang w:eastAsia="en-GB"/>
        </w:rPr>
      </w:pPr>
    </w:p>
    <w:p w14:paraId="7E8A3160" w14:textId="77777777" w:rsidR="006E7D13" w:rsidRPr="00C948F8" w:rsidRDefault="006E7D13" w:rsidP="006E7D13">
      <w:pPr>
        <w:pStyle w:val="ListParagraph"/>
        <w:jc w:val="both"/>
        <w:rPr>
          <w:rFonts w:ascii="Times New Roman" w:eastAsia="Times New Roman" w:hAnsi="Times New Roman" w:cs="Times New Roman"/>
          <w:bCs/>
          <w:sz w:val="26"/>
          <w:szCs w:val="26"/>
          <w:lang w:eastAsia="en-GB"/>
        </w:rPr>
      </w:pPr>
      <w:r w:rsidRPr="00C948F8">
        <w:rPr>
          <w:rFonts w:ascii="Times New Roman" w:eastAsia="Times New Roman" w:hAnsi="Times New Roman" w:cs="Times New Roman"/>
          <w:bCs/>
          <w:sz w:val="26"/>
          <w:szCs w:val="26"/>
          <w:lang w:eastAsia="en-GB"/>
        </w:rPr>
        <w:t>“</w:t>
      </w:r>
      <w:r w:rsidRPr="003C0FA7">
        <w:rPr>
          <w:rFonts w:ascii="Times New Roman" w:eastAsia="Times New Roman" w:hAnsi="Times New Roman" w:cs="Times New Roman"/>
          <w:bCs/>
          <w:iCs/>
          <w:sz w:val="26"/>
          <w:szCs w:val="26"/>
          <w:lang w:eastAsia="en-GB"/>
        </w:rPr>
        <w:t>Based on the analysis and discussions made above, any reasonable jury would find that the money used to do the 21 transactions with the assistance of the 3</w:t>
      </w:r>
      <w:r w:rsidRPr="003C0FA7">
        <w:rPr>
          <w:rFonts w:ascii="Times New Roman" w:eastAsia="Times New Roman" w:hAnsi="Times New Roman" w:cs="Times New Roman"/>
          <w:bCs/>
          <w:iCs/>
          <w:sz w:val="26"/>
          <w:szCs w:val="26"/>
          <w:vertAlign w:val="superscript"/>
          <w:lang w:eastAsia="en-GB"/>
        </w:rPr>
        <w:t>rd</w:t>
      </w:r>
      <w:r w:rsidRPr="003C0FA7">
        <w:rPr>
          <w:rFonts w:ascii="Times New Roman" w:eastAsia="Times New Roman" w:hAnsi="Times New Roman" w:cs="Times New Roman"/>
          <w:bCs/>
          <w:iCs/>
          <w:sz w:val="26"/>
          <w:szCs w:val="26"/>
          <w:lang w:eastAsia="en-GB"/>
        </w:rPr>
        <w:t xml:space="preserve"> accused, as alleged in the indictment, must have been generated by the 1</w:t>
      </w:r>
      <w:r w:rsidRPr="003C0FA7">
        <w:rPr>
          <w:rFonts w:ascii="Times New Roman" w:eastAsia="Times New Roman" w:hAnsi="Times New Roman" w:cs="Times New Roman"/>
          <w:bCs/>
          <w:iCs/>
          <w:sz w:val="26"/>
          <w:szCs w:val="26"/>
          <w:vertAlign w:val="superscript"/>
          <w:lang w:eastAsia="en-GB"/>
        </w:rPr>
        <w:t>st</w:t>
      </w:r>
      <w:r w:rsidRPr="003C0FA7">
        <w:rPr>
          <w:rFonts w:ascii="Times New Roman" w:eastAsia="Times New Roman" w:hAnsi="Times New Roman" w:cs="Times New Roman"/>
          <w:bCs/>
          <w:iCs/>
          <w:sz w:val="26"/>
          <w:szCs w:val="26"/>
          <w:lang w:eastAsia="en-GB"/>
        </w:rPr>
        <w:t xml:space="preserve"> and 2</w:t>
      </w:r>
      <w:r w:rsidRPr="003C0FA7">
        <w:rPr>
          <w:rFonts w:ascii="Times New Roman" w:eastAsia="Times New Roman" w:hAnsi="Times New Roman" w:cs="Times New Roman"/>
          <w:bCs/>
          <w:iCs/>
          <w:sz w:val="26"/>
          <w:szCs w:val="26"/>
          <w:vertAlign w:val="superscript"/>
          <w:lang w:eastAsia="en-GB"/>
        </w:rPr>
        <w:t>nd</w:t>
      </w:r>
      <w:r w:rsidRPr="003C0FA7">
        <w:rPr>
          <w:rFonts w:ascii="Times New Roman" w:eastAsia="Times New Roman" w:hAnsi="Times New Roman" w:cs="Times New Roman"/>
          <w:bCs/>
          <w:iCs/>
          <w:sz w:val="26"/>
          <w:szCs w:val="26"/>
          <w:lang w:eastAsia="en-GB"/>
        </w:rPr>
        <w:t xml:space="preserve"> accused persons by their illegal acts in Seychelles, which represents the benefit from criminal conduct by them.  That’s why they used others, misused the customer names and contact details of Cash Plus to send their illicit money from Seychelles to Kenya, instead of directly sending the said money by themselves using their own names and contact details</w:t>
      </w:r>
      <w:r w:rsidRPr="00C948F8">
        <w:rPr>
          <w:rFonts w:ascii="Times New Roman" w:eastAsia="Times New Roman" w:hAnsi="Times New Roman" w:cs="Times New Roman"/>
          <w:bCs/>
          <w:sz w:val="26"/>
          <w:szCs w:val="26"/>
          <w:lang w:eastAsia="en-GB"/>
        </w:rPr>
        <w:t>.” (Paragraph 39 of the Ruling)</w:t>
      </w:r>
    </w:p>
    <w:p w14:paraId="16951987"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71010803" w14:textId="77777777" w:rsidR="006E7D13" w:rsidRPr="00C948F8" w:rsidRDefault="006E7D13" w:rsidP="006E7D13">
      <w:pPr>
        <w:pStyle w:val="ListParagraph"/>
        <w:rPr>
          <w:rFonts w:ascii="Times New Roman" w:eastAsia="Times New Roman" w:hAnsi="Times New Roman" w:cs="Times New Roman"/>
          <w:sz w:val="26"/>
          <w:szCs w:val="26"/>
          <w:lang w:eastAsia="en-GB"/>
        </w:rPr>
      </w:pPr>
    </w:p>
    <w:p w14:paraId="4F9D4F3A" w14:textId="77777777"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C948F8">
        <w:rPr>
          <w:rFonts w:ascii="Times New Roman" w:eastAsia="Times New Roman" w:hAnsi="Times New Roman" w:cs="Times New Roman"/>
          <w:sz w:val="26"/>
          <w:szCs w:val="26"/>
          <w:lang w:eastAsia="en-GB"/>
        </w:rPr>
        <w:t>At paragraphs 24 and 25 of the Reference the Attorney General had submitted:</w:t>
      </w:r>
    </w:p>
    <w:p w14:paraId="60F552E3"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3E79C11B"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Cs/>
          <w:sz w:val="26"/>
          <w:szCs w:val="26"/>
          <w:lang w:eastAsia="en-GB"/>
        </w:rPr>
      </w:pPr>
      <w:r w:rsidRPr="00C948F8">
        <w:rPr>
          <w:rFonts w:ascii="Times New Roman" w:eastAsia="Times New Roman" w:hAnsi="Times New Roman" w:cs="Times New Roman"/>
          <w:bCs/>
          <w:sz w:val="26"/>
          <w:szCs w:val="26"/>
          <w:lang w:eastAsia="en-GB"/>
        </w:rPr>
        <w:t>“</w:t>
      </w:r>
      <w:bookmarkStart w:id="2" w:name="_Hlk109483679"/>
      <w:r w:rsidRPr="008E623A">
        <w:rPr>
          <w:rFonts w:ascii="Times New Roman" w:eastAsia="Times New Roman" w:hAnsi="Times New Roman" w:cs="Times New Roman"/>
          <w:bCs/>
          <w:sz w:val="26"/>
          <w:szCs w:val="26"/>
          <w:lang w:eastAsia="en-GB"/>
        </w:rPr>
        <w:t>Leaving aside the question of whether or not there was sufficient evidence as to the involvement of the 1</w:t>
      </w:r>
      <w:r w:rsidRPr="008E623A">
        <w:rPr>
          <w:rFonts w:ascii="Times New Roman" w:eastAsia="Times New Roman" w:hAnsi="Times New Roman" w:cs="Times New Roman"/>
          <w:bCs/>
          <w:sz w:val="26"/>
          <w:szCs w:val="26"/>
          <w:vertAlign w:val="superscript"/>
          <w:lang w:eastAsia="en-GB"/>
        </w:rPr>
        <w:t>st</w:t>
      </w:r>
      <w:r w:rsidRPr="008E623A">
        <w:rPr>
          <w:rFonts w:ascii="Times New Roman" w:eastAsia="Times New Roman" w:hAnsi="Times New Roman" w:cs="Times New Roman"/>
          <w:bCs/>
          <w:sz w:val="26"/>
          <w:szCs w:val="26"/>
          <w:lang w:eastAsia="en-GB"/>
        </w:rPr>
        <w:t xml:space="preserve"> and 2</w:t>
      </w:r>
      <w:r w:rsidRPr="008E623A">
        <w:rPr>
          <w:rFonts w:ascii="Times New Roman" w:eastAsia="Times New Roman" w:hAnsi="Times New Roman" w:cs="Times New Roman"/>
          <w:bCs/>
          <w:sz w:val="26"/>
          <w:szCs w:val="26"/>
          <w:vertAlign w:val="superscript"/>
          <w:lang w:eastAsia="en-GB"/>
        </w:rPr>
        <w:t>nd</w:t>
      </w:r>
      <w:r w:rsidRPr="008E623A">
        <w:rPr>
          <w:rFonts w:ascii="Times New Roman" w:eastAsia="Times New Roman" w:hAnsi="Times New Roman" w:cs="Times New Roman"/>
          <w:bCs/>
          <w:sz w:val="26"/>
          <w:szCs w:val="26"/>
          <w:lang w:eastAsia="en-GB"/>
        </w:rPr>
        <w:t xml:space="preserve"> Respondent (1</w:t>
      </w:r>
      <w:r w:rsidRPr="008E623A">
        <w:rPr>
          <w:rFonts w:ascii="Times New Roman" w:eastAsia="Times New Roman" w:hAnsi="Times New Roman" w:cs="Times New Roman"/>
          <w:bCs/>
          <w:sz w:val="26"/>
          <w:szCs w:val="26"/>
          <w:vertAlign w:val="superscript"/>
          <w:lang w:eastAsia="en-GB"/>
        </w:rPr>
        <w:t>st</w:t>
      </w:r>
      <w:r w:rsidRPr="008E623A">
        <w:rPr>
          <w:rFonts w:ascii="Times New Roman" w:eastAsia="Times New Roman" w:hAnsi="Times New Roman" w:cs="Times New Roman"/>
          <w:bCs/>
          <w:sz w:val="26"/>
          <w:szCs w:val="26"/>
          <w:lang w:eastAsia="en-GB"/>
        </w:rPr>
        <w:t xml:space="preserve"> and 2</w:t>
      </w:r>
      <w:r w:rsidRPr="008E623A">
        <w:rPr>
          <w:rFonts w:ascii="Times New Roman" w:eastAsia="Times New Roman" w:hAnsi="Times New Roman" w:cs="Times New Roman"/>
          <w:bCs/>
          <w:sz w:val="26"/>
          <w:szCs w:val="26"/>
          <w:vertAlign w:val="superscript"/>
          <w:lang w:eastAsia="en-GB"/>
        </w:rPr>
        <w:t>nd</w:t>
      </w:r>
      <w:r w:rsidRPr="008E623A">
        <w:rPr>
          <w:rFonts w:ascii="Times New Roman" w:eastAsia="Times New Roman" w:hAnsi="Times New Roman" w:cs="Times New Roman"/>
          <w:bCs/>
          <w:sz w:val="26"/>
          <w:szCs w:val="26"/>
          <w:lang w:eastAsia="en-GB"/>
        </w:rPr>
        <w:t xml:space="preserve"> accused before the Supreme Court) in the transactions</w:t>
      </w:r>
      <w:bookmarkEnd w:id="2"/>
      <w:r w:rsidRPr="008E623A">
        <w:rPr>
          <w:rFonts w:ascii="Times New Roman" w:eastAsia="Times New Roman" w:hAnsi="Times New Roman" w:cs="Times New Roman"/>
          <w:bCs/>
          <w:sz w:val="26"/>
          <w:szCs w:val="26"/>
          <w:lang w:eastAsia="en-GB"/>
        </w:rPr>
        <w:t>,</w:t>
      </w:r>
      <w:r w:rsidRPr="00C948F8">
        <w:rPr>
          <w:rFonts w:ascii="Times New Roman" w:eastAsia="Times New Roman" w:hAnsi="Times New Roman" w:cs="Times New Roman"/>
          <w:bCs/>
          <w:sz w:val="26"/>
          <w:szCs w:val="26"/>
          <w:lang w:eastAsia="en-GB"/>
        </w:rPr>
        <w:t xml:space="preserve"> it is respectfully submitted that the learned judge erred in law in holding that there was “a clear lack of evidence to establish a prima facie case… that the money in question were proceeds of criminal conduct.”</w:t>
      </w:r>
    </w:p>
    <w:p w14:paraId="5FF1FF33"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Cs/>
          <w:sz w:val="26"/>
          <w:szCs w:val="26"/>
          <w:lang w:eastAsia="en-GB"/>
        </w:rPr>
      </w:pPr>
    </w:p>
    <w:p w14:paraId="5AD28F3F" w14:textId="3F6E061C" w:rsidR="006E7D13" w:rsidRPr="007862AD" w:rsidRDefault="006E7D13" w:rsidP="007862AD">
      <w:pPr>
        <w:pStyle w:val="ListParagraph"/>
        <w:shd w:val="clear" w:color="auto" w:fill="FFFFFF"/>
        <w:spacing w:after="192" w:line="240" w:lineRule="auto"/>
        <w:jc w:val="both"/>
        <w:outlineLvl w:val="2"/>
        <w:rPr>
          <w:rFonts w:ascii="Times New Roman" w:eastAsia="Times New Roman" w:hAnsi="Times New Roman" w:cs="Times New Roman"/>
          <w:bCs/>
          <w:sz w:val="26"/>
          <w:szCs w:val="26"/>
          <w:lang w:eastAsia="en-GB"/>
        </w:rPr>
      </w:pPr>
      <w:r w:rsidRPr="00C948F8">
        <w:rPr>
          <w:rFonts w:ascii="Times New Roman" w:eastAsia="Times New Roman" w:hAnsi="Times New Roman" w:cs="Times New Roman"/>
          <w:bCs/>
          <w:sz w:val="26"/>
          <w:szCs w:val="26"/>
          <w:lang w:eastAsia="en-GB"/>
        </w:rPr>
        <w:t>“It is clear from the Ruling that the learned judge failed to take into account or apply section 3(11) of the Anti-Money Laundering Act, 2006.”</w:t>
      </w:r>
    </w:p>
    <w:p w14:paraId="5ACE4AFD" w14:textId="77777777" w:rsidR="006E7D13" w:rsidRPr="00C948F8" w:rsidRDefault="006E7D13" w:rsidP="006E7D13">
      <w:pPr>
        <w:rPr>
          <w:rFonts w:ascii="Times New Roman" w:eastAsia="Times New Roman" w:hAnsi="Times New Roman" w:cs="Times New Roman"/>
          <w:b/>
          <w:bCs/>
          <w:sz w:val="26"/>
          <w:szCs w:val="26"/>
          <w:lang w:eastAsia="en-GB"/>
        </w:rPr>
      </w:pPr>
    </w:p>
    <w:p w14:paraId="371FA35A" w14:textId="37A7172C"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100BF5">
        <w:rPr>
          <w:rFonts w:ascii="Times New Roman" w:eastAsia="Times New Roman" w:hAnsi="Times New Roman" w:cs="Times New Roman"/>
          <w:b/>
          <w:sz w:val="26"/>
          <w:szCs w:val="26"/>
          <w:lang w:eastAsia="en-GB"/>
        </w:rPr>
        <w:t xml:space="preserve">Section 3(11) of the Anti-Money </w:t>
      </w:r>
      <w:r w:rsidR="00CA66F7">
        <w:rPr>
          <w:rFonts w:ascii="Times New Roman" w:eastAsia="Times New Roman" w:hAnsi="Times New Roman" w:cs="Times New Roman"/>
          <w:b/>
          <w:sz w:val="26"/>
          <w:szCs w:val="26"/>
          <w:lang w:eastAsia="en-GB"/>
        </w:rPr>
        <w:t>L</w:t>
      </w:r>
      <w:r w:rsidRPr="00100BF5">
        <w:rPr>
          <w:rFonts w:ascii="Times New Roman" w:eastAsia="Times New Roman" w:hAnsi="Times New Roman" w:cs="Times New Roman"/>
          <w:b/>
          <w:sz w:val="26"/>
          <w:szCs w:val="26"/>
          <w:lang w:eastAsia="en-GB"/>
        </w:rPr>
        <w:t>aundering Act, 2006</w:t>
      </w:r>
      <w:r w:rsidRPr="00C948F8">
        <w:rPr>
          <w:rFonts w:ascii="Times New Roman" w:eastAsia="Times New Roman" w:hAnsi="Times New Roman" w:cs="Times New Roman"/>
          <w:sz w:val="26"/>
          <w:szCs w:val="26"/>
          <w:lang w:eastAsia="en-GB"/>
        </w:rPr>
        <w:t xml:space="preserve"> provides:</w:t>
      </w:r>
    </w:p>
    <w:p w14:paraId="53CA8C8F"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1C7F3420" w14:textId="77777777" w:rsidR="006E7D13" w:rsidRPr="00C948F8" w:rsidRDefault="006E7D13" w:rsidP="006E7D13">
      <w:pPr>
        <w:spacing w:after="0" w:line="240" w:lineRule="auto"/>
        <w:ind w:left="720"/>
        <w:jc w:val="both"/>
        <w:rPr>
          <w:rFonts w:ascii="Times New Roman" w:eastAsia="Times New Roman" w:hAnsi="Times New Roman" w:cs="Times New Roman"/>
          <w:bCs/>
          <w:i/>
          <w:sz w:val="26"/>
          <w:szCs w:val="26"/>
          <w:lang w:eastAsia="en-GB"/>
        </w:rPr>
      </w:pPr>
      <w:r w:rsidRPr="00C948F8">
        <w:rPr>
          <w:rFonts w:ascii="Times New Roman" w:eastAsia="Times New Roman" w:hAnsi="Times New Roman" w:cs="Times New Roman"/>
          <w:sz w:val="26"/>
          <w:szCs w:val="26"/>
          <w:lang w:eastAsia="en-GB"/>
        </w:rPr>
        <w:t>“</w:t>
      </w:r>
      <w:r w:rsidRPr="00100BF5">
        <w:rPr>
          <w:rFonts w:ascii="Times New Roman" w:eastAsia="Times New Roman" w:hAnsi="Times New Roman" w:cs="Times New Roman"/>
          <w:b/>
          <w:i/>
          <w:sz w:val="26"/>
          <w:szCs w:val="26"/>
          <w:lang w:eastAsia="en-GB"/>
        </w:rPr>
        <w:t>(</w:t>
      </w:r>
      <w:r w:rsidRPr="00100BF5">
        <w:rPr>
          <w:rFonts w:ascii="Times New Roman" w:eastAsia="Times New Roman" w:hAnsi="Times New Roman" w:cs="Times New Roman"/>
          <w:b/>
          <w:bCs/>
          <w:i/>
          <w:sz w:val="26"/>
          <w:szCs w:val="26"/>
          <w:lang w:eastAsia="en-GB"/>
        </w:rPr>
        <w:t xml:space="preserve">11) (a) </w:t>
      </w:r>
      <w:r w:rsidRPr="00C948F8">
        <w:rPr>
          <w:rFonts w:ascii="Times New Roman" w:eastAsia="Times New Roman" w:hAnsi="Times New Roman" w:cs="Times New Roman"/>
          <w:bCs/>
          <w:i/>
          <w:sz w:val="26"/>
          <w:szCs w:val="26"/>
          <w:lang w:eastAsia="en-GB"/>
        </w:rPr>
        <w:t>As soon as the </w:t>
      </w:r>
      <w:hyperlink r:id="rId8" w:anchor="defn-term-Court" w:history="1">
        <w:r w:rsidRPr="00C948F8">
          <w:rPr>
            <w:rFonts w:ascii="Times New Roman" w:eastAsia="Times New Roman" w:hAnsi="Times New Roman" w:cs="Times New Roman"/>
            <w:bCs/>
            <w:i/>
            <w:sz w:val="26"/>
            <w:szCs w:val="26"/>
            <w:lang w:eastAsia="en-GB"/>
          </w:rPr>
          <w:t>Court</w:t>
        </w:r>
      </w:hyperlink>
      <w:r w:rsidRPr="00C948F8">
        <w:rPr>
          <w:rFonts w:ascii="Times New Roman" w:eastAsia="Times New Roman" w:hAnsi="Times New Roman" w:cs="Times New Roman"/>
          <w:bCs/>
          <w:i/>
          <w:sz w:val="26"/>
          <w:szCs w:val="26"/>
          <w:lang w:eastAsia="en-GB"/>
        </w:rPr>
        <w:t xml:space="preserve"> determines that </w:t>
      </w:r>
      <w:r w:rsidRPr="003C0FA7">
        <w:rPr>
          <w:rFonts w:ascii="Times New Roman" w:eastAsia="Times New Roman" w:hAnsi="Times New Roman" w:cs="Times New Roman"/>
          <w:bCs/>
          <w:i/>
          <w:sz w:val="26"/>
          <w:szCs w:val="26"/>
          <w:u w:val="single"/>
          <w:lang w:eastAsia="en-GB"/>
        </w:rPr>
        <w:t>the evidence adduced in the case gives rise to a reasonable inference</w:t>
      </w:r>
      <w:r w:rsidRPr="00EA4789">
        <w:rPr>
          <w:rFonts w:ascii="Times New Roman" w:eastAsia="Times New Roman" w:hAnsi="Times New Roman" w:cs="Times New Roman"/>
          <w:bCs/>
          <w:i/>
          <w:sz w:val="26"/>
          <w:szCs w:val="26"/>
          <w:lang w:eastAsia="en-GB"/>
        </w:rPr>
        <w:t xml:space="preserve"> </w:t>
      </w:r>
      <w:r w:rsidRPr="00C948F8">
        <w:rPr>
          <w:rFonts w:ascii="Times New Roman" w:eastAsia="Times New Roman" w:hAnsi="Times New Roman" w:cs="Times New Roman"/>
          <w:bCs/>
          <w:i/>
          <w:sz w:val="26"/>
          <w:szCs w:val="26"/>
          <w:lang w:eastAsia="en-GB"/>
        </w:rPr>
        <w:t>that the </w:t>
      </w:r>
      <w:hyperlink r:id="rId9" w:anchor="defn-term-property" w:history="1">
        <w:r w:rsidRPr="00C948F8">
          <w:rPr>
            <w:rFonts w:ascii="Times New Roman" w:eastAsia="Times New Roman" w:hAnsi="Times New Roman" w:cs="Times New Roman"/>
            <w:bCs/>
            <w:i/>
            <w:sz w:val="26"/>
            <w:szCs w:val="26"/>
            <w:lang w:eastAsia="en-GB"/>
          </w:rPr>
          <w:t>property</w:t>
        </w:r>
      </w:hyperlink>
      <w:r w:rsidRPr="00C948F8">
        <w:rPr>
          <w:rFonts w:ascii="Times New Roman" w:eastAsia="Times New Roman" w:hAnsi="Times New Roman" w:cs="Times New Roman"/>
          <w:bCs/>
          <w:i/>
          <w:sz w:val="26"/>
          <w:szCs w:val="26"/>
          <w:lang w:eastAsia="en-GB"/>
        </w:rPr>
        <w:t> is or represents the </w:t>
      </w:r>
      <w:hyperlink r:id="rId10" w:anchor="defn-term-benefit_from_criminal_conduct" w:history="1">
        <w:r w:rsidRPr="00C948F8">
          <w:rPr>
            <w:rFonts w:ascii="Times New Roman" w:eastAsia="Times New Roman" w:hAnsi="Times New Roman" w:cs="Times New Roman"/>
            <w:bCs/>
            <w:i/>
            <w:sz w:val="26"/>
            <w:szCs w:val="26"/>
            <w:lang w:eastAsia="en-GB"/>
          </w:rPr>
          <w:t>benefit from criminal conduct</w:t>
        </w:r>
      </w:hyperlink>
      <w:r w:rsidRPr="00C948F8">
        <w:rPr>
          <w:rFonts w:ascii="Times New Roman" w:eastAsia="Times New Roman" w:hAnsi="Times New Roman" w:cs="Times New Roman"/>
          <w:bCs/>
          <w:i/>
          <w:sz w:val="26"/>
          <w:szCs w:val="26"/>
          <w:lang w:eastAsia="en-GB"/>
        </w:rPr>
        <w:t> the </w:t>
      </w:r>
      <w:hyperlink r:id="rId11" w:anchor="defn-term-property" w:history="1">
        <w:r w:rsidRPr="00C948F8">
          <w:rPr>
            <w:rFonts w:ascii="Times New Roman" w:eastAsia="Times New Roman" w:hAnsi="Times New Roman" w:cs="Times New Roman"/>
            <w:bCs/>
            <w:i/>
            <w:sz w:val="26"/>
            <w:szCs w:val="26"/>
            <w:lang w:eastAsia="en-GB"/>
          </w:rPr>
          <w:t>property</w:t>
        </w:r>
      </w:hyperlink>
      <w:r w:rsidRPr="00C948F8">
        <w:rPr>
          <w:rFonts w:ascii="Times New Roman" w:eastAsia="Times New Roman" w:hAnsi="Times New Roman" w:cs="Times New Roman"/>
          <w:bCs/>
          <w:i/>
          <w:sz w:val="26"/>
          <w:szCs w:val="26"/>
          <w:lang w:eastAsia="en-GB"/>
        </w:rPr>
        <w:t> shall be deemed to be the </w:t>
      </w:r>
      <w:hyperlink r:id="rId12" w:anchor="defn-term-benefit_from_criminal_conduct" w:history="1">
        <w:r w:rsidRPr="00C948F8">
          <w:rPr>
            <w:rFonts w:ascii="Times New Roman" w:eastAsia="Times New Roman" w:hAnsi="Times New Roman" w:cs="Times New Roman"/>
            <w:bCs/>
            <w:i/>
            <w:sz w:val="26"/>
            <w:szCs w:val="26"/>
            <w:lang w:eastAsia="en-GB"/>
          </w:rPr>
          <w:t>benefit from criminal conduct</w:t>
        </w:r>
      </w:hyperlink>
      <w:r w:rsidRPr="00C948F8">
        <w:rPr>
          <w:rFonts w:ascii="Times New Roman" w:eastAsia="Times New Roman" w:hAnsi="Times New Roman" w:cs="Times New Roman"/>
          <w:bCs/>
          <w:i/>
          <w:sz w:val="26"/>
          <w:szCs w:val="26"/>
          <w:lang w:eastAsia="en-GB"/>
        </w:rPr>
        <w:t> unless the defendant by evidence establishes otherwise to the satisfaction of the </w:t>
      </w:r>
      <w:hyperlink r:id="rId13" w:anchor="defn-term-Court" w:history="1">
        <w:r w:rsidRPr="00C948F8">
          <w:rPr>
            <w:rFonts w:ascii="Times New Roman" w:eastAsia="Times New Roman" w:hAnsi="Times New Roman" w:cs="Times New Roman"/>
            <w:bCs/>
            <w:i/>
            <w:sz w:val="26"/>
            <w:szCs w:val="26"/>
            <w:lang w:eastAsia="en-GB"/>
          </w:rPr>
          <w:t>Court</w:t>
        </w:r>
      </w:hyperlink>
      <w:r w:rsidRPr="00C948F8">
        <w:rPr>
          <w:rFonts w:ascii="Times New Roman" w:eastAsia="Times New Roman" w:hAnsi="Times New Roman" w:cs="Times New Roman"/>
          <w:bCs/>
          <w:i/>
          <w:sz w:val="26"/>
          <w:szCs w:val="26"/>
          <w:lang w:eastAsia="en-GB"/>
        </w:rPr>
        <w:t>. The burden of proving that the </w:t>
      </w:r>
      <w:hyperlink r:id="rId14" w:anchor="defn-term-property" w:history="1">
        <w:r w:rsidRPr="00C948F8">
          <w:rPr>
            <w:rFonts w:ascii="Times New Roman" w:eastAsia="Times New Roman" w:hAnsi="Times New Roman" w:cs="Times New Roman"/>
            <w:bCs/>
            <w:i/>
            <w:sz w:val="26"/>
            <w:szCs w:val="26"/>
            <w:lang w:eastAsia="en-GB"/>
          </w:rPr>
          <w:t>property</w:t>
        </w:r>
      </w:hyperlink>
      <w:r w:rsidRPr="00C948F8">
        <w:rPr>
          <w:rFonts w:ascii="Times New Roman" w:eastAsia="Times New Roman" w:hAnsi="Times New Roman" w:cs="Times New Roman"/>
          <w:bCs/>
          <w:i/>
          <w:sz w:val="26"/>
          <w:szCs w:val="26"/>
          <w:lang w:eastAsia="en-GB"/>
        </w:rPr>
        <w:t> is not the </w:t>
      </w:r>
      <w:hyperlink r:id="rId15" w:anchor="defn-term-benefit_from_criminal_conduct" w:history="1">
        <w:r w:rsidRPr="00C948F8">
          <w:rPr>
            <w:rFonts w:ascii="Times New Roman" w:eastAsia="Times New Roman" w:hAnsi="Times New Roman" w:cs="Times New Roman"/>
            <w:bCs/>
            <w:i/>
            <w:sz w:val="26"/>
            <w:szCs w:val="26"/>
            <w:lang w:eastAsia="en-GB"/>
          </w:rPr>
          <w:t>benefit from criminal conduct</w:t>
        </w:r>
      </w:hyperlink>
      <w:r w:rsidRPr="00C948F8">
        <w:rPr>
          <w:rFonts w:ascii="Times New Roman" w:eastAsia="Times New Roman" w:hAnsi="Times New Roman" w:cs="Times New Roman"/>
          <w:bCs/>
          <w:i/>
          <w:sz w:val="26"/>
          <w:szCs w:val="26"/>
          <w:lang w:eastAsia="en-GB"/>
        </w:rPr>
        <w:t> </w:t>
      </w:r>
      <w:r w:rsidRPr="00FC5BFB">
        <w:rPr>
          <w:rFonts w:ascii="Times New Roman" w:eastAsia="Times New Roman" w:hAnsi="Times New Roman" w:cs="Times New Roman"/>
          <w:bCs/>
          <w:i/>
          <w:sz w:val="26"/>
          <w:szCs w:val="26"/>
          <w:u w:val="single"/>
          <w:lang w:eastAsia="en-GB"/>
        </w:rPr>
        <w:t>shall be</w:t>
      </w:r>
      <w:r w:rsidRPr="00C948F8">
        <w:rPr>
          <w:rFonts w:ascii="Times New Roman" w:eastAsia="Times New Roman" w:hAnsi="Times New Roman" w:cs="Times New Roman"/>
          <w:bCs/>
          <w:i/>
          <w:sz w:val="26"/>
          <w:szCs w:val="26"/>
          <w:lang w:eastAsia="en-GB"/>
        </w:rPr>
        <w:t xml:space="preserve"> upon the defendant;</w:t>
      </w:r>
    </w:p>
    <w:p w14:paraId="56FF71DC" w14:textId="77777777" w:rsidR="006E7D13" w:rsidRPr="00C948F8" w:rsidRDefault="006E7D13" w:rsidP="006E7D13">
      <w:pPr>
        <w:spacing w:after="0" w:line="240" w:lineRule="auto"/>
        <w:ind w:left="720"/>
        <w:jc w:val="both"/>
        <w:rPr>
          <w:rFonts w:ascii="Times New Roman" w:eastAsia="Times New Roman" w:hAnsi="Times New Roman" w:cs="Times New Roman"/>
          <w:bCs/>
          <w:i/>
          <w:sz w:val="26"/>
          <w:szCs w:val="26"/>
          <w:lang w:eastAsia="en-GB"/>
        </w:rPr>
      </w:pPr>
    </w:p>
    <w:p w14:paraId="20BFF4A4" w14:textId="77777777" w:rsidR="006E7D13" w:rsidRPr="00C948F8" w:rsidRDefault="006E7D13" w:rsidP="006E7D13">
      <w:pPr>
        <w:spacing w:after="0" w:line="240" w:lineRule="auto"/>
        <w:ind w:left="720"/>
        <w:jc w:val="both"/>
        <w:rPr>
          <w:rFonts w:ascii="Times New Roman" w:eastAsia="Times New Roman" w:hAnsi="Times New Roman" w:cs="Times New Roman"/>
          <w:bCs/>
          <w:sz w:val="26"/>
          <w:szCs w:val="26"/>
          <w:lang w:eastAsia="en-GB"/>
        </w:rPr>
      </w:pPr>
      <w:r w:rsidRPr="00100BF5">
        <w:rPr>
          <w:rFonts w:ascii="Times New Roman" w:eastAsia="Times New Roman" w:hAnsi="Times New Roman" w:cs="Times New Roman"/>
          <w:b/>
          <w:bCs/>
          <w:i/>
          <w:sz w:val="26"/>
          <w:szCs w:val="26"/>
          <w:lang w:eastAsia="en-GB"/>
        </w:rPr>
        <w:t>(b)</w:t>
      </w:r>
      <w:r w:rsidRPr="00C948F8">
        <w:rPr>
          <w:rFonts w:ascii="Times New Roman" w:eastAsia="Times New Roman" w:hAnsi="Times New Roman" w:cs="Times New Roman"/>
          <w:bCs/>
          <w:i/>
          <w:sz w:val="26"/>
          <w:szCs w:val="26"/>
          <w:lang w:eastAsia="en-GB"/>
        </w:rPr>
        <w:t xml:space="preserve"> It </w:t>
      </w:r>
      <w:r w:rsidRPr="00FC5BFB">
        <w:rPr>
          <w:rFonts w:ascii="Times New Roman" w:eastAsia="Times New Roman" w:hAnsi="Times New Roman" w:cs="Times New Roman"/>
          <w:bCs/>
          <w:i/>
          <w:sz w:val="26"/>
          <w:szCs w:val="26"/>
          <w:u w:val="single"/>
          <w:lang w:eastAsia="en-GB"/>
        </w:rPr>
        <w:t>shall not be necessary</w:t>
      </w:r>
      <w:r w:rsidRPr="00C948F8">
        <w:rPr>
          <w:rFonts w:ascii="Times New Roman" w:eastAsia="Times New Roman" w:hAnsi="Times New Roman" w:cs="Times New Roman"/>
          <w:bCs/>
          <w:i/>
          <w:sz w:val="26"/>
          <w:szCs w:val="26"/>
          <w:lang w:eastAsia="en-GB"/>
        </w:rPr>
        <w:t xml:space="preserve"> in any event for the prosecution to prove that the </w:t>
      </w:r>
      <w:hyperlink r:id="rId16" w:anchor="defn-term-property" w:history="1">
        <w:r w:rsidRPr="00C948F8">
          <w:rPr>
            <w:rFonts w:ascii="Times New Roman" w:eastAsia="Times New Roman" w:hAnsi="Times New Roman" w:cs="Times New Roman"/>
            <w:bCs/>
            <w:i/>
            <w:sz w:val="26"/>
            <w:szCs w:val="26"/>
            <w:lang w:eastAsia="en-GB"/>
          </w:rPr>
          <w:t>property</w:t>
        </w:r>
      </w:hyperlink>
      <w:r w:rsidRPr="00C948F8">
        <w:rPr>
          <w:rFonts w:ascii="Times New Roman" w:eastAsia="Times New Roman" w:hAnsi="Times New Roman" w:cs="Times New Roman"/>
          <w:bCs/>
          <w:i/>
          <w:sz w:val="26"/>
          <w:szCs w:val="26"/>
          <w:lang w:eastAsia="en-GB"/>
        </w:rPr>
        <w:t> in question is or represents the benefit of any particular </w:t>
      </w:r>
      <w:hyperlink r:id="rId17" w:anchor="defn-term-criminal_conduct" w:history="1">
        <w:r w:rsidRPr="00C948F8">
          <w:rPr>
            <w:rFonts w:ascii="Times New Roman" w:eastAsia="Times New Roman" w:hAnsi="Times New Roman" w:cs="Times New Roman"/>
            <w:bCs/>
            <w:i/>
            <w:sz w:val="26"/>
            <w:szCs w:val="26"/>
            <w:lang w:eastAsia="en-GB"/>
          </w:rPr>
          <w:t>criminal conduct</w:t>
        </w:r>
      </w:hyperlink>
      <w:r w:rsidRPr="00C948F8">
        <w:rPr>
          <w:rFonts w:ascii="Times New Roman" w:eastAsia="Times New Roman" w:hAnsi="Times New Roman" w:cs="Times New Roman"/>
          <w:bCs/>
          <w:i/>
          <w:sz w:val="26"/>
          <w:szCs w:val="26"/>
          <w:lang w:eastAsia="en-GB"/>
        </w:rPr>
        <w:t> or that any </w:t>
      </w:r>
      <w:hyperlink r:id="rId18" w:anchor="defn-term-person" w:history="1">
        <w:r w:rsidRPr="00C948F8">
          <w:rPr>
            <w:rFonts w:ascii="Times New Roman" w:eastAsia="Times New Roman" w:hAnsi="Times New Roman" w:cs="Times New Roman"/>
            <w:bCs/>
            <w:i/>
            <w:sz w:val="26"/>
            <w:szCs w:val="26"/>
            <w:lang w:eastAsia="en-GB"/>
          </w:rPr>
          <w:t>person</w:t>
        </w:r>
      </w:hyperlink>
      <w:r w:rsidRPr="00C948F8">
        <w:rPr>
          <w:rFonts w:ascii="Times New Roman" w:eastAsia="Times New Roman" w:hAnsi="Times New Roman" w:cs="Times New Roman"/>
          <w:bCs/>
          <w:i/>
          <w:sz w:val="26"/>
          <w:szCs w:val="26"/>
          <w:lang w:eastAsia="en-GB"/>
        </w:rPr>
        <w:t> was convicted of </w:t>
      </w:r>
      <w:hyperlink r:id="rId19" w:anchor="defn-term-criminal_conduct" w:history="1">
        <w:r w:rsidRPr="00C948F8">
          <w:rPr>
            <w:rFonts w:ascii="Times New Roman" w:eastAsia="Times New Roman" w:hAnsi="Times New Roman" w:cs="Times New Roman"/>
            <w:bCs/>
            <w:i/>
            <w:sz w:val="26"/>
            <w:szCs w:val="26"/>
            <w:lang w:eastAsia="en-GB"/>
          </w:rPr>
          <w:t>criminal conduct</w:t>
        </w:r>
      </w:hyperlink>
      <w:r w:rsidRPr="00C948F8">
        <w:rPr>
          <w:rFonts w:ascii="Times New Roman" w:eastAsia="Times New Roman" w:hAnsi="Times New Roman" w:cs="Times New Roman"/>
          <w:bCs/>
          <w:i/>
          <w:sz w:val="26"/>
          <w:szCs w:val="26"/>
          <w:lang w:eastAsia="en-GB"/>
        </w:rPr>
        <w:t> in relation to the </w:t>
      </w:r>
      <w:hyperlink r:id="rId20" w:anchor="defn-term-property" w:history="1">
        <w:r w:rsidRPr="00C948F8">
          <w:rPr>
            <w:rFonts w:ascii="Times New Roman" w:eastAsia="Times New Roman" w:hAnsi="Times New Roman" w:cs="Times New Roman"/>
            <w:bCs/>
            <w:i/>
            <w:sz w:val="26"/>
            <w:szCs w:val="26"/>
            <w:lang w:eastAsia="en-GB"/>
          </w:rPr>
          <w:t>property</w:t>
        </w:r>
      </w:hyperlink>
      <w:r w:rsidRPr="00C948F8">
        <w:rPr>
          <w:rFonts w:ascii="Times New Roman" w:eastAsia="Times New Roman" w:hAnsi="Times New Roman" w:cs="Times New Roman"/>
          <w:bCs/>
          <w:sz w:val="26"/>
          <w:szCs w:val="26"/>
          <w:lang w:eastAsia="en-GB"/>
        </w:rPr>
        <w:t>.”…</w:t>
      </w:r>
      <w:r>
        <w:rPr>
          <w:rFonts w:ascii="Times New Roman" w:eastAsia="Times New Roman" w:hAnsi="Times New Roman" w:cs="Times New Roman"/>
          <w:bCs/>
          <w:sz w:val="26"/>
          <w:szCs w:val="26"/>
          <w:lang w:eastAsia="en-GB"/>
        </w:rPr>
        <w:t xml:space="preserve"> (emphasis added)</w:t>
      </w:r>
    </w:p>
    <w:p w14:paraId="7F190ABF" w14:textId="77777777" w:rsidR="006E7D13" w:rsidRPr="00C948F8" w:rsidRDefault="006E7D13" w:rsidP="006E7D13">
      <w:pPr>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7EBE330D" w14:textId="1C768A8D" w:rsidR="006E7D13" w:rsidRPr="00C948F8"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C948F8">
        <w:rPr>
          <w:rFonts w:ascii="Times New Roman" w:eastAsia="Times New Roman" w:hAnsi="Times New Roman" w:cs="Times New Roman"/>
          <w:sz w:val="26"/>
          <w:szCs w:val="26"/>
          <w:lang w:eastAsia="en-GB"/>
        </w:rPr>
        <w:t xml:space="preserve"> Having cited the above provision from the Anti-Money </w:t>
      </w:r>
      <w:r w:rsidR="00CA66F7">
        <w:rPr>
          <w:rFonts w:ascii="Times New Roman" w:eastAsia="Times New Roman" w:hAnsi="Times New Roman" w:cs="Times New Roman"/>
          <w:sz w:val="26"/>
          <w:szCs w:val="26"/>
          <w:lang w:eastAsia="en-GB"/>
        </w:rPr>
        <w:t>L</w:t>
      </w:r>
      <w:r w:rsidRPr="00C948F8">
        <w:rPr>
          <w:rFonts w:ascii="Times New Roman" w:eastAsia="Times New Roman" w:hAnsi="Times New Roman" w:cs="Times New Roman"/>
          <w:sz w:val="26"/>
          <w:szCs w:val="26"/>
          <w:lang w:eastAsia="en-GB"/>
        </w:rPr>
        <w:t xml:space="preserve">aundering Act, 2006 at paragraph 26 of his Reference, the Attorney General seeks the opinion of this Court, as to whether the facts of this case as briefly set out in paragraph 6 above, </w:t>
      </w:r>
      <w:r w:rsidRPr="00C948F8">
        <w:rPr>
          <w:rFonts w:ascii="Times New Roman" w:eastAsia="Times New Roman" w:hAnsi="Times New Roman" w:cs="Times New Roman"/>
          <w:sz w:val="26"/>
          <w:szCs w:val="26"/>
          <w:lang w:eastAsia="en-GB"/>
        </w:rPr>
        <w:lastRenderedPageBreak/>
        <w:t>can properly have given rise to a “reasonable inference” that the property is or represents the benefit of criminal conduct</w:t>
      </w:r>
      <w:r>
        <w:rPr>
          <w:rFonts w:ascii="Times New Roman" w:eastAsia="Times New Roman" w:hAnsi="Times New Roman" w:cs="Times New Roman"/>
          <w:sz w:val="26"/>
          <w:szCs w:val="26"/>
          <w:lang w:eastAsia="en-GB"/>
        </w:rPr>
        <w:t xml:space="preserve"> as required by section 3(11)</w:t>
      </w:r>
      <w:r w:rsidRPr="007B3B84">
        <w:rPr>
          <w:rFonts w:ascii="Times New Roman" w:eastAsia="Times New Roman" w:hAnsi="Times New Roman" w:cs="Times New Roman"/>
          <w:bCs/>
          <w:sz w:val="26"/>
          <w:szCs w:val="26"/>
          <w:lang w:eastAsia="en-GB"/>
        </w:rPr>
        <w:t xml:space="preserve"> </w:t>
      </w:r>
      <w:r w:rsidRPr="00C948F8">
        <w:rPr>
          <w:rFonts w:ascii="Times New Roman" w:eastAsia="Times New Roman" w:hAnsi="Times New Roman" w:cs="Times New Roman"/>
          <w:bCs/>
          <w:sz w:val="26"/>
          <w:szCs w:val="26"/>
          <w:lang w:eastAsia="en-GB"/>
        </w:rPr>
        <w:t>of the Anti-Money Laundering Act, 2006</w:t>
      </w:r>
      <w:r w:rsidRPr="00C948F8">
        <w:rPr>
          <w:rFonts w:ascii="Times New Roman" w:eastAsia="Times New Roman" w:hAnsi="Times New Roman" w:cs="Times New Roman"/>
          <w:sz w:val="26"/>
          <w:szCs w:val="26"/>
          <w:lang w:eastAsia="en-GB"/>
        </w:rPr>
        <w:t>.</w:t>
      </w:r>
    </w:p>
    <w:p w14:paraId="61B968B1" w14:textId="77777777" w:rsidR="006E7D13" w:rsidRPr="00C948F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20F22897" w14:textId="77777777" w:rsidR="006E7D13" w:rsidRPr="00271F97"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color w:val="FF0000"/>
          <w:sz w:val="26"/>
          <w:szCs w:val="26"/>
          <w:lang w:eastAsia="en-GB"/>
        </w:rPr>
      </w:pPr>
      <w:r w:rsidRPr="00271F97">
        <w:rPr>
          <w:rFonts w:ascii="Times New Roman" w:eastAsia="Times New Roman" w:hAnsi="Times New Roman" w:cs="Times New Roman"/>
          <w:sz w:val="26"/>
          <w:szCs w:val="26"/>
          <w:lang w:eastAsia="en-GB"/>
        </w:rPr>
        <w:t xml:space="preserve"> The Attorney General’s challenge is to the learned Trial Judge’s statement at paragraph 53 of the Ruling and as stated at paragraph 4 above (Paragraph 22 of the Reference) which states: “</w:t>
      </w:r>
      <w:r w:rsidRPr="00271F97">
        <w:rPr>
          <w:rFonts w:ascii="Times New Roman" w:eastAsia="Times New Roman" w:hAnsi="Times New Roman" w:cs="Times New Roman"/>
          <w:iCs/>
          <w:sz w:val="26"/>
          <w:szCs w:val="26"/>
          <w:lang w:eastAsia="en-GB"/>
        </w:rPr>
        <w:t>However, I find that there is a clear lack of evidence to establish a prima facie case…that the money in question were proceeds of criminal conduct…</w:t>
      </w:r>
      <w:r w:rsidRPr="00271F97">
        <w:rPr>
          <w:rFonts w:ascii="Times New Roman" w:eastAsia="Times New Roman" w:hAnsi="Times New Roman" w:cs="Times New Roman"/>
          <w:sz w:val="26"/>
          <w:szCs w:val="26"/>
          <w:lang w:eastAsia="en-GB"/>
        </w:rPr>
        <w:t>”. The basis for the challenge of the Attorney General finds support from the learned Trial Judge’s own observation at the commencement of paragraph 53</w:t>
      </w:r>
      <w:r>
        <w:rPr>
          <w:rFonts w:ascii="Times New Roman" w:eastAsia="Times New Roman" w:hAnsi="Times New Roman" w:cs="Times New Roman"/>
          <w:sz w:val="26"/>
          <w:szCs w:val="26"/>
          <w:lang w:eastAsia="en-GB"/>
        </w:rPr>
        <w:t xml:space="preserve"> of the </w:t>
      </w:r>
      <w:r w:rsidRPr="00175092">
        <w:rPr>
          <w:rFonts w:ascii="Times New Roman" w:eastAsia="Times New Roman" w:hAnsi="Times New Roman" w:cs="Times New Roman"/>
          <w:sz w:val="26"/>
          <w:szCs w:val="26"/>
          <w:lang w:eastAsia="en-GB"/>
        </w:rPr>
        <w:t>Ruling</w:t>
      </w:r>
      <w:r w:rsidRPr="00271F97">
        <w:rPr>
          <w:rFonts w:ascii="Times New Roman" w:eastAsia="Times New Roman" w:hAnsi="Times New Roman" w:cs="Times New Roman"/>
          <w:sz w:val="26"/>
          <w:szCs w:val="26"/>
          <w:lang w:eastAsia="en-GB"/>
        </w:rPr>
        <w:t>, where he states: “</w:t>
      </w:r>
      <w:r w:rsidRPr="00271F97">
        <w:rPr>
          <w:rFonts w:ascii="Times New Roman" w:eastAsia="Times New Roman" w:hAnsi="Times New Roman" w:cs="Times New Roman"/>
          <w:iCs/>
          <w:sz w:val="26"/>
          <w:szCs w:val="26"/>
          <w:lang w:eastAsia="en-GB"/>
        </w:rPr>
        <w:t xml:space="preserve">Having made the above assessment of the evidence </w:t>
      </w:r>
      <w:r w:rsidRPr="00271F97">
        <w:rPr>
          <w:rFonts w:ascii="Times New Roman" w:eastAsia="Times New Roman" w:hAnsi="Times New Roman" w:cs="Times New Roman"/>
          <w:iCs/>
          <w:sz w:val="26"/>
          <w:szCs w:val="26"/>
          <w:u w:val="single"/>
          <w:lang w:eastAsia="en-GB"/>
        </w:rPr>
        <w:t>I find that there is a strong presumption that transferring money overseas in the manner that was done in this case show possible impropriety by those involved</w:t>
      </w:r>
      <w:r w:rsidRPr="00271F97">
        <w:rPr>
          <w:rFonts w:ascii="Times New Roman" w:eastAsia="Times New Roman" w:hAnsi="Times New Roman" w:cs="Times New Roman"/>
          <w:iCs/>
          <w:sz w:val="26"/>
          <w:szCs w:val="26"/>
          <w:lang w:eastAsia="en-GB"/>
        </w:rPr>
        <w:t>.</w:t>
      </w:r>
      <w:r w:rsidRPr="00271F97">
        <w:rPr>
          <w:rFonts w:ascii="Times New Roman" w:eastAsia="Times New Roman" w:hAnsi="Times New Roman" w:cs="Times New Roman"/>
          <w:sz w:val="26"/>
          <w:szCs w:val="26"/>
          <w:lang w:eastAsia="en-GB"/>
        </w:rPr>
        <w:t xml:space="preserve">” Also, the learned Trial Judge had stated at paragraph 52 of the Ruling and as stated at paragraph 4 above (Paragraph 21 of the Reference): </w:t>
      </w:r>
      <w:r w:rsidRPr="00271F97">
        <w:rPr>
          <w:rFonts w:ascii="Times New Roman" w:eastAsia="Times New Roman" w:hAnsi="Times New Roman" w:cs="Times New Roman"/>
          <w:iCs/>
          <w:sz w:val="26"/>
          <w:szCs w:val="26"/>
          <w:lang w:eastAsia="en-GB"/>
        </w:rPr>
        <w:t>“…</w:t>
      </w:r>
      <w:r w:rsidRPr="00271F97">
        <w:rPr>
          <w:rFonts w:ascii="Times New Roman" w:eastAsia="Times New Roman" w:hAnsi="Times New Roman" w:cs="Times New Roman"/>
          <w:iCs/>
          <w:sz w:val="26"/>
          <w:szCs w:val="26"/>
          <w:u w:val="single"/>
          <w:lang w:eastAsia="en-GB"/>
        </w:rPr>
        <w:t>the prosecution’s argument is that if the money in question was being obtained by lawful business transactions, then the transfer need not have been made in such a manner as they could have done the transactions in their own names. That has some persuasiveness to it</w:t>
      </w:r>
      <w:r w:rsidRPr="00271F97">
        <w:rPr>
          <w:rFonts w:ascii="Times New Roman" w:eastAsia="Times New Roman" w:hAnsi="Times New Roman" w:cs="Times New Roman"/>
          <w:iCs/>
          <w:sz w:val="26"/>
          <w:szCs w:val="26"/>
          <w:lang w:eastAsia="en-GB"/>
        </w:rPr>
        <w:t xml:space="preserve"> but it is up to the prosecution to support that contention with evidence.” </w:t>
      </w:r>
    </w:p>
    <w:p w14:paraId="050BFDFA" w14:textId="77777777" w:rsidR="006E7D13" w:rsidRPr="00271F97"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
          <w:bCs/>
          <w:color w:val="FF0000"/>
          <w:sz w:val="26"/>
          <w:szCs w:val="26"/>
          <w:lang w:eastAsia="en-GB"/>
        </w:rPr>
      </w:pPr>
    </w:p>
    <w:p w14:paraId="381B207C" w14:textId="1FE16C41" w:rsidR="006E7D13" w:rsidRPr="004E4609"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C948F8">
        <w:rPr>
          <w:rFonts w:ascii="Times New Roman" w:eastAsia="Times New Roman" w:hAnsi="Times New Roman" w:cs="Times New Roman"/>
          <w:sz w:val="26"/>
          <w:szCs w:val="26"/>
          <w:lang w:eastAsia="en-GB"/>
        </w:rPr>
        <w:t xml:space="preserve"> I have no doubt in my mind that the learned Trial Judge’s statement: “</w:t>
      </w:r>
      <w:r w:rsidRPr="006836FA">
        <w:rPr>
          <w:rFonts w:ascii="Times New Roman" w:eastAsia="Times New Roman" w:hAnsi="Times New Roman" w:cs="Times New Roman"/>
          <w:iCs/>
          <w:sz w:val="26"/>
          <w:szCs w:val="26"/>
          <w:lang w:eastAsia="en-GB"/>
        </w:rPr>
        <w:t>that there is a clear lack of evidence to establish a prima facie case…that the money in question were proceeds of criminal conduct…”</w:t>
      </w:r>
      <w:r w:rsidRPr="00C948F8">
        <w:rPr>
          <w:rFonts w:ascii="Times New Roman" w:eastAsia="Times New Roman" w:hAnsi="Times New Roman" w:cs="Times New Roman"/>
          <w:sz w:val="26"/>
          <w:szCs w:val="26"/>
          <w:lang w:eastAsia="en-GB"/>
        </w:rPr>
        <w:t xml:space="preserve">, is erroneous in view of the clear provisions in section 3(11) (a) of the Anti-Money </w:t>
      </w:r>
      <w:r w:rsidR="00CA66F7">
        <w:rPr>
          <w:rFonts w:ascii="Times New Roman" w:eastAsia="Times New Roman" w:hAnsi="Times New Roman" w:cs="Times New Roman"/>
          <w:sz w:val="26"/>
          <w:szCs w:val="26"/>
          <w:lang w:eastAsia="en-GB"/>
        </w:rPr>
        <w:t>L</w:t>
      </w:r>
      <w:r w:rsidRPr="00C948F8">
        <w:rPr>
          <w:rFonts w:ascii="Times New Roman" w:eastAsia="Times New Roman" w:hAnsi="Times New Roman" w:cs="Times New Roman"/>
          <w:sz w:val="26"/>
          <w:szCs w:val="26"/>
          <w:lang w:eastAsia="en-GB"/>
        </w:rPr>
        <w:t xml:space="preserve">aundering Act, 2006, as referred to at paragraph </w:t>
      </w:r>
      <w:r>
        <w:rPr>
          <w:rFonts w:ascii="Times New Roman" w:eastAsia="Times New Roman" w:hAnsi="Times New Roman" w:cs="Times New Roman"/>
          <w:sz w:val="26"/>
          <w:szCs w:val="26"/>
          <w:lang w:eastAsia="en-GB"/>
        </w:rPr>
        <w:t>10</w:t>
      </w:r>
      <w:r w:rsidRPr="00C948F8">
        <w:rPr>
          <w:rFonts w:ascii="Times New Roman" w:eastAsia="Times New Roman" w:hAnsi="Times New Roman" w:cs="Times New Roman"/>
          <w:sz w:val="26"/>
          <w:szCs w:val="26"/>
          <w:lang w:eastAsia="en-GB"/>
        </w:rPr>
        <w:t xml:space="preserve"> above</w:t>
      </w:r>
      <w:r>
        <w:rPr>
          <w:rFonts w:ascii="Times New Roman" w:eastAsia="Times New Roman" w:hAnsi="Times New Roman" w:cs="Times New Roman"/>
          <w:sz w:val="26"/>
          <w:szCs w:val="26"/>
          <w:lang w:eastAsia="en-GB"/>
        </w:rPr>
        <w:t>, the evidence adduced by the prosecution</w:t>
      </w:r>
      <w:r w:rsidRPr="00C948F8">
        <w:rPr>
          <w:rFonts w:ascii="Times New Roman" w:eastAsia="Times New Roman" w:hAnsi="Times New Roman" w:cs="Times New Roman"/>
          <w:sz w:val="26"/>
          <w:szCs w:val="26"/>
          <w:lang w:eastAsia="en-GB"/>
        </w:rPr>
        <w:t xml:space="preserve"> and the learned Trial Judge’s own observations referred to at paragraph 11 above.</w:t>
      </w:r>
      <w:r>
        <w:rPr>
          <w:rFonts w:ascii="Times New Roman" w:eastAsia="Times New Roman" w:hAnsi="Times New Roman" w:cs="Times New Roman"/>
          <w:sz w:val="26"/>
          <w:szCs w:val="26"/>
          <w:lang w:eastAsia="en-GB"/>
        </w:rPr>
        <w:t xml:space="preserve"> In my view that is not only the ‘reasonable inference’ but the only inference that could have been drawn from the facts adduced by the prosecution. The inculpatory facts, mainly the uncontradicted admission on the part of the two accused to John Mayengo as referred to at paragraph 7 above are incompatible with the fact</w:t>
      </w:r>
      <w:r w:rsidRPr="00DE716C">
        <w:rPr>
          <w:rFonts w:ascii="Times New Roman" w:eastAsia="Times New Roman" w:hAnsi="Times New Roman" w:cs="Times New Roman"/>
          <w:iCs/>
          <w:sz w:val="26"/>
          <w:szCs w:val="26"/>
          <w:lang w:eastAsia="en-GB"/>
        </w:rPr>
        <w:t xml:space="preserve"> </w:t>
      </w:r>
      <w:r w:rsidRPr="006836FA">
        <w:rPr>
          <w:rFonts w:ascii="Times New Roman" w:eastAsia="Times New Roman" w:hAnsi="Times New Roman" w:cs="Times New Roman"/>
          <w:iCs/>
          <w:sz w:val="26"/>
          <w:szCs w:val="26"/>
          <w:lang w:eastAsia="en-GB"/>
        </w:rPr>
        <w:t>that the money in question were</w:t>
      </w:r>
      <w:r>
        <w:rPr>
          <w:rFonts w:ascii="Times New Roman" w:eastAsia="Times New Roman" w:hAnsi="Times New Roman" w:cs="Times New Roman"/>
          <w:iCs/>
          <w:sz w:val="26"/>
          <w:szCs w:val="26"/>
          <w:lang w:eastAsia="en-GB"/>
        </w:rPr>
        <w:t xml:space="preserve"> not</w:t>
      </w:r>
      <w:r w:rsidRPr="006836FA">
        <w:rPr>
          <w:rFonts w:ascii="Times New Roman" w:eastAsia="Times New Roman" w:hAnsi="Times New Roman" w:cs="Times New Roman"/>
          <w:iCs/>
          <w:sz w:val="26"/>
          <w:szCs w:val="26"/>
          <w:lang w:eastAsia="en-GB"/>
        </w:rPr>
        <w:t xml:space="preserve"> proceeds of criminal conduct</w:t>
      </w:r>
      <w:r>
        <w:rPr>
          <w:rFonts w:ascii="Times New Roman" w:eastAsia="Times New Roman" w:hAnsi="Times New Roman" w:cs="Times New Roman"/>
          <w:sz w:val="26"/>
          <w:szCs w:val="26"/>
          <w:lang w:eastAsia="en-GB"/>
        </w:rPr>
        <w:t xml:space="preserve"> and cannot be explained by any other reasonable hypothesis, save by a fanciful defence, the two accused may have put up. It is my view that in view of the evidence led by the prosecution there could not have been any other circumstances to weaken or destroy the inference that the money in question</w:t>
      </w:r>
      <w:r w:rsidRPr="004E4609">
        <w:rPr>
          <w:rFonts w:ascii="Times New Roman" w:eastAsia="Times New Roman" w:hAnsi="Times New Roman" w:cs="Times New Roman"/>
          <w:bCs/>
          <w:sz w:val="26"/>
          <w:szCs w:val="26"/>
          <w:lang w:eastAsia="en-GB"/>
        </w:rPr>
        <w:t> is or represents the </w:t>
      </w:r>
      <w:hyperlink r:id="rId21" w:anchor="defn-term-benefit_from_criminal_conduct" w:history="1">
        <w:r w:rsidRPr="004E4609">
          <w:rPr>
            <w:rFonts w:ascii="Times New Roman" w:eastAsia="Times New Roman" w:hAnsi="Times New Roman" w:cs="Times New Roman"/>
            <w:bCs/>
            <w:sz w:val="26"/>
            <w:szCs w:val="26"/>
            <w:lang w:eastAsia="en-GB"/>
          </w:rPr>
          <w:t>benefit from criminal conduct</w:t>
        </w:r>
      </w:hyperlink>
      <w:r>
        <w:rPr>
          <w:rFonts w:ascii="Times New Roman" w:eastAsia="Times New Roman" w:hAnsi="Times New Roman" w:cs="Times New Roman"/>
          <w:bCs/>
          <w:sz w:val="26"/>
          <w:szCs w:val="26"/>
          <w:lang w:eastAsia="en-GB"/>
        </w:rPr>
        <w:t xml:space="preserve">. In the circumstances it is my view that the prosecution has proved </w:t>
      </w:r>
      <w:r w:rsidRPr="006836FA">
        <w:rPr>
          <w:rFonts w:ascii="Times New Roman" w:eastAsia="Times New Roman" w:hAnsi="Times New Roman" w:cs="Times New Roman"/>
          <w:iCs/>
          <w:sz w:val="26"/>
          <w:szCs w:val="26"/>
          <w:lang w:eastAsia="en-GB"/>
        </w:rPr>
        <w:t>that the money in question were proceeds of criminal conduct</w:t>
      </w:r>
      <w:r>
        <w:rPr>
          <w:rFonts w:ascii="Times New Roman" w:eastAsia="Times New Roman" w:hAnsi="Times New Roman" w:cs="Times New Roman"/>
          <w:iCs/>
          <w:sz w:val="26"/>
          <w:szCs w:val="26"/>
          <w:lang w:eastAsia="en-GB"/>
        </w:rPr>
        <w:t xml:space="preserve"> not merely on the basis of a prima facie case but beyond a reasonable doubt.</w:t>
      </w:r>
      <w:r w:rsidRPr="004E4609">
        <w:rPr>
          <w:rFonts w:ascii="Times New Roman" w:eastAsia="Times New Roman" w:hAnsi="Times New Roman" w:cs="Times New Roman"/>
          <w:bCs/>
          <w:sz w:val="26"/>
          <w:szCs w:val="26"/>
          <w:lang w:eastAsia="en-GB"/>
        </w:rPr>
        <w:t> </w:t>
      </w:r>
      <w:r w:rsidRPr="004E4609">
        <w:rPr>
          <w:rFonts w:ascii="Times New Roman" w:eastAsia="Times New Roman" w:hAnsi="Times New Roman" w:cs="Times New Roman"/>
          <w:sz w:val="26"/>
          <w:szCs w:val="26"/>
          <w:lang w:eastAsia="en-GB"/>
        </w:rPr>
        <w:t xml:space="preserve"> </w:t>
      </w:r>
    </w:p>
    <w:p w14:paraId="03BA0586" w14:textId="77777777" w:rsidR="006E7D13" w:rsidRPr="004E4609"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12729C4E" w14:textId="2F41B714" w:rsidR="006E7D1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536AFF">
        <w:rPr>
          <w:rFonts w:ascii="Times New Roman" w:eastAsia="Times New Roman" w:hAnsi="Times New Roman" w:cs="Times New Roman"/>
          <w:sz w:val="26"/>
          <w:szCs w:val="26"/>
          <w:lang w:eastAsia="en-GB"/>
        </w:rPr>
        <w:t xml:space="preserve"> I believe what is sought to be corrected by the Attorney General is the above statement by the learned Trial Judge as stated at paragraph 24 of the Reference (see paragraph </w:t>
      </w:r>
      <w:r>
        <w:rPr>
          <w:rFonts w:ascii="Times New Roman" w:eastAsia="Times New Roman" w:hAnsi="Times New Roman" w:cs="Times New Roman"/>
          <w:sz w:val="26"/>
          <w:szCs w:val="26"/>
          <w:lang w:eastAsia="en-GB"/>
        </w:rPr>
        <w:t>9</w:t>
      </w:r>
      <w:r w:rsidRPr="00536AFF">
        <w:rPr>
          <w:rFonts w:ascii="Times New Roman" w:eastAsia="Times New Roman" w:hAnsi="Times New Roman" w:cs="Times New Roman"/>
          <w:sz w:val="26"/>
          <w:szCs w:val="26"/>
          <w:lang w:eastAsia="en-GB"/>
        </w:rPr>
        <w:t xml:space="preserve"> above), and not the issue of the sufficiency of evidence as to the involvement of the 1</w:t>
      </w:r>
      <w:r w:rsidRPr="00536AFF">
        <w:rPr>
          <w:rFonts w:ascii="Times New Roman" w:eastAsia="Times New Roman" w:hAnsi="Times New Roman" w:cs="Times New Roman"/>
          <w:sz w:val="26"/>
          <w:szCs w:val="26"/>
          <w:vertAlign w:val="superscript"/>
          <w:lang w:eastAsia="en-GB"/>
        </w:rPr>
        <w:t>st</w:t>
      </w:r>
      <w:r w:rsidRPr="00536AFF">
        <w:rPr>
          <w:rFonts w:ascii="Times New Roman" w:eastAsia="Times New Roman" w:hAnsi="Times New Roman" w:cs="Times New Roman"/>
          <w:sz w:val="26"/>
          <w:szCs w:val="26"/>
          <w:lang w:eastAsia="en-GB"/>
        </w:rPr>
        <w:t xml:space="preserve"> and 2</w:t>
      </w:r>
      <w:r w:rsidRPr="00536AFF">
        <w:rPr>
          <w:rFonts w:ascii="Times New Roman" w:eastAsia="Times New Roman" w:hAnsi="Times New Roman" w:cs="Times New Roman"/>
          <w:sz w:val="26"/>
          <w:szCs w:val="26"/>
          <w:vertAlign w:val="superscript"/>
          <w:lang w:eastAsia="en-GB"/>
        </w:rPr>
        <w:t>nd</w:t>
      </w:r>
      <w:r w:rsidRPr="00536AFF">
        <w:rPr>
          <w:rFonts w:ascii="Times New Roman" w:eastAsia="Times New Roman" w:hAnsi="Times New Roman" w:cs="Times New Roman"/>
          <w:sz w:val="26"/>
          <w:szCs w:val="26"/>
          <w:lang w:eastAsia="en-GB"/>
        </w:rPr>
        <w:t xml:space="preserve"> accused in the transaction</w:t>
      </w:r>
      <w:r w:rsidRPr="00175092">
        <w:rPr>
          <w:rFonts w:ascii="Times New Roman" w:eastAsia="Times New Roman" w:hAnsi="Times New Roman" w:cs="Times New Roman"/>
          <w:sz w:val="26"/>
          <w:szCs w:val="26"/>
          <w:lang w:eastAsia="en-GB"/>
        </w:rPr>
        <w:t>s.</w:t>
      </w:r>
      <w:r>
        <w:rPr>
          <w:rFonts w:ascii="Times New Roman" w:eastAsia="Times New Roman" w:hAnsi="Times New Roman" w:cs="Times New Roman"/>
          <w:sz w:val="26"/>
          <w:szCs w:val="26"/>
          <w:lang w:eastAsia="en-GB"/>
        </w:rPr>
        <w:t xml:space="preserve"> That is why it is stated in the Reference:</w:t>
      </w:r>
      <w:r w:rsidRPr="00175092">
        <w:rPr>
          <w:rFonts w:ascii="Times New Roman" w:eastAsia="Times New Roman" w:hAnsi="Times New Roman" w:cs="Times New Roman"/>
          <w:bCs/>
          <w:sz w:val="26"/>
          <w:szCs w:val="26"/>
          <w:lang w:eastAsia="en-GB"/>
        </w:rPr>
        <w:t xml:space="preserve"> </w:t>
      </w:r>
      <w:r>
        <w:rPr>
          <w:rFonts w:ascii="Times New Roman" w:eastAsia="Times New Roman" w:hAnsi="Times New Roman" w:cs="Times New Roman"/>
          <w:bCs/>
          <w:sz w:val="26"/>
          <w:szCs w:val="26"/>
          <w:lang w:eastAsia="en-GB"/>
        </w:rPr>
        <w:t>“</w:t>
      </w:r>
      <w:r w:rsidRPr="00175092">
        <w:rPr>
          <w:rFonts w:ascii="Times New Roman" w:eastAsia="Times New Roman" w:hAnsi="Times New Roman" w:cs="Times New Roman"/>
          <w:bCs/>
          <w:sz w:val="26"/>
          <w:szCs w:val="26"/>
          <w:lang w:eastAsia="en-GB"/>
        </w:rPr>
        <w:t xml:space="preserve">Leaving aside the question of whether or not there was </w:t>
      </w:r>
      <w:r w:rsidRPr="00175092">
        <w:rPr>
          <w:rFonts w:ascii="Times New Roman" w:eastAsia="Times New Roman" w:hAnsi="Times New Roman" w:cs="Times New Roman"/>
          <w:bCs/>
          <w:sz w:val="26"/>
          <w:szCs w:val="26"/>
          <w:lang w:eastAsia="en-GB"/>
        </w:rPr>
        <w:lastRenderedPageBreak/>
        <w:t>sufficient evidence as to the involvement of the 1</w:t>
      </w:r>
      <w:r w:rsidRPr="00175092">
        <w:rPr>
          <w:rFonts w:ascii="Times New Roman" w:eastAsia="Times New Roman" w:hAnsi="Times New Roman" w:cs="Times New Roman"/>
          <w:bCs/>
          <w:sz w:val="26"/>
          <w:szCs w:val="26"/>
          <w:vertAlign w:val="superscript"/>
          <w:lang w:eastAsia="en-GB"/>
        </w:rPr>
        <w:t>st</w:t>
      </w:r>
      <w:r w:rsidRPr="00175092">
        <w:rPr>
          <w:rFonts w:ascii="Times New Roman" w:eastAsia="Times New Roman" w:hAnsi="Times New Roman" w:cs="Times New Roman"/>
          <w:bCs/>
          <w:sz w:val="26"/>
          <w:szCs w:val="26"/>
          <w:lang w:eastAsia="en-GB"/>
        </w:rPr>
        <w:t xml:space="preserve"> and 2</w:t>
      </w:r>
      <w:r w:rsidRPr="00175092">
        <w:rPr>
          <w:rFonts w:ascii="Times New Roman" w:eastAsia="Times New Roman" w:hAnsi="Times New Roman" w:cs="Times New Roman"/>
          <w:bCs/>
          <w:sz w:val="26"/>
          <w:szCs w:val="26"/>
          <w:vertAlign w:val="superscript"/>
          <w:lang w:eastAsia="en-GB"/>
        </w:rPr>
        <w:t>nd</w:t>
      </w:r>
      <w:r w:rsidRPr="00175092">
        <w:rPr>
          <w:rFonts w:ascii="Times New Roman" w:eastAsia="Times New Roman" w:hAnsi="Times New Roman" w:cs="Times New Roman"/>
          <w:bCs/>
          <w:sz w:val="26"/>
          <w:szCs w:val="26"/>
          <w:lang w:eastAsia="en-GB"/>
        </w:rPr>
        <w:t xml:space="preserve"> Respondent in the transaction</w:t>
      </w:r>
      <w:r>
        <w:rPr>
          <w:rFonts w:ascii="Times New Roman" w:eastAsia="Times New Roman" w:hAnsi="Times New Roman" w:cs="Times New Roman"/>
          <w:bCs/>
          <w:sz w:val="26"/>
          <w:szCs w:val="26"/>
          <w:lang w:eastAsia="en-GB"/>
        </w:rPr>
        <w:t>…”</w:t>
      </w:r>
      <w:r w:rsidRPr="00536AFF">
        <w:rPr>
          <w:rFonts w:ascii="Times New Roman" w:eastAsia="Times New Roman" w:hAnsi="Times New Roman" w:cs="Times New Roman"/>
          <w:sz w:val="26"/>
          <w:szCs w:val="26"/>
          <w:lang w:eastAsia="en-GB"/>
        </w:rPr>
        <w:t xml:space="preserve"> The learned Trial Judge probably erred by linking his statement at paragraph 53 of the judgement, referred to at paragraph 4 above, pertaining to </w:t>
      </w:r>
      <w:bookmarkStart w:id="3" w:name="_Hlk109483475"/>
      <w:r>
        <w:rPr>
          <w:rFonts w:ascii="Times New Roman" w:eastAsia="Times New Roman" w:hAnsi="Times New Roman" w:cs="Times New Roman"/>
          <w:sz w:val="26"/>
          <w:szCs w:val="26"/>
          <w:lang w:eastAsia="en-GB"/>
        </w:rPr>
        <w:t>‘</w:t>
      </w:r>
      <w:r w:rsidRPr="00536AFF">
        <w:rPr>
          <w:rFonts w:ascii="Times New Roman" w:eastAsia="Times New Roman" w:hAnsi="Times New Roman" w:cs="Times New Roman"/>
          <w:sz w:val="26"/>
          <w:szCs w:val="26"/>
          <w:lang w:eastAsia="en-GB"/>
        </w:rPr>
        <w:t xml:space="preserve">sufficiency of evidence </w:t>
      </w:r>
      <w:bookmarkEnd w:id="3"/>
      <w:r w:rsidRPr="00536AFF">
        <w:rPr>
          <w:rFonts w:ascii="Times New Roman" w:eastAsia="Times New Roman" w:hAnsi="Times New Roman" w:cs="Times New Roman"/>
          <w:iCs/>
          <w:sz w:val="26"/>
          <w:szCs w:val="26"/>
          <w:lang w:eastAsia="en-GB"/>
        </w:rPr>
        <w:t>that the money in question were proceeds of criminal conduct</w:t>
      </w:r>
      <w:r>
        <w:rPr>
          <w:rFonts w:ascii="Times New Roman" w:eastAsia="Times New Roman" w:hAnsi="Times New Roman" w:cs="Times New Roman"/>
          <w:iCs/>
          <w:sz w:val="26"/>
          <w:szCs w:val="26"/>
          <w:lang w:eastAsia="en-GB"/>
        </w:rPr>
        <w:t>’;</w:t>
      </w:r>
      <w:r w:rsidRPr="00536AFF">
        <w:rPr>
          <w:rFonts w:ascii="Times New Roman" w:eastAsia="Times New Roman" w:hAnsi="Times New Roman" w:cs="Times New Roman"/>
          <w:iCs/>
          <w:sz w:val="26"/>
          <w:szCs w:val="26"/>
          <w:lang w:eastAsia="en-GB"/>
        </w:rPr>
        <w:t xml:space="preserve"> with that</w:t>
      </w:r>
      <w:r w:rsidRPr="00536AFF">
        <w:rPr>
          <w:rFonts w:ascii="Times New Roman" w:eastAsia="Times New Roman" w:hAnsi="Times New Roman" w:cs="Times New Roman"/>
          <w:sz w:val="26"/>
          <w:szCs w:val="26"/>
          <w:lang w:eastAsia="en-GB"/>
        </w:rPr>
        <w:t xml:space="preserve"> of </w:t>
      </w:r>
      <w:r>
        <w:rPr>
          <w:rFonts w:ascii="Times New Roman" w:eastAsia="Times New Roman" w:hAnsi="Times New Roman" w:cs="Times New Roman"/>
          <w:sz w:val="26"/>
          <w:szCs w:val="26"/>
          <w:lang w:eastAsia="en-GB"/>
        </w:rPr>
        <w:t>‘</w:t>
      </w:r>
      <w:r w:rsidRPr="00536AFF">
        <w:rPr>
          <w:rFonts w:ascii="Times New Roman" w:eastAsia="Times New Roman" w:hAnsi="Times New Roman" w:cs="Times New Roman"/>
          <w:sz w:val="26"/>
          <w:szCs w:val="26"/>
          <w:lang w:eastAsia="en-GB"/>
        </w:rPr>
        <w:t>sufficiency of evidence pertaining to the involvement of the 1</w:t>
      </w:r>
      <w:r w:rsidRPr="00536AFF">
        <w:rPr>
          <w:rFonts w:ascii="Times New Roman" w:eastAsia="Times New Roman" w:hAnsi="Times New Roman" w:cs="Times New Roman"/>
          <w:sz w:val="26"/>
          <w:szCs w:val="26"/>
          <w:vertAlign w:val="superscript"/>
          <w:lang w:eastAsia="en-GB"/>
        </w:rPr>
        <w:t>st</w:t>
      </w:r>
      <w:r w:rsidRPr="00536AFF">
        <w:rPr>
          <w:rFonts w:ascii="Times New Roman" w:eastAsia="Times New Roman" w:hAnsi="Times New Roman" w:cs="Times New Roman"/>
          <w:sz w:val="26"/>
          <w:szCs w:val="26"/>
          <w:lang w:eastAsia="en-GB"/>
        </w:rPr>
        <w:t xml:space="preserve"> and 2</w:t>
      </w:r>
      <w:r w:rsidRPr="00536AFF">
        <w:rPr>
          <w:rFonts w:ascii="Times New Roman" w:eastAsia="Times New Roman" w:hAnsi="Times New Roman" w:cs="Times New Roman"/>
          <w:sz w:val="26"/>
          <w:szCs w:val="26"/>
          <w:vertAlign w:val="superscript"/>
          <w:lang w:eastAsia="en-GB"/>
        </w:rPr>
        <w:t>nd</w:t>
      </w:r>
      <w:r w:rsidRPr="00536AFF">
        <w:rPr>
          <w:rFonts w:ascii="Times New Roman" w:eastAsia="Times New Roman" w:hAnsi="Times New Roman" w:cs="Times New Roman"/>
          <w:sz w:val="26"/>
          <w:szCs w:val="26"/>
          <w:lang w:eastAsia="en-GB"/>
        </w:rPr>
        <w:t xml:space="preserve"> accused as charged</w:t>
      </w:r>
      <w:r>
        <w:rPr>
          <w:rFonts w:ascii="Times New Roman" w:eastAsia="Times New Roman" w:hAnsi="Times New Roman" w:cs="Times New Roman"/>
          <w:sz w:val="26"/>
          <w:szCs w:val="26"/>
          <w:lang w:eastAsia="en-GB"/>
        </w:rPr>
        <w:t>’</w:t>
      </w:r>
      <w:r w:rsidRPr="00536AFF">
        <w:rPr>
          <w:rFonts w:ascii="Times New Roman" w:eastAsia="Times New Roman" w:hAnsi="Times New Roman" w:cs="Times New Roman"/>
          <w:sz w:val="26"/>
          <w:szCs w:val="26"/>
          <w:lang w:eastAsia="en-GB"/>
        </w:rPr>
        <w:t>.</w:t>
      </w:r>
      <w:r w:rsidRPr="00536AFF">
        <w:rPr>
          <w:rFonts w:ascii="Times New Roman" w:eastAsia="Times New Roman" w:hAnsi="Times New Roman" w:cs="Times New Roman"/>
          <w:iCs/>
          <w:sz w:val="26"/>
          <w:szCs w:val="26"/>
          <w:lang w:eastAsia="en-GB"/>
        </w:rPr>
        <w:t xml:space="preserve"> </w:t>
      </w:r>
      <w:r w:rsidRPr="00536AFF">
        <w:rPr>
          <w:rFonts w:ascii="Times New Roman" w:eastAsia="Times New Roman" w:hAnsi="Times New Roman" w:cs="Times New Roman"/>
          <w:sz w:val="26"/>
          <w:szCs w:val="26"/>
          <w:lang w:eastAsia="en-GB"/>
        </w:rPr>
        <w:t>I do</w:t>
      </w:r>
      <w:r>
        <w:rPr>
          <w:rFonts w:ascii="Times New Roman" w:eastAsia="Times New Roman" w:hAnsi="Times New Roman" w:cs="Times New Roman"/>
          <w:sz w:val="26"/>
          <w:szCs w:val="26"/>
          <w:lang w:eastAsia="en-GB"/>
        </w:rPr>
        <w:t xml:space="preserve"> not wish to comment on the learned trial Judge’s statement</w:t>
      </w:r>
      <w:r w:rsidRPr="00536AFF">
        <w:rPr>
          <w:rFonts w:ascii="Times New Roman" w:eastAsia="Times New Roman" w:hAnsi="Times New Roman" w:cs="Times New Roman"/>
          <w:sz w:val="26"/>
          <w:szCs w:val="26"/>
          <w:lang w:eastAsia="en-GB"/>
        </w:rPr>
        <w:t xml:space="preserve"> that there was insufficient evidence</w:t>
      </w:r>
      <w:r w:rsidRPr="00766553">
        <w:rPr>
          <w:rFonts w:ascii="Times New Roman" w:eastAsia="Times New Roman" w:hAnsi="Times New Roman" w:cs="Times New Roman"/>
          <w:sz w:val="26"/>
          <w:szCs w:val="26"/>
          <w:lang w:eastAsia="en-GB"/>
        </w:rPr>
        <w:t xml:space="preserve"> </w:t>
      </w:r>
      <w:r w:rsidRPr="00536AFF">
        <w:rPr>
          <w:rFonts w:ascii="Times New Roman" w:eastAsia="Times New Roman" w:hAnsi="Times New Roman" w:cs="Times New Roman"/>
          <w:sz w:val="26"/>
          <w:szCs w:val="26"/>
          <w:lang w:eastAsia="en-GB"/>
        </w:rPr>
        <w:t>pertaining to the involvement of the 1</w:t>
      </w:r>
      <w:r w:rsidRPr="00536AFF">
        <w:rPr>
          <w:rFonts w:ascii="Times New Roman" w:eastAsia="Times New Roman" w:hAnsi="Times New Roman" w:cs="Times New Roman"/>
          <w:sz w:val="26"/>
          <w:szCs w:val="26"/>
          <w:vertAlign w:val="superscript"/>
          <w:lang w:eastAsia="en-GB"/>
        </w:rPr>
        <w:t>st</w:t>
      </w:r>
      <w:r w:rsidRPr="00536AFF">
        <w:rPr>
          <w:rFonts w:ascii="Times New Roman" w:eastAsia="Times New Roman" w:hAnsi="Times New Roman" w:cs="Times New Roman"/>
          <w:sz w:val="26"/>
          <w:szCs w:val="26"/>
          <w:lang w:eastAsia="en-GB"/>
        </w:rPr>
        <w:t xml:space="preserve"> and 2</w:t>
      </w:r>
      <w:r w:rsidRPr="00536AFF">
        <w:rPr>
          <w:rFonts w:ascii="Times New Roman" w:eastAsia="Times New Roman" w:hAnsi="Times New Roman" w:cs="Times New Roman"/>
          <w:sz w:val="26"/>
          <w:szCs w:val="26"/>
          <w:vertAlign w:val="superscript"/>
          <w:lang w:eastAsia="en-GB"/>
        </w:rPr>
        <w:t>nd</w:t>
      </w:r>
      <w:r w:rsidRPr="00536AFF">
        <w:rPr>
          <w:rFonts w:ascii="Times New Roman" w:eastAsia="Times New Roman" w:hAnsi="Times New Roman" w:cs="Times New Roman"/>
          <w:sz w:val="26"/>
          <w:szCs w:val="26"/>
          <w:lang w:eastAsia="en-GB"/>
        </w:rPr>
        <w:t xml:space="preserve"> accused to convict th</w:t>
      </w:r>
      <w:r>
        <w:rPr>
          <w:rFonts w:ascii="Times New Roman" w:eastAsia="Times New Roman" w:hAnsi="Times New Roman" w:cs="Times New Roman"/>
          <w:sz w:val="26"/>
          <w:szCs w:val="26"/>
          <w:lang w:eastAsia="en-GB"/>
        </w:rPr>
        <w:t>em</w:t>
      </w:r>
      <w:r w:rsidRPr="00536AFF">
        <w:rPr>
          <w:rFonts w:ascii="Times New Roman" w:eastAsia="Times New Roman" w:hAnsi="Times New Roman" w:cs="Times New Roman"/>
          <w:sz w:val="26"/>
          <w:szCs w:val="26"/>
          <w:lang w:eastAsia="en-GB"/>
        </w:rPr>
        <w:t>.</w:t>
      </w:r>
    </w:p>
    <w:p w14:paraId="51E31FC5" w14:textId="77777777" w:rsidR="006E7D13" w:rsidRPr="002F7836" w:rsidRDefault="006E7D13" w:rsidP="006E7D13">
      <w:pPr>
        <w:pStyle w:val="ListParagraph"/>
        <w:rPr>
          <w:rFonts w:ascii="Times New Roman" w:eastAsia="Times New Roman" w:hAnsi="Times New Roman" w:cs="Times New Roman"/>
          <w:sz w:val="26"/>
          <w:szCs w:val="26"/>
          <w:lang w:eastAsia="en-GB"/>
        </w:rPr>
      </w:pPr>
    </w:p>
    <w:p w14:paraId="1146B4B1" w14:textId="4406F757" w:rsidR="006E7D13" w:rsidRPr="002F7836"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2F7836">
        <w:rPr>
          <w:rFonts w:ascii="Times New Roman" w:eastAsia="Times New Roman" w:hAnsi="Times New Roman" w:cs="Times New Roman"/>
          <w:sz w:val="26"/>
          <w:szCs w:val="26"/>
          <w:lang w:eastAsia="en-GB"/>
        </w:rPr>
        <w:t xml:space="preserve"> As regards the clarification sought from this Court as to the correct application of section 3(11) of the Anti-Money laundering Act, 2006, it is my opinion that </w:t>
      </w:r>
      <w:r w:rsidRPr="002F7836">
        <w:rPr>
          <w:rFonts w:ascii="Times New Roman" w:eastAsia="Times New Roman" w:hAnsi="Times New Roman" w:cs="Times New Roman"/>
          <w:bCs/>
          <w:sz w:val="26"/>
          <w:szCs w:val="26"/>
          <w:lang w:eastAsia="en-GB"/>
        </w:rPr>
        <w:t>the learned T</w:t>
      </w:r>
      <w:r w:rsidR="00CA66F7">
        <w:rPr>
          <w:rFonts w:ascii="Times New Roman" w:eastAsia="Times New Roman" w:hAnsi="Times New Roman" w:cs="Times New Roman"/>
          <w:bCs/>
          <w:sz w:val="26"/>
          <w:szCs w:val="26"/>
          <w:lang w:eastAsia="en-GB"/>
        </w:rPr>
        <w:t>rial Judge’s determination that:</w:t>
      </w:r>
      <w:r w:rsidR="00CA66F7" w:rsidRPr="00CA66F7">
        <w:rPr>
          <w:rFonts w:ascii="Times New Roman" w:eastAsia="Times New Roman" w:hAnsi="Times New Roman" w:cs="Times New Roman"/>
          <w:bCs/>
          <w:sz w:val="20"/>
          <w:szCs w:val="20"/>
          <w:lang w:eastAsia="en-GB"/>
        </w:rPr>
        <w:t xml:space="preserve"> </w:t>
      </w:r>
      <w:r w:rsidRPr="002F7836">
        <w:rPr>
          <w:rFonts w:ascii="Times New Roman" w:eastAsia="Times New Roman" w:hAnsi="Times New Roman" w:cs="Times New Roman"/>
          <w:bCs/>
          <w:sz w:val="26"/>
          <w:szCs w:val="26"/>
          <w:lang w:eastAsia="en-GB"/>
        </w:rPr>
        <w:t>“</w:t>
      </w:r>
      <w:r w:rsidRPr="002F7836">
        <w:rPr>
          <w:rFonts w:ascii="Times New Roman" w:eastAsia="Times New Roman" w:hAnsi="Times New Roman" w:cs="Times New Roman"/>
          <w:iCs/>
          <w:sz w:val="26"/>
          <w:szCs w:val="26"/>
          <w:lang w:eastAsia="en-GB"/>
        </w:rPr>
        <w:t xml:space="preserve">Having made the above assessment of the evidence I find that there is </w:t>
      </w:r>
      <w:r w:rsidRPr="002F7836">
        <w:rPr>
          <w:rFonts w:ascii="Times New Roman" w:eastAsia="Times New Roman" w:hAnsi="Times New Roman" w:cs="Times New Roman"/>
          <w:iCs/>
          <w:sz w:val="26"/>
          <w:szCs w:val="26"/>
          <w:u w:val="single"/>
          <w:lang w:eastAsia="en-GB"/>
        </w:rPr>
        <w:t>a strong presumption</w:t>
      </w:r>
      <w:r w:rsidRPr="002F7836">
        <w:rPr>
          <w:rFonts w:ascii="Times New Roman" w:eastAsia="Times New Roman" w:hAnsi="Times New Roman" w:cs="Times New Roman"/>
          <w:iCs/>
          <w:sz w:val="26"/>
          <w:szCs w:val="26"/>
          <w:lang w:eastAsia="en-GB"/>
        </w:rPr>
        <w:t xml:space="preserve"> that transferring money overseas in the manner that was done in this case </w:t>
      </w:r>
      <w:r w:rsidRPr="002F7836">
        <w:rPr>
          <w:rFonts w:ascii="Times New Roman" w:eastAsia="Times New Roman" w:hAnsi="Times New Roman" w:cs="Times New Roman"/>
          <w:iCs/>
          <w:sz w:val="26"/>
          <w:szCs w:val="26"/>
          <w:u w:val="single"/>
          <w:lang w:eastAsia="en-GB"/>
        </w:rPr>
        <w:t>show possible impropriety</w:t>
      </w:r>
      <w:r w:rsidRPr="002F7836">
        <w:rPr>
          <w:rFonts w:ascii="Times New Roman" w:eastAsia="Times New Roman" w:hAnsi="Times New Roman" w:cs="Times New Roman"/>
          <w:iCs/>
          <w:sz w:val="26"/>
          <w:szCs w:val="26"/>
          <w:lang w:eastAsia="en-GB"/>
        </w:rPr>
        <w:t xml:space="preserve"> by those involved</w:t>
      </w:r>
      <w:r w:rsidRPr="002F7836">
        <w:rPr>
          <w:rFonts w:ascii="Times New Roman" w:eastAsia="Times New Roman" w:hAnsi="Times New Roman" w:cs="Times New Roman"/>
          <w:bCs/>
          <w:iCs/>
          <w:sz w:val="26"/>
          <w:szCs w:val="26"/>
          <w:lang w:eastAsia="en-GB"/>
        </w:rPr>
        <w:t>” and “</w:t>
      </w:r>
      <w:r w:rsidRPr="002F7836">
        <w:rPr>
          <w:rFonts w:ascii="Times New Roman" w:eastAsia="Times New Roman" w:hAnsi="Times New Roman" w:cs="Times New Roman"/>
          <w:iCs/>
          <w:sz w:val="26"/>
          <w:szCs w:val="26"/>
          <w:lang w:eastAsia="en-GB"/>
        </w:rPr>
        <w:t xml:space="preserve">the </w:t>
      </w:r>
      <w:r w:rsidRPr="002F7836">
        <w:rPr>
          <w:rFonts w:ascii="Times New Roman" w:eastAsia="Times New Roman" w:hAnsi="Times New Roman" w:cs="Times New Roman"/>
          <w:iCs/>
          <w:sz w:val="26"/>
          <w:szCs w:val="26"/>
          <w:u w:val="single"/>
          <w:lang w:eastAsia="en-GB"/>
        </w:rPr>
        <w:t>prosecution’s argument… has some persuasiveness</w:t>
      </w:r>
      <w:r w:rsidRPr="002F7836">
        <w:rPr>
          <w:rFonts w:ascii="Times New Roman" w:eastAsia="Times New Roman" w:hAnsi="Times New Roman" w:cs="Times New Roman"/>
          <w:sz w:val="26"/>
          <w:szCs w:val="26"/>
          <w:lang w:eastAsia="en-GB"/>
        </w:rPr>
        <w:t>” as stated at paragraph 1</w:t>
      </w:r>
      <w:r>
        <w:rPr>
          <w:rFonts w:ascii="Times New Roman" w:eastAsia="Times New Roman" w:hAnsi="Times New Roman" w:cs="Times New Roman"/>
          <w:sz w:val="26"/>
          <w:szCs w:val="26"/>
          <w:lang w:eastAsia="en-GB"/>
        </w:rPr>
        <w:t>3</w:t>
      </w:r>
      <w:r w:rsidRPr="002F7836">
        <w:rPr>
          <w:rFonts w:ascii="Times New Roman" w:eastAsia="Times New Roman" w:hAnsi="Times New Roman" w:cs="Times New Roman"/>
          <w:sz w:val="26"/>
          <w:szCs w:val="26"/>
          <w:lang w:eastAsia="en-GB"/>
        </w:rPr>
        <w:t xml:space="preserve"> above undoubtedly</w:t>
      </w:r>
      <w:r w:rsidRPr="002F7836">
        <w:rPr>
          <w:rFonts w:ascii="Times New Roman" w:eastAsia="Times New Roman" w:hAnsi="Times New Roman" w:cs="Times New Roman"/>
          <w:bCs/>
          <w:sz w:val="26"/>
          <w:szCs w:val="26"/>
          <w:lang w:eastAsia="en-GB"/>
        </w:rPr>
        <w:t xml:space="preserve"> gave rise</w:t>
      </w:r>
      <w:r>
        <w:rPr>
          <w:rFonts w:ascii="Times New Roman" w:eastAsia="Times New Roman" w:hAnsi="Times New Roman" w:cs="Times New Roman"/>
          <w:bCs/>
          <w:sz w:val="26"/>
          <w:szCs w:val="26"/>
          <w:lang w:eastAsia="en-GB"/>
        </w:rPr>
        <w:t xml:space="preserve"> not only</w:t>
      </w:r>
      <w:r w:rsidRPr="002F7836">
        <w:rPr>
          <w:rFonts w:ascii="Times New Roman" w:eastAsia="Times New Roman" w:hAnsi="Times New Roman" w:cs="Times New Roman"/>
          <w:bCs/>
          <w:sz w:val="26"/>
          <w:szCs w:val="26"/>
          <w:lang w:eastAsia="en-GB"/>
        </w:rPr>
        <w:t xml:space="preserve"> a ‘reasonable inference’</w:t>
      </w:r>
      <w:r>
        <w:rPr>
          <w:rFonts w:ascii="Times New Roman" w:eastAsia="Times New Roman" w:hAnsi="Times New Roman" w:cs="Times New Roman"/>
          <w:bCs/>
          <w:sz w:val="26"/>
          <w:szCs w:val="26"/>
          <w:lang w:eastAsia="en-GB"/>
        </w:rPr>
        <w:t>, but the only inference</w:t>
      </w:r>
      <w:r w:rsidRPr="002F7836">
        <w:rPr>
          <w:rFonts w:ascii="Times New Roman" w:eastAsia="Times New Roman" w:hAnsi="Times New Roman" w:cs="Times New Roman"/>
          <w:bCs/>
          <w:sz w:val="26"/>
          <w:szCs w:val="26"/>
          <w:lang w:eastAsia="en-GB"/>
        </w:rPr>
        <w:t xml:space="preserve"> that the </w:t>
      </w:r>
      <w:hyperlink r:id="rId22" w:anchor="defn-term-property" w:history="1">
        <w:r w:rsidRPr="002F7836">
          <w:rPr>
            <w:rFonts w:ascii="Times New Roman" w:eastAsia="Times New Roman" w:hAnsi="Times New Roman" w:cs="Times New Roman"/>
            <w:bCs/>
            <w:sz w:val="26"/>
            <w:szCs w:val="26"/>
            <w:lang w:eastAsia="en-GB"/>
          </w:rPr>
          <w:t>property</w:t>
        </w:r>
      </w:hyperlink>
      <w:r w:rsidRPr="002F7836">
        <w:rPr>
          <w:rFonts w:ascii="Times New Roman" w:eastAsia="Times New Roman" w:hAnsi="Times New Roman" w:cs="Times New Roman"/>
          <w:bCs/>
          <w:sz w:val="26"/>
          <w:szCs w:val="26"/>
          <w:lang w:eastAsia="en-GB"/>
        </w:rPr>
        <w:t> is or represents the </w:t>
      </w:r>
      <w:hyperlink r:id="rId23" w:anchor="defn-term-benefit_from_criminal_conduct" w:history="1">
        <w:r w:rsidRPr="002F7836">
          <w:rPr>
            <w:rFonts w:ascii="Times New Roman" w:eastAsia="Times New Roman" w:hAnsi="Times New Roman" w:cs="Times New Roman"/>
            <w:bCs/>
            <w:sz w:val="26"/>
            <w:szCs w:val="26"/>
            <w:lang w:eastAsia="en-GB"/>
          </w:rPr>
          <w:t>benefit from criminal conduct</w:t>
        </w:r>
      </w:hyperlink>
      <w:r>
        <w:rPr>
          <w:rFonts w:ascii="Times New Roman" w:eastAsia="Times New Roman" w:hAnsi="Times New Roman" w:cs="Times New Roman"/>
          <w:bCs/>
          <w:sz w:val="26"/>
          <w:szCs w:val="26"/>
          <w:lang w:eastAsia="en-GB"/>
        </w:rPr>
        <w:t>, in the absence of other evidence</w:t>
      </w:r>
      <w:r w:rsidRPr="002F7836">
        <w:rPr>
          <w:rFonts w:ascii="Times New Roman" w:eastAsia="Times New Roman" w:hAnsi="Times New Roman" w:cs="Times New Roman"/>
          <w:bCs/>
          <w:sz w:val="26"/>
          <w:szCs w:val="26"/>
          <w:lang w:eastAsia="en-GB"/>
        </w:rPr>
        <w:t xml:space="preserve">. In such an event </w:t>
      </w:r>
      <w:r w:rsidRPr="002F7836">
        <w:rPr>
          <w:rFonts w:ascii="Times New Roman" w:eastAsia="Times New Roman" w:hAnsi="Times New Roman" w:cs="Times New Roman"/>
          <w:sz w:val="26"/>
          <w:szCs w:val="26"/>
          <w:lang w:eastAsia="en-GB"/>
        </w:rPr>
        <w:t>section 3(11)(a) of the Anti-Money Laundering Act, 2006 provides</w:t>
      </w:r>
      <w:r w:rsidRPr="002F7836">
        <w:rPr>
          <w:rFonts w:ascii="Times New Roman" w:eastAsia="Times New Roman" w:hAnsi="Times New Roman" w:cs="Times New Roman"/>
          <w:bCs/>
          <w:i/>
          <w:sz w:val="26"/>
          <w:szCs w:val="26"/>
          <w:lang w:eastAsia="en-GB"/>
        </w:rPr>
        <w:t xml:space="preserve"> </w:t>
      </w:r>
      <w:r w:rsidRPr="002F7836">
        <w:rPr>
          <w:rFonts w:ascii="Times New Roman" w:eastAsia="Times New Roman" w:hAnsi="Times New Roman" w:cs="Times New Roman"/>
          <w:bCs/>
          <w:sz w:val="26"/>
          <w:szCs w:val="26"/>
          <w:u w:val="single"/>
          <w:lang w:eastAsia="en-GB"/>
        </w:rPr>
        <w:t>the </w:t>
      </w:r>
      <w:hyperlink r:id="rId24" w:anchor="defn-term-property" w:history="1">
        <w:r w:rsidRPr="002F7836">
          <w:rPr>
            <w:rFonts w:ascii="Times New Roman" w:eastAsia="Times New Roman" w:hAnsi="Times New Roman" w:cs="Times New Roman"/>
            <w:bCs/>
            <w:sz w:val="26"/>
            <w:szCs w:val="26"/>
            <w:u w:val="single"/>
            <w:lang w:eastAsia="en-GB"/>
          </w:rPr>
          <w:t>property</w:t>
        </w:r>
      </w:hyperlink>
      <w:r w:rsidRPr="002F7836">
        <w:rPr>
          <w:rFonts w:ascii="Times New Roman" w:eastAsia="Times New Roman" w:hAnsi="Times New Roman" w:cs="Times New Roman"/>
          <w:bCs/>
          <w:sz w:val="26"/>
          <w:szCs w:val="26"/>
          <w:u w:val="single"/>
          <w:lang w:eastAsia="en-GB"/>
        </w:rPr>
        <w:t> shall be deemed to be the </w:t>
      </w:r>
      <w:hyperlink r:id="rId25" w:anchor="defn-term-benefit_from_criminal_conduct" w:history="1">
        <w:r w:rsidRPr="002F7836">
          <w:rPr>
            <w:rFonts w:ascii="Times New Roman" w:eastAsia="Times New Roman" w:hAnsi="Times New Roman" w:cs="Times New Roman"/>
            <w:bCs/>
            <w:sz w:val="26"/>
            <w:szCs w:val="26"/>
            <w:u w:val="single"/>
            <w:lang w:eastAsia="en-GB"/>
          </w:rPr>
          <w:t>benefit from criminal conduct</w:t>
        </w:r>
      </w:hyperlink>
      <w:r w:rsidRPr="002F7836">
        <w:rPr>
          <w:rFonts w:ascii="Times New Roman" w:eastAsia="Times New Roman" w:hAnsi="Times New Roman" w:cs="Times New Roman"/>
          <w:bCs/>
          <w:sz w:val="26"/>
          <w:szCs w:val="26"/>
          <w:u w:val="single"/>
          <w:lang w:eastAsia="en-GB"/>
        </w:rPr>
        <w:t> unless the defendant by evidence establishes otherwise to the satisfaction of the </w:t>
      </w:r>
      <w:hyperlink r:id="rId26" w:anchor="defn-term-Court" w:history="1">
        <w:r w:rsidRPr="002F7836">
          <w:rPr>
            <w:rFonts w:ascii="Times New Roman" w:eastAsia="Times New Roman" w:hAnsi="Times New Roman" w:cs="Times New Roman"/>
            <w:bCs/>
            <w:sz w:val="26"/>
            <w:szCs w:val="26"/>
            <w:u w:val="single"/>
            <w:lang w:eastAsia="en-GB"/>
          </w:rPr>
          <w:t>Court</w:t>
        </w:r>
      </w:hyperlink>
      <w:r w:rsidRPr="002F7836">
        <w:rPr>
          <w:rFonts w:ascii="Times New Roman" w:eastAsia="Times New Roman" w:hAnsi="Times New Roman" w:cs="Times New Roman"/>
          <w:bCs/>
          <w:sz w:val="26"/>
          <w:szCs w:val="26"/>
          <w:lang w:eastAsia="en-GB"/>
        </w:rPr>
        <w:t>.</w:t>
      </w:r>
      <w:r>
        <w:rPr>
          <w:rFonts w:ascii="Times New Roman" w:eastAsia="Times New Roman" w:hAnsi="Times New Roman" w:cs="Times New Roman"/>
          <w:bCs/>
          <w:sz w:val="26"/>
          <w:szCs w:val="26"/>
          <w:lang w:eastAsia="en-GB"/>
        </w:rPr>
        <w:t xml:space="preserve"> Section 3(11)(b) states that i</w:t>
      </w:r>
      <w:r w:rsidRPr="002F7836">
        <w:rPr>
          <w:rFonts w:ascii="Times New Roman" w:eastAsia="Times New Roman" w:hAnsi="Times New Roman" w:cs="Times New Roman"/>
          <w:bCs/>
          <w:sz w:val="26"/>
          <w:szCs w:val="26"/>
          <w:lang w:eastAsia="en-GB"/>
        </w:rPr>
        <w:t>t shall not be necessary in any event for the prosecution to prove that the </w:t>
      </w:r>
      <w:hyperlink r:id="rId27" w:anchor="defn-term-property" w:history="1">
        <w:r w:rsidRPr="002F7836">
          <w:rPr>
            <w:rFonts w:ascii="Times New Roman" w:eastAsia="Times New Roman" w:hAnsi="Times New Roman" w:cs="Times New Roman"/>
            <w:bCs/>
            <w:sz w:val="26"/>
            <w:szCs w:val="26"/>
            <w:lang w:eastAsia="en-GB"/>
          </w:rPr>
          <w:t>property</w:t>
        </w:r>
      </w:hyperlink>
      <w:r w:rsidRPr="002F7836">
        <w:rPr>
          <w:rFonts w:ascii="Times New Roman" w:eastAsia="Times New Roman" w:hAnsi="Times New Roman" w:cs="Times New Roman"/>
          <w:bCs/>
          <w:sz w:val="26"/>
          <w:szCs w:val="26"/>
          <w:lang w:eastAsia="en-GB"/>
        </w:rPr>
        <w:t> in question is or represents the benefit of any particular </w:t>
      </w:r>
      <w:hyperlink r:id="rId28" w:anchor="defn-term-criminal_conduct" w:history="1">
        <w:r w:rsidRPr="002F7836">
          <w:rPr>
            <w:rFonts w:ascii="Times New Roman" w:eastAsia="Times New Roman" w:hAnsi="Times New Roman" w:cs="Times New Roman"/>
            <w:bCs/>
            <w:sz w:val="26"/>
            <w:szCs w:val="26"/>
            <w:lang w:eastAsia="en-GB"/>
          </w:rPr>
          <w:t>criminal conduct</w:t>
        </w:r>
      </w:hyperlink>
      <w:r w:rsidRPr="002F7836">
        <w:rPr>
          <w:rFonts w:ascii="Times New Roman" w:eastAsia="Times New Roman" w:hAnsi="Times New Roman" w:cs="Times New Roman"/>
          <w:bCs/>
          <w:i/>
          <w:sz w:val="26"/>
          <w:szCs w:val="26"/>
          <w:lang w:eastAsia="en-GB"/>
        </w:rPr>
        <w:t> </w:t>
      </w:r>
      <w:r w:rsidRPr="002F7836">
        <w:rPr>
          <w:rFonts w:ascii="Times New Roman" w:eastAsia="Times New Roman" w:hAnsi="Times New Roman" w:cs="Times New Roman"/>
          <w:bCs/>
          <w:sz w:val="26"/>
          <w:szCs w:val="26"/>
          <w:lang w:eastAsia="en-GB"/>
        </w:rPr>
        <w:t xml:space="preserve"> In view of this the learned Trial Judge was in error to look for further evidence </w:t>
      </w:r>
      <w:r w:rsidRPr="002F7836">
        <w:rPr>
          <w:rFonts w:ascii="Times New Roman" w:eastAsia="Times New Roman" w:hAnsi="Times New Roman" w:cs="Times New Roman"/>
          <w:sz w:val="26"/>
          <w:szCs w:val="26"/>
          <w:lang w:eastAsia="en-GB"/>
        </w:rPr>
        <w:t>that the money in question were proceeds of criminal conduct</w:t>
      </w:r>
      <w:r>
        <w:rPr>
          <w:rFonts w:ascii="Times New Roman" w:eastAsia="Times New Roman" w:hAnsi="Times New Roman" w:cs="Times New Roman"/>
          <w:sz w:val="26"/>
          <w:szCs w:val="26"/>
          <w:lang w:eastAsia="en-GB"/>
        </w:rPr>
        <w:t xml:space="preserve"> at the close of the prosecution case</w:t>
      </w:r>
      <w:r w:rsidRPr="002F7836">
        <w:rPr>
          <w:rFonts w:ascii="Times New Roman" w:eastAsia="Times New Roman" w:hAnsi="Times New Roman" w:cs="Times New Roman"/>
          <w:sz w:val="26"/>
          <w:szCs w:val="26"/>
          <w:lang w:eastAsia="en-GB"/>
        </w:rPr>
        <w:t>.</w:t>
      </w:r>
    </w:p>
    <w:p w14:paraId="608EA1E5" w14:textId="77777777" w:rsidR="006E7D13" w:rsidRPr="00DE259F"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5AE5C5DA" w14:textId="77777777" w:rsidR="006E7D13" w:rsidRPr="00FC2BF5"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974A61">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I am of the view that</w:t>
      </w:r>
      <w:r w:rsidRPr="00FC2BF5">
        <w:rPr>
          <w:rFonts w:ascii="Times New Roman" w:eastAsia="Times New Roman" w:hAnsi="Times New Roman" w:cs="Times New Roman"/>
          <w:sz w:val="26"/>
          <w:szCs w:val="26"/>
          <w:lang w:eastAsia="en-GB"/>
        </w:rPr>
        <w:t xml:space="preserve"> the learned Trial Judge had erroneously been of the view and quite contrary to the clear wording in section 3(11)(a) of the Anti-Money Laundering Act, 2006, that to establish a prima facie case when charged with the offence of money laundering, there had to be more evidence than what could give rise to ‘a reasonable inference’ that the </w:t>
      </w:r>
      <w:hyperlink r:id="rId29" w:anchor="defn-term-property" w:history="1">
        <w:r w:rsidRPr="00FC2BF5">
          <w:rPr>
            <w:rFonts w:ascii="Times New Roman" w:eastAsia="Times New Roman" w:hAnsi="Times New Roman" w:cs="Times New Roman"/>
            <w:sz w:val="26"/>
            <w:szCs w:val="26"/>
            <w:lang w:eastAsia="en-GB"/>
          </w:rPr>
          <w:t>property</w:t>
        </w:r>
      </w:hyperlink>
      <w:r w:rsidRPr="00FC2BF5">
        <w:rPr>
          <w:rFonts w:ascii="Times New Roman" w:eastAsia="Times New Roman" w:hAnsi="Times New Roman" w:cs="Times New Roman"/>
          <w:sz w:val="26"/>
          <w:szCs w:val="26"/>
          <w:lang w:eastAsia="en-GB"/>
        </w:rPr>
        <w:t> is or represents the </w:t>
      </w:r>
      <w:hyperlink r:id="rId30" w:anchor="defn-term-benefit_from_criminal_conduct" w:history="1">
        <w:r w:rsidRPr="00FC2BF5">
          <w:rPr>
            <w:rFonts w:ascii="Times New Roman" w:eastAsia="Times New Roman" w:hAnsi="Times New Roman" w:cs="Times New Roman"/>
            <w:sz w:val="26"/>
            <w:szCs w:val="26"/>
            <w:lang w:eastAsia="en-GB"/>
          </w:rPr>
          <w:t>benefit from criminal conduct</w:t>
        </w:r>
      </w:hyperlink>
      <w:r w:rsidRPr="00FC2BF5">
        <w:rPr>
          <w:rFonts w:ascii="Times New Roman" w:eastAsia="Times New Roman" w:hAnsi="Times New Roman" w:cs="Times New Roman"/>
          <w:sz w:val="26"/>
          <w:szCs w:val="26"/>
          <w:lang w:eastAsia="en-GB"/>
        </w:rPr>
        <w:t>.</w:t>
      </w:r>
      <w:r>
        <w:rPr>
          <w:rFonts w:ascii="Times New Roman" w:eastAsia="Times New Roman" w:hAnsi="Times New Roman" w:cs="Times New Roman"/>
          <w:sz w:val="26"/>
          <w:szCs w:val="26"/>
          <w:lang w:eastAsia="en-GB"/>
        </w:rPr>
        <w:t xml:space="preserve"> In doing so he had been confused as regards the two issues of ‘prima facie case’ and reasonable inference’.</w:t>
      </w:r>
    </w:p>
    <w:p w14:paraId="3BE4191B" w14:textId="77777777" w:rsidR="006E7D13" w:rsidRPr="00974A61" w:rsidRDefault="006E7D13" w:rsidP="006E7D13">
      <w:pPr>
        <w:pStyle w:val="ListParagraph"/>
        <w:rPr>
          <w:rFonts w:ascii="Times New Roman" w:eastAsia="Times New Roman" w:hAnsi="Times New Roman" w:cs="Times New Roman"/>
          <w:sz w:val="26"/>
          <w:szCs w:val="26"/>
          <w:lang w:eastAsia="en-GB"/>
        </w:rPr>
      </w:pPr>
    </w:p>
    <w:p w14:paraId="38A403A4" w14:textId="77777777" w:rsidR="006E7D1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EA4789">
        <w:rPr>
          <w:rFonts w:ascii="Times New Roman" w:eastAsia="Times New Roman" w:hAnsi="Times New Roman" w:cs="Times New Roman"/>
          <w:sz w:val="26"/>
          <w:szCs w:val="26"/>
          <w:lang w:eastAsia="en-GB"/>
        </w:rPr>
        <w:t>A</w:t>
      </w:r>
      <w:r>
        <w:rPr>
          <w:rFonts w:ascii="Times New Roman" w:eastAsia="Times New Roman" w:hAnsi="Times New Roman" w:cs="Times New Roman"/>
          <w:sz w:val="26"/>
          <w:szCs w:val="26"/>
          <w:lang w:eastAsia="en-GB"/>
        </w:rPr>
        <w:t xml:space="preserve"> ‘reasonable</w:t>
      </w:r>
      <w:r w:rsidRPr="00EA4789">
        <w:rPr>
          <w:rFonts w:ascii="Times New Roman" w:eastAsia="Times New Roman" w:hAnsi="Times New Roman" w:cs="Times New Roman"/>
          <w:sz w:val="26"/>
          <w:szCs w:val="26"/>
          <w:lang w:eastAsia="en-GB"/>
        </w:rPr>
        <w:t xml:space="preserve"> inference</w:t>
      </w:r>
      <w:r>
        <w:rPr>
          <w:rFonts w:ascii="Times New Roman" w:eastAsia="Times New Roman" w:hAnsi="Times New Roman" w:cs="Times New Roman"/>
          <w:sz w:val="26"/>
          <w:szCs w:val="26"/>
          <w:lang w:eastAsia="en-GB"/>
        </w:rPr>
        <w:t>’</w:t>
      </w:r>
      <w:r w:rsidRPr="00EA4789">
        <w:rPr>
          <w:rFonts w:ascii="Times New Roman" w:eastAsia="Times New Roman" w:hAnsi="Times New Roman" w:cs="Times New Roman"/>
          <w:sz w:val="26"/>
          <w:szCs w:val="26"/>
          <w:lang w:eastAsia="en-GB"/>
        </w:rPr>
        <w:t xml:space="preserve"> is a</w:t>
      </w:r>
      <w:r>
        <w:rPr>
          <w:rFonts w:ascii="Times New Roman" w:eastAsia="Times New Roman" w:hAnsi="Times New Roman" w:cs="Times New Roman"/>
          <w:sz w:val="26"/>
          <w:szCs w:val="26"/>
          <w:lang w:eastAsia="en-GB"/>
        </w:rPr>
        <w:t xml:space="preserve"> rational conclusion drawn</w:t>
      </w:r>
      <w:r w:rsidRPr="00EA4789">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 xml:space="preserve">by </w:t>
      </w:r>
      <w:r w:rsidRPr="00EA4789">
        <w:rPr>
          <w:rFonts w:ascii="Times New Roman" w:eastAsia="Times New Roman" w:hAnsi="Times New Roman" w:cs="Times New Roman"/>
          <w:sz w:val="26"/>
          <w:szCs w:val="26"/>
          <w:lang w:eastAsia="en-GB"/>
        </w:rPr>
        <w:t>the fact finder from evidence that has been accepted as believable. A fact may be inferred so long as it is reasonable and possible.</w:t>
      </w:r>
      <w:r w:rsidRPr="00EA4789">
        <w:rPr>
          <w:rFonts w:ascii="Segoe UI" w:eastAsia="Times New Roman" w:hAnsi="Segoe UI" w:cs="Segoe UI"/>
          <w:sz w:val="27"/>
          <w:szCs w:val="27"/>
          <w:lang w:val="en-US"/>
        </w:rPr>
        <w:t xml:space="preserve"> </w:t>
      </w:r>
      <w:r w:rsidRPr="004F0CB9">
        <w:rPr>
          <w:rFonts w:ascii="Times New Roman" w:eastAsia="Times New Roman" w:hAnsi="Times New Roman" w:cs="Times New Roman"/>
          <w:sz w:val="26"/>
          <w:szCs w:val="26"/>
          <w:lang w:eastAsia="en-GB"/>
        </w:rPr>
        <w:t>The process</w:t>
      </w:r>
      <w:r>
        <w:rPr>
          <w:rFonts w:ascii="Times New Roman" w:eastAsia="Times New Roman" w:hAnsi="Times New Roman" w:cs="Times New Roman"/>
          <w:sz w:val="26"/>
          <w:szCs w:val="26"/>
          <w:lang w:eastAsia="en-GB"/>
        </w:rPr>
        <w:t xml:space="preserve"> that is used in drawing an inference is deductive reasoning and is a persuasive form of circumstantial evidence. In my view there is no difference between the level of the standard of proof when a court determines that the evidence adduced in the case has given rise to a ‘reasonable inference’ and that a ‘prima facie’ case has been established after evaluation of the evidence led</w:t>
      </w:r>
      <w:r w:rsidRPr="00FC65BF">
        <w:rPr>
          <w:rFonts w:ascii="Times New Roman" w:eastAsia="Times New Roman" w:hAnsi="Times New Roman" w:cs="Times New Roman"/>
          <w:sz w:val="26"/>
          <w:szCs w:val="26"/>
          <w:lang w:eastAsia="en-GB"/>
        </w:rPr>
        <w:t xml:space="preserve"> </w:t>
      </w:r>
      <w:r w:rsidRPr="00EA4789">
        <w:rPr>
          <w:rFonts w:ascii="Times New Roman" w:eastAsia="Times New Roman" w:hAnsi="Times New Roman" w:cs="Times New Roman"/>
          <w:sz w:val="26"/>
          <w:szCs w:val="26"/>
          <w:lang w:eastAsia="en-GB"/>
        </w:rPr>
        <w:t>at the close of the prosecution case</w:t>
      </w:r>
      <w:r>
        <w:rPr>
          <w:rFonts w:ascii="Times New Roman" w:eastAsia="Times New Roman" w:hAnsi="Times New Roman" w:cs="Times New Roman"/>
          <w:sz w:val="26"/>
          <w:szCs w:val="26"/>
          <w:lang w:eastAsia="en-GB"/>
        </w:rPr>
        <w:t xml:space="preserve">.  </w:t>
      </w:r>
    </w:p>
    <w:p w14:paraId="072C7476" w14:textId="77777777" w:rsidR="006E7D13" w:rsidRPr="00941D89" w:rsidRDefault="006E7D13" w:rsidP="006E7D13">
      <w:pPr>
        <w:pStyle w:val="ListParagraph"/>
        <w:rPr>
          <w:rFonts w:ascii="Times New Roman" w:eastAsia="Times New Roman" w:hAnsi="Times New Roman" w:cs="Times New Roman"/>
          <w:sz w:val="26"/>
          <w:szCs w:val="26"/>
          <w:lang w:eastAsia="en-GB"/>
        </w:rPr>
      </w:pPr>
    </w:p>
    <w:p w14:paraId="4F7C8A17" w14:textId="77777777" w:rsidR="006E7D13" w:rsidRPr="00EA4789"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EA4789">
        <w:rPr>
          <w:rFonts w:ascii="Times New Roman" w:eastAsia="Times New Roman" w:hAnsi="Times New Roman" w:cs="Times New Roman"/>
          <w:sz w:val="26"/>
          <w:szCs w:val="26"/>
          <w:lang w:eastAsia="en-GB"/>
        </w:rPr>
        <w:t xml:space="preserve">To determine whether a </w:t>
      </w:r>
      <w:r>
        <w:rPr>
          <w:rFonts w:ascii="Times New Roman" w:eastAsia="Times New Roman" w:hAnsi="Times New Roman" w:cs="Times New Roman"/>
          <w:sz w:val="26"/>
          <w:szCs w:val="26"/>
          <w:lang w:eastAsia="en-GB"/>
        </w:rPr>
        <w:t>‘</w:t>
      </w:r>
      <w:r w:rsidRPr="00EA4789">
        <w:rPr>
          <w:rFonts w:ascii="Times New Roman" w:eastAsia="Times New Roman" w:hAnsi="Times New Roman" w:cs="Times New Roman"/>
          <w:sz w:val="26"/>
          <w:szCs w:val="26"/>
          <w:lang w:eastAsia="en-GB"/>
        </w:rPr>
        <w:t>prima facie case</w:t>
      </w:r>
      <w:r>
        <w:rPr>
          <w:rFonts w:ascii="Times New Roman" w:eastAsia="Times New Roman" w:hAnsi="Times New Roman" w:cs="Times New Roman"/>
          <w:sz w:val="26"/>
          <w:szCs w:val="26"/>
          <w:lang w:eastAsia="en-GB"/>
        </w:rPr>
        <w:t>’</w:t>
      </w:r>
      <w:r w:rsidRPr="00EA4789">
        <w:rPr>
          <w:rFonts w:ascii="Times New Roman" w:eastAsia="Times New Roman" w:hAnsi="Times New Roman" w:cs="Times New Roman"/>
          <w:sz w:val="26"/>
          <w:szCs w:val="26"/>
          <w:lang w:eastAsia="en-GB"/>
        </w:rPr>
        <w:t xml:space="preserve"> had been established the Court</w:t>
      </w:r>
      <w:r>
        <w:rPr>
          <w:rFonts w:ascii="Times New Roman" w:eastAsia="Times New Roman" w:hAnsi="Times New Roman" w:cs="Times New Roman"/>
          <w:sz w:val="26"/>
          <w:szCs w:val="26"/>
          <w:lang w:eastAsia="en-GB"/>
        </w:rPr>
        <w:t xml:space="preserve"> in a normal criminal trial</w:t>
      </w:r>
      <w:r w:rsidRPr="00EA4789">
        <w:rPr>
          <w:rFonts w:ascii="Times New Roman" w:eastAsia="Times New Roman" w:hAnsi="Times New Roman" w:cs="Times New Roman"/>
          <w:sz w:val="26"/>
          <w:szCs w:val="26"/>
          <w:lang w:eastAsia="en-GB"/>
        </w:rPr>
        <w:t xml:space="preserve"> evaluates the case at the close of the prosecution case to </w:t>
      </w:r>
      <w:r w:rsidRPr="00EA4789">
        <w:rPr>
          <w:rFonts w:ascii="Times New Roman" w:eastAsia="Times New Roman" w:hAnsi="Times New Roman" w:cs="Times New Roman"/>
          <w:sz w:val="26"/>
          <w:szCs w:val="26"/>
          <w:lang w:eastAsia="en-GB"/>
        </w:rPr>
        <w:lastRenderedPageBreak/>
        <w:t>determine if there is any support for proceeding further with the case by calling for a defence.</w:t>
      </w:r>
      <w:r>
        <w:rPr>
          <w:rFonts w:ascii="Times New Roman" w:eastAsia="Times New Roman" w:hAnsi="Times New Roman" w:cs="Times New Roman"/>
          <w:sz w:val="26"/>
          <w:szCs w:val="26"/>
          <w:lang w:eastAsia="en-GB"/>
        </w:rPr>
        <w:t xml:space="preserve"> It is a standard of proof under which the party with the burden of proof need to present enough evidence to create a rebuttable presumption that the matter asserted is true. In </w:t>
      </w:r>
      <w:r w:rsidRPr="007B74AD">
        <w:rPr>
          <w:rFonts w:ascii="Times New Roman" w:eastAsia="Times New Roman" w:hAnsi="Times New Roman" w:cs="Times New Roman"/>
          <w:b/>
          <w:bCs/>
          <w:sz w:val="26"/>
          <w:szCs w:val="26"/>
          <w:lang w:eastAsia="en-GB"/>
        </w:rPr>
        <w:t>Black’s Law Dictionary 1228 (8</w:t>
      </w:r>
      <w:r w:rsidRPr="007B74AD">
        <w:rPr>
          <w:rFonts w:ascii="Times New Roman" w:eastAsia="Times New Roman" w:hAnsi="Times New Roman" w:cs="Times New Roman"/>
          <w:b/>
          <w:bCs/>
          <w:sz w:val="26"/>
          <w:szCs w:val="26"/>
          <w:vertAlign w:val="superscript"/>
          <w:lang w:eastAsia="en-GB"/>
        </w:rPr>
        <w:t>th</w:t>
      </w:r>
      <w:r w:rsidRPr="007B74AD">
        <w:rPr>
          <w:rFonts w:ascii="Times New Roman" w:eastAsia="Times New Roman" w:hAnsi="Times New Roman" w:cs="Times New Roman"/>
          <w:b/>
          <w:bCs/>
          <w:sz w:val="26"/>
          <w:szCs w:val="26"/>
          <w:lang w:eastAsia="en-GB"/>
        </w:rPr>
        <w:t xml:space="preserve"> ed)</w:t>
      </w:r>
      <w:r>
        <w:rPr>
          <w:rFonts w:ascii="Times New Roman" w:eastAsia="Times New Roman" w:hAnsi="Times New Roman" w:cs="Times New Roman"/>
          <w:sz w:val="26"/>
          <w:szCs w:val="26"/>
          <w:lang w:eastAsia="en-GB"/>
        </w:rPr>
        <w:t xml:space="preserve"> it is said: “</w:t>
      </w:r>
      <w:r w:rsidRPr="007B74AD">
        <w:rPr>
          <w:rFonts w:ascii="Times New Roman" w:eastAsia="Times New Roman" w:hAnsi="Times New Roman" w:cs="Times New Roman"/>
          <w:i/>
          <w:iCs/>
          <w:sz w:val="26"/>
          <w:szCs w:val="26"/>
          <w:lang w:eastAsia="en-GB"/>
        </w:rPr>
        <w:t>Prima facie means generally that the evidence is sufficient to establish a fact or raise a presumption unless disproved or rebutted</w:t>
      </w:r>
      <w:r>
        <w:rPr>
          <w:rFonts w:ascii="Times New Roman" w:eastAsia="Times New Roman" w:hAnsi="Times New Roman" w:cs="Times New Roman"/>
          <w:sz w:val="26"/>
          <w:szCs w:val="26"/>
          <w:lang w:eastAsia="en-GB"/>
        </w:rPr>
        <w:t xml:space="preserve">”. </w:t>
      </w:r>
    </w:p>
    <w:p w14:paraId="77CA692C" w14:textId="77777777" w:rsidR="006E7D13" w:rsidRPr="00353A9E"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2B31AE81" w14:textId="77777777" w:rsidR="006E7D1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Thus, in</w:t>
      </w:r>
      <w:r w:rsidRPr="00EA4789">
        <w:rPr>
          <w:rFonts w:ascii="Times New Roman" w:eastAsia="Times New Roman" w:hAnsi="Times New Roman" w:cs="Times New Roman"/>
          <w:sz w:val="26"/>
          <w:szCs w:val="26"/>
          <w:lang w:eastAsia="en-GB"/>
        </w:rPr>
        <w:t xml:space="preserve"> making his determination the learned Trial Judge had erred in failing to realize that the burden set by section 3(11) (a) of the Anti-Money Laundering Act, 2006 on the prosecution in proving its case</w:t>
      </w:r>
      <w:r>
        <w:rPr>
          <w:rFonts w:ascii="Times New Roman" w:eastAsia="Times New Roman" w:hAnsi="Times New Roman" w:cs="Times New Roman"/>
          <w:sz w:val="26"/>
          <w:szCs w:val="26"/>
          <w:lang w:eastAsia="en-GB"/>
        </w:rPr>
        <w:t>,</w:t>
      </w:r>
      <w:r w:rsidRPr="00EA4789">
        <w:rPr>
          <w:rFonts w:ascii="Times New Roman" w:eastAsia="Times New Roman" w:hAnsi="Times New Roman" w:cs="Times New Roman"/>
          <w:sz w:val="26"/>
          <w:szCs w:val="26"/>
          <w:lang w:eastAsia="en-GB"/>
        </w:rPr>
        <w:t xml:space="preserve"> before the burden shifts to the defence, </w:t>
      </w:r>
      <w:r w:rsidRPr="00974A61">
        <w:rPr>
          <w:rFonts w:ascii="Times New Roman" w:eastAsia="Times New Roman" w:hAnsi="Times New Roman" w:cs="Times New Roman"/>
          <w:sz w:val="26"/>
          <w:szCs w:val="26"/>
          <w:lang w:eastAsia="en-GB"/>
        </w:rPr>
        <w:t xml:space="preserve">is similar </w:t>
      </w:r>
      <w:r>
        <w:rPr>
          <w:rFonts w:ascii="Times New Roman" w:eastAsia="Times New Roman" w:hAnsi="Times New Roman" w:cs="Times New Roman"/>
          <w:sz w:val="26"/>
          <w:szCs w:val="26"/>
          <w:lang w:eastAsia="en-GB"/>
        </w:rPr>
        <w:t>to</w:t>
      </w:r>
      <w:r w:rsidRPr="00EA4789">
        <w:rPr>
          <w:rFonts w:ascii="Times New Roman" w:eastAsia="Times New Roman" w:hAnsi="Times New Roman" w:cs="Times New Roman"/>
          <w:sz w:val="26"/>
          <w:szCs w:val="26"/>
          <w:lang w:eastAsia="en-GB"/>
        </w:rPr>
        <w:t xml:space="preserve"> the burden on the prosecution in establishing a prima facie case in a normal criminal trial.</w:t>
      </w:r>
      <w:r>
        <w:rPr>
          <w:rFonts w:ascii="Times New Roman" w:eastAsia="Times New Roman" w:hAnsi="Times New Roman" w:cs="Times New Roman"/>
          <w:sz w:val="26"/>
          <w:szCs w:val="26"/>
          <w:lang w:eastAsia="en-GB"/>
        </w:rPr>
        <w:t xml:space="preserve"> The other error made by the learned Trial Judge had been his failure  to take into consideration the</w:t>
      </w:r>
      <w:r w:rsidRPr="00EA4789">
        <w:rPr>
          <w:rFonts w:ascii="Times New Roman" w:eastAsia="Times New Roman" w:hAnsi="Times New Roman" w:cs="Times New Roman"/>
          <w:sz w:val="26"/>
          <w:szCs w:val="26"/>
          <w:lang w:eastAsia="en-GB"/>
        </w:rPr>
        <w:t xml:space="preserve"> ‘deeming’ provision in section 3(11)</w:t>
      </w:r>
      <w:r>
        <w:rPr>
          <w:rFonts w:ascii="Times New Roman" w:eastAsia="Times New Roman" w:hAnsi="Times New Roman" w:cs="Times New Roman"/>
          <w:sz w:val="26"/>
          <w:szCs w:val="26"/>
          <w:lang w:eastAsia="en-GB"/>
        </w:rPr>
        <w:t xml:space="preserve"> (a)</w:t>
      </w:r>
      <w:r w:rsidRPr="00EA4789">
        <w:rPr>
          <w:rFonts w:ascii="Times New Roman" w:eastAsia="Times New Roman" w:hAnsi="Times New Roman" w:cs="Times New Roman"/>
          <w:sz w:val="26"/>
          <w:szCs w:val="26"/>
          <w:lang w:eastAsia="en-GB"/>
        </w:rPr>
        <w:t xml:space="preserve"> which states that </w:t>
      </w:r>
      <w:r w:rsidRPr="00E9489B">
        <w:rPr>
          <w:rFonts w:ascii="Times New Roman" w:eastAsia="Times New Roman" w:hAnsi="Times New Roman" w:cs="Times New Roman"/>
          <w:sz w:val="26"/>
          <w:szCs w:val="26"/>
          <w:u w:val="single"/>
          <w:lang w:eastAsia="en-GB"/>
        </w:rPr>
        <w:t>as soon as the </w:t>
      </w:r>
      <w:hyperlink r:id="rId31" w:anchor="defn-term-Court" w:history="1">
        <w:r w:rsidRPr="00E9489B">
          <w:rPr>
            <w:rFonts w:ascii="Times New Roman" w:eastAsia="Times New Roman" w:hAnsi="Times New Roman" w:cs="Times New Roman"/>
            <w:sz w:val="26"/>
            <w:szCs w:val="26"/>
            <w:u w:val="single"/>
            <w:lang w:eastAsia="en-GB"/>
          </w:rPr>
          <w:t>Court</w:t>
        </w:r>
      </w:hyperlink>
      <w:r w:rsidRPr="00E9489B">
        <w:rPr>
          <w:rFonts w:ascii="Times New Roman" w:eastAsia="Times New Roman" w:hAnsi="Times New Roman" w:cs="Times New Roman"/>
          <w:sz w:val="26"/>
          <w:szCs w:val="26"/>
          <w:u w:val="single"/>
          <w:lang w:eastAsia="en-GB"/>
        </w:rPr>
        <w:t xml:space="preserve"> determines that the evidence adduced in the case gives rise to a reasonable </w:t>
      </w:r>
      <w:r w:rsidRPr="002C77B2">
        <w:rPr>
          <w:rFonts w:ascii="Times New Roman" w:eastAsia="Times New Roman" w:hAnsi="Times New Roman" w:cs="Times New Roman"/>
          <w:sz w:val="26"/>
          <w:szCs w:val="26"/>
          <w:u w:val="single"/>
          <w:lang w:eastAsia="en-GB"/>
        </w:rPr>
        <w:t>inference</w:t>
      </w:r>
      <w:r w:rsidRPr="002C77B2">
        <w:rPr>
          <w:rFonts w:ascii="Times New Roman" w:eastAsia="Times New Roman" w:hAnsi="Times New Roman" w:cs="Times New Roman"/>
          <w:sz w:val="26"/>
          <w:szCs w:val="26"/>
          <w:lang w:eastAsia="en-GB"/>
        </w:rPr>
        <w:t xml:space="preserve"> </w:t>
      </w:r>
      <w:bookmarkStart w:id="4" w:name="_Hlk110187352"/>
      <w:r w:rsidRPr="002C77B2">
        <w:rPr>
          <w:rFonts w:ascii="Times New Roman" w:eastAsia="Times New Roman" w:hAnsi="Times New Roman" w:cs="Times New Roman"/>
          <w:sz w:val="26"/>
          <w:szCs w:val="26"/>
          <w:lang w:eastAsia="en-GB"/>
        </w:rPr>
        <w:t>that</w:t>
      </w:r>
      <w:r w:rsidRPr="00EA4789">
        <w:rPr>
          <w:rFonts w:ascii="Times New Roman" w:eastAsia="Times New Roman" w:hAnsi="Times New Roman" w:cs="Times New Roman"/>
          <w:sz w:val="26"/>
          <w:szCs w:val="26"/>
          <w:lang w:eastAsia="en-GB"/>
        </w:rPr>
        <w:t xml:space="preserve"> the </w:t>
      </w:r>
      <w:hyperlink r:id="rId32" w:anchor="defn-term-property" w:history="1">
        <w:r w:rsidRPr="00EA4789">
          <w:rPr>
            <w:rFonts w:ascii="Times New Roman" w:eastAsia="Times New Roman" w:hAnsi="Times New Roman" w:cs="Times New Roman"/>
            <w:sz w:val="26"/>
            <w:szCs w:val="26"/>
            <w:lang w:eastAsia="en-GB"/>
          </w:rPr>
          <w:t>property</w:t>
        </w:r>
      </w:hyperlink>
      <w:r w:rsidRPr="00EA4789">
        <w:rPr>
          <w:rFonts w:ascii="Times New Roman" w:eastAsia="Times New Roman" w:hAnsi="Times New Roman" w:cs="Times New Roman"/>
          <w:sz w:val="26"/>
          <w:szCs w:val="26"/>
          <w:lang w:eastAsia="en-GB"/>
        </w:rPr>
        <w:t> is or represents the </w:t>
      </w:r>
      <w:hyperlink r:id="rId33" w:anchor="defn-term-benefit_from_criminal_conduct" w:history="1">
        <w:r w:rsidRPr="00EA4789">
          <w:rPr>
            <w:rFonts w:ascii="Times New Roman" w:eastAsia="Times New Roman" w:hAnsi="Times New Roman" w:cs="Times New Roman"/>
            <w:sz w:val="26"/>
            <w:szCs w:val="26"/>
            <w:lang w:eastAsia="en-GB"/>
          </w:rPr>
          <w:t>benefit from criminal conduct</w:t>
        </w:r>
      </w:hyperlink>
      <w:r w:rsidRPr="00EA4789">
        <w:rPr>
          <w:rFonts w:ascii="Times New Roman" w:eastAsia="Times New Roman" w:hAnsi="Times New Roman" w:cs="Times New Roman"/>
          <w:sz w:val="26"/>
          <w:szCs w:val="26"/>
          <w:lang w:eastAsia="en-GB"/>
        </w:rPr>
        <w:t>,</w:t>
      </w:r>
      <w:bookmarkEnd w:id="4"/>
      <w:r w:rsidRPr="00EA4789">
        <w:rPr>
          <w:rFonts w:ascii="Times New Roman" w:eastAsia="Times New Roman" w:hAnsi="Times New Roman" w:cs="Times New Roman"/>
          <w:sz w:val="26"/>
          <w:szCs w:val="26"/>
          <w:lang w:eastAsia="en-GB"/>
        </w:rPr>
        <w:t> </w:t>
      </w:r>
      <w:r w:rsidRPr="002C77B2">
        <w:rPr>
          <w:rFonts w:ascii="Times New Roman" w:eastAsia="Times New Roman" w:hAnsi="Times New Roman" w:cs="Times New Roman"/>
          <w:sz w:val="26"/>
          <w:szCs w:val="26"/>
          <w:u w:val="single"/>
          <w:lang w:eastAsia="en-GB"/>
        </w:rPr>
        <w:t>the </w:t>
      </w:r>
      <w:hyperlink r:id="rId34" w:anchor="defn-term-property" w:history="1">
        <w:r w:rsidRPr="002C77B2">
          <w:rPr>
            <w:rFonts w:ascii="Times New Roman" w:eastAsia="Times New Roman" w:hAnsi="Times New Roman" w:cs="Times New Roman"/>
            <w:sz w:val="26"/>
            <w:szCs w:val="26"/>
            <w:u w:val="single"/>
            <w:lang w:eastAsia="en-GB"/>
          </w:rPr>
          <w:t>property</w:t>
        </w:r>
      </w:hyperlink>
      <w:r w:rsidRPr="002C77B2">
        <w:rPr>
          <w:rFonts w:ascii="Times New Roman" w:eastAsia="Times New Roman" w:hAnsi="Times New Roman" w:cs="Times New Roman"/>
          <w:sz w:val="26"/>
          <w:szCs w:val="26"/>
          <w:u w:val="single"/>
          <w:lang w:eastAsia="en-GB"/>
        </w:rPr>
        <w:t> shall</w:t>
      </w:r>
      <w:r>
        <w:rPr>
          <w:rFonts w:ascii="Times New Roman" w:eastAsia="Times New Roman" w:hAnsi="Times New Roman" w:cs="Times New Roman"/>
          <w:sz w:val="26"/>
          <w:szCs w:val="26"/>
          <w:u w:val="single"/>
          <w:lang w:eastAsia="en-GB"/>
        </w:rPr>
        <w:t xml:space="preserve"> </w:t>
      </w:r>
      <w:r w:rsidRPr="002C77B2">
        <w:rPr>
          <w:rFonts w:ascii="Times New Roman" w:eastAsia="Times New Roman" w:hAnsi="Times New Roman" w:cs="Times New Roman"/>
          <w:sz w:val="26"/>
          <w:szCs w:val="26"/>
          <w:u w:val="single"/>
          <w:lang w:eastAsia="en-GB"/>
        </w:rPr>
        <w:t>be deemed</w:t>
      </w:r>
      <w:r w:rsidRPr="00EA4789">
        <w:rPr>
          <w:rFonts w:ascii="Times New Roman" w:eastAsia="Times New Roman" w:hAnsi="Times New Roman" w:cs="Times New Roman"/>
          <w:sz w:val="26"/>
          <w:szCs w:val="26"/>
          <w:lang w:eastAsia="en-GB"/>
        </w:rPr>
        <w:t xml:space="preserve"> to be the </w:t>
      </w:r>
      <w:hyperlink r:id="rId35" w:anchor="defn-term-benefit_from_criminal_conduct" w:history="1">
        <w:r w:rsidRPr="00EA4789">
          <w:rPr>
            <w:rFonts w:ascii="Times New Roman" w:eastAsia="Times New Roman" w:hAnsi="Times New Roman" w:cs="Times New Roman"/>
            <w:sz w:val="26"/>
            <w:szCs w:val="26"/>
            <w:lang w:eastAsia="en-GB"/>
          </w:rPr>
          <w:t>benefit from criminal conduct</w:t>
        </w:r>
      </w:hyperlink>
      <w:r w:rsidRPr="00EA4789">
        <w:rPr>
          <w:rFonts w:ascii="Times New Roman" w:eastAsia="Times New Roman" w:hAnsi="Times New Roman" w:cs="Times New Roman"/>
          <w:sz w:val="26"/>
          <w:szCs w:val="26"/>
          <w:lang w:eastAsia="en-GB"/>
        </w:rPr>
        <w:t> </w:t>
      </w:r>
      <w:r w:rsidRPr="002C77B2">
        <w:rPr>
          <w:rFonts w:ascii="Times New Roman" w:eastAsia="Times New Roman" w:hAnsi="Times New Roman" w:cs="Times New Roman"/>
          <w:sz w:val="26"/>
          <w:szCs w:val="26"/>
          <w:u w:val="single"/>
          <w:lang w:eastAsia="en-GB"/>
        </w:rPr>
        <w:t>unless the defendant by evidence establishes otherwise to the satisfaction of the </w:t>
      </w:r>
      <w:hyperlink r:id="rId36" w:anchor="defn-term-Court" w:history="1">
        <w:r w:rsidRPr="002C77B2">
          <w:rPr>
            <w:rFonts w:ascii="Times New Roman" w:eastAsia="Times New Roman" w:hAnsi="Times New Roman" w:cs="Times New Roman"/>
            <w:sz w:val="26"/>
            <w:szCs w:val="26"/>
            <w:u w:val="single"/>
            <w:lang w:eastAsia="en-GB"/>
          </w:rPr>
          <w:t>Court</w:t>
        </w:r>
      </w:hyperlink>
      <w:r w:rsidRPr="00EA4789">
        <w:rPr>
          <w:rFonts w:ascii="Times New Roman" w:eastAsia="Times New Roman" w:hAnsi="Times New Roman" w:cs="Times New Roman"/>
          <w:sz w:val="26"/>
          <w:szCs w:val="26"/>
          <w:lang w:eastAsia="en-GB"/>
        </w:rPr>
        <w:t>. The burden of proving that the </w:t>
      </w:r>
      <w:hyperlink r:id="rId37" w:anchor="defn-term-property" w:history="1">
        <w:r w:rsidRPr="00EA4789">
          <w:rPr>
            <w:rFonts w:ascii="Times New Roman" w:eastAsia="Times New Roman" w:hAnsi="Times New Roman" w:cs="Times New Roman"/>
            <w:sz w:val="26"/>
            <w:szCs w:val="26"/>
            <w:lang w:eastAsia="en-GB"/>
          </w:rPr>
          <w:t>property</w:t>
        </w:r>
      </w:hyperlink>
      <w:r w:rsidRPr="00EA4789">
        <w:rPr>
          <w:rFonts w:ascii="Times New Roman" w:eastAsia="Times New Roman" w:hAnsi="Times New Roman" w:cs="Times New Roman"/>
          <w:sz w:val="26"/>
          <w:szCs w:val="26"/>
          <w:lang w:eastAsia="en-GB"/>
        </w:rPr>
        <w:t> is not the </w:t>
      </w:r>
      <w:hyperlink r:id="rId38" w:anchor="defn-term-benefit_from_criminal_conduct" w:history="1">
        <w:r w:rsidRPr="00EA4789">
          <w:rPr>
            <w:rFonts w:ascii="Times New Roman" w:eastAsia="Times New Roman" w:hAnsi="Times New Roman" w:cs="Times New Roman"/>
            <w:sz w:val="26"/>
            <w:szCs w:val="26"/>
            <w:lang w:eastAsia="en-GB"/>
          </w:rPr>
          <w:t>benefit from criminal conduct</w:t>
        </w:r>
      </w:hyperlink>
      <w:r w:rsidRPr="00EA4789">
        <w:rPr>
          <w:rFonts w:ascii="Times New Roman" w:eastAsia="Times New Roman" w:hAnsi="Times New Roman" w:cs="Times New Roman"/>
          <w:sz w:val="26"/>
          <w:szCs w:val="26"/>
          <w:lang w:eastAsia="en-GB"/>
        </w:rPr>
        <w:t>  then shifts to the defendant</w:t>
      </w:r>
      <w:r>
        <w:rPr>
          <w:rFonts w:ascii="Times New Roman" w:eastAsia="Times New Roman" w:hAnsi="Times New Roman" w:cs="Times New Roman"/>
          <w:sz w:val="26"/>
          <w:szCs w:val="26"/>
          <w:lang w:eastAsia="en-GB"/>
        </w:rPr>
        <w:t xml:space="preserve"> in accordance with</w:t>
      </w:r>
      <w:r w:rsidRPr="00786AC6">
        <w:rPr>
          <w:rFonts w:ascii="Times New Roman" w:eastAsia="Times New Roman" w:hAnsi="Times New Roman" w:cs="Times New Roman"/>
          <w:sz w:val="26"/>
          <w:szCs w:val="26"/>
          <w:lang w:eastAsia="en-GB"/>
        </w:rPr>
        <w:t xml:space="preserve"> </w:t>
      </w:r>
      <w:bookmarkStart w:id="5" w:name="_Hlk109760571"/>
      <w:r w:rsidRPr="00EA4789">
        <w:rPr>
          <w:rFonts w:ascii="Times New Roman" w:eastAsia="Times New Roman" w:hAnsi="Times New Roman" w:cs="Times New Roman"/>
          <w:sz w:val="26"/>
          <w:szCs w:val="26"/>
          <w:lang w:eastAsia="en-GB"/>
        </w:rPr>
        <w:t>section 3(11) (a) of the Anti-Money Laundering Act, 2006</w:t>
      </w:r>
      <w:bookmarkEnd w:id="5"/>
      <w:r w:rsidRPr="00EA4789">
        <w:rPr>
          <w:rFonts w:ascii="Times New Roman" w:eastAsia="Times New Roman" w:hAnsi="Times New Roman" w:cs="Times New Roman"/>
          <w:sz w:val="26"/>
          <w:szCs w:val="26"/>
          <w:lang w:eastAsia="en-GB"/>
        </w:rPr>
        <w:t>.</w:t>
      </w:r>
    </w:p>
    <w:p w14:paraId="2C004589" w14:textId="77777777" w:rsidR="006E7D13"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217854DD" w14:textId="77777777" w:rsidR="006E7D13"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In a normal criminal trial, the burden of proving all the elements of its case always remains on the Prosecution to the very end of the trial, despite the fact that the Court has ruled at the end of the prosecution case that a prima facie case has been established and called for a defence and the defence has failed to come up with a proper defence. Save in the cases where the defence of insanity or diminished responsibility have been raised, the burden never shifts to the defence, it remains always on the prosecution. Having ruled that a prima facie case has been established, a court would have to continue to determine whether the prosecution has established its case beyond a reasonable doubt in relation to all the elements of the offence, which is the standard of proof the Prosecution has to meet in a normal criminal trial. It is clear therefore that in view of the ‘deeming’ provision in</w:t>
      </w:r>
      <w:r w:rsidRPr="00DC74D2">
        <w:rPr>
          <w:rFonts w:ascii="Times New Roman" w:eastAsia="Times New Roman" w:hAnsi="Times New Roman" w:cs="Times New Roman"/>
          <w:sz w:val="26"/>
          <w:szCs w:val="26"/>
          <w:lang w:eastAsia="en-GB"/>
        </w:rPr>
        <w:t xml:space="preserve"> </w:t>
      </w:r>
      <w:r w:rsidRPr="00EA4789">
        <w:rPr>
          <w:rFonts w:ascii="Times New Roman" w:eastAsia="Times New Roman" w:hAnsi="Times New Roman" w:cs="Times New Roman"/>
          <w:sz w:val="26"/>
          <w:szCs w:val="26"/>
          <w:lang w:eastAsia="en-GB"/>
        </w:rPr>
        <w:t>section 3(11) (a) of the Anti-Money Laundering Act, 2006</w:t>
      </w:r>
      <w:r>
        <w:rPr>
          <w:rFonts w:ascii="Times New Roman" w:eastAsia="Times New Roman" w:hAnsi="Times New Roman" w:cs="Times New Roman"/>
          <w:sz w:val="26"/>
          <w:szCs w:val="26"/>
          <w:lang w:eastAsia="en-GB"/>
        </w:rPr>
        <w:t xml:space="preserve">, as referred to at paragraph 19 above, that in a prosecution for an offence of money </w:t>
      </w:r>
      <w:r w:rsidRPr="001B2FC2">
        <w:rPr>
          <w:rFonts w:ascii="Times New Roman" w:eastAsia="Times New Roman" w:hAnsi="Times New Roman" w:cs="Times New Roman"/>
          <w:sz w:val="26"/>
          <w:szCs w:val="26"/>
          <w:lang w:eastAsia="en-GB"/>
        </w:rPr>
        <w:t>laundering</w:t>
      </w:r>
      <w:r>
        <w:rPr>
          <w:rFonts w:ascii="Times New Roman" w:eastAsia="Times New Roman" w:hAnsi="Times New Roman" w:cs="Times New Roman"/>
          <w:sz w:val="26"/>
          <w:szCs w:val="26"/>
          <w:lang w:eastAsia="en-GB"/>
        </w:rPr>
        <w:t xml:space="preserve"> once</w:t>
      </w:r>
      <w:r w:rsidRPr="001B2FC2">
        <w:rPr>
          <w:rFonts w:ascii="Times New Roman" w:eastAsia="Times New Roman" w:hAnsi="Times New Roman" w:cs="Times New Roman"/>
          <w:sz w:val="26"/>
          <w:szCs w:val="26"/>
          <w:lang w:eastAsia="en-GB"/>
        </w:rPr>
        <w:t xml:space="preserve"> the </w:t>
      </w:r>
      <w:hyperlink r:id="rId39" w:anchor="defn-term-Court" w:history="1">
        <w:r w:rsidRPr="001B2FC2">
          <w:rPr>
            <w:rFonts w:ascii="Times New Roman" w:eastAsia="Times New Roman" w:hAnsi="Times New Roman" w:cs="Times New Roman"/>
            <w:sz w:val="26"/>
            <w:szCs w:val="26"/>
            <w:lang w:eastAsia="en-GB"/>
          </w:rPr>
          <w:t>Court</w:t>
        </w:r>
      </w:hyperlink>
      <w:r w:rsidRPr="001B2FC2">
        <w:rPr>
          <w:rFonts w:ascii="Times New Roman" w:eastAsia="Times New Roman" w:hAnsi="Times New Roman" w:cs="Times New Roman"/>
          <w:sz w:val="26"/>
          <w:szCs w:val="26"/>
          <w:lang w:eastAsia="en-GB"/>
        </w:rPr>
        <w:t> determines that the evidence adduced in the case gives rise to a reasonable inference</w:t>
      </w:r>
      <w:r w:rsidRPr="002C77B2">
        <w:rPr>
          <w:rFonts w:ascii="Times New Roman" w:eastAsia="Times New Roman" w:hAnsi="Times New Roman" w:cs="Times New Roman"/>
          <w:sz w:val="26"/>
          <w:szCs w:val="26"/>
          <w:lang w:eastAsia="en-GB"/>
        </w:rPr>
        <w:t xml:space="preserve"> that</w:t>
      </w:r>
      <w:r w:rsidRPr="00EA4789">
        <w:rPr>
          <w:rFonts w:ascii="Times New Roman" w:eastAsia="Times New Roman" w:hAnsi="Times New Roman" w:cs="Times New Roman"/>
          <w:sz w:val="26"/>
          <w:szCs w:val="26"/>
          <w:lang w:eastAsia="en-GB"/>
        </w:rPr>
        <w:t xml:space="preserve"> the </w:t>
      </w:r>
      <w:hyperlink r:id="rId40" w:anchor="defn-term-property" w:history="1">
        <w:r w:rsidRPr="00EA4789">
          <w:rPr>
            <w:rFonts w:ascii="Times New Roman" w:eastAsia="Times New Roman" w:hAnsi="Times New Roman" w:cs="Times New Roman"/>
            <w:sz w:val="26"/>
            <w:szCs w:val="26"/>
            <w:lang w:eastAsia="en-GB"/>
          </w:rPr>
          <w:t>property</w:t>
        </w:r>
      </w:hyperlink>
      <w:r w:rsidRPr="00EA4789">
        <w:rPr>
          <w:rFonts w:ascii="Times New Roman" w:eastAsia="Times New Roman" w:hAnsi="Times New Roman" w:cs="Times New Roman"/>
          <w:sz w:val="26"/>
          <w:szCs w:val="26"/>
          <w:lang w:eastAsia="en-GB"/>
        </w:rPr>
        <w:t> is or represents the </w:t>
      </w:r>
      <w:hyperlink r:id="rId41" w:anchor="defn-term-benefit_from_criminal_conduct" w:history="1">
        <w:r w:rsidRPr="00EA4789">
          <w:rPr>
            <w:rFonts w:ascii="Times New Roman" w:eastAsia="Times New Roman" w:hAnsi="Times New Roman" w:cs="Times New Roman"/>
            <w:sz w:val="26"/>
            <w:szCs w:val="26"/>
            <w:lang w:eastAsia="en-GB"/>
          </w:rPr>
          <w:t>benefit from criminal conduct</w:t>
        </w:r>
      </w:hyperlink>
      <w:r>
        <w:rPr>
          <w:rFonts w:ascii="Times New Roman" w:eastAsia="Times New Roman" w:hAnsi="Times New Roman" w:cs="Times New Roman"/>
          <w:sz w:val="26"/>
          <w:szCs w:val="26"/>
          <w:lang w:eastAsia="en-GB"/>
        </w:rPr>
        <w:t>; the burden on the Prosecution to prove any further</w:t>
      </w:r>
      <w:r w:rsidRPr="00AA71FD">
        <w:rPr>
          <w:rFonts w:ascii="Times New Roman" w:eastAsia="Times New Roman" w:hAnsi="Times New Roman" w:cs="Times New Roman"/>
          <w:sz w:val="26"/>
          <w:szCs w:val="26"/>
          <w:lang w:eastAsia="en-GB"/>
        </w:rPr>
        <w:t xml:space="preserve"> </w:t>
      </w:r>
      <w:r w:rsidRPr="002C77B2">
        <w:rPr>
          <w:rFonts w:ascii="Times New Roman" w:eastAsia="Times New Roman" w:hAnsi="Times New Roman" w:cs="Times New Roman"/>
          <w:sz w:val="26"/>
          <w:szCs w:val="26"/>
          <w:lang w:eastAsia="en-GB"/>
        </w:rPr>
        <w:t>that</w:t>
      </w:r>
      <w:r w:rsidRPr="00EA4789">
        <w:rPr>
          <w:rFonts w:ascii="Times New Roman" w:eastAsia="Times New Roman" w:hAnsi="Times New Roman" w:cs="Times New Roman"/>
          <w:sz w:val="26"/>
          <w:szCs w:val="26"/>
          <w:lang w:eastAsia="en-GB"/>
        </w:rPr>
        <w:t xml:space="preserve"> the </w:t>
      </w:r>
      <w:hyperlink r:id="rId42" w:anchor="defn-term-property" w:history="1">
        <w:r w:rsidRPr="00EA4789">
          <w:rPr>
            <w:rFonts w:ascii="Times New Roman" w:eastAsia="Times New Roman" w:hAnsi="Times New Roman" w:cs="Times New Roman"/>
            <w:sz w:val="26"/>
            <w:szCs w:val="26"/>
            <w:lang w:eastAsia="en-GB"/>
          </w:rPr>
          <w:t>property</w:t>
        </w:r>
      </w:hyperlink>
      <w:r w:rsidRPr="00EA4789">
        <w:rPr>
          <w:rFonts w:ascii="Times New Roman" w:eastAsia="Times New Roman" w:hAnsi="Times New Roman" w:cs="Times New Roman"/>
          <w:sz w:val="26"/>
          <w:szCs w:val="26"/>
          <w:lang w:eastAsia="en-GB"/>
        </w:rPr>
        <w:t> is or represents the </w:t>
      </w:r>
      <w:hyperlink r:id="rId43" w:anchor="defn-term-benefit_from_criminal_conduct" w:history="1">
        <w:r w:rsidRPr="00EA4789">
          <w:rPr>
            <w:rFonts w:ascii="Times New Roman" w:eastAsia="Times New Roman" w:hAnsi="Times New Roman" w:cs="Times New Roman"/>
            <w:sz w:val="26"/>
            <w:szCs w:val="26"/>
            <w:lang w:eastAsia="en-GB"/>
          </w:rPr>
          <w:t>benefit from criminal conduct</w:t>
        </w:r>
      </w:hyperlink>
      <w:r>
        <w:rPr>
          <w:rFonts w:ascii="Times New Roman" w:eastAsia="Times New Roman" w:hAnsi="Times New Roman" w:cs="Times New Roman"/>
          <w:sz w:val="26"/>
          <w:szCs w:val="26"/>
          <w:lang w:eastAsia="en-GB"/>
        </w:rPr>
        <w:t xml:space="preserve"> ceases, if the defendant fails to come up with a defence acceptable to court. In such circumstances, and according to the facts of this case, I do not see what further proof was necessary on the part of the prosecution in regard to that element. </w:t>
      </w:r>
    </w:p>
    <w:p w14:paraId="205C6FB0" w14:textId="77777777" w:rsidR="006E7D13" w:rsidRPr="006D519A"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15357EC5" w14:textId="1468EFDE" w:rsidR="006E7D13" w:rsidRPr="006D519A"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6D519A">
        <w:rPr>
          <w:rFonts w:ascii="Times New Roman" w:hAnsi="Times New Roman" w:cs="Times New Roman"/>
          <w:sz w:val="26"/>
          <w:szCs w:val="26"/>
        </w:rPr>
        <w:t xml:space="preserve">As to which party bears the legal burden is determined by the rules of substantive law set out in the statute. The general rule, in criminal cases, as stated earlier, is that the legal burden of proving any fact essential to the prosecution case rests </w:t>
      </w:r>
      <w:r w:rsidRPr="006D519A">
        <w:rPr>
          <w:rFonts w:ascii="Times New Roman" w:hAnsi="Times New Roman" w:cs="Times New Roman"/>
          <w:sz w:val="26"/>
          <w:szCs w:val="26"/>
        </w:rPr>
        <w:lastRenderedPageBreak/>
        <w:t xml:space="preserve">upon the prosecution and remains with the prosecution throughout the trial. </w:t>
      </w:r>
      <w:r w:rsidRPr="006D519A">
        <w:rPr>
          <w:rFonts w:ascii="Times New Roman" w:hAnsi="Times New Roman" w:cs="Times New Roman"/>
          <w:b/>
          <w:bCs/>
          <w:sz w:val="26"/>
          <w:szCs w:val="26"/>
        </w:rPr>
        <w:t>Adrian Kean</w:t>
      </w:r>
      <w:r w:rsidR="0086377C">
        <w:rPr>
          <w:rFonts w:ascii="Times New Roman" w:hAnsi="Times New Roman" w:cs="Times New Roman"/>
          <w:b/>
          <w:bCs/>
          <w:sz w:val="26"/>
          <w:szCs w:val="26"/>
        </w:rPr>
        <w:t>e</w:t>
      </w:r>
      <w:r w:rsidRPr="006D519A">
        <w:rPr>
          <w:rFonts w:ascii="Times New Roman" w:hAnsi="Times New Roman" w:cs="Times New Roman"/>
          <w:b/>
          <w:bCs/>
          <w:sz w:val="26"/>
          <w:szCs w:val="26"/>
        </w:rPr>
        <w:t xml:space="preserve"> in his book, The Modern Law of Evidence, 3</w:t>
      </w:r>
      <w:r w:rsidRPr="006D519A">
        <w:rPr>
          <w:rFonts w:ascii="Times New Roman" w:hAnsi="Times New Roman" w:cs="Times New Roman"/>
          <w:b/>
          <w:bCs/>
          <w:sz w:val="26"/>
          <w:szCs w:val="26"/>
          <w:vertAlign w:val="superscript"/>
        </w:rPr>
        <w:t>rd</w:t>
      </w:r>
      <w:r w:rsidRPr="006D519A">
        <w:rPr>
          <w:rFonts w:ascii="Times New Roman" w:hAnsi="Times New Roman" w:cs="Times New Roman"/>
          <w:b/>
          <w:bCs/>
          <w:sz w:val="26"/>
          <w:szCs w:val="26"/>
        </w:rPr>
        <w:t xml:space="preserve"> Edition</w:t>
      </w:r>
      <w:r w:rsidRPr="006D519A">
        <w:rPr>
          <w:rFonts w:ascii="Times New Roman" w:hAnsi="Times New Roman" w:cs="Times New Roman"/>
          <w:sz w:val="26"/>
          <w:szCs w:val="26"/>
        </w:rPr>
        <w:t xml:space="preserve"> states that there are three categories of exception to this general rule, namely where a statute expressly places the legal burden on the defence, where a statute impliedly places the legal burden on the defence and where the accused raises the defence of insanity. In </w:t>
      </w:r>
      <w:r w:rsidRPr="006D519A">
        <w:rPr>
          <w:rFonts w:ascii="Times New Roman" w:hAnsi="Times New Roman" w:cs="Times New Roman"/>
          <w:b/>
          <w:bCs/>
          <w:sz w:val="26"/>
          <w:szCs w:val="26"/>
        </w:rPr>
        <w:t>Woolmington V DPP, 1935 AC 462, Lord Sankey LC</w:t>
      </w:r>
      <w:r w:rsidRPr="006D519A">
        <w:rPr>
          <w:rFonts w:ascii="Times New Roman" w:hAnsi="Times New Roman" w:cs="Times New Roman"/>
          <w:sz w:val="26"/>
          <w:szCs w:val="26"/>
        </w:rPr>
        <w:t xml:space="preserve"> said: “</w:t>
      </w:r>
      <w:r w:rsidRPr="006D519A">
        <w:rPr>
          <w:rFonts w:ascii="Times New Roman" w:hAnsi="Times New Roman" w:cs="Times New Roman"/>
          <w:i/>
          <w:iCs/>
          <w:sz w:val="26"/>
          <w:szCs w:val="26"/>
        </w:rPr>
        <w:t xml:space="preserve">Throughout the web of the English criminal law one golden thread is always to be seen, that is the duty of the prosecution to prove the prisoner’s guilt </w:t>
      </w:r>
      <w:r w:rsidRPr="006D519A">
        <w:rPr>
          <w:rFonts w:ascii="Times New Roman" w:hAnsi="Times New Roman" w:cs="Times New Roman"/>
          <w:i/>
          <w:iCs/>
          <w:sz w:val="26"/>
          <w:szCs w:val="26"/>
          <w:u w:val="single"/>
        </w:rPr>
        <w:t>subject…to any statutory exception</w:t>
      </w:r>
      <w:r w:rsidRPr="006D519A">
        <w:rPr>
          <w:rFonts w:ascii="Times New Roman" w:hAnsi="Times New Roman" w:cs="Times New Roman"/>
          <w:i/>
          <w:iCs/>
          <w:sz w:val="26"/>
          <w:szCs w:val="26"/>
        </w:rPr>
        <w:t>…</w:t>
      </w:r>
      <w:r w:rsidRPr="006D519A">
        <w:rPr>
          <w:rFonts w:ascii="Times New Roman" w:hAnsi="Times New Roman" w:cs="Times New Roman"/>
          <w:sz w:val="26"/>
          <w:szCs w:val="26"/>
        </w:rPr>
        <w:t>” (emphasis added)</w:t>
      </w:r>
    </w:p>
    <w:p w14:paraId="404CF826" w14:textId="77777777" w:rsidR="006E7D13" w:rsidRPr="006D519A" w:rsidRDefault="006E7D13" w:rsidP="006E7D13">
      <w:pPr>
        <w:pStyle w:val="ListParagraph"/>
        <w:rPr>
          <w:rFonts w:ascii="Times New Roman" w:hAnsi="Times New Roman" w:cs="Times New Roman"/>
          <w:sz w:val="26"/>
          <w:szCs w:val="26"/>
        </w:rPr>
      </w:pPr>
    </w:p>
    <w:p w14:paraId="63D8A690" w14:textId="0DC7D2BF" w:rsidR="006E7D13" w:rsidRPr="006D519A"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sidRPr="006D519A">
        <w:rPr>
          <w:rFonts w:ascii="Times New Roman" w:hAnsi="Times New Roman" w:cs="Times New Roman"/>
          <w:sz w:val="26"/>
          <w:szCs w:val="26"/>
        </w:rPr>
        <w:t xml:space="preserve">Adrian </w:t>
      </w:r>
      <w:r w:rsidR="00CA66F7">
        <w:rPr>
          <w:rFonts w:ascii="Times New Roman" w:hAnsi="Times New Roman" w:cs="Times New Roman"/>
          <w:sz w:val="26"/>
          <w:szCs w:val="26"/>
        </w:rPr>
        <w:t>Keane</w:t>
      </w:r>
      <w:r w:rsidRPr="006D519A">
        <w:rPr>
          <w:rFonts w:ascii="Times New Roman" w:hAnsi="Times New Roman" w:cs="Times New Roman"/>
          <w:sz w:val="26"/>
          <w:szCs w:val="26"/>
        </w:rPr>
        <w:t xml:space="preserve"> cites </w:t>
      </w:r>
      <w:r w:rsidRPr="00742D0C">
        <w:rPr>
          <w:rFonts w:ascii="Times New Roman" w:hAnsi="Times New Roman" w:cs="Times New Roman"/>
          <w:b/>
          <w:sz w:val="26"/>
          <w:szCs w:val="26"/>
        </w:rPr>
        <w:t>Section 2 of the Prevention of Corruption Act, 1916</w:t>
      </w:r>
      <w:r w:rsidRPr="006D519A">
        <w:rPr>
          <w:rFonts w:ascii="Times New Roman" w:hAnsi="Times New Roman" w:cs="Times New Roman"/>
          <w:sz w:val="26"/>
          <w:szCs w:val="26"/>
        </w:rPr>
        <w:t xml:space="preserve"> as an example</w:t>
      </w:r>
      <w:r>
        <w:rPr>
          <w:rFonts w:ascii="Times New Roman" w:hAnsi="Times New Roman" w:cs="Times New Roman"/>
          <w:sz w:val="26"/>
          <w:szCs w:val="26"/>
        </w:rPr>
        <w:t>,</w:t>
      </w:r>
      <w:r w:rsidRPr="006D519A">
        <w:rPr>
          <w:rFonts w:ascii="Times New Roman" w:hAnsi="Times New Roman" w:cs="Times New Roman"/>
          <w:sz w:val="26"/>
          <w:szCs w:val="26"/>
        </w:rPr>
        <w:t xml:space="preserve"> a statute which expressly places the legal burden on the defence which is an exception to the general rule: “</w:t>
      </w:r>
      <w:r w:rsidRPr="006D519A">
        <w:rPr>
          <w:rFonts w:ascii="Times New Roman" w:hAnsi="Times New Roman" w:cs="Times New Roman"/>
          <w:i/>
          <w:iCs/>
          <w:sz w:val="26"/>
          <w:szCs w:val="26"/>
        </w:rPr>
        <w:t xml:space="preserve">Where in any proceedings against a person for an offence under the Prevention of Corruption Act, 1906, or the Public Bodies Corrupt Practises Act, 1889, it is proved that any money, gift or other consideration has been paid or given to or received by a person in the employment of His Majesty or any Government Department or a public body…the money, gift or consideration </w:t>
      </w:r>
      <w:r w:rsidRPr="00B02A6F">
        <w:rPr>
          <w:rFonts w:ascii="Times New Roman" w:hAnsi="Times New Roman" w:cs="Times New Roman"/>
          <w:i/>
          <w:iCs/>
          <w:sz w:val="26"/>
          <w:szCs w:val="26"/>
          <w:u w:val="single"/>
        </w:rPr>
        <w:t>shall be deemed</w:t>
      </w:r>
      <w:r w:rsidRPr="006D519A">
        <w:rPr>
          <w:rFonts w:ascii="Times New Roman" w:hAnsi="Times New Roman" w:cs="Times New Roman"/>
          <w:i/>
          <w:iCs/>
          <w:sz w:val="26"/>
          <w:szCs w:val="26"/>
        </w:rPr>
        <w:t xml:space="preserve"> to have been paid or given and received corruptly as such inducement or reward as is mentioned in such Act </w:t>
      </w:r>
      <w:r w:rsidRPr="00B02A6F">
        <w:rPr>
          <w:rFonts w:ascii="Times New Roman" w:hAnsi="Times New Roman" w:cs="Times New Roman"/>
          <w:i/>
          <w:iCs/>
          <w:sz w:val="26"/>
          <w:szCs w:val="26"/>
          <w:u w:val="single"/>
        </w:rPr>
        <w:t>unless the contrary is proved</w:t>
      </w:r>
      <w:r w:rsidRPr="006D519A">
        <w:rPr>
          <w:rFonts w:ascii="Times New Roman" w:hAnsi="Times New Roman" w:cs="Times New Roman"/>
          <w:sz w:val="26"/>
          <w:szCs w:val="26"/>
        </w:rPr>
        <w:t>.”</w:t>
      </w:r>
      <w:r>
        <w:rPr>
          <w:rFonts w:ascii="Times New Roman" w:hAnsi="Times New Roman" w:cs="Times New Roman"/>
          <w:sz w:val="26"/>
          <w:szCs w:val="26"/>
        </w:rPr>
        <w:t xml:space="preserve"> (emphasis added)</w:t>
      </w:r>
      <w:r w:rsidRPr="006D519A">
        <w:rPr>
          <w:rFonts w:ascii="Times New Roman" w:hAnsi="Times New Roman" w:cs="Times New Roman"/>
          <w:sz w:val="26"/>
          <w:szCs w:val="26"/>
        </w:rPr>
        <w:t xml:space="preserve"> </w:t>
      </w:r>
      <w:r w:rsidR="00CA66F7">
        <w:rPr>
          <w:rFonts w:ascii="Times New Roman" w:hAnsi="Times New Roman" w:cs="Times New Roman"/>
          <w:sz w:val="26"/>
          <w:szCs w:val="26"/>
        </w:rPr>
        <w:t>Keane</w:t>
      </w:r>
      <w:r w:rsidRPr="006D519A">
        <w:rPr>
          <w:rFonts w:ascii="Times New Roman" w:hAnsi="Times New Roman" w:cs="Times New Roman"/>
          <w:sz w:val="26"/>
          <w:szCs w:val="26"/>
        </w:rPr>
        <w:t xml:space="preserve"> goes on to state that under the above-mentioned section 2, where the prosecution has led evidence that the money, gift, or other consideration was paid, given or received, the legal burden shifts to the defendant to prove otherwise. He also cites section 1(1) of the Prevention of Crime Act, 1953 which states that it is an offence for a person to have an offensive wea</w:t>
      </w:r>
      <w:r>
        <w:rPr>
          <w:rFonts w:ascii="Times New Roman" w:hAnsi="Times New Roman" w:cs="Times New Roman"/>
          <w:sz w:val="26"/>
          <w:szCs w:val="26"/>
        </w:rPr>
        <w:t xml:space="preserve">pon with him in a public place </w:t>
      </w:r>
      <w:r w:rsidRPr="006D519A">
        <w:rPr>
          <w:rFonts w:ascii="Times New Roman" w:hAnsi="Times New Roman" w:cs="Times New Roman"/>
          <w:sz w:val="26"/>
          <w:szCs w:val="26"/>
        </w:rPr>
        <w:t xml:space="preserve">without lawful authority or reasonable excuse, </w:t>
      </w:r>
      <w:r w:rsidRPr="00B02A6F">
        <w:rPr>
          <w:rFonts w:ascii="Times New Roman" w:hAnsi="Times New Roman" w:cs="Times New Roman"/>
          <w:sz w:val="26"/>
          <w:szCs w:val="26"/>
          <w:u w:val="single"/>
        </w:rPr>
        <w:t>the proof whereof shall lie on him</w:t>
      </w:r>
      <w:r w:rsidRPr="006D519A">
        <w:rPr>
          <w:rFonts w:ascii="Times New Roman" w:hAnsi="Times New Roman" w:cs="Times New Roman"/>
          <w:sz w:val="26"/>
          <w:szCs w:val="26"/>
        </w:rPr>
        <w:t xml:space="preserve"> as another example where the legal burden shifts to the defendant.</w:t>
      </w:r>
      <w:r>
        <w:rPr>
          <w:rFonts w:ascii="Times New Roman" w:hAnsi="Times New Roman" w:cs="Times New Roman"/>
          <w:sz w:val="26"/>
          <w:szCs w:val="26"/>
        </w:rPr>
        <w:t xml:space="preserve"> Section 19 (1) of the Misuse of Drugs Act 2016, Seychelles, states a person who is proved or presumed to have had in his possession or custody or under his or her control certain types of drugs specified therein and above the quantity as stated therein </w:t>
      </w:r>
      <w:r w:rsidRPr="00B02A6F">
        <w:rPr>
          <w:rFonts w:ascii="Times New Roman" w:hAnsi="Times New Roman" w:cs="Times New Roman"/>
          <w:sz w:val="26"/>
          <w:szCs w:val="26"/>
          <w:u w:val="single"/>
        </w:rPr>
        <w:t>shall be presumed, until the person proves the contrary</w:t>
      </w:r>
      <w:r>
        <w:rPr>
          <w:rFonts w:ascii="Times New Roman" w:hAnsi="Times New Roman" w:cs="Times New Roman"/>
          <w:sz w:val="26"/>
          <w:szCs w:val="26"/>
        </w:rPr>
        <w:t>, to have had the controlled drug in his or her possession with intent to traffic. The difference nevertheless between section 19 (1)</w:t>
      </w:r>
      <w:r w:rsidRPr="00EE5323">
        <w:rPr>
          <w:rFonts w:ascii="Times New Roman" w:hAnsi="Times New Roman" w:cs="Times New Roman"/>
          <w:sz w:val="26"/>
          <w:szCs w:val="26"/>
        </w:rPr>
        <w:t xml:space="preserve"> </w:t>
      </w:r>
      <w:r>
        <w:rPr>
          <w:rFonts w:ascii="Times New Roman" w:hAnsi="Times New Roman" w:cs="Times New Roman"/>
          <w:sz w:val="26"/>
          <w:szCs w:val="26"/>
        </w:rPr>
        <w:t>of the Misuse of Drugs Act and section</w:t>
      </w:r>
      <w:r w:rsidRPr="00647E7C">
        <w:rPr>
          <w:rFonts w:ascii="Times New Roman" w:hAnsi="Times New Roman" w:cs="Times New Roman"/>
          <w:sz w:val="26"/>
          <w:szCs w:val="26"/>
        </w:rPr>
        <w:t xml:space="preserve"> </w:t>
      </w:r>
      <w:r w:rsidRPr="006D519A">
        <w:rPr>
          <w:rFonts w:ascii="Times New Roman" w:hAnsi="Times New Roman" w:cs="Times New Roman"/>
          <w:sz w:val="26"/>
          <w:szCs w:val="26"/>
        </w:rPr>
        <w:t>3(11)</w:t>
      </w:r>
      <w:r>
        <w:rPr>
          <w:rFonts w:ascii="Times New Roman" w:hAnsi="Times New Roman" w:cs="Times New Roman"/>
          <w:sz w:val="26"/>
          <w:szCs w:val="26"/>
        </w:rPr>
        <w:t xml:space="preserve"> </w:t>
      </w:r>
      <w:r w:rsidRPr="006D519A">
        <w:rPr>
          <w:rFonts w:ascii="Times New Roman" w:hAnsi="Times New Roman" w:cs="Times New Roman"/>
          <w:sz w:val="26"/>
          <w:szCs w:val="26"/>
        </w:rPr>
        <w:t>(a) of the Anti-Money Laundering Act</w:t>
      </w:r>
      <w:r>
        <w:rPr>
          <w:rFonts w:ascii="Times New Roman" w:hAnsi="Times New Roman" w:cs="Times New Roman"/>
          <w:sz w:val="26"/>
          <w:szCs w:val="26"/>
        </w:rPr>
        <w:t xml:space="preserve"> is, is the ‘deeming’ provision in the</w:t>
      </w:r>
      <w:r w:rsidRPr="000C1581">
        <w:rPr>
          <w:rFonts w:ascii="Times New Roman" w:hAnsi="Times New Roman" w:cs="Times New Roman"/>
          <w:sz w:val="26"/>
          <w:szCs w:val="26"/>
        </w:rPr>
        <w:t xml:space="preserve"> </w:t>
      </w:r>
      <w:r w:rsidRPr="006D519A">
        <w:rPr>
          <w:rFonts w:ascii="Times New Roman" w:hAnsi="Times New Roman" w:cs="Times New Roman"/>
          <w:sz w:val="26"/>
          <w:szCs w:val="26"/>
        </w:rPr>
        <w:t>Anti-Money Laundering Act</w:t>
      </w:r>
      <w:r>
        <w:rPr>
          <w:rFonts w:ascii="Times New Roman" w:hAnsi="Times New Roman" w:cs="Times New Roman"/>
          <w:sz w:val="26"/>
          <w:szCs w:val="26"/>
        </w:rPr>
        <w:t xml:space="preserve"> and the specific reference in the latter Act that the burden of proving that the property is not the benefit from criminal conduct is specifically placed upon the defendant once the court determines </w:t>
      </w:r>
      <w:r w:rsidRPr="00281F04">
        <w:rPr>
          <w:rFonts w:ascii="Times New Roman" w:eastAsia="Times New Roman" w:hAnsi="Times New Roman" w:cs="Times New Roman"/>
          <w:bCs/>
          <w:sz w:val="26"/>
          <w:szCs w:val="26"/>
          <w:lang w:eastAsia="en-GB"/>
        </w:rPr>
        <w:t>that the </w:t>
      </w:r>
      <w:hyperlink r:id="rId44" w:anchor="defn-term-property" w:history="1">
        <w:r w:rsidRPr="00281F04">
          <w:rPr>
            <w:rFonts w:ascii="Times New Roman" w:eastAsia="Times New Roman" w:hAnsi="Times New Roman" w:cs="Times New Roman"/>
            <w:bCs/>
            <w:sz w:val="26"/>
            <w:szCs w:val="26"/>
            <w:lang w:eastAsia="en-GB"/>
          </w:rPr>
          <w:t>property</w:t>
        </w:r>
      </w:hyperlink>
      <w:r w:rsidRPr="00281F04">
        <w:rPr>
          <w:rFonts w:ascii="Times New Roman" w:eastAsia="Times New Roman" w:hAnsi="Times New Roman" w:cs="Times New Roman"/>
          <w:bCs/>
          <w:sz w:val="26"/>
          <w:szCs w:val="26"/>
          <w:lang w:eastAsia="en-GB"/>
        </w:rPr>
        <w:t> is or represents the </w:t>
      </w:r>
      <w:hyperlink r:id="rId45" w:anchor="defn-term-benefit_from_criminal_conduct" w:history="1">
        <w:r w:rsidRPr="00281F04">
          <w:rPr>
            <w:rFonts w:ascii="Times New Roman" w:eastAsia="Times New Roman" w:hAnsi="Times New Roman" w:cs="Times New Roman"/>
            <w:bCs/>
            <w:sz w:val="26"/>
            <w:szCs w:val="26"/>
            <w:lang w:eastAsia="en-GB"/>
          </w:rPr>
          <w:t>benefit from criminal conduct</w:t>
        </w:r>
      </w:hyperlink>
      <w:r>
        <w:rPr>
          <w:rFonts w:ascii="Times New Roman" w:eastAsia="Times New Roman" w:hAnsi="Times New Roman" w:cs="Times New Roman"/>
          <w:bCs/>
          <w:sz w:val="26"/>
          <w:szCs w:val="26"/>
          <w:lang w:eastAsia="en-GB"/>
        </w:rPr>
        <w:t>.</w:t>
      </w:r>
      <w:r>
        <w:rPr>
          <w:rFonts w:ascii="Times New Roman" w:hAnsi="Times New Roman" w:cs="Times New Roman"/>
          <w:sz w:val="26"/>
          <w:szCs w:val="26"/>
        </w:rPr>
        <w:t xml:space="preserve"> </w:t>
      </w:r>
      <w:r w:rsidRPr="006D519A">
        <w:rPr>
          <w:rFonts w:ascii="Times New Roman" w:hAnsi="Times New Roman" w:cs="Times New Roman"/>
          <w:sz w:val="26"/>
          <w:szCs w:val="26"/>
        </w:rPr>
        <w:t>Section 3(11) (a) of the Anti-Money Laundering Act referred to at paragraph 10 above is</w:t>
      </w:r>
      <w:r>
        <w:rPr>
          <w:rFonts w:ascii="Times New Roman" w:hAnsi="Times New Roman" w:cs="Times New Roman"/>
          <w:sz w:val="26"/>
          <w:szCs w:val="26"/>
        </w:rPr>
        <w:t xml:space="preserve"> thus</w:t>
      </w:r>
      <w:r w:rsidRPr="006D519A">
        <w:rPr>
          <w:rFonts w:ascii="Times New Roman" w:hAnsi="Times New Roman" w:cs="Times New Roman"/>
          <w:sz w:val="26"/>
          <w:szCs w:val="26"/>
        </w:rPr>
        <w:t xml:space="preserve"> a clear example of where a statute expressly places</w:t>
      </w:r>
      <w:r>
        <w:rPr>
          <w:rFonts w:ascii="Times New Roman" w:hAnsi="Times New Roman" w:cs="Times New Roman"/>
          <w:sz w:val="26"/>
          <w:szCs w:val="26"/>
        </w:rPr>
        <w:t xml:space="preserve"> both</w:t>
      </w:r>
      <w:r w:rsidRPr="006D519A">
        <w:rPr>
          <w:rFonts w:ascii="Times New Roman" w:hAnsi="Times New Roman" w:cs="Times New Roman"/>
          <w:sz w:val="26"/>
          <w:szCs w:val="26"/>
        </w:rPr>
        <w:t xml:space="preserve"> the legal</w:t>
      </w:r>
      <w:r>
        <w:rPr>
          <w:rFonts w:ascii="Times New Roman" w:hAnsi="Times New Roman" w:cs="Times New Roman"/>
          <w:sz w:val="26"/>
          <w:szCs w:val="26"/>
        </w:rPr>
        <w:t xml:space="preserve"> and evidential</w:t>
      </w:r>
      <w:r w:rsidRPr="006D519A">
        <w:rPr>
          <w:rFonts w:ascii="Times New Roman" w:hAnsi="Times New Roman" w:cs="Times New Roman"/>
          <w:sz w:val="26"/>
          <w:szCs w:val="26"/>
        </w:rPr>
        <w:t xml:space="preserve"> burden on the defence. </w:t>
      </w:r>
    </w:p>
    <w:p w14:paraId="097ADD93" w14:textId="6DE0920D" w:rsidR="006E7D13" w:rsidRDefault="006E7D13" w:rsidP="006E7D13">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It is my view that both the </w:t>
      </w:r>
      <w:r w:rsidRPr="00966C4F">
        <w:rPr>
          <w:rFonts w:ascii="Times New Roman" w:hAnsi="Times New Roman" w:cs="Times New Roman"/>
          <w:sz w:val="26"/>
          <w:szCs w:val="26"/>
        </w:rPr>
        <w:t>legal</w:t>
      </w:r>
      <w:r>
        <w:rPr>
          <w:rFonts w:ascii="Times New Roman" w:hAnsi="Times New Roman" w:cs="Times New Roman"/>
          <w:sz w:val="26"/>
          <w:szCs w:val="26"/>
        </w:rPr>
        <w:t xml:space="preserve"> and evidential</w:t>
      </w:r>
      <w:r w:rsidRPr="00966C4F">
        <w:rPr>
          <w:rFonts w:ascii="Times New Roman" w:hAnsi="Times New Roman" w:cs="Times New Roman"/>
          <w:sz w:val="26"/>
          <w:szCs w:val="26"/>
        </w:rPr>
        <w:t xml:space="preserve"> burden, of proving</w:t>
      </w:r>
      <w:r>
        <w:rPr>
          <w:rFonts w:ascii="Times New Roman" w:hAnsi="Times New Roman" w:cs="Times New Roman"/>
          <w:sz w:val="26"/>
          <w:szCs w:val="26"/>
        </w:rPr>
        <w:t xml:space="preserve"> that the property is not the benefit of criminal conduct shifts to the defence once the Court determines that the evidence adduced in the case gives rise to a reasonable inference that the property is or represents</w:t>
      </w:r>
      <w:r w:rsidRPr="00966C4F">
        <w:rPr>
          <w:rFonts w:ascii="Times New Roman" w:hAnsi="Times New Roman" w:cs="Times New Roman"/>
          <w:sz w:val="26"/>
          <w:szCs w:val="26"/>
        </w:rPr>
        <w:t xml:space="preserve"> the</w:t>
      </w:r>
      <w:r>
        <w:rPr>
          <w:rFonts w:ascii="Times New Roman" w:hAnsi="Times New Roman" w:cs="Times New Roman"/>
          <w:sz w:val="26"/>
          <w:szCs w:val="26"/>
        </w:rPr>
        <w:t xml:space="preserve"> benefit from criminal conduct</w:t>
      </w:r>
      <w:r w:rsidR="00E07E32" w:rsidRPr="00B5440B">
        <w:rPr>
          <w:rFonts w:ascii="Times New Roman" w:hAnsi="Times New Roman" w:cs="Times New Roman"/>
          <w:color w:val="000000" w:themeColor="text1"/>
          <w:sz w:val="26"/>
          <w:szCs w:val="26"/>
        </w:rPr>
        <w:t xml:space="preserve">, in </w:t>
      </w:r>
      <w:r w:rsidR="00E07E32" w:rsidRPr="00B5440B">
        <w:rPr>
          <w:rFonts w:ascii="Times New Roman" w:hAnsi="Times New Roman" w:cs="Times New Roman"/>
          <w:color w:val="000000" w:themeColor="text1"/>
          <w:sz w:val="26"/>
          <w:szCs w:val="26"/>
        </w:rPr>
        <w:lastRenderedPageBreak/>
        <w:t>view of article 19 (10) (b) of the Constitution, referred to below</w:t>
      </w:r>
      <w:r w:rsidRPr="00B5440B">
        <w:rPr>
          <w:rFonts w:ascii="Times New Roman" w:hAnsi="Times New Roman" w:cs="Times New Roman"/>
          <w:color w:val="000000" w:themeColor="text1"/>
          <w:sz w:val="26"/>
          <w:szCs w:val="26"/>
        </w:rPr>
        <w:t>.</w:t>
      </w:r>
      <w:r w:rsidR="00E07E32" w:rsidRPr="00B5440B">
        <w:rPr>
          <w:rFonts w:ascii="Times New Roman" w:hAnsi="Times New Roman" w:cs="Times New Roman"/>
          <w:color w:val="000000" w:themeColor="text1"/>
          <w:sz w:val="26"/>
          <w:szCs w:val="26"/>
        </w:rPr>
        <w:t xml:space="preserve"> According to</w:t>
      </w:r>
      <w:r w:rsidR="007862AD" w:rsidRPr="00B5440B">
        <w:rPr>
          <w:rFonts w:ascii="Times New Roman" w:hAnsi="Times New Roman" w:cs="Times New Roman"/>
          <w:color w:val="000000" w:themeColor="text1"/>
          <w:sz w:val="26"/>
          <w:szCs w:val="26"/>
        </w:rPr>
        <w:t xml:space="preserve"> A</w:t>
      </w:r>
      <w:r w:rsidR="00E07E32" w:rsidRPr="00B5440B">
        <w:rPr>
          <w:rFonts w:ascii="Times New Roman" w:hAnsi="Times New Roman" w:cs="Times New Roman"/>
          <w:color w:val="000000" w:themeColor="text1"/>
          <w:sz w:val="26"/>
          <w:szCs w:val="26"/>
        </w:rPr>
        <w:t>rticle 19 (10) (b)</w:t>
      </w:r>
      <w:r w:rsidR="007862AD" w:rsidRPr="00B5440B">
        <w:rPr>
          <w:rFonts w:ascii="Times New Roman" w:hAnsi="Times New Roman" w:cs="Times New Roman"/>
          <w:color w:val="000000" w:themeColor="text1"/>
          <w:sz w:val="26"/>
          <w:szCs w:val="26"/>
        </w:rPr>
        <w:t xml:space="preserve"> of</w:t>
      </w:r>
      <w:r w:rsidR="00E07E32" w:rsidRPr="00E07E32">
        <w:rPr>
          <w:rFonts w:ascii="Times New Roman" w:hAnsi="Times New Roman" w:cs="Times New Roman"/>
          <w:sz w:val="26"/>
          <w:szCs w:val="26"/>
        </w:rPr>
        <w:t xml:space="preserve"> </w:t>
      </w:r>
      <w:r w:rsidR="00E07E32">
        <w:rPr>
          <w:rFonts w:ascii="Times New Roman" w:hAnsi="Times New Roman" w:cs="Times New Roman"/>
          <w:sz w:val="26"/>
          <w:szCs w:val="26"/>
        </w:rPr>
        <w:t xml:space="preserve">the </w:t>
      </w:r>
      <w:r w:rsidR="00E07E32" w:rsidRPr="006D519A">
        <w:rPr>
          <w:rFonts w:ascii="Times New Roman" w:hAnsi="Times New Roman" w:cs="Times New Roman"/>
          <w:sz w:val="26"/>
          <w:szCs w:val="26"/>
        </w:rPr>
        <w:t xml:space="preserve">Anti-Money Laundering </w:t>
      </w:r>
      <w:r w:rsidR="00E07E32" w:rsidRPr="00E07E32">
        <w:rPr>
          <w:rFonts w:ascii="Times New Roman" w:hAnsi="Times New Roman" w:cs="Times New Roman"/>
          <w:sz w:val="26"/>
          <w:szCs w:val="26"/>
        </w:rPr>
        <w:t>Act</w:t>
      </w:r>
      <w:r w:rsidR="007862AD">
        <w:rPr>
          <w:rFonts w:ascii="Times New Roman" w:hAnsi="Times New Roman" w:cs="Times New Roman"/>
          <w:sz w:val="26"/>
          <w:szCs w:val="26"/>
        </w:rPr>
        <w:t xml:space="preserve"> </w:t>
      </w:r>
      <w:r w:rsidR="007862AD">
        <w:rPr>
          <w:rFonts w:ascii="Times New Roman" w:eastAsia="Times New Roman" w:hAnsi="Times New Roman" w:cs="Times New Roman"/>
          <w:bCs/>
          <w:i/>
          <w:sz w:val="26"/>
          <w:szCs w:val="26"/>
          <w:lang w:eastAsia="en-GB"/>
        </w:rPr>
        <w:t>“</w:t>
      </w:r>
      <w:r w:rsidR="00E07E32" w:rsidRPr="007862AD">
        <w:rPr>
          <w:rFonts w:ascii="Times New Roman" w:eastAsia="Times New Roman" w:hAnsi="Times New Roman" w:cs="Times New Roman"/>
          <w:i/>
          <w:sz w:val="26"/>
          <w:szCs w:val="26"/>
          <w:lang w:eastAsia="en-GB"/>
        </w:rPr>
        <w:t>imposes upon any person charged with an offence the burden of proving particular facts</w:t>
      </w:r>
      <w:r w:rsidR="007862AD" w:rsidRPr="007862AD">
        <w:rPr>
          <w:rFonts w:ascii="Times New Roman" w:eastAsia="Times New Roman" w:hAnsi="Times New Roman" w:cs="Times New Roman"/>
          <w:i/>
          <w:sz w:val="26"/>
          <w:szCs w:val="26"/>
          <w:lang w:eastAsia="en-GB"/>
        </w:rPr>
        <w:t>…</w:t>
      </w:r>
      <w:r w:rsidR="007862AD">
        <w:rPr>
          <w:rFonts w:ascii="Times New Roman" w:eastAsia="Times New Roman" w:hAnsi="Times New Roman" w:cs="Times New Roman"/>
          <w:sz w:val="26"/>
          <w:szCs w:val="26"/>
          <w:lang w:eastAsia="en-GB"/>
        </w:rPr>
        <w:t>”</w:t>
      </w:r>
      <w:r w:rsidR="00E07E32" w:rsidRPr="007862AD">
        <w:rPr>
          <w:rFonts w:ascii="Times New Roman" w:eastAsia="Times New Roman" w:hAnsi="Times New Roman" w:cs="Times New Roman"/>
          <w:sz w:val="26"/>
          <w:szCs w:val="26"/>
          <w:lang w:eastAsia="en-GB"/>
        </w:rPr>
        <w:t xml:space="preserve"> </w:t>
      </w:r>
      <w:r>
        <w:rPr>
          <w:rFonts w:ascii="Times New Roman" w:hAnsi="Times New Roman" w:cs="Times New Roman"/>
          <w:sz w:val="26"/>
          <w:szCs w:val="26"/>
        </w:rPr>
        <w:t xml:space="preserve">In </w:t>
      </w:r>
      <w:r w:rsidRPr="00281F04">
        <w:rPr>
          <w:rFonts w:ascii="Times New Roman" w:hAnsi="Times New Roman" w:cs="Times New Roman"/>
          <w:b/>
          <w:sz w:val="26"/>
          <w:szCs w:val="26"/>
        </w:rPr>
        <w:t>R V Edwards 1975, QB, 27/ 59 Cr. App 213</w:t>
      </w:r>
      <w:r>
        <w:rPr>
          <w:rFonts w:ascii="Times New Roman" w:hAnsi="Times New Roman" w:cs="Times New Roman"/>
          <w:sz w:val="26"/>
          <w:szCs w:val="26"/>
        </w:rPr>
        <w:t xml:space="preserve">, the Court of Appeal held where the exception to the general rule applies both the </w:t>
      </w:r>
      <w:r w:rsidRPr="00966C4F">
        <w:rPr>
          <w:rFonts w:ascii="Times New Roman" w:hAnsi="Times New Roman" w:cs="Times New Roman"/>
          <w:sz w:val="26"/>
          <w:szCs w:val="26"/>
        </w:rPr>
        <w:t>legal</w:t>
      </w:r>
      <w:r>
        <w:rPr>
          <w:rFonts w:ascii="Times New Roman" w:hAnsi="Times New Roman" w:cs="Times New Roman"/>
          <w:sz w:val="26"/>
          <w:szCs w:val="26"/>
        </w:rPr>
        <w:t xml:space="preserve"> and evidential</w:t>
      </w:r>
      <w:r w:rsidRPr="00966C4F">
        <w:rPr>
          <w:rFonts w:ascii="Times New Roman" w:hAnsi="Times New Roman" w:cs="Times New Roman"/>
          <w:sz w:val="26"/>
          <w:szCs w:val="26"/>
        </w:rPr>
        <w:t xml:space="preserve"> burden</w:t>
      </w:r>
      <w:r>
        <w:rPr>
          <w:rFonts w:ascii="Times New Roman" w:hAnsi="Times New Roman" w:cs="Times New Roman"/>
          <w:sz w:val="26"/>
          <w:szCs w:val="26"/>
        </w:rPr>
        <w:t xml:space="preserve"> shifts to the accused.  According to </w:t>
      </w:r>
      <w:r w:rsidRPr="00226C93">
        <w:rPr>
          <w:rFonts w:ascii="Times New Roman" w:hAnsi="Times New Roman" w:cs="Times New Roman"/>
          <w:b/>
          <w:bCs/>
          <w:sz w:val="26"/>
          <w:szCs w:val="26"/>
        </w:rPr>
        <w:t xml:space="preserve">Adrian </w:t>
      </w:r>
      <w:r w:rsidR="00CA66F7">
        <w:rPr>
          <w:rFonts w:ascii="Times New Roman" w:hAnsi="Times New Roman" w:cs="Times New Roman"/>
          <w:b/>
          <w:bCs/>
          <w:sz w:val="26"/>
          <w:szCs w:val="26"/>
        </w:rPr>
        <w:t>Keane</w:t>
      </w:r>
      <w:r w:rsidR="0086377C">
        <w:rPr>
          <w:rFonts w:ascii="Times New Roman" w:hAnsi="Times New Roman" w:cs="Times New Roman"/>
          <w:b/>
          <w:bCs/>
          <w:sz w:val="26"/>
          <w:szCs w:val="26"/>
        </w:rPr>
        <w:t>e</w:t>
      </w:r>
      <w:r>
        <w:rPr>
          <w:rFonts w:ascii="Times New Roman" w:hAnsi="Times New Roman" w:cs="Times New Roman"/>
          <w:sz w:val="26"/>
          <w:szCs w:val="26"/>
        </w:rPr>
        <w:t xml:space="preserve"> “</w:t>
      </w:r>
      <w:r w:rsidRPr="00226C93">
        <w:rPr>
          <w:rFonts w:ascii="Times New Roman" w:hAnsi="Times New Roman" w:cs="Times New Roman"/>
          <w:i/>
          <w:iCs/>
          <w:sz w:val="26"/>
          <w:szCs w:val="26"/>
        </w:rPr>
        <w:t>where the defence bears the legal burden of proving an issue pursuant to an express statutory exception, the defence also bears the evidential burden on such issues</w:t>
      </w:r>
      <w:r>
        <w:rPr>
          <w:rFonts w:ascii="Times New Roman" w:hAnsi="Times New Roman" w:cs="Times New Roman"/>
          <w:sz w:val="26"/>
          <w:szCs w:val="26"/>
        </w:rPr>
        <w:t>.”</w:t>
      </w:r>
    </w:p>
    <w:p w14:paraId="4992FC29" w14:textId="77777777" w:rsidR="006E7D13" w:rsidRDefault="006E7D13" w:rsidP="006E7D13">
      <w:pPr>
        <w:pStyle w:val="NoSpacing"/>
        <w:ind w:left="360"/>
        <w:jc w:val="both"/>
        <w:rPr>
          <w:rFonts w:ascii="Times New Roman" w:hAnsi="Times New Roman" w:cs="Times New Roman"/>
          <w:sz w:val="26"/>
          <w:szCs w:val="26"/>
        </w:rPr>
      </w:pPr>
    </w:p>
    <w:p w14:paraId="26E08DBC" w14:textId="77777777" w:rsidR="006E7D13" w:rsidRDefault="006E7D13" w:rsidP="006E7D13">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 The legal burden on the accused being to prove</w:t>
      </w:r>
      <w:r w:rsidRPr="007648EC">
        <w:rPr>
          <w:rFonts w:ascii="Times New Roman" w:hAnsi="Times New Roman" w:cs="Times New Roman"/>
          <w:sz w:val="26"/>
          <w:szCs w:val="26"/>
        </w:rPr>
        <w:t xml:space="preserve"> </w:t>
      </w:r>
      <w:r>
        <w:rPr>
          <w:rFonts w:ascii="Times New Roman" w:hAnsi="Times New Roman" w:cs="Times New Roman"/>
          <w:sz w:val="26"/>
          <w:szCs w:val="26"/>
        </w:rPr>
        <w:t>that the property is not the benefit of criminal conduct and the</w:t>
      </w:r>
      <w:r w:rsidRPr="00966C4F">
        <w:rPr>
          <w:rFonts w:ascii="Times New Roman" w:hAnsi="Times New Roman" w:cs="Times New Roman"/>
          <w:sz w:val="26"/>
          <w:szCs w:val="26"/>
        </w:rPr>
        <w:t xml:space="preserve"> evidential burden, in relation </w:t>
      </w:r>
      <w:r>
        <w:rPr>
          <w:rFonts w:ascii="Times New Roman" w:hAnsi="Times New Roman" w:cs="Times New Roman"/>
          <w:sz w:val="26"/>
          <w:szCs w:val="26"/>
        </w:rPr>
        <w:t>to it</w:t>
      </w:r>
      <w:r w:rsidRPr="00966C4F">
        <w:rPr>
          <w:rFonts w:ascii="Times New Roman" w:hAnsi="Times New Roman" w:cs="Times New Roman"/>
          <w:sz w:val="26"/>
          <w:szCs w:val="26"/>
        </w:rPr>
        <w:t>, means the burden of adducing or pointing to evidence that suggests a reasonable possibility that the</w:t>
      </w:r>
      <w:r w:rsidRPr="007648EC">
        <w:rPr>
          <w:rFonts w:ascii="Times New Roman" w:hAnsi="Times New Roman" w:cs="Times New Roman"/>
          <w:sz w:val="26"/>
          <w:szCs w:val="26"/>
        </w:rPr>
        <w:t xml:space="preserve"> </w:t>
      </w:r>
      <w:r>
        <w:rPr>
          <w:rFonts w:ascii="Times New Roman" w:hAnsi="Times New Roman" w:cs="Times New Roman"/>
          <w:sz w:val="26"/>
          <w:szCs w:val="26"/>
        </w:rPr>
        <w:t>property is not the benefit of criminal conduct</w:t>
      </w:r>
      <w:r w:rsidRPr="00966C4F">
        <w:rPr>
          <w:rFonts w:ascii="Times New Roman" w:hAnsi="Times New Roman" w:cs="Times New Roman"/>
          <w:sz w:val="26"/>
          <w:szCs w:val="26"/>
        </w:rPr>
        <w:t>.</w:t>
      </w:r>
      <w:r>
        <w:rPr>
          <w:rFonts w:ascii="Times New Roman" w:hAnsi="Times New Roman" w:cs="Times New Roman"/>
          <w:sz w:val="26"/>
          <w:szCs w:val="26"/>
        </w:rPr>
        <w:t xml:space="preserve"> If the accused fails to discharge his burden the property will be deemed to be the benefit from criminal conduct, and there will be nothing further for the Prosecution to prove or disprove in regard to this element.</w:t>
      </w:r>
    </w:p>
    <w:p w14:paraId="0FAA1ACD" w14:textId="77777777" w:rsidR="006E7D13" w:rsidRDefault="006E7D13" w:rsidP="006E7D13">
      <w:pPr>
        <w:pStyle w:val="NoSpacing"/>
        <w:ind w:left="720"/>
        <w:jc w:val="both"/>
        <w:rPr>
          <w:rFonts w:ascii="Times New Roman" w:hAnsi="Times New Roman" w:cs="Times New Roman"/>
          <w:sz w:val="26"/>
          <w:szCs w:val="26"/>
        </w:rPr>
      </w:pPr>
    </w:p>
    <w:p w14:paraId="0BD2D21D" w14:textId="77777777" w:rsidR="006E7D13" w:rsidRPr="006D519A" w:rsidRDefault="006E7D13" w:rsidP="006E7D13">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The standard of proof when the legal burden lies on the defence is on a preponderance (or balance) of probability. (See </w:t>
      </w:r>
      <w:r w:rsidRPr="00F555D5">
        <w:rPr>
          <w:rFonts w:ascii="Times New Roman" w:hAnsi="Times New Roman" w:cs="Times New Roman"/>
          <w:b/>
          <w:sz w:val="26"/>
          <w:szCs w:val="26"/>
        </w:rPr>
        <w:t>paragraph 4-448 of Archbold 2012</w:t>
      </w:r>
      <w:r>
        <w:rPr>
          <w:rFonts w:ascii="Times New Roman" w:hAnsi="Times New Roman" w:cs="Times New Roman"/>
          <w:sz w:val="26"/>
          <w:szCs w:val="26"/>
        </w:rPr>
        <w:t xml:space="preserve">) It was stated in </w:t>
      </w:r>
      <w:r w:rsidRPr="00F555D5">
        <w:rPr>
          <w:rFonts w:ascii="Times New Roman" w:hAnsi="Times New Roman" w:cs="Times New Roman"/>
          <w:b/>
          <w:sz w:val="26"/>
          <w:szCs w:val="26"/>
        </w:rPr>
        <w:t>R V Carr-Briant ,1948, KB 607/ Cr. App R. 76 CCA</w:t>
      </w:r>
      <w:r>
        <w:rPr>
          <w:rFonts w:ascii="Times New Roman" w:hAnsi="Times New Roman" w:cs="Times New Roman"/>
          <w:sz w:val="26"/>
          <w:szCs w:val="26"/>
        </w:rPr>
        <w:t xml:space="preserve"> that the defence will have proved a fact if it is ‘more probable than not’ or ‘more likely than not’ that the fact existed; when the burden has shifted to the defence.    </w:t>
      </w:r>
    </w:p>
    <w:p w14:paraId="31D35962" w14:textId="77777777" w:rsidR="006E7D13" w:rsidRPr="008A2DBC"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22A3FF2E" w14:textId="2582CE0A" w:rsidR="00123D69" w:rsidRDefault="006E7D13" w:rsidP="00080335">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I wish to add that this shifting of the burden on the accused under</w:t>
      </w:r>
      <w:r w:rsidRPr="00AC5EFD">
        <w:rPr>
          <w:rFonts w:ascii="Times New Roman" w:eastAsia="Times New Roman" w:hAnsi="Times New Roman" w:cs="Times New Roman"/>
          <w:sz w:val="26"/>
          <w:szCs w:val="26"/>
          <w:lang w:eastAsia="en-GB"/>
        </w:rPr>
        <w:t xml:space="preserve"> </w:t>
      </w:r>
      <w:r w:rsidRPr="00EA4789">
        <w:rPr>
          <w:rFonts w:ascii="Times New Roman" w:eastAsia="Times New Roman" w:hAnsi="Times New Roman" w:cs="Times New Roman"/>
          <w:sz w:val="26"/>
          <w:szCs w:val="26"/>
          <w:lang w:eastAsia="en-GB"/>
        </w:rPr>
        <w:t>section 3(11) (a) of the Anti-Money Laundering Act, 2006</w:t>
      </w:r>
      <w:r>
        <w:rPr>
          <w:rFonts w:ascii="Times New Roman" w:eastAsia="Times New Roman" w:hAnsi="Times New Roman" w:cs="Times New Roman"/>
          <w:sz w:val="26"/>
          <w:szCs w:val="26"/>
          <w:lang w:eastAsia="en-GB"/>
        </w:rPr>
        <w:t xml:space="preserve"> is not contrary to </w:t>
      </w:r>
      <w:r w:rsidRPr="00361DF7">
        <w:rPr>
          <w:rFonts w:ascii="Times New Roman" w:eastAsia="Times New Roman" w:hAnsi="Times New Roman" w:cs="Times New Roman"/>
          <w:b/>
          <w:sz w:val="26"/>
          <w:szCs w:val="26"/>
          <w:lang w:eastAsia="en-GB"/>
        </w:rPr>
        <w:t>article 19(2)(a) of the Constitution</w:t>
      </w:r>
      <w:r>
        <w:rPr>
          <w:rFonts w:ascii="Times New Roman" w:eastAsia="Times New Roman" w:hAnsi="Times New Roman" w:cs="Times New Roman"/>
          <w:b/>
          <w:sz w:val="26"/>
          <w:szCs w:val="26"/>
          <w:lang w:eastAsia="en-GB"/>
        </w:rPr>
        <w:t xml:space="preserve"> of Seychelles</w:t>
      </w:r>
      <w:r>
        <w:rPr>
          <w:rFonts w:ascii="Times New Roman" w:eastAsia="Times New Roman" w:hAnsi="Times New Roman" w:cs="Times New Roman"/>
          <w:sz w:val="26"/>
          <w:szCs w:val="26"/>
          <w:lang w:eastAsia="en-GB"/>
        </w:rPr>
        <w:t xml:space="preserve"> which stipulates that “</w:t>
      </w:r>
      <w:r w:rsidRPr="00361DF7">
        <w:rPr>
          <w:rFonts w:ascii="Times New Roman" w:eastAsia="Times New Roman" w:hAnsi="Times New Roman" w:cs="Times New Roman"/>
          <w:i/>
          <w:sz w:val="26"/>
          <w:szCs w:val="26"/>
          <w:lang w:eastAsia="en-GB"/>
        </w:rPr>
        <w:t>Every person who is charged with an offence is innocent until the person is proved or has pleaded guilty</w:t>
      </w:r>
      <w:r>
        <w:rPr>
          <w:rFonts w:ascii="Times New Roman" w:eastAsia="Times New Roman" w:hAnsi="Times New Roman" w:cs="Times New Roman"/>
          <w:sz w:val="26"/>
          <w:szCs w:val="26"/>
          <w:lang w:eastAsia="en-GB"/>
        </w:rPr>
        <w:t xml:space="preserve">”. This is in view of the derogation to that right in article 19(10) (b) of the Constitution. </w:t>
      </w:r>
      <w:r w:rsidRPr="00361DF7">
        <w:rPr>
          <w:rFonts w:ascii="Times New Roman" w:eastAsia="Times New Roman" w:hAnsi="Times New Roman" w:cs="Times New Roman"/>
          <w:b/>
          <w:sz w:val="26"/>
          <w:szCs w:val="26"/>
          <w:lang w:eastAsia="en-GB"/>
        </w:rPr>
        <w:t>Article 19(10) (b)</w:t>
      </w:r>
      <w:r>
        <w:rPr>
          <w:rFonts w:ascii="Times New Roman" w:eastAsia="Times New Roman" w:hAnsi="Times New Roman" w:cs="Times New Roman"/>
          <w:sz w:val="26"/>
          <w:szCs w:val="26"/>
          <w:lang w:eastAsia="en-GB"/>
        </w:rPr>
        <w:t xml:space="preserve"> states: “</w:t>
      </w:r>
      <w:r w:rsidRPr="00361DF7">
        <w:rPr>
          <w:rFonts w:ascii="Times New Roman" w:eastAsia="Times New Roman" w:hAnsi="Times New Roman" w:cs="Times New Roman"/>
          <w:i/>
          <w:sz w:val="26"/>
          <w:szCs w:val="26"/>
          <w:lang w:eastAsia="en-GB"/>
        </w:rPr>
        <w:t xml:space="preserve">Anything contained in or done under the authority of </w:t>
      </w:r>
      <w:r w:rsidRPr="00F5603D">
        <w:rPr>
          <w:rFonts w:ascii="Times New Roman" w:eastAsia="Times New Roman" w:hAnsi="Times New Roman" w:cs="Times New Roman"/>
          <w:i/>
          <w:sz w:val="26"/>
          <w:szCs w:val="26"/>
          <w:u w:val="single"/>
          <w:lang w:eastAsia="en-GB"/>
        </w:rPr>
        <w:t>any law necessary in a democratic society</w:t>
      </w:r>
      <w:r w:rsidRPr="00361DF7">
        <w:rPr>
          <w:rFonts w:ascii="Times New Roman" w:eastAsia="Times New Roman" w:hAnsi="Times New Roman" w:cs="Times New Roman"/>
          <w:i/>
          <w:sz w:val="26"/>
          <w:szCs w:val="26"/>
          <w:lang w:eastAsia="en-GB"/>
        </w:rPr>
        <w:t xml:space="preserve"> shall not be held to be inconsistent with or in contravention of clause 19(2)(a), to the extent that </w:t>
      </w:r>
      <w:r w:rsidRPr="001551E6">
        <w:rPr>
          <w:rFonts w:ascii="Times New Roman" w:eastAsia="Times New Roman" w:hAnsi="Times New Roman" w:cs="Times New Roman"/>
          <w:b/>
          <w:bCs/>
          <w:i/>
          <w:sz w:val="26"/>
          <w:szCs w:val="26"/>
          <w:u w:val="single"/>
          <w:lang w:eastAsia="en-GB"/>
        </w:rPr>
        <w:t>the law in question</w:t>
      </w:r>
      <w:r w:rsidRPr="00AA71FD">
        <w:rPr>
          <w:rFonts w:ascii="Times New Roman" w:eastAsia="Times New Roman" w:hAnsi="Times New Roman" w:cs="Times New Roman"/>
          <w:i/>
          <w:sz w:val="26"/>
          <w:szCs w:val="26"/>
          <w:u w:val="single"/>
          <w:lang w:eastAsia="en-GB"/>
        </w:rPr>
        <w:t xml:space="preserve"> imposes upon any person charged with an offence the burden of proving particular </w:t>
      </w:r>
      <w:r w:rsidRPr="00DD1354">
        <w:rPr>
          <w:rFonts w:ascii="Times New Roman" w:eastAsia="Times New Roman" w:hAnsi="Times New Roman" w:cs="Times New Roman"/>
          <w:i/>
          <w:sz w:val="26"/>
          <w:szCs w:val="26"/>
          <w:u w:val="single"/>
          <w:lang w:eastAsia="en-GB"/>
        </w:rPr>
        <w:t>facts or declares that the proof of certain facts shall be prima facie proof</w:t>
      </w:r>
      <w:r w:rsidRPr="00361DF7">
        <w:rPr>
          <w:rFonts w:ascii="Times New Roman" w:eastAsia="Times New Roman" w:hAnsi="Times New Roman" w:cs="Times New Roman"/>
          <w:i/>
          <w:sz w:val="26"/>
          <w:szCs w:val="26"/>
          <w:lang w:eastAsia="en-GB"/>
        </w:rPr>
        <w:t xml:space="preserve"> of the offence or </w:t>
      </w:r>
      <w:r w:rsidRPr="00DD1354">
        <w:rPr>
          <w:rFonts w:ascii="Times New Roman" w:eastAsia="Times New Roman" w:hAnsi="Times New Roman" w:cs="Times New Roman"/>
          <w:i/>
          <w:sz w:val="26"/>
          <w:szCs w:val="26"/>
          <w:u w:val="single"/>
          <w:lang w:eastAsia="en-GB"/>
        </w:rPr>
        <w:t>of any element thereof</w:t>
      </w:r>
      <w:r>
        <w:rPr>
          <w:rFonts w:ascii="Times New Roman" w:eastAsia="Times New Roman" w:hAnsi="Times New Roman" w:cs="Times New Roman"/>
          <w:sz w:val="26"/>
          <w:szCs w:val="26"/>
          <w:lang w:eastAsia="en-GB"/>
        </w:rPr>
        <w:t>”. (emphasis added) There has not been any challenge to the Anti-Money Laundering Act 2006, that, it is not a law neces</w:t>
      </w:r>
      <w:r w:rsidR="00F8738B">
        <w:rPr>
          <w:rFonts w:ascii="Times New Roman" w:eastAsia="Times New Roman" w:hAnsi="Times New Roman" w:cs="Times New Roman"/>
          <w:sz w:val="26"/>
          <w:szCs w:val="26"/>
          <w:lang w:eastAsia="en-GB"/>
        </w:rPr>
        <w:t>sary in a democratic society. We therefore</w:t>
      </w:r>
      <w:r>
        <w:rPr>
          <w:rFonts w:ascii="Times New Roman" w:eastAsia="Times New Roman" w:hAnsi="Times New Roman" w:cs="Times New Roman"/>
          <w:sz w:val="26"/>
          <w:szCs w:val="26"/>
          <w:lang w:eastAsia="en-GB"/>
        </w:rPr>
        <w:t xml:space="preserve"> need to be guided by article 19 (10) (b). </w:t>
      </w:r>
      <w:r w:rsidR="00080335" w:rsidRPr="00F8738B">
        <w:rPr>
          <w:rFonts w:ascii="Times New Roman" w:eastAsia="Times New Roman" w:hAnsi="Times New Roman" w:cs="Times New Roman"/>
          <w:sz w:val="26"/>
          <w:szCs w:val="26"/>
          <w:lang w:eastAsia="en-GB"/>
        </w:rPr>
        <w:t xml:space="preserve">There is no incompatibility between section 3(11) (a) of the Anti-Money </w:t>
      </w:r>
      <w:r w:rsidR="001209DC">
        <w:rPr>
          <w:rFonts w:ascii="Times New Roman" w:eastAsia="Times New Roman" w:hAnsi="Times New Roman" w:cs="Times New Roman"/>
          <w:sz w:val="26"/>
          <w:szCs w:val="26"/>
          <w:lang w:eastAsia="en-GB"/>
        </w:rPr>
        <w:t>L</w:t>
      </w:r>
      <w:r w:rsidR="00080335" w:rsidRPr="00F8738B">
        <w:rPr>
          <w:rFonts w:ascii="Times New Roman" w:eastAsia="Times New Roman" w:hAnsi="Times New Roman" w:cs="Times New Roman"/>
          <w:sz w:val="26"/>
          <w:szCs w:val="26"/>
          <w:lang w:eastAsia="en-GB"/>
        </w:rPr>
        <w:t>aundering Act, 2006 and article 19 (10) (b) of the Constitution.</w:t>
      </w:r>
    </w:p>
    <w:p w14:paraId="398A6773" w14:textId="77777777" w:rsidR="00123D69" w:rsidRPr="00123D69" w:rsidRDefault="00123D69" w:rsidP="00123D69">
      <w:pPr>
        <w:pStyle w:val="ListParagraph"/>
        <w:rPr>
          <w:rFonts w:ascii="Times New Roman" w:eastAsia="Times New Roman" w:hAnsi="Times New Roman" w:cs="Times New Roman"/>
          <w:sz w:val="26"/>
          <w:szCs w:val="26"/>
          <w:lang w:eastAsia="en-GB"/>
        </w:rPr>
      </w:pPr>
    </w:p>
    <w:p w14:paraId="1820ACB7" w14:textId="77777777" w:rsidR="00F8738B" w:rsidRPr="00B5440B" w:rsidRDefault="00123D69" w:rsidP="00F8738B">
      <w:pPr>
        <w:pStyle w:val="ListParagraph"/>
        <w:numPr>
          <w:ilvl w:val="0"/>
          <w:numId w:val="3"/>
        </w:numPr>
        <w:jc w:val="both"/>
        <w:rPr>
          <w:rFonts w:ascii="Times New Roman" w:eastAsia="Times New Roman" w:hAnsi="Times New Roman" w:cs="Times New Roman"/>
          <w:iCs/>
          <w:color w:val="000000" w:themeColor="text1"/>
          <w:sz w:val="26"/>
          <w:szCs w:val="26"/>
          <w:lang w:eastAsia="en-GB"/>
        </w:rPr>
      </w:pPr>
      <w:r w:rsidRPr="00B5440B">
        <w:rPr>
          <w:rFonts w:ascii="Times New Roman" w:eastAsia="Times New Roman" w:hAnsi="Times New Roman" w:cs="Times New Roman"/>
          <w:iCs/>
          <w:color w:val="000000" w:themeColor="text1"/>
          <w:sz w:val="26"/>
          <w:szCs w:val="26"/>
          <w:lang w:eastAsia="en-GB"/>
        </w:rPr>
        <w:t>The principle of the presumption of innocence does not exclude legislatures from creating criminal offenses containing a presumption by law as long as the principles of rationality (reasonableness) and proportionality are duly respected.</w:t>
      </w:r>
    </w:p>
    <w:p w14:paraId="217CC160" w14:textId="77777777" w:rsidR="00F8738B" w:rsidRPr="00F8738B" w:rsidRDefault="00F8738B" w:rsidP="00F8738B">
      <w:pPr>
        <w:pStyle w:val="ListParagraph"/>
        <w:rPr>
          <w:rFonts w:ascii="Times New Roman" w:eastAsia="Times New Roman" w:hAnsi="Times New Roman" w:cs="Times New Roman"/>
          <w:sz w:val="26"/>
          <w:szCs w:val="26"/>
          <w:lang w:eastAsia="en-GB"/>
        </w:rPr>
      </w:pPr>
    </w:p>
    <w:p w14:paraId="1418DCF2" w14:textId="615CCFF3" w:rsidR="006E7D13" w:rsidRPr="00F8738B" w:rsidRDefault="006E7D13" w:rsidP="00F8738B">
      <w:pPr>
        <w:pStyle w:val="ListParagraph"/>
        <w:numPr>
          <w:ilvl w:val="0"/>
          <w:numId w:val="3"/>
        </w:numPr>
        <w:jc w:val="both"/>
        <w:rPr>
          <w:rFonts w:ascii="Times New Roman" w:eastAsia="Times New Roman" w:hAnsi="Times New Roman" w:cs="Times New Roman"/>
          <w:iCs/>
          <w:color w:val="FF0000"/>
          <w:sz w:val="26"/>
          <w:szCs w:val="26"/>
          <w:lang w:eastAsia="en-GB"/>
        </w:rPr>
      </w:pPr>
      <w:r w:rsidRPr="00F8738B">
        <w:rPr>
          <w:rFonts w:ascii="Times New Roman" w:eastAsia="Times New Roman" w:hAnsi="Times New Roman" w:cs="Times New Roman"/>
          <w:sz w:val="26"/>
          <w:szCs w:val="26"/>
          <w:lang w:eastAsia="en-GB"/>
        </w:rPr>
        <w:t xml:space="preserve">There is a need to strike a reasonable balance between the general interest of the community and protection of the fundamental rights of the individual. It was stated in the case of </w:t>
      </w:r>
      <w:r w:rsidRPr="00F8738B">
        <w:rPr>
          <w:rFonts w:ascii="Times New Roman" w:eastAsia="Times New Roman" w:hAnsi="Times New Roman" w:cs="Times New Roman"/>
          <w:b/>
          <w:bCs/>
          <w:sz w:val="26"/>
          <w:szCs w:val="26"/>
          <w:lang w:eastAsia="en-GB"/>
        </w:rPr>
        <w:t xml:space="preserve">Sheldrake V DPP, 2005, 1 AC 264 </w:t>
      </w:r>
      <w:r w:rsidRPr="00F8738B">
        <w:rPr>
          <w:rFonts w:ascii="Times New Roman" w:eastAsia="Times New Roman" w:hAnsi="Times New Roman" w:cs="Times New Roman"/>
          <w:sz w:val="26"/>
          <w:szCs w:val="26"/>
          <w:lang w:eastAsia="en-GB"/>
        </w:rPr>
        <w:t>by</w:t>
      </w:r>
      <w:r w:rsidRPr="00F8738B">
        <w:rPr>
          <w:rFonts w:ascii="Times New Roman" w:eastAsia="Times New Roman" w:hAnsi="Times New Roman" w:cs="Times New Roman"/>
          <w:b/>
          <w:bCs/>
          <w:sz w:val="26"/>
          <w:szCs w:val="26"/>
          <w:lang w:eastAsia="en-GB"/>
        </w:rPr>
        <w:t xml:space="preserve"> Lord Bigham</w:t>
      </w:r>
      <w:r w:rsidRPr="00F8738B">
        <w:rPr>
          <w:rFonts w:ascii="Times New Roman" w:eastAsia="Times New Roman" w:hAnsi="Times New Roman" w:cs="Times New Roman"/>
          <w:sz w:val="26"/>
          <w:szCs w:val="26"/>
          <w:lang w:eastAsia="en-GB"/>
        </w:rPr>
        <w:t xml:space="preserve"> the </w:t>
      </w:r>
      <w:r w:rsidRPr="00F8738B">
        <w:rPr>
          <w:rFonts w:ascii="Times New Roman" w:eastAsia="Times New Roman" w:hAnsi="Times New Roman" w:cs="Times New Roman"/>
          <w:sz w:val="26"/>
          <w:szCs w:val="26"/>
          <w:lang w:eastAsia="en-GB"/>
        </w:rPr>
        <w:lastRenderedPageBreak/>
        <w:t>ECHR does not outlaw presumptions of fact or law but requires that these should be kept within reasonable limits and should not be arbitrary. Lord Bingham placed emphasis on the importance of what is at stake and the difficulty which a prosecutor may face in the absence of a presumption.</w:t>
      </w:r>
      <w:r w:rsidR="00F8738B" w:rsidRPr="00F8738B">
        <w:rPr>
          <w:rFonts w:ascii="Times New Roman" w:eastAsia="Times New Roman" w:hAnsi="Times New Roman" w:cs="Times New Roman"/>
          <w:iCs/>
          <w:sz w:val="26"/>
          <w:szCs w:val="26"/>
          <w:lang w:eastAsia="en-GB"/>
        </w:rPr>
        <w:t xml:space="preserve"> </w:t>
      </w:r>
      <w:r w:rsidR="00F8738B" w:rsidRPr="00CC7A0A">
        <w:rPr>
          <w:rFonts w:ascii="Times New Roman" w:eastAsia="Times New Roman" w:hAnsi="Times New Roman" w:cs="Times New Roman"/>
          <w:iCs/>
          <w:color w:val="000000" w:themeColor="text1"/>
          <w:sz w:val="26"/>
          <w:szCs w:val="26"/>
          <w:lang w:eastAsia="en-GB"/>
        </w:rPr>
        <w:t xml:space="preserve">The Salabiaku test; which emerged from </w:t>
      </w:r>
      <w:r w:rsidR="00F8738B" w:rsidRPr="00CC7A0A">
        <w:rPr>
          <w:rFonts w:ascii="Times New Roman" w:eastAsia="Times New Roman" w:hAnsi="Times New Roman" w:cs="Times New Roman"/>
          <w:b/>
          <w:iCs/>
          <w:color w:val="000000" w:themeColor="text1"/>
          <w:sz w:val="26"/>
          <w:szCs w:val="26"/>
          <w:lang w:eastAsia="en-GB"/>
        </w:rPr>
        <w:t>the decision</w:t>
      </w:r>
      <w:r w:rsidR="007862AD" w:rsidRPr="00CC7A0A">
        <w:rPr>
          <w:rFonts w:ascii="Times New Roman" w:eastAsia="Times New Roman" w:hAnsi="Times New Roman" w:cs="Times New Roman"/>
          <w:b/>
          <w:iCs/>
          <w:color w:val="000000" w:themeColor="text1"/>
          <w:sz w:val="26"/>
          <w:szCs w:val="26"/>
          <w:lang w:eastAsia="en-GB"/>
        </w:rPr>
        <w:t xml:space="preserve"> of the</w:t>
      </w:r>
      <w:r w:rsidR="00F8738B" w:rsidRPr="00CC7A0A">
        <w:rPr>
          <w:rFonts w:ascii="Times New Roman" w:eastAsia="Times New Roman" w:hAnsi="Times New Roman" w:cs="Times New Roman"/>
          <w:b/>
          <w:iCs/>
          <w:color w:val="000000" w:themeColor="text1"/>
          <w:sz w:val="26"/>
          <w:szCs w:val="26"/>
          <w:lang w:eastAsia="en-GB"/>
        </w:rPr>
        <w:t xml:space="preserve"> ECHR in Salabiaku v. France, (1988), Application no. 10519/83, Section 28</w:t>
      </w:r>
      <w:r w:rsidR="00F8738B" w:rsidRPr="00CC7A0A">
        <w:rPr>
          <w:rFonts w:ascii="Times New Roman" w:eastAsia="Times New Roman" w:hAnsi="Times New Roman" w:cs="Times New Roman"/>
          <w:iCs/>
          <w:color w:val="000000" w:themeColor="text1"/>
          <w:sz w:val="26"/>
          <w:szCs w:val="26"/>
          <w:lang w:eastAsia="en-GB"/>
        </w:rPr>
        <w:t xml:space="preserve">; is based on the recognition that </w:t>
      </w:r>
      <w:r w:rsidR="00F8738B" w:rsidRPr="006B0806">
        <w:rPr>
          <w:rFonts w:ascii="Times New Roman" w:eastAsia="Times New Roman" w:hAnsi="Times New Roman" w:cs="Times New Roman"/>
          <w:i/>
          <w:iCs/>
          <w:color w:val="000000" w:themeColor="text1"/>
          <w:sz w:val="26"/>
          <w:szCs w:val="26"/>
          <w:lang w:eastAsia="en-GB"/>
        </w:rPr>
        <w:t xml:space="preserve">“presumptions of fact or of law operate in every legal system, but that </w:t>
      </w:r>
      <w:r w:rsidR="006B0806" w:rsidRPr="006B0806">
        <w:rPr>
          <w:rFonts w:ascii="Times New Roman" w:eastAsia="Times New Roman" w:hAnsi="Times New Roman" w:cs="Times New Roman"/>
          <w:i/>
          <w:iCs/>
          <w:color w:val="000000" w:themeColor="text1"/>
          <w:sz w:val="26"/>
          <w:szCs w:val="26"/>
          <w:lang w:eastAsia="en-GB"/>
        </w:rPr>
        <w:t>St</w:t>
      </w:r>
      <w:r w:rsidR="00F8738B" w:rsidRPr="006B0806">
        <w:rPr>
          <w:rFonts w:ascii="Times New Roman" w:eastAsia="Times New Roman" w:hAnsi="Times New Roman" w:cs="Times New Roman"/>
          <w:i/>
          <w:iCs/>
          <w:color w:val="000000" w:themeColor="text1"/>
          <w:sz w:val="26"/>
          <w:szCs w:val="26"/>
          <w:lang w:eastAsia="en-GB"/>
        </w:rPr>
        <w:t>ates must confine presumptions within reasonable limits which take into account the importance of what is at stake and maintain the rights of the defense</w:t>
      </w:r>
      <w:r w:rsidR="00F8738B" w:rsidRPr="00CC7A0A">
        <w:rPr>
          <w:rFonts w:ascii="Times New Roman" w:eastAsia="Times New Roman" w:hAnsi="Times New Roman" w:cs="Times New Roman"/>
          <w:iCs/>
          <w:color w:val="000000" w:themeColor="text1"/>
          <w:sz w:val="26"/>
          <w:szCs w:val="26"/>
          <w:lang w:eastAsia="en-GB"/>
        </w:rPr>
        <w:t xml:space="preserve">.” The Court of Appeals in Hong Kong SAR, China, came to a similar conclusion in </w:t>
      </w:r>
      <w:r w:rsidR="00F8738B" w:rsidRPr="00CC7A0A">
        <w:rPr>
          <w:rFonts w:ascii="Times New Roman" w:eastAsia="Times New Roman" w:hAnsi="Times New Roman" w:cs="Times New Roman"/>
          <w:b/>
          <w:iCs/>
          <w:color w:val="000000" w:themeColor="text1"/>
          <w:sz w:val="26"/>
          <w:szCs w:val="26"/>
          <w:lang w:eastAsia="en-GB"/>
        </w:rPr>
        <w:t>Attorney General v. Hui Kin Hong, Court of Appeal no. 52 of 1995</w:t>
      </w:r>
      <w:r w:rsidR="00F8738B" w:rsidRPr="00CC7A0A">
        <w:rPr>
          <w:rFonts w:ascii="Times New Roman" w:eastAsia="Times New Roman" w:hAnsi="Times New Roman" w:cs="Times New Roman"/>
          <w:iCs/>
          <w:color w:val="000000" w:themeColor="text1"/>
          <w:sz w:val="26"/>
          <w:szCs w:val="26"/>
          <w:lang w:eastAsia="en-GB"/>
        </w:rPr>
        <w:t>. While it</w:t>
      </w:r>
      <w:r w:rsidR="00CC7A0A" w:rsidRPr="00CC7A0A">
        <w:rPr>
          <w:rFonts w:ascii="Times New Roman" w:eastAsia="Times New Roman" w:hAnsi="Times New Roman" w:cs="Times New Roman"/>
          <w:iCs/>
          <w:color w:val="000000" w:themeColor="text1"/>
          <w:sz w:val="26"/>
          <w:szCs w:val="26"/>
          <w:lang w:eastAsia="en-GB"/>
        </w:rPr>
        <w:t xml:space="preserve"> </w:t>
      </w:r>
      <w:r w:rsidR="00F8738B" w:rsidRPr="00CC7A0A">
        <w:rPr>
          <w:rFonts w:ascii="Times New Roman" w:eastAsia="Times New Roman" w:hAnsi="Times New Roman" w:cs="Times New Roman"/>
          <w:iCs/>
          <w:color w:val="000000" w:themeColor="text1"/>
          <w:sz w:val="26"/>
          <w:szCs w:val="26"/>
          <w:lang w:eastAsia="en-GB"/>
        </w:rPr>
        <w:t xml:space="preserve">accepted that requiring the accused to discharge the burden of proof deviates from the presumption of innocence, it held the following: </w:t>
      </w:r>
      <w:r w:rsidR="00F8738B" w:rsidRPr="006B0806">
        <w:rPr>
          <w:rFonts w:ascii="Times New Roman" w:eastAsia="Times New Roman" w:hAnsi="Times New Roman" w:cs="Times New Roman"/>
          <w:i/>
          <w:iCs/>
          <w:color w:val="000000" w:themeColor="text1"/>
          <w:sz w:val="26"/>
          <w:szCs w:val="26"/>
          <w:lang w:eastAsia="en-GB"/>
        </w:rPr>
        <w:t>“There are exceptional situations in which it is possible compatibly with human rights to justify a degree of deviation from the normal principle that the prosecution must prove the accused’s guilt beyond reasonable doubt.”</w:t>
      </w:r>
      <w:r w:rsidRPr="00CC7A0A">
        <w:rPr>
          <w:rFonts w:ascii="Times New Roman" w:eastAsia="Times New Roman" w:hAnsi="Times New Roman" w:cs="Times New Roman"/>
          <w:color w:val="000000" w:themeColor="text1"/>
          <w:sz w:val="26"/>
          <w:szCs w:val="26"/>
          <w:lang w:eastAsia="en-GB"/>
        </w:rPr>
        <w:t xml:space="preserve"> </w:t>
      </w:r>
    </w:p>
    <w:p w14:paraId="18E0E950" w14:textId="77777777" w:rsidR="006E7D13" w:rsidRPr="00B47768" w:rsidRDefault="006E7D13" w:rsidP="006E7D13">
      <w:pPr>
        <w:pStyle w:val="ListParagraph"/>
        <w:shd w:val="clear" w:color="auto" w:fill="FFFFFF"/>
        <w:spacing w:after="192" w:line="240" w:lineRule="auto"/>
        <w:jc w:val="both"/>
        <w:outlineLvl w:val="2"/>
        <w:rPr>
          <w:rFonts w:ascii="Times New Roman" w:eastAsia="Times New Roman" w:hAnsi="Times New Roman" w:cs="Times New Roman"/>
          <w:sz w:val="26"/>
          <w:szCs w:val="26"/>
          <w:lang w:eastAsia="en-GB"/>
        </w:rPr>
      </w:pPr>
    </w:p>
    <w:p w14:paraId="07635AC9" w14:textId="6E19EE2C" w:rsidR="006E7D13" w:rsidRPr="00623144" w:rsidRDefault="006E7D13" w:rsidP="006E7D13">
      <w:pPr>
        <w:pStyle w:val="ListParagraph"/>
        <w:numPr>
          <w:ilvl w:val="0"/>
          <w:numId w:val="3"/>
        </w:numPr>
        <w:shd w:val="clear" w:color="auto" w:fill="FFFFFF"/>
        <w:spacing w:after="192" w:line="240" w:lineRule="auto"/>
        <w:jc w:val="both"/>
        <w:outlineLvl w:val="2"/>
        <w:rPr>
          <w:rFonts w:ascii="Times New Roman" w:eastAsia="Times New Roman" w:hAnsi="Times New Roman" w:cs="Times New Roman"/>
          <w:b/>
          <w:bCs/>
          <w:sz w:val="26"/>
          <w:szCs w:val="26"/>
          <w:lang w:eastAsia="en-GB"/>
        </w:rPr>
      </w:pPr>
      <w:r w:rsidRPr="00271F97">
        <w:rPr>
          <w:rFonts w:ascii="Times New Roman" w:eastAsia="Times New Roman" w:hAnsi="Times New Roman" w:cs="Times New Roman"/>
          <w:iCs/>
          <w:sz w:val="26"/>
          <w:szCs w:val="26"/>
          <w:lang w:eastAsia="en-GB"/>
        </w:rPr>
        <w:t>The learned Trial Judge erred in making the statement at paragraph 52 of his Ruling: “It must be noted that no evidence was adduced to establish that the recipients of these sums were criminals engaged in criminal activities in Seychelles, Kenya or anywhere else which would have supported that contention</w:t>
      </w:r>
      <w:r w:rsidRPr="00271F97">
        <w:rPr>
          <w:rFonts w:ascii="Times New Roman" w:eastAsia="Times New Roman" w:hAnsi="Times New Roman" w:cs="Times New Roman"/>
          <w:sz w:val="26"/>
          <w:szCs w:val="26"/>
          <w:lang w:eastAsia="en-GB"/>
        </w:rPr>
        <w:t xml:space="preserve">.” It was not necessary for the prosecution to prove </w:t>
      </w:r>
      <w:r w:rsidRPr="00271F97">
        <w:rPr>
          <w:rFonts w:ascii="Times New Roman" w:eastAsia="Times New Roman" w:hAnsi="Times New Roman" w:cs="Times New Roman"/>
          <w:iCs/>
          <w:sz w:val="26"/>
          <w:szCs w:val="26"/>
          <w:lang w:eastAsia="en-GB"/>
        </w:rPr>
        <w:t>that the recipients of these sums were criminals engaged in criminal activities anywhere</w:t>
      </w:r>
      <w:r>
        <w:rPr>
          <w:rFonts w:ascii="Times New Roman" w:eastAsia="Times New Roman" w:hAnsi="Times New Roman" w:cs="Times New Roman"/>
          <w:iCs/>
          <w:sz w:val="26"/>
          <w:szCs w:val="26"/>
          <w:lang w:eastAsia="en-GB"/>
        </w:rPr>
        <w:t>,</w:t>
      </w:r>
      <w:r w:rsidRPr="00271F97">
        <w:rPr>
          <w:rFonts w:ascii="Times New Roman" w:eastAsia="Times New Roman" w:hAnsi="Times New Roman" w:cs="Times New Roman"/>
          <w:iCs/>
          <w:sz w:val="26"/>
          <w:szCs w:val="26"/>
          <w:lang w:eastAsia="en-GB"/>
        </w:rPr>
        <w:t xml:space="preserve"> in view of the clear provisions of </w:t>
      </w:r>
      <w:r w:rsidRPr="00271F97">
        <w:rPr>
          <w:rFonts w:ascii="Times New Roman" w:eastAsia="Times New Roman" w:hAnsi="Times New Roman" w:cs="Times New Roman"/>
          <w:sz w:val="26"/>
          <w:szCs w:val="26"/>
          <w:lang w:eastAsia="en-GB"/>
        </w:rPr>
        <w:t xml:space="preserve">section 3(11) (b) of the Anti-Money </w:t>
      </w:r>
      <w:r w:rsidR="00B3789C">
        <w:rPr>
          <w:rFonts w:ascii="Times New Roman" w:eastAsia="Times New Roman" w:hAnsi="Times New Roman" w:cs="Times New Roman"/>
          <w:sz w:val="26"/>
          <w:szCs w:val="26"/>
          <w:lang w:eastAsia="en-GB"/>
        </w:rPr>
        <w:t>L</w:t>
      </w:r>
      <w:r w:rsidRPr="00271F97">
        <w:rPr>
          <w:rFonts w:ascii="Times New Roman" w:eastAsia="Times New Roman" w:hAnsi="Times New Roman" w:cs="Times New Roman"/>
          <w:sz w:val="26"/>
          <w:szCs w:val="26"/>
          <w:lang w:eastAsia="en-GB"/>
        </w:rPr>
        <w:t>aundering Act, 2006</w:t>
      </w:r>
      <w:r>
        <w:rPr>
          <w:rFonts w:ascii="Times New Roman" w:eastAsia="Times New Roman" w:hAnsi="Times New Roman" w:cs="Times New Roman"/>
          <w:sz w:val="26"/>
          <w:szCs w:val="26"/>
          <w:lang w:eastAsia="en-GB"/>
        </w:rPr>
        <w:t xml:space="preserve"> as referred to at</w:t>
      </w:r>
      <w:r w:rsidRPr="00271F97">
        <w:rPr>
          <w:rFonts w:ascii="Times New Roman" w:eastAsia="Times New Roman" w:hAnsi="Times New Roman" w:cs="Times New Roman"/>
          <w:sz w:val="26"/>
          <w:szCs w:val="26"/>
          <w:lang w:eastAsia="en-GB"/>
        </w:rPr>
        <w:t xml:space="preserve"> paragraph </w:t>
      </w:r>
      <w:r>
        <w:rPr>
          <w:rFonts w:ascii="Times New Roman" w:eastAsia="Times New Roman" w:hAnsi="Times New Roman" w:cs="Times New Roman"/>
          <w:sz w:val="26"/>
          <w:szCs w:val="26"/>
          <w:lang w:eastAsia="en-GB"/>
        </w:rPr>
        <w:t>10</w:t>
      </w:r>
      <w:r w:rsidRPr="00271F97">
        <w:rPr>
          <w:rFonts w:ascii="Times New Roman" w:eastAsia="Times New Roman" w:hAnsi="Times New Roman" w:cs="Times New Roman"/>
          <w:sz w:val="26"/>
          <w:szCs w:val="26"/>
          <w:lang w:eastAsia="en-GB"/>
        </w:rPr>
        <w:t xml:space="preserve"> abov</w:t>
      </w:r>
      <w:r>
        <w:rPr>
          <w:rFonts w:ascii="Times New Roman" w:eastAsia="Times New Roman" w:hAnsi="Times New Roman" w:cs="Times New Roman"/>
          <w:sz w:val="26"/>
          <w:szCs w:val="26"/>
          <w:lang w:eastAsia="en-GB"/>
        </w:rPr>
        <w:t>e.</w:t>
      </w:r>
    </w:p>
    <w:p w14:paraId="099E97C1" w14:textId="0F435DB7" w:rsidR="006E7D13" w:rsidRDefault="006E7D13" w:rsidP="006E7D13">
      <w:pPr>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266EEA3B" w14:textId="77777777" w:rsidR="00E06D96" w:rsidRPr="00623144" w:rsidRDefault="00E06D96" w:rsidP="006E7D13">
      <w:pPr>
        <w:shd w:val="clear" w:color="auto" w:fill="FFFFFF"/>
        <w:spacing w:after="192" w:line="240" w:lineRule="auto"/>
        <w:jc w:val="both"/>
        <w:outlineLvl w:val="2"/>
        <w:rPr>
          <w:rFonts w:ascii="Times New Roman" w:eastAsia="Times New Roman" w:hAnsi="Times New Roman" w:cs="Times New Roman"/>
          <w:b/>
          <w:bCs/>
          <w:sz w:val="26"/>
          <w:szCs w:val="26"/>
          <w:lang w:eastAsia="en-GB"/>
        </w:rPr>
      </w:pPr>
    </w:p>
    <w:p w14:paraId="24308C93" w14:textId="77777777" w:rsidR="006E7D13" w:rsidRPr="005264CF" w:rsidRDefault="006E7D13" w:rsidP="006E7D13">
      <w:pPr>
        <w:pStyle w:val="NoSpacing"/>
        <w:rPr>
          <w:rFonts w:ascii="Times New Roman" w:hAnsi="Times New Roman" w:cs="Times New Roman"/>
          <w:sz w:val="26"/>
          <w:szCs w:val="26"/>
        </w:rPr>
      </w:pPr>
      <w:r>
        <w:rPr>
          <w:rFonts w:ascii="Times New Roman" w:hAnsi="Times New Roman" w:cs="Times New Roman"/>
          <w:sz w:val="26"/>
          <w:szCs w:val="26"/>
        </w:rPr>
        <w:t xml:space="preserve">A. </w:t>
      </w:r>
      <w:r w:rsidRPr="005264CF">
        <w:rPr>
          <w:rFonts w:ascii="Times New Roman" w:hAnsi="Times New Roman" w:cs="Times New Roman"/>
          <w:sz w:val="26"/>
          <w:szCs w:val="26"/>
        </w:rPr>
        <w:t>Fernando</w:t>
      </w:r>
      <w:r>
        <w:rPr>
          <w:rFonts w:ascii="Times New Roman" w:hAnsi="Times New Roman" w:cs="Times New Roman"/>
          <w:sz w:val="26"/>
          <w:szCs w:val="26"/>
        </w:rPr>
        <w:t>,</w:t>
      </w:r>
      <w:r w:rsidRPr="005264CF">
        <w:rPr>
          <w:rFonts w:ascii="Times New Roman" w:hAnsi="Times New Roman" w:cs="Times New Roman"/>
          <w:sz w:val="26"/>
          <w:szCs w:val="26"/>
        </w:rPr>
        <w:t xml:space="preserve"> President</w:t>
      </w:r>
    </w:p>
    <w:p w14:paraId="758DA57C" w14:textId="6021CF01" w:rsidR="006E7D13" w:rsidRDefault="006E7D13" w:rsidP="006E7D13">
      <w:pPr>
        <w:pStyle w:val="NoSpacing"/>
        <w:rPr>
          <w:rFonts w:ascii="Times New Roman" w:hAnsi="Times New Roman" w:cs="Times New Roman"/>
          <w:sz w:val="26"/>
          <w:szCs w:val="26"/>
        </w:rPr>
      </w:pPr>
    </w:p>
    <w:p w14:paraId="0C0F32E8" w14:textId="77777777" w:rsidR="00E06D96" w:rsidRPr="005264CF" w:rsidRDefault="00E06D96" w:rsidP="006E7D13">
      <w:pPr>
        <w:pStyle w:val="NoSpacing"/>
        <w:rPr>
          <w:rFonts w:ascii="Times New Roman" w:hAnsi="Times New Roman" w:cs="Times New Roman"/>
          <w:sz w:val="26"/>
          <w:szCs w:val="26"/>
        </w:rPr>
      </w:pPr>
    </w:p>
    <w:p w14:paraId="56128E31" w14:textId="77777777" w:rsidR="006E7D13" w:rsidRPr="005264CF" w:rsidRDefault="006E7D13" w:rsidP="006E7D13">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20E5C94A" w14:textId="77777777" w:rsidR="006E7D13" w:rsidRDefault="006E7D13" w:rsidP="006E7D13">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t>Dr. M. Twomey-Woods</w:t>
      </w:r>
      <w:r w:rsidRPr="005264CF">
        <w:rPr>
          <w:rFonts w:ascii="Times New Roman" w:hAnsi="Times New Roman" w:cs="Times New Roman"/>
          <w:sz w:val="26"/>
          <w:szCs w:val="26"/>
        </w:rPr>
        <w:t xml:space="preserve"> JA </w:t>
      </w:r>
    </w:p>
    <w:p w14:paraId="2A67ED68" w14:textId="77777777" w:rsidR="006E7D13" w:rsidRDefault="006E7D13" w:rsidP="006E7D13">
      <w:pPr>
        <w:pStyle w:val="NoSpacing"/>
        <w:rPr>
          <w:rFonts w:ascii="Times New Roman" w:hAnsi="Times New Roman" w:cs="Times New Roman"/>
          <w:sz w:val="26"/>
          <w:szCs w:val="26"/>
        </w:rPr>
      </w:pPr>
    </w:p>
    <w:p w14:paraId="700B7A3B" w14:textId="6D1FF1B5" w:rsidR="006E7D13" w:rsidRDefault="006E7D13" w:rsidP="006E7D13">
      <w:pPr>
        <w:pStyle w:val="NoSpacing"/>
        <w:rPr>
          <w:rFonts w:ascii="Times New Roman" w:hAnsi="Times New Roman" w:cs="Times New Roman"/>
          <w:sz w:val="26"/>
          <w:szCs w:val="26"/>
        </w:rPr>
      </w:pPr>
    </w:p>
    <w:p w14:paraId="7D88A190" w14:textId="77777777" w:rsidR="00E06D96" w:rsidRPr="005264CF" w:rsidRDefault="00E06D96" w:rsidP="006E7D13">
      <w:pPr>
        <w:pStyle w:val="NoSpacing"/>
        <w:rPr>
          <w:rFonts w:ascii="Times New Roman" w:hAnsi="Times New Roman" w:cs="Times New Roman"/>
          <w:sz w:val="26"/>
          <w:szCs w:val="26"/>
        </w:rPr>
      </w:pPr>
    </w:p>
    <w:p w14:paraId="035D2645" w14:textId="77777777" w:rsidR="006E7D13" w:rsidRPr="005264CF" w:rsidRDefault="006E7D13" w:rsidP="006E7D13">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2791C9DC" w14:textId="565C4858" w:rsidR="006E7D13" w:rsidRDefault="006E7D13" w:rsidP="006E7D13">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t xml:space="preserve">S. Andre </w:t>
      </w:r>
      <w:r w:rsidRPr="005264CF">
        <w:rPr>
          <w:rFonts w:ascii="Times New Roman" w:hAnsi="Times New Roman" w:cs="Times New Roman"/>
          <w:sz w:val="26"/>
          <w:szCs w:val="26"/>
        </w:rPr>
        <w:t>JA</w:t>
      </w:r>
    </w:p>
    <w:p w14:paraId="2D503927" w14:textId="77777777" w:rsidR="00E06D96" w:rsidRDefault="00E06D96" w:rsidP="006E7D13">
      <w:pPr>
        <w:pStyle w:val="NoSpacing"/>
        <w:rPr>
          <w:rFonts w:ascii="Times New Roman" w:hAnsi="Times New Roman" w:cs="Times New Roman"/>
          <w:sz w:val="26"/>
          <w:szCs w:val="26"/>
        </w:rPr>
      </w:pPr>
    </w:p>
    <w:p w14:paraId="1EF9B785" w14:textId="175F7217" w:rsidR="006E7D13" w:rsidRDefault="006E7D13" w:rsidP="006E7D13">
      <w:pPr>
        <w:pStyle w:val="NoSpacing"/>
        <w:rPr>
          <w:rFonts w:ascii="Times New Roman" w:hAnsi="Times New Roman" w:cs="Times New Roman"/>
          <w:sz w:val="26"/>
          <w:szCs w:val="26"/>
        </w:rPr>
      </w:pPr>
    </w:p>
    <w:p w14:paraId="43A88DA9" w14:textId="51D58269" w:rsidR="00E06D96" w:rsidRDefault="00E06D96" w:rsidP="006E7D13">
      <w:pPr>
        <w:pStyle w:val="NoSpacing"/>
        <w:rPr>
          <w:rFonts w:ascii="Times New Roman" w:hAnsi="Times New Roman" w:cs="Times New Roman"/>
          <w:sz w:val="26"/>
          <w:szCs w:val="26"/>
        </w:rPr>
      </w:pPr>
    </w:p>
    <w:p w14:paraId="06F8DA7A" w14:textId="77777777" w:rsidR="00E06D96" w:rsidRDefault="00E06D96" w:rsidP="006E7D13">
      <w:pPr>
        <w:pStyle w:val="NoSpacing"/>
        <w:rPr>
          <w:rFonts w:ascii="Times New Roman" w:hAnsi="Times New Roman" w:cs="Times New Roman"/>
          <w:sz w:val="26"/>
          <w:szCs w:val="26"/>
        </w:rPr>
      </w:pPr>
    </w:p>
    <w:p w14:paraId="6D021E70" w14:textId="77777777" w:rsidR="006E7D13" w:rsidRDefault="006E7D13" w:rsidP="006E7D13">
      <w:pPr>
        <w:pStyle w:val="NoSpacing"/>
        <w:jc w:val="center"/>
        <w:rPr>
          <w:rFonts w:ascii="Times New Roman" w:hAnsi="Times New Roman" w:cs="Times New Roman"/>
          <w:sz w:val="26"/>
          <w:szCs w:val="26"/>
        </w:rPr>
      </w:pPr>
      <w:r w:rsidRPr="005264CF">
        <w:rPr>
          <w:rFonts w:ascii="Times New Roman" w:hAnsi="Times New Roman" w:cs="Times New Roman"/>
          <w:sz w:val="26"/>
          <w:szCs w:val="26"/>
        </w:rPr>
        <w:t xml:space="preserve">Signed, dated and delivered at Ile du Port on </w:t>
      </w:r>
      <w:r>
        <w:rPr>
          <w:rFonts w:ascii="Times New Roman" w:hAnsi="Times New Roman" w:cs="Times New Roman"/>
          <w:sz w:val="26"/>
          <w:szCs w:val="26"/>
        </w:rPr>
        <w:t>19 August</w:t>
      </w:r>
      <w:r w:rsidRPr="005264CF">
        <w:rPr>
          <w:rFonts w:ascii="Times New Roman" w:hAnsi="Times New Roman" w:cs="Times New Roman"/>
          <w:sz w:val="26"/>
          <w:szCs w:val="26"/>
        </w:rPr>
        <w:t xml:space="preserve"> 2022.</w:t>
      </w:r>
    </w:p>
    <w:sectPr w:rsidR="006E7D13">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2F32" w14:textId="77777777" w:rsidR="002A507F" w:rsidRDefault="002A507F" w:rsidP="00956DF6">
      <w:pPr>
        <w:spacing w:after="0" w:line="240" w:lineRule="auto"/>
      </w:pPr>
      <w:r>
        <w:separator/>
      </w:r>
    </w:p>
  </w:endnote>
  <w:endnote w:type="continuationSeparator" w:id="0">
    <w:p w14:paraId="16CC0CF3" w14:textId="77777777" w:rsidR="002A507F" w:rsidRDefault="002A507F"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85248"/>
      <w:docPartObj>
        <w:docPartGallery w:val="Page Numbers (Bottom of Page)"/>
        <w:docPartUnique/>
      </w:docPartObj>
    </w:sdtPr>
    <w:sdtEndPr>
      <w:rPr>
        <w:noProof/>
      </w:rPr>
    </w:sdtEndPr>
    <w:sdtContent>
      <w:p w14:paraId="32A76143" w14:textId="19343263" w:rsidR="00956DF6" w:rsidRDefault="00956DF6">
        <w:pPr>
          <w:pStyle w:val="Footer"/>
          <w:jc w:val="right"/>
        </w:pPr>
        <w:r>
          <w:fldChar w:fldCharType="begin"/>
        </w:r>
        <w:r>
          <w:instrText xml:space="preserve"> PAGE   \* MERGEFORMAT </w:instrText>
        </w:r>
        <w:r>
          <w:fldChar w:fldCharType="separate"/>
        </w:r>
        <w:r w:rsidR="00CF45F7">
          <w:rPr>
            <w:noProof/>
          </w:rPr>
          <w:t>1</w:t>
        </w:r>
        <w:r>
          <w:rPr>
            <w:noProof/>
          </w:rPr>
          <w:fldChar w:fldCharType="end"/>
        </w:r>
      </w:p>
    </w:sdtContent>
  </w:sdt>
  <w:p w14:paraId="0F102E35"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5B83" w14:textId="77777777" w:rsidR="002A507F" w:rsidRDefault="002A507F" w:rsidP="00956DF6">
      <w:pPr>
        <w:spacing w:after="0" w:line="240" w:lineRule="auto"/>
      </w:pPr>
      <w:r>
        <w:separator/>
      </w:r>
    </w:p>
  </w:footnote>
  <w:footnote w:type="continuationSeparator" w:id="0">
    <w:p w14:paraId="2F56115F" w14:textId="77777777" w:rsidR="002A507F" w:rsidRDefault="002A507F"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430C58"/>
    <w:multiLevelType w:val="hybridMultilevel"/>
    <w:tmpl w:val="AF86426E"/>
    <w:lvl w:ilvl="0" w:tplc="CBF4D808">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13"/>
    <w:rsid w:val="00080335"/>
    <w:rsid w:val="00106947"/>
    <w:rsid w:val="001209DC"/>
    <w:rsid w:val="00123D69"/>
    <w:rsid w:val="00233090"/>
    <w:rsid w:val="002A507F"/>
    <w:rsid w:val="002D25BC"/>
    <w:rsid w:val="003004EA"/>
    <w:rsid w:val="003021F6"/>
    <w:rsid w:val="003A2BEB"/>
    <w:rsid w:val="003B6E07"/>
    <w:rsid w:val="003C3171"/>
    <w:rsid w:val="003C67AD"/>
    <w:rsid w:val="00440F3D"/>
    <w:rsid w:val="004F6EBB"/>
    <w:rsid w:val="005A2653"/>
    <w:rsid w:val="006622DC"/>
    <w:rsid w:val="006B0806"/>
    <w:rsid w:val="006E7D13"/>
    <w:rsid w:val="007862AD"/>
    <w:rsid w:val="0086377C"/>
    <w:rsid w:val="00956DF6"/>
    <w:rsid w:val="0097125F"/>
    <w:rsid w:val="00992677"/>
    <w:rsid w:val="00A4169C"/>
    <w:rsid w:val="00AE61DF"/>
    <w:rsid w:val="00AF55D2"/>
    <w:rsid w:val="00B3789C"/>
    <w:rsid w:val="00B5440B"/>
    <w:rsid w:val="00BE5A22"/>
    <w:rsid w:val="00CA66F7"/>
    <w:rsid w:val="00CC7A0A"/>
    <w:rsid w:val="00CF45F7"/>
    <w:rsid w:val="00D34E8A"/>
    <w:rsid w:val="00E06D96"/>
    <w:rsid w:val="00E07E32"/>
    <w:rsid w:val="00E577F1"/>
    <w:rsid w:val="00E61345"/>
    <w:rsid w:val="00F8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085"/>
  <w15:chartTrackingRefBased/>
  <w15:docId w15:val="{602F2884-3EB2-439E-A416-975B23FE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7D13"/>
    <w:pPr>
      <w:ind w:left="720"/>
      <w:contextualSpacing/>
    </w:pPr>
  </w:style>
  <w:style w:type="character" w:customStyle="1" w:styleId="ListParagraphChar">
    <w:name w:val="List Paragraph Char"/>
    <w:basedOn w:val="DefaultParagraphFont"/>
    <w:link w:val="ListParagraph"/>
    <w:uiPriority w:val="34"/>
    <w:rsid w:val="006E7D13"/>
  </w:style>
  <w:style w:type="numbering" w:customStyle="1" w:styleId="Judgments">
    <w:name w:val="Judgments"/>
    <w:uiPriority w:val="99"/>
    <w:rsid w:val="006E7D13"/>
    <w:pPr>
      <w:numPr>
        <w:numId w:val="1"/>
      </w:numPr>
    </w:pPr>
  </w:style>
  <w:style w:type="paragraph" w:customStyle="1" w:styleId="JudgmentText">
    <w:name w:val="Judgment Text"/>
    <w:basedOn w:val="ListParagraph"/>
    <w:qFormat/>
    <w:rsid w:val="006E7D13"/>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6E7D1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6E7D1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6E7D13"/>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6E7D13"/>
    <w:rPr>
      <w:rFonts w:ascii="Times New Roman" w:hAnsi="Times New Roman" w:cs="Times New Roman"/>
      <w:i/>
      <w:sz w:val="24"/>
      <w:szCs w:val="24"/>
    </w:rPr>
  </w:style>
  <w:style w:type="paragraph" w:styleId="NoSpacing">
    <w:name w:val="No Spacing"/>
    <w:uiPriority w:val="1"/>
    <w:qFormat/>
    <w:rsid w:val="006E7D13"/>
    <w:pPr>
      <w:spacing w:after="0" w:line="240" w:lineRule="auto"/>
    </w:pPr>
  </w:style>
  <w:style w:type="paragraph" w:styleId="Header">
    <w:name w:val="header"/>
    <w:basedOn w:val="Normal"/>
    <w:link w:val="HeaderChar"/>
    <w:uiPriority w:val="99"/>
    <w:unhideWhenUsed/>
    <w:rsid w:val="00956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F6"/>
  </w:style>
  <w:style w:type="paragraph" w:styleId="BalloonText">
    <w:name w:val="Balloon Text"/>
    <w:basedOn w:val="Normal"/>
    <w:link w:val="BalloonTextChar"/>
    <w:uiPriority w:val="99"/>
    <w:semiHidden/>
    <w:unhideWhenUsed/>
    <w:rsid w:val="0023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ylii.org/akn/sc/act/2006/5/eng@2015-12-31" TargetMode="External"/><Relationship Id="rId18" Type="http://schemas.openxmlformats.org/officeDocument/2006/relationships/hyperlink" Target="https://seylii.org/akn/sc/act/2006/5/eng@2015-12-31" TargetMode="External"/><Relationship Id="rId26" Type="http://schemas.openxmlformats.org/officeDocument/2006/relationships/hyperlink" Target="https://seylii.org/akn/sc/act/2006/5/eng@2015-12-31" TargetMode="External"/><Relationship Id="rId39" Type="http://schemas.openxmlformats.org/officeDocument/2006/relationships/hyperlink" Target="https://seylii.org/akn/sc/act/2006/5/eng@2015-12-31" TargetMode="External"/><Relationship Id="rId21" Type="http://schemas.openxmlformats.org/officeDocument/2006/relationships/hyperlink" Target="https://seylii.org/akn/sc/act/2006/5/eng@2015-12-31" TargetMode="External"/><Relationship Id="rId34" Type="http://schemas.openxmlformats.org/officeDocument/2006/relationships/hyperlink" Target="https://seylii.org/akn/sc/act/2006/5/eng@2015-12-31" TargetMode="External"/><Relationship Id="rId42" Type="http://schemas.openxmlformats.org/officeDocument/2006/relationships/hyperlink" Target="https://seylii.org/akn/sc/act/2006/5/eng@2015-12-31" TargetMode="External"/><Relationship Id="rId47" Type="http://schemas.openxmlformats.org/officeDocument/2006/relationships/fontTable" Target="fontTable.xml"/><Relationship Id="rId7" Type="http://schemas.openxmlformats.org/officeDocument/2006/relationships/hyperlink" Target="https://seylii.org/akn/sc/act/1952/13/eng@2020-06-01" TargetMode="External"/><Relationship Id="rId2" Type="http://schemas.openxmlformats.org/officeDocument/2006/relationships/styles" Target="styles.xml"/><Relationship Id="rId16" Type="http://schemas.openxmlformats.org/officeDocument/2006/relationships/hyperlink" Target="https://seylii.org/akn/sc/act/2006/5/eng@2015-12-31" TargetMode="External"/><Relationship Id="rId29" Type="http://schemas.openxmlformats.org/officeDocument/2006/relationships/hyperlink" Target="https://seylii.org/akn/sc/act/2006/5/eng@2015-1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ylii.org/akn/sc/act/2006/5/eng@2015-12-31" TargetMode="External"/><Relationship Id="rId24" Type="http://schemas.openxmlformats.org/officeDocument/2006/relationships/hyperlink" Target="https://seylii.org/akn/sc/act/2006/5/eng@2015-12-31" TargetMode="External"/><Relationship Id="rId32" Type="http://schemas.openxmlformats.org/officeDocument/2006/relationships/hyperlink" Target="https://seylii.org/akn/sc/act/2006/5/eng@2015-12-31" TargetMode="External"/><Relationship Id="rId37" Type="http://schemas.openxmlformats.org/officeDocument/2006/relationships/hyperlink" Target="https://seylii.org/akn/sc/act/2006/5/eng@2015-12-31" TargetMode="External"/><Relationship Id="rId40" Type="http://schemas.openxmlformats.org/officeDocument/2006/relationships/hyperlink" Target="https://seylii.org/akn/sc/act/2006/5/eng@2015-12-31" TargetMode="External"/><Relationship Id="rId45" Type="http://schemas.openxmlformats.org/officeDocument/2006/relationships/hyperlink" Target="https://seylii.org/akn/sc/act/2006/5/eng@2015-12-31" TargetMode="External"/><Relationship Id="rId5" Type="http://schemas.openxmlformats.org/officeDocument/2006/relationships/footnotes" Target="footnotes.xml"/><Relationship Id="rId15" Type="http://schemas.openxmlformats.org/officeDocument/2006/relationships/hyperlink" Target="https://seylii.org/akn/sc/act/2006/5/eng@2015-12-31" TargetMode="External"/><Relationship Id="rId23" Type="http://schemas.openxmlformats.org/officeDocument/2006/relationships/hyperlink" Target="https://seylii.org/akn/sc/act/2006/5/eng@2015-12-31" TargetMode="External"/><Relationship Id="rId28" Type="http://schemas.openxmlformats.org/officeDocument/2006/relationships/hyperlink" Target="https://seylii.org/akn/sc/act/2006/5/eng@2015-12-31" TargetMode="External"/><Relationship Id="rId36" Type="http://schemas.openxmlformats.org/officeDocument/2006/relationships/hyperlink" Target="https://seylii.org/akn/sc/act/2006/5/eng@2015-12-31" TargetMode="External"/><Relationship Id="rId10" Type="http://schemas.openxmlformats.org/officeDocument/2006/relationships/hyperlink" Target="https://seylii.org/akn/sc/act/2006/5/eng@2015-12-31" TargetMode="External"/><Relationship Id="rId19" Type="http://schemas.openxmlformats.org/officeDocument/2006/relationships/hyperlink" Target="https://seylii.org/akn/sc/act/2006/5/eng@2015-12-31" TargetMode="External"/><Relationship Id="rId31" Type="http://schemas.openxmlformats.org/officeDocument/2006/relationships/hyperlink" Target="https://seylii.org/akn/sc/act/2006/5/eng@2015-12-31" TargetMode="External"/><Relationship Id="rId44" Type="http://schemas.openxmlformats.org/officeDocument/2006/relationships/hyperlink" Target="https://seylii.org/akn/sc/act/2006/5/eng@2015-12-31" TargetMode="External"/><Relationship Id="rId4" Type="http://schemas.openxmlformats.org/officeDocument/2006/relationships/webSettings" Target="webSettings.xml"/><Relationship Id="rId9" Type="http://schemas.openxmlformats.org/officeDocument/2006/relationships/hyperlink" Target="https://seylii.org/akn/sc/act/2006/5/eng@2015-12-31" TargetMode="External"/><Relationship Id="rId14" Type="http://schemas.openxmlformats.org/officeDocument/2006/relationships/hyperlink" Target="https://seylii.org/akn/sc/act/2006/5/eng@2015-12-31" TargetMode="External"/><Relationship Id="rId22" Type="http://schemas.openxmlformats.org/officeDocument/2006/relationships/hyperlink" Target="https://seylii.org/akn/sc/act/2006/5/eng@2015-12-31" TargetMode="External"/><Relationship Id="rId27" Type="http://schemas.openxmlformats.org/officeDocument/2006/relationships/hyperlink" Target="https://seylii.org/akn/sc/act/2006/5/eng@2015-12-31" TargetMode="External"/><Relationship Id="rId30" Type="http://schemas.openxmlformats.org/officeDocument/2006/relationships/hyperlink" Target="https://seylii.org/akn/sc/act/2006/5/eng@2015-12-31" TargetMode="External"/><Relationship Id="rId35" Type="http://schemas.openxmlformats.org/officeDocument/2006/relationships/hyperlink" Target="https://seylii.org/akn/sc/act/2006/5/eng@2015-12-31" TargetMode="External"/><Relationship Id="rId43" Type="http://schemas.openxmlformats.org/officeDocument/2006/relationships/hyperlink" Target="https://seylii.org/akn/sc/act/2006/5/eng@2015-12-31" TargetMode="External"/><Relationship Id="rId48" Type="http://schemas.openxmlformats.org/officeDocument/2006/relationships/theme" Target="theme/theme1.xml"/><Relationship Id="rId8" Type="http://schemas.openxmlformats.org/officeDocument/2006/relationships/hyperlink" Target="https://seylii.org/akn/sc/act/2006/5/eng@2015-12-31" TargetMode="External"/><Relationship Id="rId3" Type="http://schemas.openxmlformats.org/officeDocument/2006/relationships/settings" Target="settings.xml"/><Relationship Id="rId12" Type="http://schemas.openxmlformats.org/officeDocument/2006/relationships/hyperlink" Target="https://seylii.org/akn/sc/act/2006/5/eng@2015-12-31" TargetMode="External"/><Relationship Id="rId17" Type="http://schemas.openxmlformats.org/officeDocument/2006/relationships/hyperlink" Target="https://seylii.org/akn/sc/act/2006/5/eng@2015-12-31" TargetMode="External"/><Relationship Id="rId25" Type="http://schemas.openxmlformats.org/officeDocument/2006/relationships/hyperlink" Target="https://seylii.org/akn/sc/act/2006/5/eng@2015-12-31" TargetMode="External"/><Relationship Id="rId33" Type="http://schemas.openxmlformats.org/officeDocument/2006/relationships/hyperlink" Target="https://seylii.org/akn/sc/act/2006/5/eng@2015-12-31" TargetMode="External"/><Relationship Id="rId38" Type="http://schemas.openxmlformats.org/officeDocument/2006/relationships/hyperlink" Target="https://seylii.org/akn/sc/act/2006/5/eng@2015-12-31" TargetMode="External"/><Relationship Id="rId46" Type="http://schemas.openxmlformats.org/officeDocument/2006/relationships/footer" Target="footer1.xml"/><Relationship Id="rId20" Type="http://schemas.openxmlformats.org/officeDocument/2006/relationships/hyperlink" Target="https://seylii.org/akn/sc/act/2006/5/eng@2015-12-31" TargetMode="External"/><Relationship Id="rId41" Type="http://schemas.openxmlformats.org/officeDocument/2006/relationships/hyperlink" Target="https://seylii.org/akn/sc/act/2006/5/eng@2015-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Fernando</dc:creator>
  <cp:keywords/>
  <dc:description/>
  <cp:lastModifiedBy>Marie-Claire Julie</cp:lastModifiedBy>
  <cp:revision>2</cp:revision>
  <cp:lastPrinted>2022-08-16T08:13:00Z</cp:lastPrinted>
  <dcterms:created xsi:type="dcterms:W3CDTF">2022-08-24T11:19:00Z</dcterms:created>
  <dcterms:modified xsi:type="dcterms:W3CDTF">2022-08-24T11:19:00Z</dcterms:modified>
</cp:coreProperties>
</file>