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FF119" w14:textId="77777777" w:rsidR="00F04815" w:rsidRPr="00AD2543" w:rsidRDefault="00F04815" w:rsidP="00A726FF">
      <w:pPr>
        <w:tabs>
          <w:tab w:val="left" w:pos="4092"/>
        </w:tabs>
        <w:spacing w:after="0" w:line="360" w:lineRule="auto"/>
        <w:jc w:val="both"/>
        <w:rPr>
          <w:rFonts w:ascii="Times New Roman" w:hAnsi="Times New Roman" w:cs="Times New Roman"/>
          <w:b/>
          <w:sz w:val="24"/>
          <w:szCs w:val="24"/>
          <w:lang w:val="en-ZA"/>
        </w:rPr>
      </w:pPr>
    </w:p>
    <w:p w14:paraId="26F11570" w14:textId="77777777" w:rsidR="00F04815" w:rsidRPr="00AD2543" w:rsidRDefault="00F04815" w:rsidP="00A726FF">
      <w:pPr>
        <w:tabs>
          <w:tab w:val="left" w:pos="4092"/>
        </w:tabs>
        <w:spacing w:after="0" w:line="240" w:lineRule="auto"/>
        <w:jc w:val="center"/>
        <w:rPr>
          <w:rFonts w:ascii="Times New Roman" w:hAnsi="Times New Roman" w:cs="Times New Roman"/>
          <w:b/>
          <w:sz w:val="24"/>
          <w:szCs w:val="24"/>
          <w:lang w:val="en-ZA"/>
        </w:rPr>
      </w:pPr>
      <w:r w:rsidRPr="00AD2543">
        <w:rPr>
          <w:rFonts w:ascii="Times New Roman" w:hAnsi="Times New Roman" w:cs="Times New Roman"/>
          <w:b/>
          <w:sz w:val="24"/>
          <w:szCs w:val="24"/>
          <w:lang w:val="en-ZA"/>
        </w:rPr>
        <w:t>IN THE COURT OF APPEAL OF SEYCHELLES</w:t>
      </w:r>
    </w:p>
    <w:p w14:paraId="09D03CDD" w14:textId="77777777" w:rsidR="00F04815" w:rsidRPr="00AD2543" w:rsidRDefault="00F04815" w:rsidP="00A726FF">
      <w:pPr>
        <w:pBdr>
          <w:bottom w:val="single" w:sz="4" w:space="1" w:color="auto"/>
        </w:pBdr>
        <w:tabs>
          <w:tab w:val="left" w:pos="4092"/>
        </w:tabs>
        <w:spacing w:after="0" w:line="240" w:lineRule="auto"/>
        <w:jc w:val="both"/>
        <w:rPr>
          <w:rFonts w:ascii="Times New Roman" w:hAnsi="Times New Roman" w:cs="Times New Roman"/>
          <w:b/>
          <w:sz w:val="24"/>
          <w:szCs w:val="24"/>
          <w:lang w:val="en-ZA"/>
        </w:rPr>
      </w:pPr>
    </w:p>
    <w:p w14:paraId="14BB8F3A" w14:textId="77777777" w:rsidR="00F04815" w:rsidRPr="00AD2543" w:rsidRDefault="00F04815" w:rsidP="00A726FF">
      <w:pPr>
        <w:spacing w:after="0" w:line="240" w:lineRule="auto"/>
        <w:ind w:left="5580"/>
        <w:jc w:val="both"/>
        <w:rPr>
          <w:rFonts w:ascii="Times New Roman" w:hAnsi="Times New Roman" w:cs="Times New Roman"/>
          <w:b/>
          <w:sz w:val="24"/>
          <w:szCs w:val="24"/>
          <w:u w:val="single"/>
          <w:lang w:val="en-ZA"/>
        </w:rPr>
      </w:pPr>
      <w:r w:rsidRPr="00AD2543">
        <w:rPr>
          <w:rFonts w:ascii="Times New Roman" w:hAnsi="Times New Roman" w:cs="Times New Roman"/>
          <w:b/>
          <w:sz w:val="24"/>
          <w:szCs w:val="24"/>
          <w:u w:val="single"/>
          <w:lang w:val="en-ZA"/>
        </w:rPr>
        <w:t>Reportable</w:t>
      </w:r>
    </w:p>
    <w:p w14:paraId="6FB9AE64" w14:textId="77777777" w:rsidR="006D67D2" w:rsidRDefault="00F04815" w:rsidP="00A726FF">
      <w:pPr>
        <w:spacing w:after="0" w:line="240" w:lineRule="auto"/>
        <w:ind w:left="5580"/>
        <w:jc w:val="both"/>
        <w:rPr>
          <w:rFonts w:ascii="Times New Roman" w:hAnsi="Times New Roman" w:cs="Times New Roman"/>
          <w:sz w:val="24"/>
          <w:szCs w:val="24"/>
          <w:lang w:val="en-ZA"/>
        </w:rPr>
      </w:pPr>
      <w:r w:rsidRPr="00AD2543">
        <w:rPr>
          <w:rFonts w:ascii="Times New Roman" w:hAnsi="Times New Roman" w:cs="Times New Roman"/>
          <w:sz w:val="24"/>
          <w:szCs w:val="24"/>
          <w:lang w:val="en-ZA"/>
        </w:rPr>
        <w:t>[2022] Civil Appeal SCA 2/2020</w:t>
      </w:r>
    </w:p>
    <w:p w14:paraId="7A726C99" w14:textId="0A262755" w:rsidR="00F04815" w:rsidRPr="00AD2543" w:rsidRDefault="006D67D2" w:rsidP="00A726FF">
      <w:pPr>
        <w:spacing w:after="0" w:line="240" w:lineRule="auto"/>
        <w:ind w:left="558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SCCA 43 </w:t>
      </w:r>
      <w:r w:rsidR="00F04815" w:rsidRPr="00AD2543">
        <w:rPr>
          <w:rFonts w:ascii="Times New Roman" w:hAnsi="Times New Roman" w:cs="Times New Roman"/>
          <w:sz w:val="24"/>
          <w:szCs w:val="24"/>
          <w:lang w:val="en-ZA"/>
        </w:rPr>
        <w:t>(</w:t>
      </w:r>
      <w:r>
        <w:rPr>
          <w:rFonts w:ascii="Times New Roman" w:hAnsi="Times New Roman" w:cs="Times New Roman"/>
          <w:sz w:val="24"/>
          <w:szCs w:val="24"/>
          <w:lang w:val="en-ZA"/>
        </w:rPr>
        <w:t>19</w:t>
      </w:r>
      <w:r w:rsidR="00F04815" w:rsidRPr="00AD2543">
        <w:rPr>
          <w:rFonts w:ascii="Times New Roman" w:hAnsi="Times New Roman" w:cs="Times New Roman"/>
          <w:sz w:val="24"/>
          <w:szCs w:val="24"/>
          <w:lang w:val="en-ZA"/>
        </w:rPr>
        <w:t xml:space="preserve"> August 2022)</w:t>
      </w:r>
    </w:p>
    <w:p w14:paraId="12BD2332" w14:textId="77777777" w:rsidR="00F04815" w:rsidRPr="00AD2543" w:rsidRDefault="00F04815" w:rsidP="00A726FF">
      <w:pPr>
        <w:spacing w:after="0" w:line="240" w:lineRule="auto"/>
        <w:ind w:left="5580"/>
        <w:jc w:val="both"/>
        <w:rPr>
          <w:rFonts w:ascii="Times New Roman" w:hAnsi="Times New Roman" w:cs="Times New Roman"/>
          <w:sz w:val="24"/>
          <w:szCs w:val="24"/>
          <w:lang w:val="en-ZA"/>
        </w:rPr>
      </w:pPr>
      <w:r w:rsidRPr="00AD2543">
        <w:rPr>
          <w:rFonts w:ascii="Times New Roman" w:hAnsi="Times New Roman" w:cs="Times New Roman"/>
          <w:sz w:val="24"/>
          <w:szCs w:val="24"/>
          <w:lang w:val="en-ZA"/>
        </w:rPr>
        <w:t>(Arising in CS 77/2017 [2019] SCSC 1130)</w:t>
      </w:r>
    </w:p>
    <w:p w14:paraId="7CFBE125" w14:textId="77777777" w:rsidR="00F04815" w:rsidRPr="00AD2543" w:rsidRDefault="00F04815" w:rsidP="00A726FF">
      <w:pPr>
        <w:spacing w:after="0" w:line="240" w:lineRule="auto"/>
        <w:ind w:left="5580"/>
        <w:jc w:val="both"/>
        <w:rPr>
          <w:rFonts w:ascii="Times New Roman" w:hAnsi="Times New Roman" w:cs="Times New Roman"/>
          <w:sz w:val="24"/>
          <w:szCs w:val="24"/>
          <w:lang w:val="en-ZA"/>
        </w:rPr>
      </w:pPr>
    </w:p>
    <w:p w14:paraId="65F93A2E" w14:textId="77777777" w:rsidR="00F04815" w:rsidRPr="00153F6F" w:rsidRDefault="00F04815" w:rsidP="00A726FF">
      <w:pPr>
        <w:spacing w:after="0" w:line="240" w:lineRule="auto"/>
        <w:jc w:val="both"/>
        <w:rPr>
          <w:rFonts w:ascii="Times New Roman" w:hAnsi="Times New Roman" w:cs="Times New Roman"/>
          <w:b/>
          <w:sz w:val="24"/>
          <w:szCs w:val="24"/>
          <w:lang w:val="en-ZA"/>
        </w:rPr>
      </w:pPr>
      <w:r w:rsidRPr="00153F6F">
        <w:rPr>
          <w:rFonts w:ascii="Times New Roman" w:hAnsi="Times New Roman" w:cs="Times New Roman"/>
          <w:b/>
          <w:sz w:val="24"/>
          <w:szCs w:val="24"/>
          <w:lang w:val="en-ZA"/>
        </w:rPr>
        <w:t>In the matter Between</w:t>
      </w:r>
    </w:p>
    <w:p w14:paraId="2539ECBA" w14:textId="77777777" w:rsidR="00F04815" w:rsidRPr="00153F6F" w:rsidRDefault="00F04815" w:rsidP="00A726FF">
      <w:pPr>
        <w:spacing w:after="0" w:line="240" w:lineRule="auto"/>
        <w:jc w:val="both"/>
        <w:rPr>
          <w:rFonts w:ascii="Times New Roman" w:hAnsi="Times New Roman" w:cs="Times New Roman"/>
          <w:b/>
          <w:sz w:val="24"/>
          <w:szCs w:val="24"/>
          <w:lang w:val="en-ZA"/>
        </w:rPr>
      </w:pPr>
    </w:p>
    <w:p w14:paraId="3A3B5245" w14:textId="7EAB9D1B" w:rsidR="00F04815" w:rsidRDefault="005D2CC2" w:rsidP="00A726FF">
      <w:pPr>
        <w:tabs>
          <w:tab w:val="left" w:pos="5580"/>
        </w:tabs>
        <w:spacing w:after="0" w:line="240" w:lineRule="auto"/>
        <w:jc w:val="both"/>
        <w:rPr>
          <w:rFonts w:ascii="Times New Roman" w:hAnsi="Times New Roman" w:cs="Times New Roman"/>
          <w:b/>
          <w:sz w:val="24"/>
          <w:szCs w:val="24"/>
          <w:lang w:val="en-ZA"/>
        </w:rPr>
      </w:pPr>
      <w:r w:rsidRPr="00153F6F">
        <w:rPr>
          <w:rFonts w:ascii="Times New Roman" w:hAnsi="Times New Roman" w:cs="Times New Roman"/>
          <w:b/>
          <w:sz w:val="24"/>
          <w:szCs w:val="24"/>
          <w:lang w:val="en-ZA"/>
        </w:rPr>
        <w:t>THERESIA CHANG PEN</w:t>
      </w:r>
      <w:r w:rsidR="00C154FA">
        <w:rPr>
          <w:rFonts w:ascii="Times New Roman" w:hAnsi="Times New Roman" w:cs="Times New Roman"/>
          <w:b/>
          <w:sz w:val="24"/>
          <w:szCs w:val="24"/>
          <w:lang w:val="en-ZA"/>
        </w:rPr>
        <w:t>-</w:t>
      </w:r>
      <w:r w:rsidRPr="00153F6F">
        <w:rPr>
          <w:rFonts w:ascii="Times New Roman" w:hAnsi="Times New Roman" w:cs="Times New Roman"/>
          <w:b/>
          <w:sz w:val="24"/>
          <w:szCs w:val="24"/>
          <w:lang w:val="en-ZA"/>
        </w:rPr>
        <w:t>TIVE</w:t>
      </w:r>
      <w:r w:rsidR="00F04815" w:rsidRPr="00AD2543">
        <w:rPr>
          <w:rFonts w:ascii="Times New Roman" w:hAnsi="Times New Roman" w:cs="Times New Roman"/>
          <w:b/>
          <w:sz w:val="24"/>
          <w:szCs w:val="24"/>
          <w:lang w:val="en-ZA"/>
        </w:rPr>
        <w:tab/>
      </w:r>
      <w:r w:rsidR="00F04815" w:rsidRPr="00AD2543">
        <w:rPr>
          <w:rFonts w:ascii="Times New Roman" w:hAnsi="Times New Roman" w:cs="Times New Roman"/>
          <w:b/>
          <w:sz w:val="24"/>
          <w:szCs w:val="24"/>
          <w:lang w:val="en-ZA"/>
        </w:rPr>
        <w:tab/>
      </w:r>
      <w:r w:rsidR="00F04815" w:rsidRPr="00AD2543">
        <w:rPr>
          <w:rFonts w:ascii="Times New Roman" w:hAnsi="Times New Roman" w:cs="Times New Roman"/>
          <w:b/>
          <w:sz w:val="24"/>
          <w:szCs w:val="24"/>
          <w:lang w:val="en-ZA"/>
        </w:rPr>
        <w:tab/>
        <w:t>1</w:t>
      </w:r>
      <w:r w:rsidR="00F04815" w:rsidRPr="00AD2543">
        <w:rPr>
          <w:rFonts w:ascii="Times New Roman" w:hAnsi="Times New Roman" w:cs="Times New Roman"/>
          <w:b/>
          <w:sz w:val="24"/>
          <w:szCs w:val="24"/>
          <w:vertAlign w:val="superscript"/>
          <w:lang w:val="en-ZA"/>
        </w:rPr>
        <w:t>st</w:t>
      </w:r>
      <w:r w:rsidR="00F04815" w:rsidRPr="00AD2543">
        <w:rPr>
          <w:rFonts w:ascii="Times New Roman" w:hAnsi="Times New Roman" w:cs="Times New Roman"/>
          <w:b/>
          <w:sz w:val="24"/>
          <w:szCs w:val="24"/>
          <w:lang w:val="en-ZA"/>
        </w:rPr>
        <w:t xml:space="preserve"> Appellant</w:t>
      </w:r>
      <w:r w:rsidR="00F04815" w:rsidRPr="00AD2543">
        <w:rPr>
          <w:rFonts w:ascii="Times New Roman" w:hAnsi="Times New Roman" w:cs="Times New Roman"/>
          <w:sz w:val="24"/>
          <w:szCs w:val="24"/>
          <w:lang w:val="en-ZA"/>
        </w:rPr>
        <w:tab/>
      </w:r>
      <w:r w:rsidR="00F04815" w:rsidRPr="00AD2543">
        <w:rPr>
          <w:rFonts w:ascii="Times New Roman" w:hAnsi="Times New Roman" w:cs="Times New Roman"/>
          <w:b/>
          <w:sz w:val="24"/>
          <w:szCs w:val="24"/>
          <w:lang w:val="en-ZA"/>
        </w:rPr>
        <w:tab/>
      </w:r>
      <w:r w:rsidR="00F04815" w:rsidRPr="00AD2543">
        <w:rPr>
          <w:rFonts w:ascii="Times New Roman" w:hAnsi="Times New Roman" w:cs="Times New Roman"/>
          <w:b/>
          <w:sz w:val="24"/>
          <w:szCs w:val="24"/>
          <w:lang w:val="en-ZA"/>
        </w:rPr>
        <w:tab/>
      </w:r>
    </w:p>
    <w:p w14:paraId="10CFEB79" w14:textId="77777777" w:rsidR="00F04815" w:rsidRDefault="00F04815" w:rsidP="00A726FF">
      <w:pPr>
        <w:tabs>
          <w:tab w:val="left" w:pos="5580"/>
        </w:tabs>
        <w:spacing w:after="0" w:line="240" w:lineRule="auto"/>
        <w:jc w:val="both"/>
        <w:rPr>
          <w:rFonts w:ascii="Times New Roman" w:hAnsi="Times New Roman" w:cs="Times New Roman"/>
          <w:b/>
          <w:sz w:val="24"/>
          <w:szCs w:val="24"/>
          <w:lang w:val="en-ZA"/>
        </w:rPr>
      </w:pPr>
    </w:p>
    <w:p w14:paraId="13894299" w14:textId="77777777" w:rsidR="00F04815" w:rsidRPr="00153F6F" w:rsidRDefault="00F04815" w:rsidP="00A726FF">
      <w:pPr>
        <w:tabs>
          <w:tab w:val="left" w:pos="5580"/>
        </w:tabs>
        <w:spacing w:after="0" w:line="24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 xml:space="preserve">And </w:t>
      </w:r>
    </w:p>
    <w:p w14:paraId="13CC9F8E" w14:textId="77777777" w:rsidR="00F04815" w:rsidRPr="00AD2543" w:rsidRDefault="00F04815" w:rsidP="00A726FF">
      <w:pPr>
        <w:spacing w:after="0" w:line="240" w:lineRule="auto"/>
        <w:jc w:val="both"/>
        <w:rPr>
          <w:rFonts w:ascii="Times New Roman" w:hAnsi="Times New Roman" w:cs="Times New Roman"/>
          <w:sz w:val="24"/>
          <w:szCs w:val="24"/>
          <w:lang w:val="en-ZA"/>
        </w:rPr>
      </w:pPr>
    </w:p>
    <w:p w14:paraId="2C11D85D" w14:textId="485537B1" w:rsidR="00F04815" w:rsidRPr="00AD2543" w:rsidRDefault="005D2CC2" w:rsidP="00A726FF">
      <w:pPr>
        <w:spacing w:after="0" w:line="240" w:lineRule="auto"/>
        <w:jc w:val="both"/>
        <w:rPr>
          <w:rFonts w:ascii="Times New Roman" w:hAnsi="Times New Roman" w:cs="Times New Roman"/>
          <w:b/>
          <w:sz w:val="24"/>
          <w:szCs w:val="24"/>
          <w:lang w:val="en-ZA"/>
        </w:rPr>
      </w:pPr>
      <w:r w:rsidRPr="00153F6F">
        <w:rPr>
          <w:rFonts w:ascii="Times New Roman" w:hAnsi="Times New Roman" w:cs="Times New Roman"/>
          <w:b/>
          <w:sz w:val="24"/>
          <w:szCs w:val="24"/>
          <w:lang w:val="en-ZA"/>
        </w:rPr>
        <w:t>MS ALICE DORICE CHANG PEN</w:t>
      </w:r>
      <w:r w:rsidR="00C154FA">
        <w:rPr>
          <w:rFonts w:ascii="Times New Roman" w:hAnsi="Times New Roman" w:cs="Times New Roman"/>
          <w:b/>
          <w:sz w:val="24"/>
          <w:szCs w:val="24"/>
          <w:lang w:val="en-ZA"/>
        </w:rPr>
        <w:t>-</w:t>
      </w:r>
      <w:r w:rsidRPr="00153F6F">
        <w:rPr>
          <w:rFonts w:ascii="Times New Roman" w:hAnsi="Times New Roman" w:cs="Times New Roman"/>
          <w:b/>
          <w:sz w:val="24"/>
          <w:szCs w:val="24"/>
          <w:lang w:val="en-ZA"/>
        </w:rPr>
        <w:t>TIVE</w:t>
      </w:r>
      <w:r w:rsidRPr="00AD2543">
        <w:rPr>
          <w:rFonts w:ascii="Times New Roman" w:hAnsi="Times New Roman" w:cs="Times New Roman"/>
          <w:sz w:val="24"/>
          <w:szCs w:val="24"/>
          <w:lang w:val="en-ZA"/>
        </w:rPr>
        <w:tab/>
      </w:r>
      <w:r w:rsidR="00F04815" w:rsidRPr="00AD2543">
        <w:rPr>
          <w:rFonts w:ascii="Times New Roman" w:hAnsi="Times New Roman" w:cs="Times New Roman"/>
          <w:sz w:val="24"/>
          <w:szCs w:val="24"/>
          <w:lang w:val="en-ZA"/>
        </w:rPr>
        <w:tab/>
      </w:r>
      <w:r w:rsidR="00F04815" w:rsidRPr="00AD2543">
        <w:rPr>
          <w:rFonts w:ascii="Times New Roman" w:hAnsi="Times New Roman" w:cs="Times New Roman"/>
          <w:sz w:val="24"/>
          <w:szCs w:val="24"/>
          <w:lang w:val="en-ZA"/>
        </w:rPr>
        <w:tab/>
      </w:r>
      <w:r w:rsidR="00F04815" w:rsidRPr="00AD2543">
        <w:rPr>
          <w:rFonts w:ascii="Times New Roman" w:hAnsi="Times New Roman" w:cs="Times New Roman"/>
          <w:b/>
          <w:sz w:val="24"/>
          <w:szCs w:val="24"/>
          <w:lang w:val="en-ZA"/>
        </w:rPr>
        <w:t>2</w:t>
      </w:r>
      <w:r w:rsidR="00F04815" w:rsidRPr="00AD2543">
        <w:rPr>
          <w:rFonts w:ascii="Times New Roman" w:hAnsi="Times New Roman" w:cs="Times New Roman"/>
          <w:b/>
          <w:sz w:val="24"/>
          <w:szCs w:val="24"/>
          <w:vertAlign w:val="superscript"/>
          <w:lang w:val="en-ZA"/>
        </w:rPr>
        <w:t>nd</w:t>
      </w:r>
      <w:r w:rsidR="00F04815" w:rsidRPr="00AD2543">
        <w:rPr>
          <w:rFonts w:ascii="Times New Roman" w:hAnsi="Times New Roman" w:cs="Times New Roman"/>
          <w:b/>
          <w:sz w:val="24"/>
          <w:szCs w:val="24"/>
          <w:lang w:val="en-ZA"/>
        </w:rPr>
        <w:t xml:space="preserve"> Appellant</w:t>
      </w:r>
    </w:p>
    <w:p w14:paraId="43A63017" w14:textId="21881443" w:rsidR="00F04815" w:rsidRPr="00AD2543" w:rsidRDefault="00F04815" w:rsidP="00A726FF">
      <w:pPr>
        <w:spacing w:after="0" w:line="240" w:lineRule="auto"/>
        <w:jc w:val="both"/>
        <w:rPr>
          <w:rFonts w:ascii="Times New Roman" w:hAnsi="Times New Roman" w:cs="Times New Roman"/>
          <w:sz w:val="24"/>
          <w:szCs w:val="24"/>
          <w:lang w:val="en-ZA"/>
        </w:rPr>
      </w:pPr>
      <w:r w:rsidRPr="00AD2543">
        <w:rPr>
          <w:rFonts w:ascii="Times New Roman" w:hAnsi="Times New Roman" w:cs="Times New Roman"/>
          <w:i/>
          <w:sz w:val="24"/>
          <w:szCs w:val="24"/>
          <w:lang w:val="en-ZA"/>
        </w:rPr>
        <w:t>(rep. by</w:t>
      </w:r>
      <w:r>
        <w:rPr>
          <w:rFonts w:ascii="Times New Roman" w:hAnsi="Times New Roman" w:cs="Times New Roman"/>
          <w:i/>
          <w:sz w:val="24"/>
          <w:szCs w:val="24"/>
          <w:lang w:val="en-ZA"/>
        </w:rPr>
        <w:t xml:space="preserve"> Mr. G</w:t>
      </w:r>
      <w:r w:rsidR="006D67D2">
        <w:rPr>
          <w:rFonts w:ascii="Times New Roman" w:hAnsi="Times New Roman" w:cs="Times New Roman"/>
          <w:i/>
          <w:sz w:val="24"/>
          <w:szCs w:val="24"/>
          <w:lang w:val="en-ZA"/>
        </w:rPr>
        <w:t>uy</w:t>
      </w:r>
      <w:r>
        <w:rPr>
          <w:rFonts w:ascii="Times New Roman" w:hAnsi="Times New Roman" w:cs="Times New Roman"/>
          <w:i/>
          <w:sz w:val="24"/>
          <w:szCs w:val="24"/>
          <w:lang w:val="en-ZA"/>
        </w:rPr>
        <w:t xml:space="preserve"> Ferley </w:t>
      </w:r>
      <w:r w:rsidRPr="00AD2543">
        <w:rPr>
          <w:rFonts w:ascii="Times New Roman" w:hAnsi="Times New Roman" w:cs="Times New Roman"/>
          <w:i/>
          <w:sz w:val="24"/>
          <w:szCs w:val="24"/>
          <w:lang w:val="en-ZA"/>
        </w:rPr>
        <w:t>)</w:t>
      </w:r>
      <w:r w:rsidRPr="00AD2543">
        <w:rPr>
          <w:rFonts w:ascii="Times New Roman" w:hAnsi="Times New Roman" w:cs="Times New Roman"/>
          <w:sz w:val="24"/>
          <w:szCs w:val="24"/>
          <w:lang w:val="en-ZA"/>
        </w:rPr>
        <w:tab/>
      </w:r>
    </w:p>
    <w:p w14:paraId="598FC70F" w14:textId="77777777" w:rsidR="00F04815" w:rsidRPr="00AD2543" w:rsidRDefault="00F04815" w:rsidP="00A726FF">
      <w:pPr>
        <w:spacing w:after="0" w:line="240" w:lineRule="auto"/>
        <w:jc w:val="both"/>
        <w:rPr>
          <w:rFonts w:ascii="Times New Roman" w:hAnsi="Times New Roman" w:cs="Times New Roman"/>
          <w:sz w:val="24"/>
          <w:szCs w:val="24"/>
          <w:lang w:val="en-ZA"/>
        </w:rPr>
      </w:pPr>
      <w:r w:rsidRPr="00AD2543">
        <w:rPr>
          <w:rFonts w:ascii="Times New Roman" w:hAnsi="Times New Roman" w:cs="Times New Roman"/>
          <w:sz w:val="24"/>
          <w:szCs w:val="24"/>
          <w:lang w:val="en-ZA"/>
        </w:rPr>
        <w:tab/>
      </w:r>
      <w:r w:rsidRPr="00AD2543">
        <w:rPr>
          <w:rFonts w:ascii="Times New Roman" w:hAnsi="Times New Roman" w:cs="Times New Roman"/>
          <w:sz w:val="24"/>
          <w:szCs w:val="24"/>
          <w:lang w:val="en-ZA"/>
        </w:rPr>
        <w:tab/>
      </w:r>
      <w:r w:rsidRPr="00AD2543">
        <w:rPr>
          <w:rFonts w:ascii="Times New Roman" w:hAnsi="Times New Roman" w:cs="Times New Roman"/>
          <w:sz w:val="24"/>
          <w:szCs w:val="24"/>
          <w:lang w:val="en-ZA"/>
        </w:rPr>
        <w:tab/>
      </w:r>
      <w:r w:rsidRPr="00AD2543">
        <w:rPr>
          <w:rFonts w:ascii="Times New Roman" w:hAnsi="Times New Roman" w:cs="Times New Roman"/>
          <w:sz w:val="24"/>
          <w:szCs w:val="24"/>
          <w:lang w:val="en-ZA"/>
        </w:rPr>
        <w:tab/>
      </w:r>
      <w:r w:rsidRPr="00AD2543">
        <w:rPr>
          <w:rFonts w:ascii="Times New Roman" w:hAnsi="Times New Roman" w:cs="Times New Roman"/>
          <w:sz w:val="24"/>
          <w:szCs w:val="24"/>
          <w:lang w:val="en-ZA"/>
        </w:rPr>
        <w:tab/>
      </w:r>
    </w:p>
    <w:p w14:paraId="7BD46915" w14:textId="77777777" w:rsidR="00F04815" w:rsidRPr="00AD2543" w:rsidRDefault="00F04815" w:rsidP="00A726FF">
      <w:pPr>
        <w:tabs>
          <w:tab w:val="left" w:pos="540"/>
          <w:tab w:val="left" w:pos="4092"/>
          <w:tab w:val="left" w:pos="5580"/>
        </w:tabs>
        <w:spacing w:after="0" w:line="240" w:lineRule="auto"/>
        <w:jc w:val="both"/>
        <w:rPr>
          <w:rFonts w:ascii="Times New Roman" w:hAnsi="Times New Roman" w:cs="Times New Roman"/>
          <w:sz w:val="24"/>
          <w:szCs w:val="24"/>
          <w:lang w:val="en-ZA"/>
        </w:rPr>
      </w:pPr>
      <w:r w:rsidRPr="00AD2543">
        <w:rPr>
          <w:rFonts w:ascii="Times New Roman" w:hAnsi="Times New Roman" w:cs="Times New Roman"/>
          <w:sz w:val="24"/>
          <w:szCs w:val="24"/>
          <w:lang w:val="en-ZA"/>
        </w:rPr>
        <w:t>And</w:t>
      </w:r>
    </w:p>
    <w:p w14:paraId="1ED03448" w14:textId="77777777" w:rsidR="00F04815" w:rsidRPr="00AD2543" w:rsidRDefault="00F04815" w:rsidP="00A726FF">
      <w:pPr>
        <w:tabs>
          <w:tab w:val="left" w:pos="540"/>
          <w:tab w:val="left" w:pos="4092"/>
          <w:tab w:val="left" w:pos="5580"/>
        </w:tabs>
        <w:spacing w:after="0" w:line="240" w:lineRule="auto"/>
        <w:jc w:val="both"/>
        <w:rPr>
          <w:rFonts w:ascii="Times New Roman" w:hAnsi="Times New Roman" w:cs="Times New Roman"/>
          <w:sz w:val="24"/>
          <w:szCs w:val="24"/>
          <w:lang w:val="en-ZA"/>
        </w:rPr>
      </w:pPr>
    </w:p>
    <w:p w14:paraId="34726621" w14:textId="45833410" w:rsidR="00F04815" w:rsidRPr="00AD2543" w:rsidRDefault="005D2CC2" w:rsidP="00A726FF">
      <w:pPr>
        <w:tabs>
          <w:tab w:val="left" w:pos="540"/>
          <w:tab w:val="left" w:pos="5580"/>
        </w:tabs>
        <w:spacing w:after="0" w:line="240" w:lineRule="auto"/>
        <w:jc w:val="both"/>
        <w:rPr>
          <w:rFonts w:ascii="Times New Roman" w:hAnsi="Times New Roman" w:cs="Times New Roman"/>
          <w:b/>
          <w:sz w:val="24"/>
          <w:szCs w:val="24"/>
          <w:lang w:val="en-ZA"/>
        </w:rPr>
      </w:pPr>
      <w:r w:rsidRPr="00AD2543">
        <w:rPr>
          <w:rFonts w:ascii="Times New Roman" w:hAnsi="Times New Roman" w:cs="Times New Roman"/>
          <w:b/>
          <w:sz w:val="24"/>
          <w:szCs w:val="24"/>
          <w:lang w:val="en-ZA"/>
        </w:rPr>
        <w:t>MARIE-ANDRE</w:t>
      </w:r>
      <w:r>
        <w:rPr>
          <w:rFonts w:ascii="Times New Roman" w:hAnsi="Times New Roman" w:cs="Times New Roman"/>
          <w:b/>
          <w:sz w:val="24"/>
          <w:szCs w:val="24"/>
          <w:lang w:val="en-ZA"/>
        </w:rPr>
        <w:t xml:space="preserve"> </w:t>
      </w:r>
      <w:r w:rsidRPr="00AD2543">
        <w:rPr>
          <w:rFonts w:ascii="Times New Roman" w:hAnsi="Times New Roman" w:cs="Times New Roman"/>
          <w:b/>
          <w:sz w:val="24"/>
          <w:szCs w:val="24"/>
          <w:lang w:val="en-ZA"/>
        </w:rPr>
        <w:t>ALPHONSE</w:t>
      </w:r>
      <w:r w:rsidR="00F04815" w:rsidRPr="00AD2543">
        <w:rPr>
          <w:rFonts w:ascii="Times New Roman" w:hAnsi="Times New Roman" w:cs="Times New Roman"/>
          <w:b/>
          <w:sz w:val="24"/>
          <w:szCs w:val="24"/>
          <w:lang w:val="en-ZA"/>
        </w:rPr>
        <w:tab/>
      </w:r>
      <w:r w:rsidR="00F04815" w:rsidRPr="00AD2543">
        <w:rPr>
          <w:rFonts w:ascii="Times New Roman" w:hAnsi="Times New Roman" w:cs="Times New Roman"/>
          <w:b/>
          <w:sz w:val="24"/>
          <w:szCs w:val="24"/>
          <w:lang w:val="en-ZA"/>
        </w:rPr>
        <w:tab/>
      </w:r>
      <w:r w:rsidR="00F04815" w:rsidRPr="00AD2543">
        <w:rPr>
          <w:rFonts w:ascii="Times New Roman" w:hAnsi="Times New Roman" w:cs="Times New Roman"/>
          <w:b/>
          <w:sz w:val="24"/>
          <w:szCs w:val="24"/>
          <w:lang w:val="en-ZA"/>
        </w:rPr>
        <w:tab/>
        <w:t>Respondent</w:t>
      </w:r>
    </w:p>
    <w:p w14:paraId="23C4CDC4" w14:textId="77777777" w:rsidR="00F04815" w:rsidRPr="00AD2543" w:rsidRDefault="00F04815" w:rsidP="00A726FF">
      <w:pPr>
        <w:tabs>
          <w:tab w:val="left" w:pos="540"/>
          <w:tab w:val="left" w:pos="4092"/>
        </w:tabs>
        <w:spacing w:after="0" w:line="240" w:lineRule="auto"/>
        <w:jc w:val="both"/>
        <w:rPr>
          <w:rFonts w:ascii="Times New Roman" w:hAnsi="Times New Roman" w:cs="Times New Roman"/>
          <w:i/>
          <w:sz w:val="24"/>
          <w:szCs w:val="24"/>
          <w:lang w:val="en-ZA"/>
        </w:rPr>
      </w:pPr>
      <w:r w:rsidRPr="00AD2543">
        <w:rPr>
          <w:rFonts w:ascii="Times New Roman" w:hAnsi="Times New Roman" w:cs="Times New Roman"/>
          <w:i/>
          <w:sz w:val="24"/>
          <w:szCs w:val="24"/>
          <w:lang w:val="en-ZA"/>
        </w:rPr>
        <w:t>(rep. by Mr. Elvis Chetty)</w:t>
      </w:r>
    </w:p>
    <w:p w14:paraId="5016A082" w14:textId="77777777" w:rsidR="00F04815" w:rsidRPr="00AD2543" w:rsidRDefault="00F04815" w:rsidP="00A726FF">
      <w:pPr>
        <w:pBdr>
          <w:bottom w:val="single" w:sz="4" w:space="0" w:color="auto"/>
        </w:pBdr>
        <w:tabs>
          <w:tab w:val="left" w:pos="540"/>
          <w:tab w:val="left" w:pos="5580"/>
        </w:tabs>
        <w:spacing w:after="0" w:line="240" w:lineRule="auto"/>
        <w:jc w:val="both"/>
        <w:rPr>
          <w:rFonts w:ascii="Times New Roman" w:hAnsi="Times New Roman" w:cs="Times New Roman"/>
          <w:i/>
          <w:sz w:val="24"/>
          <w:szCs w:val="24"/>
          <w:lang w:val="en-ZA"/>
        </w:rPr>
      </w:pPr>
    </w:p>
    <w:p w14:paraId="4014D99C" w14:textId="77777777" w:rsidR="006D67D2" w:rsidRDefault="006D67D2" w:rsidP="00A726FF">
      <w:pPr>
        <w:tabs>
          <w:tab w:val="left" w:pos="1890"/>
        </w:tabs>
        <w:spacing w:after="0" w:line="240" w:lineRule="auto"/>
        <w:ind w:left="1890" w:hanging="1890"/>
        <w:jc w:val="both"/>
        <w:rPr>
          <w:rFonts w:ascii="Times New Roman" w:hAnsi="Times New Roman" w:cs="Times New Roman"/>
          <w:b/>
          <w:sz w:val="24"/>
          <w:szCs w:val="24"/>
          <w:lang w:val="en-ZA"/>
        </w:rPr>
      </w:pPr>
    </w:p>
    <w:p w14:paraId="0F187FEF" w14:textId="0AA6E7BC" w:rsidR="00F04815" w:rsidRPr="00AD2543" w:rsidRDefault="00F04815" w:rsidP="00A726FF">
      <w:pPr>
        <w:tabs>
          <w:tab w:val="left" w:pos="1890"/>
        </w:tabs>
        <w:spacing w:after="0" w:line="240" w:lineRule="auto"/>
        <w:ind w:left="1890" w:hanging="1890"/>
        <w:jc w:val="both"/>
        <w:rPr>
          <w:rFonts w:ascii="Times New Roman" w:hAnsi="Times New Roman" w:cs="Times New Roman"/>
          <w:sz w:val="24"/>
          <w:szCs w:val="24"/>
          <w:lang w:val="en-ZA"/>
        </w:rPr>
      </w:pPr>
      <w:r w:rsidRPr="00AD2543">
        <w:rPr>
          <w:rFonts w:ascii="Times New Roman" w:hAnsi="Times New Roman" w:cs="Times New Roman"/>
          <w:b/>
          <w:sz w:val="24"/>
          <w:szCs w:val="24"/>
          <w:lang w:val="en-ZA"/>
        </w:rPr>
        <w:t>Neutral Citation:</w:t>
      </w:r>
      <w:r w:rsidRPr="00AD2543">
        <w:rPr>
          <w:rFonts w:ascii="Times New Roman" w:hAnsi="Times New Roman" w:cs="Times New Roman"/>
          <w:sz w:val="24"/>
          <w:szCs w:val="24"/>
          <w:lang w:val="en-ZA"/>
        </w:rPr>
        <w:t xml:space="preserve"> </w:t>
      </w:r>
      <w:r w:rsidRPr="00AD2543">
        <w:rPr>
          <w:rFonts w:ascii="Times New Roman" w:hAnsi="Times New Roman" w:cs="Times New Roman"/>
          <w:sz w:val="24"/>
          <w:szCs w:val="24"/>
          <w:lang w:val="en-ZA"/>
        </w:rPr>
        <w:tab/>
      </w:r>
      <w:r w:rsidR="00443268">
        <w:rPr>
          <w:rFonts w:ascii="Times New Roman" w:hAnsi="Times New Roman" w:cs="Times New Roman"/>
          <w:i/>
          <w:sz w:val="24"/>
          <w:szCs w:val="24"/>
          <w:lang w:val="en-ZA"/>
        </w:rPr>
        <w:t>Chang Pen-</w:t>
      </w:r>
      <w:r w:rsidRPr="00AD2543">
        <w:rPr>
          <w:rFonts w:ascii="Times New Roman" w:hAnsi="Times New Roman" w:cs="Times New Roman"/>
          <w:i/>
          <w:sz w:val="24"/>
          <w:szCs w:val="24"/>
          <w:lang w:val="en-ZA"/>
        </w:rPr>
        <w:t>Tive</w:t>
      </w:r>
      <w:r w:rsidR="006D67D2">
        <w:rPr>
          <w:rFonts w:ascii="Times New Roman" w:hAnsi="Times New Roman" w:cs="Times New Roman"/>
          <w:i/>
          <w:sz w:val="24"/>
          <w:szCs w:val="24"/>
          <w:lang w:val="en-ZA"/>
        </w:rPr>
        <w:t xml:space="preserve"> &amp; Anor</w:t>
      </w:r>
      <w:r w:rsidRPr="00AD2543">
        <w:rPr>
          <w:rFonts w:ascii="Times New Roman" w:hAnsi="Times New Roman" w:cs="Times New Roman"/>
          <w:i/>
          <w:sz w:val="24"/>
          <w:szCs w:val="24"/>
          <w:lang w:val="en-ZA"/>
        </w:rPr>
        <w:t xml:space="preserve"> v Alphonse </w:t>
      </w:r>
      <w:r w:rsidRPr="00AD2543">
        <w:rPr>
          <w:rFonts w:ascii="Times New Roman" w:hAnsi="Times New Roman" w:cs="Times New Roman"/>
          <w:sz w:val="24"/>
          <w:szCs w:val="24"/>
          <w:lang w:val="en-ZA"/>
        </w:rPr>
        <w:t xml:space="preserve">(Civil Appeal SCA 02/2020) [2022] SCCA </w:t>
      </w:r>
      <w:r w:rsidR="006D67D2">
        <w:rPr>
          <w:rFonts w:ascii="Times New Roman" w:hAnsi="Times New Roman" w:cs="Times New Roman"/>
          <w:sz w:val="24"/>
          <w:szCs w:val="24"/>
          <w:lang w:val="en-ZA"/>
        </w:rPr>
        <w:t>43</w:t>
      </w:r>
      <w:r w:rsidRPr="00AD2543">
        <w:rPr>
          <w:rFonts w:ascii="Times New Roman" w:hAnsi="Times New Roman" w:cs="Times New Roman"/>
          <w:sz w:val="24"/>
          <w:szCs w:val="24"/>
          <w:lang w:val="en-ZA"/>
        </w:rPr>
        <w:t xml:space="preserve"> (Arising in CS 77/2017 [2019] SCSC 1130)</w:t>
      </w:r>
    </w:p>
    <w:p w14:paraId="39F0AC19" w14:textId="6B41227A" w:rsidR="00F04815" w:rsidRPr="00AD2543" w:rsidRDefault="00F04815" w:rsidP="00A726FF">
      <w:pPr>
        <w:tabs>
          <w:tab w:val="left" w:pos="1890"/>
        </w:tabs>
        <w:spacing w:after="0" w:line="240" w:lineRule="auto"/>
        <w:ind w:left="1890" w:hanging="1890"/>
        <w:jc w:val="both"/>
        <w:rPr>
          <w:rFonts w:ascii="Times New Roman" w:hAnsi="Times New Roman" w:cs="Times New Roman"/>
          <w:sz w:val="24"/>
          <w:szCs w:val="24"/>
          <w:lang w:val="en-ZA"/>
        </w:rPr>
      </w:pPr>
      <w:r w:rsidRPr="00AD2543">
        <w:rPr>
          <w:rFonts w:ascii="Times New Roman" w:hAnsi="Times New Roman" w:cs="Times New Roman"/>
          <w:b/>
          <w:sz w:val="24"/>
          <w:szCs w:val="24"/>
          <w:lang w:val="en-ZA"/>
        </w:rPr>
        <w:t xml:space="preserve">Before: </w:t>
      </w:r>
      <w:r w:rsidRPr="00AD2543">
        <w:rPr>
          <w:rFonts w:ascii="Times New Roman" w:hAnsi="Times New Roman" w:cs="Times New Roman"/>
          <w:sz w:val="24"/>
          <w:szCs w:val="24"/>
          <w:lang w:val="en-ZA"/>
        </w:rPr>
        <w:tab/>
        <w:t>Twomey</w:t>
      </w:r>
      <w:r w:rsidR="00443268">
        <w:rPr>
          <w:rFonts w:ascii="Times New Roman" w:hAnsi="Times New Roman" w:cs="Times New Roman"/>
          <w:sz w:val="24"/>
          <w:szCs w:val="24"/>
          <w:lang w:val="en-ZA"/>
        </w:rPr>
        <w:t>-Woods</w:t>
      </w:r>
      <w:r w:rsidRPr="00AD2543">
        <w:rPr>
          <w:rFonts w:ascii="Times New Roman" w:hAnsi="Times New Roman" w:cs="Times New Roman"/>
          <w:sz w:val="24"/>
          <w:szCs w:val="24"/>
          <w:lang w:val="en-ZA"/>
        </w:rPr>
        <w:t>, Robinson, Andre JJA</w:t>
      </w:r>
    </w:p>
    <w:p w14:paraId="6106FE5E" w14:textId="77777777" w:rsidR="00F04815" w:rsidRPr="00AD2543" w:rsidRDefault="00F04815" w:rsidP="00A726FF">
      <w:pPr>
        <w:spacing w:after="0" w:line="240" w:lineRule="auto"/>
        <w:ind w:left="1890" w:hanging="1890"/>
        <w:jc w:val="both"/>
        <w:rPr>
          <w:rFonts w:ascii="Times New Roman" w:hAnsi="Times New Roman" w:cs="Times New Roman"/>
          <w:sz w:val="24"/>
          <w:szCs w:val="24"/>
          <w:lang w:val="en-ZA"/>
        </w:rPr>
      </w:pPr>
      <w:r w:rsidRPr="00AD2543">
        <w:rPr>
          <w:rFonts w:ascii="Times New Roman" w:hAnsi="Times New Roman" w:cs="Times New Roman"/>
          <w:b/>
          <w:sz w:val="24"/>
          <w:szCs w:val="24"/>
          <w:lang w:val="en-ZA"/>
        </w:rPr>
        <w:t xml:space="preserve">Summary: </w:t>
      </w:r>
      <w:r w:rsidRPr="00AD2543">
        <w:rPr>
          <w:rFonts w:ascii="Times New Roman" w:hAnsi="Times New Roman" w:cs="Times New Roman"/>
          <w:b/>
          <w:sz w:val="24"/>
          <w:szCs w:val="24"/>
          <w:lang w:val="en-ZA"/>
        </w:rPr>
        <w:tab/>
      </w:r>
      <w:r w:rsidRPr="00AD2543">
        <w:rPr>
          <w:rFonts w:ascii="Times New Roman" w:hAnsi="Times New Roman" w:cs="Times New Roman"/>
          <w:sz w:val="24"/>
          <w:szCs w:val="24"/>
          <w:lang w:val="en-ZA"/>
        </w:rPr>
        <w:t>Appeal against a decision of the Supreme Court- Locus standi - Official representative of the Estate of Heirs – Unlawful encroachment – Claim of damages</w:t>
      </w:r>
    </w:p>
    <w:p w14:paraId="64593A55" w14:textId="77777777" w:rsidR="00F04815" w:rsidRPr="00AD2543" w:rsidRDefault="00F04815" w:rsidP="00A726FF">
      <w:pPr>
        <w:spacing w:after="0" w:line="240" w:lineRule="auto"/>
        <w:ind w:left="1890" w:hanging="1890"/>
        <w:jc w:val="both"/>
        <w:rPr>
          <w:rFonts w:ascii="Times New Roman" w:hAnsi="Times New Roman" w:cs="Times New Roman"/>
          <w:sz w:val="24"/>
          <w:szCs w:val="24"/>
          <w:lang w:val="en-ZA"/>
        </w:rPr>
      </w:pPr>
      <w:r w:rsidRPr="00AD2543">
        <w:rPr>
          <w:rFonts w:ascii="Times New Roman" w:hAnsi="Times New Roman" w:cs="Times New Roman"/>
          <w:b/>
          <w:sz w:val="24"/>
          <w:szCs w:val="24"/>
          <w:lang w:val="en-ZA"/>
        </w:rPr>
        <w:t>Heard:</w:t>
      </w:r>
      <w:r w:rsidRPr="00AD2543">
        <w:rPr>
          <w:rFonts w:ascii="Times New Roman" w:hAnsi="Times New Roman" w:cs="Times New Roman"/>
          <w:sz w:val="24"/>
          <w:szCs w:val="24"/>
          <w:lang w:val="en-ZA"/>
        </w:rPr>
        <w:tab/>
        <w:t xml:space="preserve">3 August 2022 </w:t>
      </w:r>
    </w:p>
    <w:p w14:paraId="4E1FB515" w14:textId="7FC397C5" w:rsidR="00F04815" w:rsidRDefault="00F04815" w:rsidP="00A726FF">
      <w:pPr>
        <w:spacing w:after="0" w:line="240" w:lineRule="auto"/>
        <w:ind w:left="1890" w:hanging="1890"/>
        <w:jc w:val="both"/>
        <w:rPr>
          <w:rFonts w:ascii="Times New Roman" w:hAnsi="Times New Roman" w:cs="Times New Roman"/>
          <w:sz w:val="24"/>
          <w:szCs w:val="24"/>
          <w:lang w:val="en-ZA"/>
        </w:rPr>
      </w:pPr>
      <w:r w:rsidRPr="00AD2543">
        <w:rPr>
          <w:rFonts w:ascii="Times New Roman" w:hAnsi="Times New Roman" w:cs="Times New Roman"/>
          <w:b/>
          <w:sz w:val="24"/>
          <w:szCs w:val="24"/>
          <w:lang w:val="en-ZA"/>
        </w:rPr>
        <w:t>Delivered:</w:t>
      </w:r>
      <w:r w:rsidRPr="00AD2543">
        <w:rPr>
          <w:rFonts w:ascii="Times New Roman" w:hAnsi="Times New Roman" w:cs="Times New Roman"/>
          <w:b/>
          <w:sz w:val="24"/>
          <w:szCs w:val="24"/>
          <w:lang w:val="en-ZA"/>
        </w:rPr>
        <w:tab/>
      </w:r>
      <w:r w:rsidR="006D67D2">
        <w:rPr>
          <w:rFonts w:ascii="Times New Roman" w:hAnsi="Times New Roman" w:cs="Times New Roman"/>
          <w:sz w:val="24"/>
          <w:szCs w:val="24"/>
          <w:lang w:val="en-ZA"/>
        </w:rPr>
        <w:t xml:space="preserve">19 August </w:t>
      </w:r>
      <w:r w:rsidRPr="00AD2543">
        <w:rPr>
          <w:rFonts w:ascii="Times New Roman" w:hAnsi="Times New Roman" w:cs="Times New Roman"/>
          <w:sz w:val="24"/>
          <w:szCs w:val="24"/>
          <w:lang w:val="en-ZA"/>
        </w:rPr>
        <w:t xml:space="preserve">2022 </w:t>
      </w:r>
    </w:p>
    <w:p w14:paraId="0DA265DE" w14:textId="02004C6E" w:rsidR="006D67D2" w:rsidRPr="00AD2543" w:rsidRDefault="006D67D2" w:rsidP="00A726FF">
      <w:pPr>
        <w:spacing w:after="0" w:line="240" w:lineRule="auto"/>
        <w:ind w:left="1890" w:hanging="1890"/>
        <w:jc w:val="both"/>
        <w:rPr>
          <w:rFonts w:ascii="Times New Roman" w:hAnsi="Times New Roman" w:cs="Times New Roman"/>
          <w:sz w:val="24"/>
          <w:szCs w:val="24"/>
          <w:lang w:val="en-ZA"/>
        </w:rPr>
      </w:pPr>
      <w:r>
        <w:rPr>
          <w:rFonts w:ascii="Times New Roman" w:hAnsi="Times New Roman" w:cs="Times New Roman"/>
          <w:b/>
          <w:sz w:val="24"/>
          <w:szCs w:val="24"/>
          <w:lang w:val="en-ZA"/>
        </w:rPr>
        <w:t>______________________________________________________________________________</w:t>
      </w:r>
    </w:p>
    <w:p w14:paraId="3172B72E" w14:textId="77777777" w:rsidR="00F04815" w:rsidRPr="00AD2543" w:rsidRDefault="00F04815" w:rsidP="006D67D2">
      <w:pPr>
        <w:tabs>
          <w:tab w:val="left" w:pos="2892"/>
        </w:tabs>
        <w:spacing w:after="0" w:line="240" w:lineRule="auto"/>
        <w:jc w:val="center"/>
        <w:rPr>
          <w:rFonts w:ascii="Times New Roman" w:hAnsi="Times New Roman" w:cs="Times New Roman"/>
          <w:sz w:val="24"/>
          <w:szCs w:val="24"/>
          <w:lang w:val="en-ZA"/>
        </w:rPr>
      </w:pPr>
      <w:r w:rsidRPr="00AD2543">
        <w:rPr>
          <w:rFonts w:ascii="Times New Roman" w:hAnsi="Times New Roman" w:cs="Times New Roman"/>
          <w:b/>
          <w:sz w:val="24"/>
          <w:szCs w:val="24"/>
          <w:lang w:val="en-ZA"/>
        </w:rPr>
        <w:t>ORDER</w:t>
      </w:r>
      <w:r w:rsidRPr="006D67D2">
        <w:rPr>
          <w:rFonts w:ascii="Times New Roman" w:hAnsi="Times New Roman" w:cs="Times New Roman"/>
          <w:b/>
          <w:sz w:val="24"/>
          <w:szCs w:val="24"/>
          <w:lang w:val="en-ZA"/>
        </w:rPr>
        <w:t>S</w:t>
      </w:r>
    </w:p>
    <w:p w14:paraId="18EA1D4E" w14:textId="77777777" w:rsidR="00F04815" w:rsidRPr="00AD2543" w:rsidRDefault="00F04815" w:rsidP="006D67D2">
      <w:pPr>
        <w:tabs>
          <w:tab w:val="left" w:pos="2892"/>
        </w:tabs>
        <w:spacing w:after="0" w:line="240" w:lineRule="auto"/>
        <w:jc w:val="both"/>
        <w:rPr>
          <w:rFonts w:ascii="Times New Roman" w:hAnsi="Times New Roman" w:cs="Times New Roman"/>
          <w:sz w:val="24"/>
          <w:szCs w:val="24"/>
          <w:lang w:val="en-ZA"/>
        </w:rPr>
      </w:pPr>
      <w:r w:rsidRPr="00AD2543">
        <w:rPr>
          <w:rFonts w:ascii="Times New Roman" w:hAnsi="Times New Roman" w:cs="Times New Roman"/>
          <w:sz w:val="24"/>
          <w:szCs w:val="24"/>
          <w:lang w:val="en-ZA"/>
        </w:rPr>
        <w:t>The Court makes the following Orders:</w:t>
      </w:r>
    </w:p>
    <w:p w14:paraId="6872F8A6" w14:textId="03428765" w:rsidR="00F04815" w:rsidRDefault="00F04815" w:rsidP="006D67D2">
      <w:pPr>
        <w:numPr>
          <w:ilvl w:val="0"/>
          <w:numId w:val="1"/>
        </w:numPr>
        <w:tabs>
          <w:tab w:val="left" w:pos="2790"/>
        </w:tabs>
        <w:spacing w:after="0" w:line="240" w:lineRule="auto"/>
        <w:contextualSpacing/>
        <w:jc w:val="both"/>
        <w:rPr>
          <w:rFonts w:ascii="Times New Roman" w:hAnsi="Times New Roman" w:cs="Times New Roman"/>
          <w:sz w:val="24"/>
          <w:szCs w:val="24"/>
          <w:lang w:val="en-ZA"/>
        </w:rPr>
      </w:pPr>
      <w:r w:rsidRPr="00AD2543">
        <w:rPr>
          <w:rFonts w:ascii="Times New Roman" w:hAnsi="Times New Roman" w:cs="Times New Roman"/>
          <w:sz w:val="24"/>
          <w:szCs w:val="24"/>
          <w:lang w:val="en-ZA"/>
        </w:rPr>
        <w:t>The Appeal is dismissed as the parties were not duly before the Court.</w:t>
      </w:r>
    </w:p>
    <w:p w14:paraId="2A50EF7B" w14:textId="77777777" w:rsidR="000D42C4" w:rsidRPr="000D42C4" w:rsidRDefault="000D42C4" w:rsidP="000D42C4">
      <w:pPr>
        <w:tabs>
          <w:tab w:val="left" w:pos="2790"/>
        </w:tabs>
        <w:spacing w:after="0" w:line="240" w:lineRule="auto"/>
        <w:ind w:left="3600"/>
        <w:contextualSpacing/>
        <w:jc w:val="both"/>
        <w:rPr>
          <w:rFonts w:ascii="Times New Roman" w:hAnsi="Times New Roman" w:cs="Times New Roman"/>
          <w:sz w:val="4"/>
          <w:szCs w:val="4"/>
          <w:lang w:val="en-ZA"/>
        </w:rPr>
      </w:pPr>
    </w:p>
    <w:p w14:paraId="1DB9E4CE" w14:textId="77ED12D9" w:rsidR="00F04815" w:rsidRDefault="00F04815" w:rsidP="006D67D2">
      <w:pPr>
        <w:numPr>
          <w:ilvl w:val="0"/>
          <w:numId w:val="1"/>
        </w:numPr>
        <w:tabs>
          <w:tab w:val="left" w:pos="2892"/>
        </w:tabs>
        <w:spacing w:after="0" w:line="240" w:lineRule="auto"/>
        <w:contextualSpacing/>
        <w:jc w:val="both"/>
        <w:rPr>
          <w:rFonts w:ascii="Times New Roman" w:hAnsi="Times New Roman" w:cs="Times New Roman"/>
          <w:sz w:val="24"/>
          <w:szCs w:val="24"/>
          <w:lang w:val="en-ZA"/>
        </w:rPr>
      </w:pPr>
      <w:r w:rsidRPr="00AD2543">
        <w:rPr>
          <w:rFonts w:ascii="Times New Roman" w:hAnsi="Times New Roman" w:cs="Times New Roman"/>
          <w:sz w:val="24"/>
          <w:szCs w:val="24"/>
          <w:lang w:val="en-ZA"/>
        </w:rPr>
        <w:t xml:space="preserve">No order is made as to costs. </w:t>
      </w:r>
    </w:p>
    <w:p w14:paraId="5CF91806" w14:textId="77777777" w:rsidR="000D42C4" w:rsidRPr="00AD2543" w:rsidRDefault="000D42C4" w:rsidP="000D42C4">
      <w:pPr>
        <w:tabs>
          <w:tab w:val="left" w:pos="2892"/>
        </w:tabs>
        <w:spacing w:after="0" w:line="240" w:lineRule="auto"/>
        <w:ind w:left="3600"/>
        <w:contextualSpacing/>
        <w:jc w:val="both"/>
        <w:rPr>
          <w:rFonts w:ascii="Times New Roman" w:hAnsi="Times New Roman" w:cs="Times New Roman"/>
          <w:sz w:val="24"/>
          <w:szCs w:val="24"/>
          <w:lang w:val="en-ZA"/>
        </w:rPr>
      </w:pPr>
    </w:p>
    <w:p w14:paraId="7950F6A9" w14:textId="598C5CF7" w:rsidR="006D67D2" w:rsidRDefault="006D67D2" w:rsidP="006D67D2">
      <w:pPr>
        <w:tabs>
          <w:tab w:val="left" w:pos="2892"/>
        </w:tabs>
        <w:spacing w:after="0" w:line="240" w:lineRule="auto"/>
        <w:ind w:right="-90"/>
        <w:jc w:val="both"/>
        <w:rPr>
          <w:rFonts w:ascii="Times New Roman" w:hAnsi="Times New Roman" w:cs="Times New Roman"/>
          <w:b/>
          <w:sz w:val="24"/>
          <w:szCs w:val="24"/>
          <w:lang w:val="en-ZA"/>
        </w:rPr>
      </w:pPr>
      <w:r>
        <w:rPr>
          <w:rFonts w:ascii="Times New Roman" w:hAnsi="Times New Roman" w:cs="Times New Roman"/>
          <w:b/>
          <w:sz w:val="24"/>
          <w:szCs w:val="24"/>
          <w:lang w:val="en-ZA"/>
        </w:rPr>
        <w:t>______________________________________________________________________________</w:t>
      </w:r>
    </w:p>
    <w:p w14:paraId="4D6A77E2" w14:textId="77777777" w:rsidR="006D67D2" w:rsidRDefault="006D67D2" w:rsidP="006D67D2">
      <w:pPr>
        <w:tabs>
          <w:tab w:val="left" w:pos="2892"/>
        </w:tabs>
        <w:spacing w:after="0" w:line="240" w:lineRule="auto"/>
        <w:ind w:left="3600"/>
        <w:jc w:val="both"/>
        <w:rPr>
          <w:rFonts w:ascii="Times New Roman" w:hAnsi="Times New Roman" w:cs="Times New Roman"/>
          <w:b/>
          <w:sz w:val="24"/>
          <w:szCs w:val="24"/>
          <w:lang w:val="en-ZA"/>
        </w:rPr>
      </w:pPr>
    </w:p>
    <w:p w14:paraId="7F8B66E8" w14:textId="798A65A6" w:rsidR="00F04815" w:rsidRDefault="00F04815" w:rsidP="006D67D2">
      <w:pPr>
        <w:tabs>
          <w:tab w:val="left" w:pos="2892"/>
        </w:tabs>
        <w:spacing w:after="0" w:line="240" w:lineRule="auto"/>
        <w:ind w:left="3600"/>
        <w:jc w:val="both"/>
        <w:rPr>
          <w:rFonts w:ascii="Times New Roman" w:hAnsi="Times New Roman" w:cs="Times New Roman"/>
          <w:b/>
          <w:sz w:val="24"/>
          <w:szCs w:val="24"/>
          <w:lang w:val="en-ZA"/>
        </w:rPr>
      </w:pPr>
      <w:r w:rsidRPr="00AD2543">
        <w:rPr>
          <w:rFonts w:ascii="Times New Roman" w:hAnsi="Times New Roman" w:cs="Times New Roman"/>
          <w:b/>
          <w:sz w:val="24"/>
          <w:szCs w:val="24"/>
          <w:lang w:val="en-ZA"/>
        </w:rPr>
        <w:t>JUDGMENT</w:t>
      </w:r>
    </w:p>
    <w:p w14:paraId="21F7DBB4" w14:textId="249DA6B2" w:rsidR="00F04815" w:rsidRPr="00AD2543" w:rsidRDefault="006D67D2" w:rsidP="00A726FF">
      <w:pPr>
        <w:spacing w:after="0" w:line="360" w:lineRule="auto"/>
        <w:ind w:left="720" w:hanging="720"/>
        <w:jc w:val="both"/>
        <w:rPr>
          <w:rFonts w:ascii="Times New Roman" w:eastAsia="Times New Roman" w:hAnsi="Times New Roman" w:cs="Times New Roman"/>
          <w:b/>
          <w:sz w:val="24"/>
          <w:szCs w:val="24"/>
          <w:lang w:val="en-ZA"/>
        </w:rPr>
      </w:pPr>
      <w:r>
        <w:rPr>
          <w:rFonts w:ascii="Times New Roman" w:eastAsia="Times New Roman" w:hAnsi="Times New Roman" w:cs="Times New Roman"/>
          <w:b/>
          <w:sz w:val="24"/>
          <w:szCs w:val="24"/>
          <w:lang w:val="en-ZA"/>
        </w:rPr>
        <w:t>______________________________________________________________________________</w:t>
      </w:r>
    </w:p>
    <w:p w14:paraId="3F860DCF" w14:textId="77777777" w:rsidR="000D42C4" w:rsidRPr="000D42C4" w:rsidRDefault="000D42C4" w:rsidP="00A726FF">
      <w:pPr>
        <w:spacing w:after="0" w:line="360" w:lineRule="auto"/>
        <w:jc w:val="both"/>
        <w:rPr>
          <w:rFonts w:ascii="Times New Roman" w:hAnsi="Times New Roman" w:cs="Times New Roman"/>
          <w:b/>
          <w:sz w:val="10"/>
          <w:szCs w:val="10"/>
          <w:lang w:val="en-ZA"/>
        </w:rPr>
      </w:pPr>
    </w:p>
    <w:p w14:paraId="3CB440F6" w14:textId="71FE300B" w:rsidR="00F04815" w:rsidRPr="00AD2543" w:rsidRDefault="00F04815" w:rsidP="00A726FF">
      <w:pPr>
        <w:spacing w:after="0" w:line="360" w:lineRule="auto"/>
        <w:jc w:val="both"/>
        <w:rPr>
          <w:rFonts w:ascii="Times New Roman" w:hAnsi="Times New Roman" w:cs="Times New Roman"/>
          <w:b/>
          <w:sz w:val="24"/>
          <w:szCs w:val="24"/>
          <w:lang w:val="en-ZA"/>
        </w:rPr>
      </w:pPr>
      <w:r w:rsidRPr="00AD2543">
        <w:rPr>
          <w:rFonts w:ascii="Times New Roman" w:hAnsi="Times New Roman" w:cs="Times New Roman"/>
          <w:b/>
          <w:sz w:val="24"/>
          <w:szCs w:val="24"/>
          <w:lang w:val="en-ZA"/>
        </w:rPr>
        <w:t>ANDRE, JA</w:t>
      </w:r>
    </w:p>
    <w:p w14:paraId="363C2F3E" w14:textId="77777777" w:rsidR="00F04815" w:rsidRPr="00AD2543" w:rsidRDefault="00F04815" w:rsidP="00A726FF">
      <w:pPr>
        <w:spacing w:line="360" w:lineRule="auto"/>
        <w:jc w:val="both"/>
        <w:rPr>
          <w:rStyle w:val="Strong"/>
          <w:rFonts w:ascii="Times New Roman" w:hAnsi="Times New Roman" w:cs="Times New Roman"/>
          <w:sz w:val="24"/>
          <w:szCs w:val="24"/>
        </w:rPr>
      </w:pPr>
      <w:r w:rsidRPr="00AD2543">
        <w:rPr>
          <w:rStyle w:val="Strong"/>
          <w:rFonts w:ascii="Times New Roman" w:hAnsi="Times New Roman" w:cs="Times New Roman"/>
          <w:sz w:val="24"/>
          <w:szCs w:val="24"/>
        </w:rPr>
        <w:lastRenderedPageBreak/>
        <w:t>INTRODUCTION</w:t>
      </w:r>
    </w:p>
    <w:p w14:paraId="3DED2B4D" w14:textId="71C4C014" w:rsidR="00F04815" w:rsidRPr="00AD2543" w:rsidRDefault="00F04815" w:rsidP="00A726FF">
      <w:pPr>
        <w:pStyle w:val="JudgmentText"/>
      </w:pPr>
      <w:r w:rsidRPr="00AD2543">
        <w:t>This is an appeal arising out of the notice of appeal filed on the 7 January 2020 by Theresia Chang Pen-Tive (1</w:t>
      </w:r>
      <w:r w:rsidRPr="00AD2543">
        <w:rPr>
          <w:vertAlign w:val="superscript"/>
        </w:rPr>
        <w:t xml:space="preserve">st </w:t>
      </w:r>
      <w:r w:rsidRPr="00AD2543">
        <w:t>Appellant) and Ms Alice Dorice Chang Pen-Tive (2</w:t>
      </w:r>
      <w:r w:rsidRPr="00AD2543">
        <w:rPr>
          <w:vertAlign w:val="superscript"/>
        </w:rPr>
        <w:t>nd</w:t>
      </w:r>
      <w:r w:rsidRPr="00AD2543">
        <w:t xml:space="preserve"> Appellant) </w:t>
      </w:r>
      <w:r>
        <w:t xml:space="preserve">(collectively referred to as Appellants), </w:t>
      </w:r>
      <w:r w:rsidRPr="00AD2543">
        <w:t>against Marie-Andre Alphonse (</w:t>
      </w:r>
      <w:r w:rsidRPr="00817484">
        <w:rPr>
          <w:i/>
        </w:rPr>
        <w:t>Respondent</w:t>
      </w:r>
      <w:r w:rsidRPr="00AD2543">
        <w:t>), they being dissatisfied with the decision of Honourable Pillay J dated 4 December 2019, in CS No. 7</w:t>
      </w:r>
      <w:r w:rsidR="00A726FF">
        <w:t>7 of 2017 and SCSC 1130 of 2019. The appellants appeal</w:t>
      </w:r>
      <w:r w:rsidRPr="00AD2543">
        <w:t xml:space="preserve"> to the Seychelles Court of Appeal, against the whole of the decision, upon the grounds set out in paragraph 2 of the notice of appeal (treated below) and seek the relief set out in parag</w:t>
      </w:r>
      <w:r w:rsidR="00053551">
        <w:t xml:space="preserve">raph 3 of the notice of appeal. In particular, the appellant pray for </w:t>
      </w:r>
      <w:r w:rsidRPr="00AD2543">
        <w:t xml:space="preserve">the setting aside of the entire judgement of the Honourable Judge, with respect to the plaint and to allow the plaintiffs’ prayer in the Court a quo to compel the defendant to remove the said encroachment and to desist from any further trespass on land parcel C5710 and damages in the sum of Seychelles Rupees (SCR100,000/-) being Seychelles Rupees (SCR 50,000/-) for the value of land and Seychelles Fifty (SCR 50,000/-) for moral damages from the defendant and for the Court to issue a permanent injunction compelling the defendant to remove the said encroachment and to stop trespassing. </w:t>
      </w:r>
    </w:p>
    <w:p w14:paraId="4EA2F147" w14:textId="69477837" w:rsidR="00F04815" w:rsidRPr="00AD2543" w:rsidRDefault="00F04815" w:rsidP="00053551">
      <w:pPr>
        <w:pStyle w:val="JudgmentText"/>
      </w:pPr>
      <w:r w:rsidRPr="00AD2543">
        <w:t xml:space="preserve">Both the plaint by the </w:t>
      </w:r>
      <w:r>
        <w:t>plaintiffs/</w:t>
      </w:r>
      <w:r w:rsidRPr="00AD2543">
        <w:t xml:space="preserve">Appellants and the counterclaim by the </w:t>
      </w:r>
      <w:r w:rsidRPr="00817484">
        <w:rPr>
          <w:i/>
        </w:rPr>
        <w:t>‘De</w:t>
      </w:r>
      <w:r>
        <w:rPr>
          <w:i/>
        </w:rPr>
        <w:t>fen</w:t>
      </w:r>
      <w:r w:rsidRPr="00817484">
        <w:rPr>
          <w:i/>
        </w:rPr>
        <w:t>dant/Respondent’</w:t>
      </w:r>
      <w:r w:rsidRPr="00AD2543">
        <w:t xml:space="preserve"> were dismissed. </w:t>
      </w:r>
    </w:p>
    <w:p w14:paraId="5C0F157F" w14:textId="75DBCB8A" w:rsidR="00F04815" w:rsidRPr="00AD2543" w:rsidRDefault="00F04815" w:rsidP="00053551">
      <w:pPr>
        <w:pStyle w:val="JudgmentText"/>
      </w:pPr>
      <w:r w:rsidRPr="00AD2543">
        <w:t xml:space="preserve">Both parties were duly represented in the court a quo. </w:t>
      </w:r>
    </w:p>
    <w:p w14:paraId="0C1C6D1D" w14:textId="77777777" w:rsidR="00053551" w:rsidRPr="006D67D2" w:rsidRDefault="00053551" w:rsidP="00A726FF">
      <w:pPr>
        <w:spacing w:line="360" w:lineRule="auto"/>
        <w:jc w:val="both"/>
        <w:rPr>
          <w:rStyle w:val="Strong"/>
          <w:rFonts w:ascii="Times New Roman" w:hAnsi="Times New Roman" w:cs="Times New Roman"/>
          <w:sz w:val="10"/>
          <w:szCs w:val="10"/>
        </w:rPr>
      </w:pPr>
    </w:p>
    <w:p w14:paraId="49B887C5" w14:textId="77777777" w:rsidR="00F04815" w:rsidRPr="00AD2543" w:rsidRDefault="00F04815" w:rsidP="00A726FF">
      <w:pPr>
        <w:spacing w:line="360" w:lineRule="auto"/>
        <w:jc w:val="both"/>
        <w:rPr>
          <w:rStyle w:val="Strong"/>
          <w:rFonts w:ascii="Times New Roman" w:hAnsi="Times New Roman" w:cs="Times New Roman"/>
          <w:sz w:val="24"/>
          <w:szCs w:val="24"/>
        </w:rPr>
      </w:pPr>
      <w:r w:rsidRPr="00AD2543">
        <w:rPr>
          <w:rStyle w:val="Strong"/>
          <w:rFonts w:ascii="Times New Roman" w:hAnsi="Times New Roman" w:cs="Times New Roman"/>
          <w:sz w:val="24"/>
          <w:szCs w:val="24"/>
        </w:rPr>
        <w:t xml:space="preserve">BACKGROUND AND FINDINGS OF THE SUPREME COURT </w:t>
      </w:r>
    </w:p>
    <w:p w14:paraId="473D7A37" w14:textId="3992AE4D" w:rsidR="00F04815" w:rsidRPr="00AD2543" w:rsidRDefault="00F04815" w:rsidP="00053551">
      <w:pPr>
        <w:pStyle w:val="JudgmentText"/>
        <w:rPr>
          <w:iCs/>
          <w:color w:val="000000" w:themeColor="text1"/>
        </w:rPr>
      </w:pPr>
      <w:r w:rsidRPr="00AD2543">
        <w:rPr>
          <w:iCs/>
          <w:color w:val="000000" w:themeColor="text1"/>
        </w:rPr>
        <w:t xml:space="preserve">The matter before the Supreme Court was that the Plaintiffs are the fiduciaries, acting on behalf of the co-owners of land parcel C5710. It appears that there was an error in the judgment of Pillay J in paragraph 2 regarding the proper description of the parcel. </w:t>
      </w:r>
    </w:p>
    <w:p w14:paraId="1C866E2B" w14:textId="6C9D0F6D" w:rsidR="00F04815" w:rsidRPr="00AD2543" w:rsidRDefault="00F04815" w:rsidP="00053551">
      <w:pPr>
        <w:pStyle w:val="JudgmentText"/>
        <w:rPr>
          <w:b/>
          <w:bCs/>
        </w:rPr>
      </w:pPr>
      <w:r w:rsidRPr="00AD2543">
        <w:t>The Plaintiffs submitted that</w:t>
      </w:r>
      <w:r w:rsidR="005D2CC2">
        <w:t xml:space="preserve"> the</w:t>
      </w:r>
      <w:r w:rsidRPr="00AD2543">
        <w:t xml:space="preserve"> Defendant, without any authority or lawful cause constructed and continues to construct an earth embankment and earth wall on parcel C5710, thereby encroaching on the said parcel and depriving the Plaintiffs of 40 percent of their land.</w:t>
      </w:r>
    </w:p>
    <w:p w14:paraId="6C3D2775" w14:textId="78932F66" w:rsidR="00F04815" w:rsidRPr="00AD2543" w:rsidRDefault="00F04815" w:rsidP="00053551">
      <w:pPr>
        <w:pStyle w:val="JudgmentText"/>
        <w:rPr>
          <w:b/>
        </w:rPr>
      </w:pPr>
      <w:r w:rsidRPr="00AD2543">
        <w:rPr>
          <w:iCs/>
          <w:color w:val="000000" w:themeColor="text1"/>
        </w:rPr>
        <w:lastRenderedPageBreak/>
        <w:t xml:space="preserve">The Defendant (Marie-Andre Alphonse) did not defend the plaint. Instead, two witnesses appeared for Defendant. The first witness for the Defendant, </w:t>
      </w:r>
      <w:r w:rsidRPr="00AD2543">
        <w:t xml:space="preserve">Bennett Alphonse (son </w:t>
      </w:r>
      <w:r w:rsidR="005D2CC2">
        <w:t>of</w:t>
      </w:r>
      <w:r w:rsidR="005D2CC2" w:rsidRPr="00AD2543">
        <w:t xml:space="preserve"> </w:t>
      </w:r>
      <w:r w:rsidRPr="00AD2543">
        <w:t>the Defendant)</w:t>
      </w:r>
      <w:r w:rsidRPr="00AD2543">
        <w:rPr>
          <w:iCs/>
          <w:color w:val="000000" w:themeColor="text1"/>
        </w:rPr>
        <w:t xml:space="preserve"> denied that the </w:t>
      </w:r>
      <w:r w:rsidR="005D2CC2">
        <w:rPr>
          <w:iCs/>
          <w:color w:val="000000" w:themeColor="text1"/>
        </w:rPr>
        <w:t>D</w:t>
      </w:r>
      <w:r w:rsidR="005D2CC2" w:rsidRPr="00AD2543">
        <w:rPr>
          <w:iCs/>
          <w:color w:val="000000" w:themeColor="text1"/>
        </w:rPr>
        <w:t xml:space="preserve">efendant </w:t>
      </w:r>
      <w:r w:rsidRPr="00AD2543">
        <w:rPr>
          <w:iCs/>
          <w:color w:val="000000" w:themeColor="text1"/>
        </w:rPr>
        <w:t xml:space="preserve">was the representative of heirs Pierre Francourt. </w:t>
      </w:r>
    </w:p>
    <w:p w14:paraId="011FAA6B" w14:textId="418E4781" w:rsidR="00F04815" w:rsidRPr="00AD2543" w:rsidRDefault="00F04815" w:rsidP="00053551">
      <w:pPr>
        <w:pStyle w:val="JudgmentText"/>
        <w:rPr>
          <w:iCs/>
          <w:color w:val="000000" w:themeColor="text1"/>
        </w:rPr>
      </w:pPr>
      <w:r w:rsidRPr="00AD2543">
        <w:rPr>
          <w:iCs/>
          <w:color w:val="000000" w:themeColor="text1"/>
        </w:rPr>
        <w:t xml:space="preserve">The court found that since there was no evidence that </w:t>
      </w:r>
      <w:r w:rsidR="005D2CC2">
        <w:rPr>
          <w:iCs/>
          <w:color w:val="000000" w:themeColor="text1"/>
        </w:rPr>
        <w:t xml:space="preserve">the </w:t>
      </w:r>
      <w:r w:rsidRPr="00AD2543">
        <w:rPr>
          <w:iCs/>
          <w:color w:val="000000" w:themeColor="text1"/>
        </w:rPr>
        <w:t xml:space="preserve">Defendant was the author of the encroachment, the claim for encroachment </w:t>
      </w:r>
      <w:r w:rsidR="005D2CC2" w:rsidRPr="00AD2543">
        <w:rPr>
          <w:iCs/>
          <w:color w:val="000000" w:themeColor="text1"/>
        </w:rPr>
        <w:t>fail</w:t>
      </w:r>
      <w:r w:rsidR="005D2CC2">
        <w:rPr>
          <w:iCs/>
          <w:color w:val="000000" w:themeColor="text1"/>
        </w:rPr>
        <w:t>ed</w:t>
      </w:r>
      <w:r w:rsidRPr="00AD2543">
        <w:rPr>
          <w:iCs/>
          <w:color w:val="000000" w:themeColor="text1"/>
        </w:rPr>
        <w:t xml:space="preserve">. </w:t>
      </w:r>
    </w:p>
    <w:p w14:paraId="36D9888A" w14:textId="034FD0CA" w:rsidR="00F04815" w:rsidRPr="00AD2543" w:rsidRDefault="00F04815" w:rsidP="00053551">
      <w:pPr>
        <w:pStyle w:val="JudgmentText"/>
      </w:pPr>
      <w:r w:rsidRPr="00AD2543">
        <w:t xml:space="preserve">On the counterclaim, the court reasoned that in terms of Article 682, the claim should be brought against the owner of the parcel and not an occupier. An action under Article 682 is against two </w:t>
      </w:r>
      <w:r w:rsidR="005D2CC2">
        <w:t xml:space="preserve">or more </w:t>
      </w:r>
      <w:r w:rsidRPr="00AD2543">
        <w:t xml:space="preserve">co-owners and not occupiers. Since there was no evidence that </w:t>
      </w:r>
      <w:r w:rsidR="005D2CC2">
        <w:t xml:space="preserve">the </w:t>
      </w:r>
      <w:r w:rsidRPr="00AD2543">
        <w:t>Defendant owned the property, the court concluded that she could not bring an action against the Plaintiffs.</w:t>
      </w:r>
    </w:p>
    <w:p w14:paraId="5257DC6A" w14:textId="35CAE2B9" w:rsidR="00F04815" w:rsidRPr="00AD2543" w:rsidRDefault="00F04815" w:rsidP="00053551">
      <w:pPr>
        <w:pStyle w:val="JudgmentText"/>
      </w:pPr>
      <w:r w:rsidRPr="00AD2543">
        <w:t xml:space="preserve">The court dismissed both the Plaint and the </w:t>
      </w:r>
      <w:r w:rsidR="005D2CC2">
        <w:t>C</w:t>
      </w:r>
      <w:r w:rsidR="005D2CC2" w:rsidRPr="00AD2543">
        <w:t xml:space="preserve">ounterclaim </w:t>
      </w:r>
      <w:r w:rsidRPr="00AD2543">
        <w:t>on the basis that the parties were not properly before the Court.</w:t>
      </w:r>
    </w:p>
    <w:p w14:paraId="4811EED4" w14:textId="77777777" w:rsidR="00053551" w:rsidRPr="006D67D2" w:rsidRDefault="00053551" w:rsidP="00A726FF">
      <w:pPr>
        <w:spacing w:line="360" w:lineRule="auto"/>
        <w:jc w:val="both"/>
        <w:rPr>
          <w:rStyle w:val="Strong"/>
          <w:rFonts w:ascii="Times New Roman" w:hAnsi="Times New Roman" w:cs="Times New Roman"/>
          <w:sz w:val="10"/>
          <w:szCs w:val="10"/>
        </w:rPr>
      </w:pPr>
    </w:p>
    <w:p w14:paraId="0FAFC25A" w14:textId="77777777" w:rsidR="00F04815" w:rsidRPr="00AD2543" w:rsidRDefault="00F04815" w:rsidP="00A726FF">
      <w:pPr>
        <w:spacing w:line="360" w:lineRule="auto"/>
        <w:jc w:val="both"/>
        <w:rPr>
          <w:rStyle w:val="Strong"/>
          <w:rFonts w:ascii="Times New Roman" w:hAnsi="Times New Roman" w:cs="Times New Roman"/>
          <w:sz w:val="24"/>
          <w:szCs w:val="24"/>
        </w:rPr>
      </w:pPr>
      <w:r w:rsidRPr="00AD2543">
        <w:rPr>
          <w:rStyle w:val="Strong"/>
          <w:rFonts w:ascii="Times New Roman" w:hAnsi="Times New Roman" w:cs="Times New Roman"/>
          <w:sz w:val="24"/>
          <w:szCs w:val="24"/>
        </w:rPr>
        <w:t>GROUNDS OF APPEAL</w:t>
      </w:r>
    </w:p>
    <w:p w14:paraId="64BFA320" w14:textId="7304191F" w:rsidR="00F04815" w:rsidRPr="00AD2543" w:rsidRDefault="00F04815" w:rsidP="00053551">
      <w:pPr>
        <w:pStyle w:val="JudgmentText"/>
        <w:rPr>
          <w:b/>
        </w:rPr>
      </w:pPr>
      <w:r w:rsidRPr="00AD2543">
        <w:rPr>
          <w:color w:val="000000" w:themeColor="text1"/>
        </w:rPr>
        <w:t xml:space="preserve">Aggrieved by the findings of the Court, the </w:t>
      </w:r>
      <w:r>
        <w:rPr>
          <w:color w:val="000000" w:themeColor="text1"/>
        </w:rPr>
        <w:t xml:space="preserve">Plaintiffs, </w:t>
      </w:r>
      <w:r w:rsidRPr="00AD2543">
        <w:rPr>
          <w:color w:val="000000" w:themeColor="text1"/>
        </w:rPr>
        <w:t>(now Appellants) raised four grounds of appeal namely that the Judge in court a quo erred in law in:</w:t>
      </w:r>
    </w:p>
    <w:p w14:paraId="4E357464" w14:textId="77777777" w:rsidR="00053551" w:rsidRDefault="00F04815" w:rsidP="00053551">
      <w:pPr>
        <w:pStyle w:val="2"/>
        <w:numPr>
          <w:ilvl w:val="0"/>
          <w:numId w:val="14"/>
        </w:numPr>
        <w:rPr>
          <w:rFonts w:ascii="Times New Roman" w:hAnsi="Times New Roman"/>
          <w:i/>
          <w:lang w:val="en-GB"/>
        </w:rPr>
      </w:pPr>
      <w:r w:rsidRPr="00053551">
        <w:rPr>
          <w:rFonts w:ascii="Times New Roman" w:hAnsi="Times New Roman"/>
          <w:i/>
          <w:lang w:val="en-GB"/>
        </w:rPr>
        <w:t>failing to recognise that the Defendant was the official representative of the estate of Heirs Pierre Francourt and the occupier of land parcel C1682 and that the Defendant built the road on parcel C5710 and is the owner of the road in law;</w:t>
      </w:r>
    </w:p>
    <w:p w14:paraId="5BEA3614" w14:textId="35A1B0F1" w:rsidR="00053551" w:rsidRPr="00053551" w:rsidRDefault="00F04815" w:rsidP="00053551">
      <w:pPr>
        <w:pStyle w:val="2"/>
        <w:numPr>
          <w:ilvl w:val="0"/>
          <w:numId w:val="14"/>
        </w:numPr>
        <w:rPr>
          <w:rFonts w:ascii="Times New Roman" w:hAnsi="Times New Roman"/>
          <w:i/>
          <w:lang w:val="en-GB"/>
        </w:rPr>
      </w:pPr>
      <w:r w:rsidRPr="00053551">
        <w:rPr>
          <w:rFonts w:ascii="Times New Roman" w:hAnsi="Times New Roman"/>
          <w:i/>
          <w:lang w:val="en-GB"/>
        </w:rPr>
        <w:t>failing to determine that the said road, built by the Defendant was an unlawful encroachment on Plaintiff’s land and ought to be declared illegal and be removed;</w:t>
      </w:r>
    </w:p>
    <w:p w14:paraId="0E0DA66A" w14:textId="77777777" w:rsidR="00053551" w:rsidRDefault="00F04815" w:rsidP="00053551">
      <w:pPr>
        <w:pStyle w:val="2"/>
        <w:numPr>
          <w:ilvl w:val="0"/>
          <w:numId w:val="14"/>
        </w:numPr>
        <w:rPr>
          <w:rFonts w:ascii="Times New Roman" w:hAnsi="Times New Roman"/>
          <w:i/>
          <w:lang w:val="en-GB"/>
        </w:rPr>
      </w:pPr>
      <w:r w:rsidRPr="00053551">
        <w:rPr>
          <w:rFonts w:ascii="Times New Roman" w:hAnsi="Times New Roman"/>
          <w:i/>
          <w:lang w:val="en-GB"/>
        </w:rPr>
        <w:t>holding that there was no evidence that the Defendant is the author of the encroachment in the claim made by the Plaintiff; and</w:t>
      </w:r>
    </w:p>
    <w:p w14:paraId="0AB6DBF0" w14:textId="3CB5EA6E" w:rsidR="00F04815" w:rsidRPr="00AD2543" w:rsidRDefault="00F04815" w:rsidP="00053551">
      <w:pPr>
        <w:pStyle w:val="2"/>
        <w:numPr>
          <w:ilvl w:val="0"/>
          <w:numId w:val="14"/>
        </w:numPr>
        <w:rPr>
          <w:rFonts w:ascii="Times New Roman" w:hAnsi="Times New Roman"/>
          <w:i/>
          <w:lang w:val="en-GB"/>
        </w:rPr>
      </w:pPr>
      <w:r w:rsidRPr="00AD2543">
        <w:rPr>
          <w:rFonts w:ascii="Times New Roman" w:hAnsi="Times New Roman"/>
          <w:i/>
          <w:lang w:val="en-GB"/>
        </w:rPr>
        <w:lastRenderedPageBreak/>
        <w:t>the Plaintiffs could not bring an action for trespass and encroachment against the Defendant in that the Parties were not properly before the Court.</w:t>
      </w:r>
    </w:p>
    <w:p w14:paraId="24203E89" w14:textId="760E7761" w:rsidR="00F04815" w:rsidRPr="00AD2543" w:rsidRDefault="00F04815" w:rsidP="00053551">
      <w:pPr>
        <w:pStyle w:val="JudgmentText"/>
      </w:pPr>
      <w:r w:rsidRPr="00AD2543">
        <w:t>The Appellants pray for this Honourable Court for a judgment setting aside the entire judgment of the Honourable Judge, with respect to the Plaint and to:</w:t>
      </w:r>
    </w:p>
    <w:p w14:paraId="6C907171" w14:textId="77777777" w:rsidR="00053551" w:rsidRPr="00053551" w:rsidRDefault="00F04815" w:rsidP="00053551">
      <w:pPr>
        <w:pStyle w:val="2"/>
        <w:numPr>
          <w:ilvl w:val="0"/>
          <w:numId w:val="15"/>
        </w:numPr>
        <w:rPr>
          <w:rFonts w:ascii="Times New Roman" w:hAnsi="Times New Roman"/>
          <w:lang w:val="en-GB"/>
        </w:rPr>
      </w:pPr>
      <w:r w:rsidRPr="00053551">
        <w:rPr>
          <w:rFonts w:ascii="Times New Roman" w:hAnsi="Times New Roman"/>
        </w:rPr>
        <w:t>allow the Plaintiffs’ prayer to compel the Defendant to remove the said encroachment and to desist from any further trespass on parcel C5710;</w:t>
      </w:r>
      <w:r w:rsidR="00053551" w:rsidRPr="00053551">
        <w:rPr>
          <w:rFonts w:ascii="Times New Roman" w:hAnsi="Times New Roman"/>
        </w:rPr>
        <w:t xml:space="preserve"> and</w:t>
      </w:r>
    </w:p>
    <w:p w14:paraId="556B383E" w14:textId="7C5CEBFE" w:rsidR="00F04815" w:rsidRPr="00053551" w:rsidRDefault="00F04815" w:rsidP="00053551">
      <w:pPr>
        <w:pStyle w:val="2"/>
        <w:numPr>
          <w:ilvl w:val="0"/>
          <w:numId w:val="15"/>
        </w:numPr>
        <w:rPr>
          <w:rFonts w:ascii="Times New Roman" w:hAnsi="Times New Roman"/>
          <w:lang w:val="en-GB"/>
        </w:rPr>
      </w:pPr>
      <w:r w:rsidRPr="00053551">
        <w:rPr>
          <w:rFonts w:ascii="Times New Roman" w:hAnsi="Times New Roman"/>
        </w:rPr>
        <w:t>grant damages as prayed and costs in the Supreme Court and this Court.</w:t>
      </w:r>
    </w:p>
    <w:p w14:paraId="20E79674" w14:textId="77777777" w:rsidR="00053551" w:rsidRPr="006D67D2" w:rsidRDefault="00053551" w:rsidP="00A726FF">
      <w:pPr>
        <w:pStyle w:val="1"/>
        <w:numPr>
          <w:ilvl w:val="0"/>
          <w:numId w:val="0"/>
        </w:numPr>
        <w:ind w:left="567" w:hanging="567"/>
        <w:rPr>
          <w:rFonts w:ascii="Times New Roman" w:hAnsi="Times New Roman"/>
          <w:b/>
          <w:sz w:val="10"/>
          <w:szCs w:val="10"/>
        </w:rPr>
      </w:pPr>
    </w:p>
    <w:p w14:paraId="0D59891B" w14:textId="28E4E1FD" w:rsidR="00F04815" w:rsidRPr="00EB34D9" w:rsidRDefault="00053551" w:rsidP="00A726FF">
      <w:pPr>
        <w:pStyle w:val="1"/>
        <w:numPr>
          <w:ilvl w:val="0"/>
          <w:numId w:val="0"/>
        </w:numPr>
        <w:ind w:left="567" w:hanging="567"/>
        <w:rPr>
          <w:rFonts w:ascii="Times New Roman" w:hAnsi="Times New Roman"/>
          <w:b/>
        </w:rPr>
      </w:pPr>
      <w:r>
        <w:rPr>
          <w:rFonts w:ascii="Times New Roman" w:hAnsi="Times New Roman"/>
          <w:b/>
        </w:rPr>
        <w:t>SUBMISSIONS BY PARTIES</w:t>
      </w:r>
    </w:p>
    <w:p w14:paraId="3EED7779" w14:textId="4368A481" w:rsidR="00F04815" w:rsidRDefault="00F04815" w:rsidP="00A726FF">
      <w:pPr>
        <w:pStyle w:val="1"/>
        <w:numPr>
          <w:ilvl w:val="0"/>
          <w:numId w:val="0"/>
        </w:numPr>
        <w:ind w:left="567" w:hanging="567"/>
        <w:rPr>
          <w:rFonts w:ascii="Times New Roman" w:hAnsi="Times New Roman"/>
          <w:b/>
        </w:rPr>
      </w:pPr>
      <w:r w:rsidRPr="00EB34D9">
        <w:rPr>
          <w:rFonts w:ascii="Times New Roman" w:hAnsi="Times New Roman"/>
          <w:b/>
        </w:rPr>
        <w:t>APPELLANTS</w:t>
      </w:r>
      <w:r w:rsidR="00364AE3">
        <w:rPr>
          <w:rFonts w:ascii="Times New Roman" w:hAnsi="Times New Roman"/>
          <w:b/>
        </w:rPr>
        <w:t>’</w:t>
      </w:r>
      <w:r w:rsidRPr="00EB34D9">
        <w:rPr>
          <w:rFonts w:ascii="Times New Roman" w:hAnsi="Times New Roman"/>
          <w:b/>
        </w:rPr>
        <w:t xml:space="preserve"> SUBMISSION</w:t>
      </w:r>
      <w:r>
        <w:rPr>
          <w:rFonts w:ascii="Times New Roman" w:hAnsi="Times New Roman"/>
          <w:b/>
        </w:rPr>
        <w:t>S</w:t>
      </w:r>
    </w:p>
    <w:p w14:paraId="370D2C4F" w14:textId="42A2DCF5" w:rsidR="00F04815" w:rsidRDefault="00F04815" w:rsidP="00053551">
      <w:pPr>
        <w:pStyle w:val="JudgmentText"/>
      </w:pPr>
      <w:r w:rsidRPr="00EB34D9">
        <w:t xml:space="preserve">By </w:t>
      </w:r>
      <w:r>
        <w:t>way of submissions of the 29</w:t>
      </w:r>
      <w:r w:rsidRPr="00EB34D9">
        <w:rPr>
          <w:vertAlign w:val="superscript"/>
        </w:rPr>
        <w:t>th</w:t>
      </w:r>
      <w:r>
        <w:t xml:space="preserve"> July 2022, </w:t>
      </w:r>
      <w:r w:rsidR="005D2CC2">
        <w:t xml:space="preserve">the </w:t>
      </w:r>
      <w:r>
        <w:t xml:space="preserve">Appellant </w:t>
      </w:r>
      <w:r w:rsidR="00C154FA">
        <w:t>submits</w:t>
      </w:r>
      <w:r>
        <w:t xml:space="preserve"> in </w:t>
      </w:r>
      <w:r w:rsidR="005D2CC2">
        <w:t xml:space="preserve">a </w:t>
      </w:r>
      <w:r>
        <w:t>gist as follows.</w:t>
      </w:r>
    </w:p>
    <w:p w14:paraId="0F6993E4" w14:textId="114F480C" w:rsidR="00F04815" w:rsidRDefault="00F04815" w:rsidP="00053551">
      <w:pPr>
        <w:pStyle w:val="JudgmentText"/>
      </w:pPr>
      <w:r>
        <w:t>On the first ground of appeal, it is submitted that it is not disputed that</w:t>
      </w:r>
      <w:r w:rsidR="005D2CC2">
        <w:t xml:space="preserve"> </w:t>
      </w:r>
      <w:r>
        <w:t>Defendant is the beneficiary to the succession of the registered owner of the parcel C1682. She is the wife of one of the heirs of Pierre Francourt (Page 49</w:t>
      </w:r>
      <w:r w:rsidR="005D2CC2">
        <w:t xml:space="preserve"> of transcript of </w:t>
      </w:r>
      <w:r w:rsidR="00C154FA">
        <w:t>proceedings</w:t>
      </w:r>
      <w:r>
        <w:t>)</w:t>
      </w:r>
      <w:r w:rsidR="005D2CC2">
        <w:t>,</w:t>
      </w:r>
      <w:r>
        <w:t xml:space="preserve"> the occupier of C1682 and enjoys access over parcel C5710. </w:t>
      </w:r>
      <w:r w:rsidR="005D2CC2">
        <w:t>A</w:t>
      </w:r>
      <w:r>
        <w:t xml:space="preserve">lthough she is not the owner of the title to land parcel C1682, she is the owner of the house thereon. </w:t>
      </w:r>
    </w:p>
    <w:p w14:paraId="605B465A" w14:textId="0A0E87FD" w:rsidR="00F04815" w:rsidRDefault="00F04815" w:rsidP="00053551">
      <w:pPr>
        <w:pStyle w:val="JudgmentText"/>
      </w:pPr>
      <w:r>
        <w:t xml:space="preserve">It is further admitted on ground one that since the Defendant in her counterclaim claimed </w:t>
      </w:r>
      <w:r w:rsidRPr="00053551">
        <w:rPr>
          <w:i/>
        </w:rPr>
        <w:t>assiette de passage</w:t>
      </w:r>
      <w:r w:rsidR="00C154FA">
        <w:rPr>
          <w:i/>
        </w:rPr>
        <w:t xml:space="preserve"> </w:t>
      </w:r>
      <w:r>
        <w:t xml:space="preserve">over parcel C5710 for the benefit of parcel C1682 and that </w:t>
      </w:r>
      <w:r w:rsidR="005D2CC2">
        <w:t xml:space="preserve">she </w:t>
      </w:r>
      <w:r>
        <w:t>and her family have a right of way to exercise the right of way</w:t>
      </w:r>
      <w:r w:rsidR="00364AE3">
        <w:t>,</w:t>
      </w:r>
      <w:r>
        <w:t xml:space="preserve"> then she acquiesced that she had interests and rights in the said parcel C1682 in the form of </w:t>
      </w:r>
      <w:r w:rsidR="00364AE3">
        <w:t xml:space="preserve">the </w:t>
      </w:r>
      <w:r>
        <w:t xml:space="preserve">right of way hence cannot complain that she is not properly before the court as owner/neighbour as envisaged in article 682 of the Civil Code. </w:t>
      </w:r>
    </w:p>
    <w:p w14:paraId="520BC7F3" w14:textId="2CCC0EA1" w:rsidR="00722B07" w:rsidRDefault="00F04815" w:rsidP="00053551">
      <w:pPr>
        <w:pStyle w:val="JudgmentText"/>
      </w:pPr>
      <w:r>
        <w:t>With regards to the second ground of appeal</w:t>
      </w:r>
      <w:r w:rsidR="00364AE3">
        <w:t>, i</w:t>
      </w:r>
      <w:r>
        <w:t xml:space="preserve">t is submitted that the evidence shows that the road occupies a significant part of the </w:t>
      </w:r>
      <w:r w:rsidR="00C154FA">
        <w:t>plaintiffs’</w:t>
      </w:r>
      <w:r>
        <w:t xml:space="preserve"> land and prevents her and her children </w:t>
      </w:r>
      <w:r>
        <w:lastRenderedPageBreak/>
        <w:t xml:space="preserve">from building a house thereon and that the road encroaches on the plaintiff’s land since it is not denied by the Defendant. </w:t>
      </w:r>
    </w:p>
    <w:p w14:paraId="28A6D133" w14:textId="11635240" w:rsidR="00F04815" w:rsidRDefault="00F04815" w:rsidP="00053551">
      <w:pPr>
        <w:pStyle w:val="JudgmentText"/>
      </w:pPr>
      <w:r>
        <w:t xml:space="preserve">Reference is made to the claim of the Defendant of </w:t>
      </w:r>
      <w:r w:rsidR="00C154FA">
        <w:rPr>
          <w:i/>
        </w:rPr>
        <w:t>enclavement</w:t>
      </w:r>
      <w:r>
        <w:t xml:space="preserve"> in her counterclaim and the expert evidence on file (Exhibits P1 Michel Leong’s Land Surveyor's report) as confirmed by Yvon Fostel and wherein they both agree that a road and parking can be built, then also some steps (footpath) going down to the Defendant’s house. </w:t>
      </w:r>
      <w:r w:rsidR="00053551">
        <w:t xml:space="preserve">Accordingly, this </w:t>
      </w:r>
      <w:r w:rsidR="000546A1">
        <w:t>dis-enclaves</w:t>
      </w:r>
      <w:r w:rsidR="00053551">
        <w:t xml:space="preserve"> </w:t>
      </w:r>
      <w:r>
        <w:t xml:space="preserve">parcel C 1682 as it has adequate access to the public road. </w:t>
      </w:r>
    </w:p>
    <w:p w14:paraId="22B45796" w14:textId="1BB95666" w:rsidR="00F04815" w:rsidRDefault="00F04815" w:rsidP="00053551">
      <w:pPr>
        <w:pStyle w:val="JudgmentText"/>
      </w:pPr>
      <w:r w:rsidRPr="00153F6F">
        <w:rPr>
          <w:i/>
        </w:rPr>
        <w:t>L’assiette de passage</w:t>
      </w:r>
      <w:r>
        <w:t xml:space="preserve"> </w:t>
      </w:r>
      <w:r w:rsidR="00364AE3">
        <w:t xml:space="preserve">as claimed in favour of Defendant </w:t>
      </w:r>
      <w:r>
        <w:t xml:space="preserve">is denied by the Appellant </w:t>
      </w:r>
      <w:r w:rsidR="00364AE3">
        <w:t>who further submits</w:t>
      </w:r>
      <w:r>
        <w:t xml:space="preserve"> that the learned Judge had failed to make a distinction between the separate causes of action </w:t>
      </w:r>
      <w:r w:rsidR="00364AE3">
        <w:t>as supported by the provisions of articl</w:t>
      </w:r>
      <w:r w:rsidR="00722B07">
        <w:t>e</w:t>
      </w:r>
      <w:r w:rsidR="00364AE3">
        <w:t xml:space="preserve">s </w:t>
      </w:r>
      <w:r>
        <w:t xml:space="preserve">682 </w:t>
      </w:r>
      <w:r w:rsidR="00C154FA">
        <w:t xml:space="preserve">and </w:t>
      </w:r>
      <w:r>
        <w:t>685</w:t>
      </w:r>
      <w:r w:rsidR="00C154FA">
        <w:t xml:space="preserve"> of the Civil Code</w:t>
      </w:r>
      <w:r>
        <w:t>.</w:t>
      </w:r>
    </w:p>
    <w:p w14:paraId="7B90E8F6" w14:textId="31C65EF2" w:rsidR="00F04815" w:rsidRDefault="00F04815" w:rsidP="00053551">
      <w:pPr>
        <w:pStyle w:val="JudgmentText"/>
      </w:pPr>
      <w:r>
        <w:t>With reference to the third ground of appeal, Respondent submits that the evidence shows that the Defendant</w:t>
      </w:r>
      <w:r w:rsidR="00364AE3">
        <w:t>,</w:t>
      </w:r>
      <w:r>
        <w:t xml:space="preserve"> with the help of her sister who came from France, </w:t>
      </w:r>
      <w:r w:rsidR="000546A1">
        <w:t>concretized</w:t>
      </w:r>
      <w:r>
        <w:t xml:space="preserve"> the road. </w:t>
      </w:r>
    </w:p>
    <w:p w14:paraId="01460C8C" w14:textId="7969A5C4" w:rsidR="00F04815" w:rsidRDefault="00F04815" w:rsidP="005F4093">
      <w:pPr>
        <w:pStyle w:val="JudgmentText"/>
      </w:pPr>
      <w:r>
        <w:t xml:space="preserve">Finally, with regards to the fourth ground of appeal, counsel submits that Defendant </w:t>
      </w:r>
      <w:r w:rsidR="00364AE3">
        <w:t>al</w:t>
      </w:r>
      <w:r>
        <w:t xml:space="preserve">though </w:t>
      </w:r>
      <w:r w:rsidR="00C154FA">
        <w:t>sh</w:t>
      </w:r>
      <w:r>
        <w:t xml:space="preserve">e did not build the road entirely, </w:t>
      </w:r>
      <w:r w:rsidR="00364AE3">
        <w:t xml:space="preserve">with her household, </w:t>
      </w:r>
      <w:r>
        <w:t>enjoys exclusive use</w:t>
      </w:r>
      <w:r w:rsidR="00364AE3">
        <w:t xml:space="preserve"> and</w:t>
      </w:r>
      <w:r>
        <w:t xml:space="preserve">, </w:t>
      </w:r>
      <w:r w:rsidR="00364AE3">
        <w:t xml:space="preserve">control </w:t>
      </w:r>
      <w:r>
        <w:t>of the said road</w:t>
      </w:r>
      <w:r w:rsidR="00364AE3">
        <w:t>.</w:t>
      </w:r>
      <w:r>
        <w:t xml:space="preserve"> </w:t>
      </w:r>
      <w:r w:rsidR="00364AE3">
        <w:t>.</w:t>
      </w:r>
    </w:p>
    <w:p w14:paraId="775C0EFA" w14:textId="1ED1759B" w:rsidR="00F04815" w:rsidRDefault="00364AE3" w:rsidP="005F4093">
      <w:pPr>
        <w:pStyle w:val="JudgmentText"/>
      </w:pPr>
      <w:r>
        <w:t xml:space="preserve">The </w:t>
      </w:r>
      <w:r w:rsidR="00F04815">
        <w:t xml:space="preserve">Appellant moves for the appeal to be allowed and </w:t>
      </w:r>
      <w:r>
        <w:t xml:space="preserve">an </w:t>
      </w:r>
      <w:r w:rsidR="00F04815">
        <w:t xml:space="preserve">order of removal of the road </w:t>
      </w:r>
      <w:r>
        <w:t xml:space="preserve">from </w:t>
      </w:r>
      <w:r w:rsidR="00F04815">
        <w:t xml:space="preserve">her land. </w:t>
      </w:r>
    </w:p>
    <w:p w14:paraId="1E3D3AF3" w14:textId="77777777" w:rsidR="005F4093" w:rsidRPr="006D67D2" w:rsidRDefault="005F4093" w:rsidP="00A726FF">
      <w:pPr>
        <w:pStyle w:val="1"/>
        <w:numPr>
          <w:ilvl w:val="0"/>
          <w:numId w:val="0"/>
        </w:numPr>
        <w:ind w:left="567" w:hanging="567"/>
        <w:rPr>
          <w:rFonts w:ascii="Times New Roman" w:hAnsi="Times New Roman"/>
          <w:b/>
          <w:sz w:val="10"/>
          <w:szCs w:val="10"/>
        </w:rPr>
      </w:pPr>
    </w:p>
    <w:p w14:paraId="21B78EE6" w14:textId="77777777" w:rsidR="00F04815" w:rsidRDefault="00F04815" w:rsidP="00A726FF">
      <w:pPr>
        <w:pStyle w:val="1"/>
        <w:numPr>
          <w:ilvl w:val="0"/>
          <w:numId w:val="0"/>
        </w:numPr>
        <w:ind w:left="567" w:hanging="567"/>
        <w:rPr>
          <w:rFonts w:ascii="Times New Roman" w:hAnsi="Times New Roman"/>
          <w:b/>
        </w:rPr>
      </w:pPr>
      <w:r w:rsidRPr="00A26BB9">
        <w:rPr>
          <w:rFonts w:ascii="Times New Roman" w:hAnsi="Times New Roman"/>
          <w:b/>
        </w:rPr>
        <w:t xml:space="preserve">RESPONDENT’S SUBMISSIONS </w:t>
      </w:r>
    </w:p>
    <w:p w14:paraId="19F1D929" w14:textId="52CF1BE3" w:rsidR="00F04815" w:rsidRDefault="00364AE3" w:rsidP="005F4093">
      <w:pPr>
        <w:pStyle w:val="JudgmentText"/>
      </w:pPr>
      <w:r>
        <w:t xml:space="preserve">The Respondent </w:t>
      </w:r>
      <w:r w:rsidR="00F04815">
        <w:t>by way of written submissions of the 29 July 2022 submits as follows</w:t>
      </w:r>
      <w:r>
        <w:t>:</w:t>
      </w:r>
    </w:p>
    <w:p w14:paraId="6E24B7EF" w14:textId="5D09B474" w:rsidR="00F04815" w:rsidRDefault="00F04815" w:rsidP="005F4093">
      <w:pPr>
        <w:pStyle w:val="JudgmentText"/>
      </w:pPr>
      <w:r>
        <w:t xml:space="preserve">On the first ground of appeal, the Learned Judge arrived at the legal conclusion namely, that the Respondent is neither an heir nor a representative of the heirs Pierre Francourt despite residing on land parcel C 1682. </w:t>
      </w:r>
      <w:r w:rsidR="00364AE3">
        <w:t>Further, t</w:t>
      </w:r>
      <w:r>
        <w:t xml:space="preserve">hat she was </w:t>
      </w:r>
      <w:r w:rsidR="00364AE3">
        <w:t xml:space="preserve">neither </w:t>
      </w:r>
      <w:r>
        <w:t xml:space="preserve">appointed executor of the </w:t>
      </w:r>
      <w:r w:rsidR="00364AE3">
        <w:t>e</w:t>
      </w:r>
      <w:r>
        <w:t>state of Pierre Franc</w:t>
      </w:r>
      <w:r w:rsidR="00364AE3">
        <w:t>o</w:t>
      </w:r>
      <w:r>
        <w:t xml:space="preserve">urt </w:t>
      </w:r>
      <w:r w:rsidR="00364AE3">
        <w:t>nor</w:t>
      </w:r>
      <w:r>
        <w:t xml:space="preserve"> documentation to that effect provided in evidence to show that she was </w:t>
      </w:r>
      <w:r w:rsidR="00D90781">
        <w:t xml:space="preserve">its </w:t>
      </w:r>
      <w:r>
        <w:t xml:space="preserve">legal representative. </w:t>
      </w:r>
    </w:p>
    <w:p w14:paraId="11B134F4" w14:textId="62A50A67" w:rsidR="00F04815" w:rsidRDefault="00D90781" w:rsidP="005F4093">
      <w:pPr>
        <w:pStyle w:val="JudgmentText"/>
      </w:pPr>
      <w:r>
        <w:lastRenderedPageBreak/>
        <w:t xml:space="preserve">The court relied on the authority of </w:t>
      </w:r>
      <w:r w:rsidR="00F04815" w:rsidRPr="00C154FA">
        <w:rPr>
          <w:b/>
          <w:i/>
        </w:rPr>
        <w:t>Ragain v Nancy SSC Civ 171/1990 3 February 1992</w:t>
      </w:r>
      <w:r w:rsidR="00F04815">
        <w:t xml:space="preserve"> </w:t>
      </w:r>
      <w:r>
        <w:t xml:space="preserve">in which </w:t>
      </w:r>
      <w:r w:rsidR="00F04815">
        <w:t xml:space="preserve">the word neighbour in article 682 </w:t>
      </w:r>
      <w:r w:rsidR="00C154FA">
        <w:t xml:space="preserve">(supra) </w:t>
      </w:r>
      <w:r>
        <w:t xml:space="preserve">was defined to mean </w:t>
      </w:r>
      <w:r w:rsidR="00F04815">
        <w:t>an owner of the land</w:t>
      </w:r>
      <w:r>
        <w:t xml:space="preserve">. In that regard, </w:t>
      </w:r>
      <w:r w:rsidR="00F04815">
        <w:t>an action for the granting of a right of way should be brought against the neighbouring owner and not the occupier</w:t>
      </w:r>
      <w:r>
        <w:t xml:space="preserve"> of the property</w:t>
      </w:r>
      <w:r w:rsidR="00F04815">
        <w:t xml:space="preserve">. </w:t>
      </w:r>
      <w:r>
        <w:t>Hence</w:t>
      </w:r>
      <w:r w:rsidR="005F4093">
        <w:t>,</w:t>
      </w:r>
      <w:r w:rsidR="00F04815">
        <w:t xml:space="preserve"> it is submitted that the Appellant ought to have brought an action against the heirs </w:t>
      </w:r>
      <w:r>
        <w:t xml:space="preserve">of </w:t>
      </w:r>
      <w:r w:rsidR="00F04815">
        <w:t>Pierre Francourt.</w:t>
      </w:r>
    </w:p>
    <w:p w14:paraId="5649221F" w14:textId="169AC347" w:rsidR="00F04815" w:rsidRDefault="005F4093" w:rsidP="005F4093">
      <w:pPr>
        <w:pStyle w:val="JudgmentText"/>
      </w:pPr>
      <w:r>
        <w:t>In respect to the</w:t>
      </w:r>
      <w:r w:rsidR="00F04815">
        <w:t xml:space="preserve"> second ground of appeal, </w:t>
      </w:r>
      <w:r w:rsidR="00D90781">
        <w:t xml:space="preserve">the </w:t>
      </w:r>
      <w:r w:rsidR="00F04815">
        <w:t xml:space="preserve">Respondent submits that the Learned Judge determined that no encroachment was caused by the Respondent because she did not construct the alleged encroachment. </w:t>
      </w:r>
      <w:r w:rsidR="00D90781">
        <w:t>T</w:t>
      </w:r>
      <w:r w:rsidR="00F04815">
        <w:t xml:space="preserve">he evidence borne out in </w:t>
      </w:r>
      <w:r w:rsidR="00D90781">
        <w:t xml:space="preserve">the statement of </w:t>
      </w:r>
      <w:r w:rsidR="00F04815">
        <w:t xml:space="preserve">defence shows that the road </w:t>
      </w:r>
      <w:r w:rsidR="00D90781">
        <w:t xml:space="preserve">was </w:t>
      </w:r>
      <w:r w:rsidR="00F04815">
        <w:t xml:space="preserve">by the government of Seychelles. </w:t>
      </w:r>
    </w:p>
    <w:p w14:paraId="4EAEE2EA" w14:textId="4A422AD2" w:rsidR="00F04815" w:rsidRDefault="005F4093" w:rsidP="005F4093">
      <w:pPr>
        <w:pStyle w:val="JudgmentText"/>
      </w:pPr>
      <w:r>
        <w:t>In response to the second ground of</w:t>
      </w:r>
      <w:r w:rsidR="00F04815">
        <w:t xml:space="preserve"> appeal, it is submitted that the learned Judge determined specifically that the Respondent did not construct the said road when in fact the road was constructed by the Government of Seychelles hence no evidence supporting the supposition that the Respondent constructed the road exists.</w:t>
      </w:r>
    </w:p>
    <w:p w14:paraId="26441B2D" w14:textId="44C6A19F" w:rsidR="00F04815" w:rsidRDefault="00F04815" w:rsidP="005F4093">
      <w:pPr>
        <w:pStyle w:val="JudgmentText"/>
      </w:pPr>
      <w:r>
        <w:t xml:space="preserve">The fourth ground of appeal is contested and the Respondent submits that the Learned Judge arrived at the correct conclusion </w:t>
      </w:r>
      <w:r w:rsidR="00D90781">
        <w:t xml:space="preserve">as </w:t>
      </w:r>
      <w:r>
        <w:t>it is trite that pleadings must be in accordance with the law for its consideration.</w:t>
      </w:r>
    </w:p>
    <w:p w14:paraId="414832B6" w14:textId="77777777" w:rsidR="005F4093" w:rsidRPr="006D67D2" w:rsidRDefault="005F4093" w:rsidP="00A726FF">
      <w:pPr>
        <w:spacing w:line="360" w:lineRule="auto"/>
        <w:jc w:val="both"/>
        <w:rPr>
          <w:rFonts w:ascii="Times New Roman" w:hAnsi="Times New Roman" w:cs="Times New Roman"/>
          <w:b/>
          <w:sz w:val="10"/>
          <w:szCs w:val="10"/>
        </w:rPr>
      </w:pPr>
    </w:p>
    <w:p w14:paraId="1DD363F8" w14:textId="77777777" w:rsidR="00F04815" w:rsidRDefault="00F04815" w:rsidP="00A726FF">
      <w:pPr>
        <w:spacing w:line="360" w:lineRule="auto"/>
        <w:jc w:val="both"/>
        <w:rPr>
          <w:rFonts w:ascii="Times New Roman" w:hAnsi="Times New Roman" w:cs="Times New Roman"/>
          <w:b/>
          <w:sz w:val="24"/>
        </w:rPr>
      </w:pPr>
      <w:r w:rsidRPr="00153F6F">
        <w:rPr>
          <w:rFonts w:ascii="Times New Roman" w:hAnsi="Times New Roman" w:cs="Times New Roman"/>
          <w:b/>
          <w:sz w:val="24"/>
        </w:rPr>
        <w:t xml:space="preserve">ANALYSIS OF THE GROUNDS OF APPEAL </w:t>
      </w:r>
    </w:p>
    <w:p w14:paraId="51AED3AB" w14:textId="1333250F" w:rsidR="00F04815" w:rsidRPr="00153F6F" w:rsidRDefault="00F04815" w:rsidP="005F4093">
      <w:pPr>
        <w:pStyle w:val="JudgmentText"/>
        <w:rPr>
          <w:lang w:val="en-ZA"/>
        </w:rPr>
      </w:pPr>
      <w:r w:rsidRPr="00153F6F">
        <w:t xml:space="preserve">Grounds one and four, essentially deal with the </w:t>
      </w:r>
      <w:r w:rsidR="00D90781">
        <w:t xml:space="preserve">representative capacity of </w:t>
      </w:r>
      <w:r w:rsidRPr="00153F6F">
        <w:t xml:space="preserve">parties before the court. </w:t>
      </w:r>
      <w:r w:rsidR="00D90781">
        <w:t>Since</w:t>
      </w:r>
      <w:r w:rsidR="00D90781" w:rsidRPr="00153F6F">
        <w:t xml:space="preserve"> </w:t>
      </w:r>
      <w:r w:rsidRPr="00153F6F">
        <w:t xml:space="preserve">any of these two grounds can dispose of the matter, I shall address the first and fourth grounds together. </w:t>
      </w:r>
    </w:p>
    <w:p w14:paraId="3AFB3843" w14:textId="77777777" w:rsidR="00F04815" w:rsidRPr="00AD2543" w:rsidRDefault="00F04815" w:rsidP="00A726FF">
      <w:pPr>
        <w:keepNext/>
        <w:spacing w:line="360" w:lineRule="auto"/>
        <w:jc w:val="both"/>
        <w:rPr>
          <w:rFonts w:ascii="Times New Roman" w:hAnsi="Times New Roman" w:cs="Times New Roman"/>
          <w:sz w:val="24"/>
          <w:szCs w:val="24"/>
        </w:rPr>
      </w:pPr>
      <w:r w:rsidRPr="00AD2543">
        <w:rPr>
          <w:rFonts w:ascii="Times New Roman" w:hAnsi="Times New Roman" w:cs="Times New Roman"/>
          <w:sz w:val="24"/>
          <w:szCs w:val="24"/>
        </w:rPr>
        <w:t xml:space="preserve">These grounds are: </w:t>
      </w:r>
    </w:p>
    <w:p w14:paraId="4AD452ED" w14:textId="7CF9D4D6" w:rsidR="005F4093" w:rsidRDefault="005F4093" w:rsidP="005F4093">
      <w:pPr>
        <w:pStyle w:val="2"/>
        <w:numPr>
          <w:ilvl w:val="2"/>
          <w:numId w:val="10"/>
        </w:numPr>
        <w:rPr>
          <w:rFonts w:ascii="Times New Roman" w:hAnsi="Times New Roman"/>
        </w:rPr>
      </w:pPr>
      <w:r w:rsidRPr="005F4093">
        <w:rPr>
          <w:rFonts w:ascii="Times New Roman" w:hAnsi="Times New Roman"/>
        </w:rPr>
        <w:t>T</w:t>
      </w:r>
      <w:r w:rsidR="00F04815" w:rsidRPr="005F4093">
        <w:rPr>
          <w:rFonts w:ascii="Times New Roman" w:hAnsi="Times New Roman"/>
        </w:rPr>
        <w:t xml:space="preserve">he Court failed to recognise that the Defendant was the official representative of the estate of Heirs Pierre Francourt and the occupier of land parcel C1682 and that Defendant built the road on parcel C5710 and is the owner of the road in law; and that since in her counterclaim </w:t>
      </w:r>
      <w:r>
        <w:rPr>
          <w:rFonts w:ascii="Times New Roman" w:hAnsi="Times New Roman"/>
        </w:rPr>
        <w:t>defendant admits</w:t>
      </w:r>
    </w:p>
    <w:p w14:paraId="696BB004" w14:textId="33788B3B" w:rsidR="00F04815" w:rsidRDefault="00F04815" w:rsidP="005F4093">
      <w:pPr>
        <w:pStyle w:val="2"/>
        <w:numPr>
          <w:ilvl w:val="2"/>
          <w:numId w:val="10"/>
        </w:numPr>
        <w:rPr>
          <w:rFonts w:ascii="Times New Roman" w:hAnsi="Times New Roman"/>
        </w:rPr>
      </w:pPr>
      <w:r w:rsidRPr="005F4093">
        <w:rPr>
          <w:rFonts w:ascii="Times New Roman" w:hAnsi="Times New Roman"/>
        </w:rPr>
        <w:lastRenderedPageBreak/>
        <w:t>Plaintiff could not bring an action against Defendant. This ground questions the locus standi of Plaintiff to act in these proceedings.</w:t>
      </w:r>
    </w:p>
    <w:p w14:paraId="634C7F77" w14:textId="28928D99" w:rsidR="00F04815" w:rsidRDefault="00F04815" w:rsidP="005F4093">
      <w:pPr>
        <w:pStyle w:val="JudgmentText"/>
      </w:pPr>
      <w:r w:rsidRPr="00AD2543">
        <w:t xml:space="preserve">Locus standi entails the right of a litigant to act or be heard before a court. In general, this depends on whether the parties have a direct and substantial interest in the matter, as well as </w:t>
      </w:r>
      <w:r>
        <w:t xml:space="preserve">the </w:t>
      </w:r>
      <w:r w:rsidRPr="00AD2543">
        <w:t xml:space="preserve">requisite capacity to litigate. </w:t>
      </w:r>
    </w:p>
    <w:p w14:paraId="08C2D54C" w14:textId="194EDE1B" w:rsidR="00F04815" w:rsidRPr="00AD2543" w:rsidRDefault="00F04815" w:rsidP="005F4093">
      <w:pPr>
        <w:pStyle w:val="JudgmentText"/>
      </w:pPr>
      <w:r w:rsidRPr="00AD2543">
        <w:t xml:space="preserve">Closely related to </w:t>
      </w:r>
      <w:r w:rsidRPr="00722B07">
        <w:rPr>
          <w:i/>
        </w:rPr>
        <w:t>locus standi</w:t>
      </w:r>
      <w:r w:rsidRPr="00AD2543">
        <w:t xml:space="preserve"> is the question of whether the party in question has the legal standing. This is concerned with whether or not the particular litigant in a matter is entitled to prosecute or defend the matter in court. </w:t>
      </w:r>
    </w:p>
    <w:p w14:paraId="357D68A7" w14:textId="1FED2A68" w:rsidR="00F04815" w:rsidRDefault="00F04815" w:rsidP="005F4093">
      <w:pPr>
        <w:pStyle w:val="JudgmentText"/>
      </w:pPr>
      <w:r w:rsidRPr="00AD2543">
        <w:t xml:space="preserve">Legal standing is </w:t>
      </w:r>
      <w:r w:rsidR="00D90781">
        <w:t xml:space="preserve">a legal hurdle that must be overcome </w:t>
      </w:r>
      <w:r w:rsidRPr="00AD2543">
        <w:t xml:space="preserve"> if a litigant is entitled to claim the court’s time and to put the opposing litigant in </w:t>
      </w:r>
      <w:r w:rsidR="00D90781">
        <w:t>court proceedings</w:t>
      </w:r>
      <w:r w:rsidRPr="00AD2543">
        <w:t xml:space="preserve">. Broadly speaking, a litigant must have the capacity to litigate and sufficient interest in a matter. As I demonstrate below, the cited Defendant had no standing to defend the matter or the mental capacity to defend the plaint. </w:t>
      </w:r>
      <w:r w:rsidR="00C154FA">
        <w:t xml:space="preserve">Ultimately, </w:t>
      </w:r>
      <w:r w:rsidR="00D90781">
        <w:t>t</w:t>
      </w:r>
      <w:r w:rsidR="00D90781" w:rsidRPr="00AD2543">
        <w:t xml:space="preserve">here </w:t>
      </w:r>
      <w:r w:rsidRPr="00AD2543">
        <w:t>was no Defendant before the court a quo or before the Court of Appeal.</w:t>
      </w:r>
      <w:r>
        <w:t xml:space="preserve"> </w:t>
      </w:r>
    </w:p>
    <w:p w14:paraId="2724904F" w14:textId="5AAB176A" w:rsidR="00F04815" w:rsidRDefault="00F04815" w:rsidP="005F4093">
      <w:pPr>
        <w:pStyle w:val="JudgmentText"/>
      </w:pPr>
      <w:r w:rsidRPr="00AD2543">
        <w:t xml:space="preserve">It is on record that Theresia Chang Pen-Tive (nee Boniface) was appointed </w:t>
      </w:r>
      <w:r w:rsidR="00D90781" w:rsidRPr="00AD2543">
        <w:t>a</w:t>
      </w:r>
      <w:r w:rsidR="00D90781">
        <w:t>s</w:t>
      </w:r>
      <w:r w:rsidR="00D90781" w:rsidRPr="00AD2543">
        <w:t xml:space="preserve"> </w:t>
      </w:r>
      <w:r w:rsidRPr="00AD2543">
        <w:t xml:space="preserve">Executrix </w:t>
      </w:r>
      <w:r w:rsidR="00D90781" w:rsidRPr="00AD2543">
        <w:t xml:space="preserve">estate of the late Antoine Gabriel Chang Pen-Tive </w:t>
      </w:r>
      <w:r w:rsidRPr="00AD2543">
        <w:t>on the 16 of June 2004 by an order of the Supreme Court in terms of Article 1026 of the Civil Code. Alice Dorice Chang Pen-Tive (the second Plaintiff) is a co-owner of parcel C5710. There is no contest regarding the Plaintiff</w:t>
      </w:r>
      <w:r w:rsidR="005F4093">
        <w:t>’</w:t>
      </w:r>
      <w:r>
        <w:t>s</w:t>
      </w:r>
      <w:r w:rsidRPr="00AD2543">
        <w:t xml:space="preserve"> legal standing in bringing this plaint and in defending the counter-claim</w:t>
      </w:r>
      <w:r>
        <w:t>.</w:t>
      </w:r>
    </w:p>
    <w:p w14:paraId="40C0DEAC" w14:textId="76E6E526" w:rsidR="00F04815" w:rsidRDefault="00F04815" w:rsidP="005F4093">
      <w:pPr>
        <w:pStyle w:val="JudgmentText"/>
      </w:pPr>
      <w:r w:rsidRPr="00AD2543">
        <w:t xml:space="preserve">The same cannot be said of Defendant. Counsel E. Chetty on behalf of Defendant submitted that </w:t>
      </w:r>
      <w:r w:rsidR="00265C15">
        <w:t xml:space="preserve">the </w:t>
      </w:r>
      <w:r w:rsidRPr="00AD2543">
        <w:t>Defendant is an elderly lady, who suffers from dementia. He promised to bring a medical certificate to this effect.</w:t>
      </w:r>
      <w:r w:rsidRPr="00AD2543">
        <w:rPr>
          <w:rStyle w:val="FootnoteReference"/>
        </w:rPr>
        <w:footnoteReference w:id="1"/>
      </w:r>
      <w:r w:rsidRPr="00AD2543">
        <w:t xml:space="preserve"> The fact that Defendant suffers from dementia was not cited Defendant know each other well. Both parties were aware of the Defendant’s medical condition and at one point the proceedings were </w:t>
      </w:r>
      <w:r w:rsidR="00265C15">
        <w:t>halted</w:t>
      </w:r>
      <w:r w:rsidR="00265C15" w:rsidRPr="00AD2543">
        <w:t xml:space="preserve"> </w:t>
      </w:r>
      <w:r w:rsidRPr="00AD2543">
        <w:t xml:space="preserve">to give </w:t>
      </w:r>
      <w:r w:rsidR="00265C15">
        <w:t xml:space="preserve">the </w:t>
      </w:r>
      <w:r w:rsidRPr="00AD2543">
        <w:t xml:space="preserve">Defendant time to get better. </w:t>
      </w:r>
    </w:p>
    <w:p w14:paraId="422B3A43" w14:textId="2A302330" w:rsidR="00F04815" w:rsidRDefault="00F04815" w:rsidP="005F4093">
      <w:pPr>
        <w:pStyle w:val="JudgmentText"/>
      </w:pPr>
      <w:r w:rsidRPr="00AD2543">
        <w:lastRenderedPageBreak/>
        <w:t>Counsel Chetty further stated before the Court that the Defendant was not going to testify and instead mentioned that someone else and an expert were going to do so. Again, the reason cited was that Defendant was not of sound mind to do so. No medical report was submitted, despite a promise by Counsel</w:t>
      </w:r>
      <w:r>
        <w:t xml:space="preserve"> Chetty to do so.</w:t>
      </w:r>
    </w:p>
    <w:p w14:paraId="0F66E4A6" w14:textId="6539CE7D" w:rsidR="00F04815" w:rsidRDefault="00F04815" w:rsidP="005F4093">
      <w:pPr>
        <w:pStyle w:val="JudgmentText"/>
      </w:pPr>
      <w:r w:rsidRPr="00AD2543">
        <w:t xml:space="preserve">Bennett Alphonse (son </w:t>
      </w:r>
      <w:r w:rsidR="00265C15">
        <w:t>of the</w:t>
      </w:r>
      <w:r w:rsidR="00265C15" w:rsidRPr="00AD2543">
        <w:t xml:space="preserve"> </w:t>
      </w:r>
      <w:r w:rsidRPr="00AD2543">
        <w:t xml:space="preserve">Defendant) testified that his mother suffers from dementia and from time to time, she experiences </w:t>
      </w:r>
      <w:r>
        <w:t>memory loss.</w:t>
      </w:r>
    </w:p>
    <w:p w14:paraId="795E72A4" w14:textId="039E3256" w:rsidR="00F04815" w:rsidRDefault="00F04815" w:rsidP="005F4093">
      <w:pPr>
        <w:pStyle w:val="JudgmentText"/>
      </w:pPr>
      <w:r w:rsidRPr="00AD2543">
        <w:t>While a medical report would have assisted the court a quo to make a proper assessment o</w:t>
      </w:r>
      <w:r>
        <w:t>f</w:t>
      </w:r>
      <w:r w:rsidRPr="00AD2543">
        <w:t xml:space="preserve"> the effect of dementia on the capacity of the Defendant, </w:t>
      </w:r>
      <w:r w:rsidR="00265C15">
        <w:t>I take judicial knowledge of the fact that</w:t>
      </w:r>
      <w:r w:rsidRPr="00AD2543">
        <w:t xml:space="preserve"> dementia affects the </w:t>
      </w:r>
      <w:r w:rsidR="00265C15">
        <w:t xml:space="preserve">cognitive </w:t>
      </w:r>
      <w:r w:rsidRPr="00AD2543">
        <w:t>ability of a person</w:t>
      </w:r>
      <w:r w:rsidR="00265C15">
        <w:t>.</w:t>
      </w:r>
      <w:r w:rsidRPr="00AD2543">
        <w:t xml:space="preserve"> </w:t>
      </w:r>
    </w:p>
    <w:p w14:paraId="37610294" w14:textId="741CBB68" w:rsidR="00F04815" w:rsidRDefault="00F04815" w:rsidP="005F4093">
      <w:pPr>
        <w:pStyle w:val="JudgmentText"/>
      </w:pPr>
      <w:r w:rsidRPr="00AD2543">
        <w:t xml:space="preserve">Given </w:t>
      </w:r>
      <w:r w:rsidR="00265C15" w:rsidRPr="00AD2543">
        <w:t>th</w:t>
      </w:r>
      <w:r w:rsidR="00265C15">
        <w:t>is</w:t>
      </w:r>
      <w:r w:rsidR="00265C15" w:rsidRPr="00AD2543">
        <w:t xml:space="preserve"> </w:t>
      </w:r>
      <w:r w:rsidRPr="00AD2543">
        <w:t xml:space="preserve">evidence, the lack of a medical report </w:t>
      </w:r>
      <w:r w:rsidR="00265C15">
        <w:t>may</w:t>
      </w:r>
      <w:r w:rsidR="00265C15" w:rsidRPr="00AD2543">
        <w:t xml:space="preserve"> </w:t>
      </w:r>
      <w:r w:rsidRPr="00AD2543">
        <w:t xml:space="preserve">not </w:t>
      </w:r>
      <w:r w:rsidR="00265C15">
        <w:t xml:space="preserve">have been </w:t>
      </w:r>
      <w:r w:rsidRPr="00AD2543">
        <w:t>necessar</w:t>
      </w:r>
      <w:r w:rsidR="00C154FA">
        <w:t>y</w:t>
      </w:r>
      <w:r w:rsidRPr="00AD2543">
        <w:t xml:space="preserve"> to prove that </w:t>
      </w:r>
      <w:r w:rsidR="00265C15">
        <w:t>she</w:t>
      </w:r>
      <w:r w:rsidRPr="00AD2543">
        <w:t xml:space="preserve"> lacked the capacity to defend the case. </w:t>
      </w:r>
    </w:p>
    <w:p w14:paraId="1FACAB21" w14:textId="681552A7" w:rsidR="00F04815" w:rsidRDefault="00F04815" w:rsidP="005F4093">
      <w:pPr>
        <w:pStyle w:val="JudgmentText"/>
      </w:pPr>
      <w:r w:rsidRPr="00AD2543">
        <w:t xml:space="preserve">The last </w:t>
      </w:r>
      <w:r w:rsidR="00265C15">
        <w:t>issue</w:t>
      </w:r>
      <w:r w:rsidR="00265C15" w:rsidRPr="00AD2543">
        <w:t xml:space="preserve"> </w:t>
      </w:r>
      <w:r w:rsidRPr="00AD2543">
        <w:t xml:space="preserve">is whether the Defendant/Respondent is in law, legally entitled to defend this plaint. </w:t>
      </w:r>
    </w:p>
    <w:p w14:paraId="3E2DCFC7" w14:textId="02AE5E0C" w:rsidR="00F04815" w:rsidRDefault="00F04815" w:rsidP="005F4093">
      <w:pPr>
        <w:pStyle w:val="JudgmentText"/>
      </w:pPr>
      <w:r w:rsidRPr="00AD2543">
        <w:t>Mr</w:t>
      </w:r>
      <w:r>
        <w:t>.</w:t>
      </w:r>
      <w:r w:rsidRPr="00AD2543">
        <w:t xml:space="preserve"> Bennet Alphonse testified that Defendant is not the representative of the heirs of Pierre Francourt. His further testimony was </w:t>
      </w:r>
      <w:r w:rsidR="00265C15">
        <w:t xml:space="preserve">to the effect </w:t>
      </w:r>
      <w:r w:rsidRPr="00AD2543">
        <w:t>that since the passing of his father who was the executor</w:t>
      </w:r>
      <w:r w:rsidR="00265C15">
        <w:t xml:space="preserve"> of the estate of Heirs Franc</w:t>
      </w:r>
      <w:r w:rsidR="00C154FA">
        <w:t>o</w:t>
      </w:r>
      <w:r w:rsidR="00265C15">
        <w:t>urt</w:t>
      </w:r>
      <w:r w:rsidRPr="00AD2543">
        <w:t xml:space="preserve">, no one </w:t>
      </w:r>
      <w:r w:rsidR="00265C15" w:rsidRPr="00AD2543">
        <w:t>ha</w:t>
      </w:r>
      <w:r w:rsidR="00265C15">
        <w:t>d</w:t>
      </w:r>
      <w:r w:rsidR="00265C15" w:rsidRPr="00AD2543">
        <w:t xml:space="preserve"> </w:t>
      </w:r>
      <w:r w:rsidRPr="00AD2543">
        <w:t xml:space="preserve">been appointed </w:t>
      </w:r>
      <w:r w:rsidR="00265C15">
        <w:t xml:space="preserve">in his place </w:t>
      </w:r>
      <w:r w:rsidRPr="00AD2543">
        <w:t xml:space="preserve">as an executor </w:t>
      </w:r>
      <w:r w:rsidR="00265C15">
        <w:t>of</w:t>
      </w:r>
      <w:r w:rsidR="00265C15" w:rsidRPr="00AD2543">
        <w:t xml:space="preserve"> </w:t>
      </w:r>
      <w:r w:rsidRPr="00AD2543">
        <w:t xml:space="preserve">the estate. It was not clear from the evidence when his father passed away or why an executor has not been appointed to date. In my view, the </w:t>
      </w:r>
      <w:r w:rsidR="00265C15">
        <w:t>trial judge</w:t>
      </w:r>
      <w:r w:rsidRPr="00AD2543">
        <w:t xml:space="preserve"> correctly pointed out that Mr</w:t>
      </w:r>
      <w:r>
        <w:t>.</w:t>
      </w:r>
      <w:r w:rsidRPr="00AD2543">
        <w:t xml:space="preserve"> Bennet Alphonse’s testimony was on facts and not in any representative capacity of the Defendant. </w:t>
      </w:r>
    </w:p>
    <w:p w14:paraId="7E88E75F" w14:textId="0B27A2DF" w:rsidR="00F04815" w:rsidRDefault="00F04815" w:rsidP="005F4093">
      <w:pPr>
        <w:pStyle w:val="JudgmentText"/>
      </w:pPr>
      <w:r w:rsidRPr="00AD2543">
        <w:t>Article 489 of the Civil Code (Cap 33), provides that a person of full age who is habitually feeble</w:t>
      </w:r>
      <w:r>
        <w:t>-</w:t>
      </w:r>
      <w:r w:rsidRPr="00AD2543">
        <w:t>minded, insane</w:t>
      </w:r>
      <w:r>
        <w:t>,</w:t>
      </w:r>
      <w:r w:rsidRPr="00AD2543">
        <w:t xml:space="preserve"> or lunatic shall be interdicted, even if he has lucid intervals. Despite a lack of a medical report, the evidence before the court was clear that the Defendant suffers from dementia. The effect of Article 489 is that even if the defendant had temporary phases of dementia, she </w:t>
      </w:r>
      <w:r w:rsidR="00265C15">
        <w:t>would</w:t>
      </w:r>
      <w:r w:rsidR="00265C15" w:rsidRPr="00AD2543">
        <w:t xml:space="preserve"> </w:t>
      </w:r>
      <w:r w:rsidRPr="00AD2543">
        <w:t xml:space="preserve">be interdicted. Counsel Chetty pointed out that no interdiction has been made regarding Defendant and that no one could formally represent her. </w:t>
      </w:r>
    </w:p>
    <w:p w14:paraId="65211ECC" w14:textId="69C7814D" w:rsidR="00F04815" w:rsidRDefault="00F04815" w:rsidP="005F4093">
      <w:pPr>
        <w:pStyle w:val="JudgmentText"/>
      </w:pPr>
      <w:r w:rsidRPr="00AD2543">
        <w:lastRenderedPageBreak/>
        <w:t xml:space="preserve">I fail to see how this matter proceeded from that stage going forward. The correct approach for the parties was to bring an application for interdiction and in the same application request the appointment of a guardian in terms of Article 505 or for an appointment of </w:t>
      </w:r>
      <w:r>
        <w:t xml:space="preserve">a </w:t>
      </w:r>
      <w:r w:rsidRPr="00AD2543">
        <w:t xml:space="preserve">sub-guardian in terms of Article 507 of the same Code. This again would only apply if the Defendant </w:t>
      </w:r>
      <w:r w:rsidR="00265C15">
        <w:t>had been</w:t>
      </w:r>
      <w:r w:rsidR="00265C15" w:rsidRPr="00AD2543">
        <w:t xml:space="preserve"> </w:t>
      </w:r>
      <w:r w:rsidRPr="00AD2543">
        <w:t xml:space="preserve">the representative of the estate. The </w:t>
      </w:r>
      <w:r w:rsidR="00265C15">
        <w:t xml:space="preserve">failure to appoint an executor of the estate is fatal to the case. </w:t>
      </w:r>
      <w:r w:rsidRPr="00AD2543">
        <w:t xml:space="preserve"> </w:t>
      </w:r>
    </w:p>
    <w:p w14:paraId="42A7588B" w14:textId="273DC9D5" w:rsidR="00F04815" w:rsidRPr="00AD2543" w:rsidRDefault="00F04815" w:rsidP="005F4093">
      <w:pPr>
        <w:pStyle w:val="JudgmentText"/>
      </w:pPr>
      <w:r w:rsidRPr="00AD2543">
        <w:t xml:space="preserve">. Sadly, </w:t>
      </w:r>
      <w:r w:rsidR="00265C15">
        <w:t>the Appellants</w:t>
      </w:r>
      <w:r w:rsidR="00265C15" w:rsidRPr="00AD2543">
        <w:t xml:space="preserve"> </w:t>
      </w:r>
      <w:r w:rsidRPr="00AD2543">
        <w:t xml:space="preserve">did not address this ground at all in </w:t>
      </w:r>
      <w:r w:rsidR="00265C15">
        <w:t>their</w:t>
      </w:r>
      <w:r w:rsidR="00265C15" w:rsidRPr="00AD2543">
        <w:t xml:space="preserve"> </w:t>
      </w:r>
      <w:r w:rsidRPr="00AD2543">
        <w:t>submissions.</w:t>
      </w:r>
    </w:p>
    <w:p w14:paraId="706E77F9" w14:textId="77777777" w:rsidR="006D67D2" w:rsidRPr="006D67D2" w:rsidRDefault="006D67D2" w:rsidP="00A726FF">
      <w:pPr>
        <w:keepNext/>
        <w:spacing w:line="360" w:lineRule="auto"/>
        <w:jc w:val="both"/>
        <w:rPr>
          <w:rFonts w:ascii="Times New Roman" w:hAnsi="Times New Roman" w:cs="Times New Roman"/>
          <w:b/>
          <w:sz w:val="2"/>
          <w:szCs w:val="2"/>
          <w:lang w:val="en-ZA"/>
        </w:rPr>
      </w:pPr>
    </w:p>
    <w:p w14:paraId="28FC9D92" w14:textId="24C68F26" w:rsidR="00F04815" w:rsidRPr="00AD2543" w:rsidRDefault="00F04815" w:rsidP="00A726FF">
      <w:pPr>
        <w:keepNext/>
        <w:spacing w:line="360" w:lineRule="auto"/>
        <w:jc w:val="both"/>
        <w:rPr>
          <w:rFonts w:ascii="Times New Roman" w:hAnsi="Times New Roman" w:cs="Times New Roman"/>
          <w:b/>
          <w:sz w:val="24"/>
          <w:szCs w:val="24"/>
          <w:lang w:val="en-ZA"/>
        </w:rPr>
      </w:pPr>
      <w:r w:rsidRPr="00AD2543">
        <w:rPr>
          <w:rFonts w:ascii="Times New Roman" w:hAnsi="Times New Roman" w:cs="Times New Roman"/>
          <w:b/>
          <w:sz w:val="24"/>
          <w:szCs w:val="24"/>
          <w:lang w:val="en-ZA"/>
        </w:rPr>
        <w:t>DECISION</w:t>
      </w:r>
    </w:p>
    <w:p w14:paraId="7E35B20B" w14:textId="10F9BDB4" w:rsidR="00F04815" w:rsidRPr="006D67D2" w:rsidRDefault="00265C15" w:rsidP="005F4093">
      <w:pPr>
        <w:pStyle w:val="JudgmentText"/>
        <w:rPr>
          <w:b/>
          <w:lang w:val="en-ZA"/>
        </w:rPr>
      </w:pPr>
      <w:r>
        <w:rPr>
          <w:lang w:val="en-ZA"/>
        </w:rPr>
        <w:t>In the circumstances</w:t>
      </w:r>
      <w:r w:rsidR="00F04815" w:rsidRPr="00AD2543">
        <w:rPr>
          <w:lang w:val="en-ZA"/>
        </w:rPr>
        <w:t xml:space="preserve">, </w:t>
      </w:r>
      <w:r w:rsidRPr="00AD2543">
        <w:t>as the</w:t>
      </w:r>
      <w:r>
        <w:t xml:space="preserve"> Respondent </w:t>
      </w:r>
      <w:r w:rsidRPr="00AD2543">
        <w:t>w</w:t>
      </w:r>
      <w:r>
        <w:t>as</w:t>
      </w:r>
      <w:r w:rsidRPr="00AD2543">
        <w:t xml:space="preserve"> not </w:t>
      </w:r>
      <w:r>
        <w:t xml:space="preserve">properly </w:t>
      </w:r>
      <w:r w:rsidRPr="00AD2543">
        <w:t>before the court</w:t>
      </w:r>
      <w:r>
        <w:t xml:space="preserve"> the </w:t>
      </w:r>
      <w:r w:rsidR="00F04815" w:rsidRPr="00AD2543">
        <w:t xml:space="preserve">appeal </w:t>
      </w:r>
      <w:r>
        <w:t>is</w:t>
      </w:r>
      <w:r w:rsidR="00F04815" w:rsidRPr="00AD2543">
        <w:t xml:space="preserve"> dismissed </w:t>
      </w:r>
    </w:p>
    <w:p w14:paraId="02254E21" w14:textId="77777777" w:rsidR="006D67D2" w:rsidRPr="006D67D2" w:rsidRDefault="006D67D2" w:rsidP="00A726FF">
      <w:pPr>
        <w:keepNext/>
        <w:spacing w:line="360" w:lineRule="auto"/>
        <w:jc w:val="both"/>
        <w:rPr>
          <w:rFonts w:ascii="Times New Roman" w:hAnsi="Times New Roman" w:cs="Times New Roman"/>
          <w:b/>
          <w:sz w:val="2"/>
          <w:szCs w:val="2"/>
          <w:lang w:val="en-ZA"/>
        </w:rPr>
      </w:pPr>
    </w:p>
    <w:p w14:paraId="6CFC3F30" w14:textId="44AED4C4" w:rsidR="00F04815" w:rsidRPr="00AD2543" w:rsidRDefault="00F04815" w:rsidP="00A726FF">
      <w:pPr>
        <w:keepNext/>
        <w:spacing w:line="360" w:lineRule="auto"/>
        <w:jc w:val="both"/>
        <w:rPr>
          <w:rFonts w:ascii="Times New Roman" w:hAnsi="Times New Roman" w:cs="Times New Roman"/>
          <w:b/>
          <w:sz w:val="24"/>
          <w:szCs w:val="24"/>
          <w:lang w:val="en-ZA"/>
        </w:rPr>
      </w:pPr>
      <w:r w:rsidRPr="00AD2543">
        <w:rPr>
          <w:rFonts w:ascii="Times New Roman" w:hAnsi="Times New Roman" w:cs="Times New Roman"/>
          <w:b/>
          <w:sz w:val="24"/>
          <w:szCs w:val="24"/>
          <w:lang w:val="en-ZA"/>
        </w:rPr>
        <w:t>ORDER</w:t>
      </w:r>
    </w:p>
    <w:p w14:paraId="2411038F" w14:textId="21661EE7" w:rsidR="00F04815" w:rsidRPr="00AD2543" w:rsidRDefault="00F04815" w:rsidP="005F4093">
      <w:pPr>
        <w:pStyle w:val="JudgmentText"/>
        <w:rPr>
          <w:lang w:val="en-ZA"/>
        </w:rPr>
      </w:pPr>
      <w:r w:rsidRPr="00AD2543">
        <w:rPr>
          <w:lang w:val="en-ZA"/>
        </w:rPr>
        <w:t xml:space="preserve">As a result, </w:t>
      </w:r>
      <w:bookmarkStart w:id="0" w:name="_GoBack"/>
      <w:bookmarkEnd w:id="0"/>
      <w:r w:rsidRPr="00AD2543">
        <w:rPr>
          <w:lang w:val="en-ZA"/>
        </w:rPr>
        <w:t>this Court orders as follows:</w:t>
      </w:r>
    </w:p>
    <w:p w14:paraId="3BC246D0" w14:textId="65BC580F" w:rsidR="00F04815" w:rsidRPr="00AD2543" w:rsidRDefault="00F04815" w:rsidP="005F4093">
      <w:pPr>
        <w:spacing w:after="0" w:line="360" w:lineRule="auto"/>
        <w:ind w:left="720" w:firstLine="720"/>
        <w:jc w:val="both"/>
        <w:rPr>
          <w:rFonts w:ascii="Times New Roman" w:hAnsi="Times New Roman" w:cs="Times New Roman"/>
          <w:color w:val="000000" w:themeColor="text1"/>
          <w:sz w:val="24"/>
          <w:szCs w:val="24"/>
          <w:lang w:val="en-ZA"/>
        </w:rPr>
      </w:pPr>
      <w:r w:rsidRPr="00AD2543">
        <w:rPr>
          <w:rFonts w:ascii="Times New Roman" w:hAnsi="Times New Roman" w:cs="Times New Roman"/>
          <w:color w:val="000000" w:themeColor="text1"/>
          <w:sz w:val="24"/>
          <w:szCs w:val="24"/>
          <w:lang w:val="en-ZA"/>
        </w:rPr>
        <w:t>(i)</w:t>
      </w:r>
      <w:r w:rsidRPr="00AD2543">
        <w:rPr>
          <w:rFonts w:ascii="Times New Roman" w:hAnsi="Times New Roman" w:cs="Times New Roman"/>
          <w:color w:val="000000" w:themeColor="text1"/>
          <w:sz w:val="24"/>
          <w:szCs w:val="24"/>
          <w:lang w:val="en-ZA"/>
        </w:rPr>
        <w:tab/>
        <w:t xml:space="preserve">The appeal is dismissed </w:t>
      </w:r>
    </w:p>
    <w:p w14:paraId="27236671" w14:textId="77777777" w:rsidR="00F04815" w:rsidRPr="00AD2543" w:rsidRDefault="00F04815" w:rsidP="005F4093">
      <w:pPr>
        <w:spacing w:after="0" w:line="360" w:lineRule="auto"/>
        <w:ind w:left="720" w:firstLine="720"/>
        <w:jc w:val="both"/>
        <w:rPr>
          <w:rFonts w:ascii="Times New Roman" w:hAnsi="Times New Roman" w:cs="Times New Roman"/>
          <w:color w:val="000000" w:themeColor="text1"/>
          <w:sz w:val="24"/>
          <w:szCs w:val="24"/>
          <w:lang w:val="en-ZA"/>
        </w:rPr>
      </w:pPr>
      <w:r w:rsidRPr="00AD2543">
        <w:rPr>
          <w:rFonts w:ascii="Times New Roman" w:hAnsi="Times New Roman" w:cs="Times New Roman"/>
          <w:color w:val="000000" w:themeColor="text1"/>
          <w:sz w:val="24"/>
          <w:szCs w:val="24"/>
          <w:lang w:val="en-ZA"/>
        </w:rPr>
        <w:t>(ii)</w:t>
      </w:r>
      <w:r w:rsidRPr="00AD2543">
        <w:rPr>
          <w:rFonts w:ascii="Times New Roman" w:hAnsi="Times New Roman" w:cs="Times New Roman"/>
          <w:color w:val="000000" w:themeColor="text1"/>
          <w:sz w:val="24"/>
          <w:szCs w:val="24"/>
          <w:lang w:val="en-ZA"/>
        </w:rPr>
        <w:tab/>
        <w:t xml:space="preserve">No order is made as to costs. </w:t>
      </w:r>
    </w:p>
    <w:p w14:paraId="141DBE77" w14:textId="77777777" w:rsidR="00F04815" w:rsidRPr="00AD2543" w:rsidRDefault="00F04815" w:rsidP="00A726FF">
      <w:pPr>
        <w:spacing w:after="0" w:line="360" w:lineRule="auto"/>
        <w:jc w:val="both"/>
        <w:rPr>
          <w:rFonts w:ascii="Times New Roman" w:hAnsi="Times New Roman" w:cs="Times New Roman"/>
          <w:color w:val="000000" w:themeColor="text1"/>
          <w:sz w:val="24"/>
          <w:szCs w:val="24"/>
          <w:lang w:val="en-ZA"/>
        </w:rPr>
      </w:pPr>
    </w:p>
    <w:p w14:paraId="5420A4A9" w14:textId="77777777" w:rsidR="00F04815" w:rsidRPr="00AD2543" w:rsidRDefault="00F04815" w:rsidP="00A726FF">
      <w:pPr>
        <w:spacing w:after="0" w:line="360" w:lineRule="auto"/>
        <w:ind w:left="720" w:hanging="720"/>
        <w:jc w:val="both"/>
        <w:rPr>
          <w:rFonts w:ascii="Times New Roman" w:hAnsi="Times New Roman" w:cs="Times New Roman"/>
          <w:color w:val="000000" w:themeColor="text1"/>
          <w:sz w:val="24"/>
          <w:szCs w:val="24"/>
          <w:lang w:val="en-ZA"/>
        </w:rPr>
      </w:pPr>
    </w:p>
    <w:p w14:paraId="4BD4388C" w14:textId="77777777" w:rsidR="00F04815" w:rsidRPr="00AD2543" w:rsidRDefault="00F04815" w:rsidP="00A726FF">
      <w:pPr>
        <w:spacing w:after="0" w:line="360" w:lineRule="auto"/>
        <w:jc w:val="both"/>
        <w:rPr>
          <w:rFonts w:ascii="Times New Roman" w:hAnsi="Times New Roman" w:cs="Times New Roman"/>
          <w:noProof/>
          <w:sz w:val="24"/>
          <w:szCs w:val="24"/>
          <w:lang w:val="en-ZA"/>
        </w:rPr>
      </w:pPr>
      <w:r w:rsidRPr="00AD2543">
        <w:rPr>
          <w:rFonts w:ascii="Times New Roman" w:hAnsi="Times New Roman" w:cs="Times New Roman"/>
          <w:color w:val="000000" w:themeColor="text1"/>
          <w:sz w:val="24"/>
          <w:szCs w:val="24"/>
          <w:lang w:val="en-ZA"/>
        </w:rPr>
        <w:t>_______________</w:t>
      </w:r>
    </w:p>
    <w:p w14:paraId="278A2296" w14:textId="77777777" w:rsidR="00F04815" w:rsidRPr="00AD2543" w:rsidRDefault="00F04815" w:rsidP="00A726FF">
      <w:pPr>
        <w:spacing w:after="0" w:line="360" w:lineRule="auto"/>
        <w:jc w:val="both"/>
        <w:rPr>
          <w:rFonts w:ascii="Times New Roman" w:hAnsi="Times New Roman" w:cs="Times New Roman"/>
          <w:color w:val="000000" w:themeColor="text1"/>
          <w:sz w:val="24"/>
          <w:szCs w:val="24"/>
          <w:lang w:val="en-ZA"/>
        </w:rPr>
      </w:pPr>
      <w:r w:rsidRPr="00AD2543">
        <w:rPr>
          <w:rFonts w:ascii="Times New Roman" w:hAnsi="Times New Roman" w:cs="Times New Roman"/>
          <w:color w:val="000000" w:themeColor="text1"/>
          <w:sz w:val="24"/>
          <w:szCs w:val="24"/>
          <w:lang w:val="en-ZA"/>
        </w:rPr>
        <w:t>S. Andre, JA</w:t>
      </w:r>
    </w:p>
    <w:p w14:paraId="795D9228" w14:textId="77777777" w:rsidR="00F04815" w:rsidRPr="006D67D2" w:rsidRDefault="00F04815" w:rsidP="00A726FF">
      <w:pPr>
        <w:spacing w:after="0" w:line="360" w:lineRule="auto"/>
        <w:jc w:val="both"/>
        <w:rPr>
          <w:rFonts w:ascii="Times New Roman" w:hAnsi="Times New Roman" w:cs="Times New Roman"/>
          <w:color w:val="000000" w:themeColor="text1"/>
          <w:sz w:val="2"/>
          <w:szCs w:val="2"/>
          <w:lang w:val="en-ZA"/>
        </w:rPr>
      </w:pPr>
    </w:p>
    <w:p w14:paraId="15BCF52E" w14:textId="77777777" w:rsidR="00F04815" w:rsidRPr="00AD2543" w:rsidRDefault="00F04815" w:rsidP="00A726FF">
      <w:pPr>
        <w:spacing w:after="0" w:line="360" w:lineRule="auto"/>
        <w:jc w:val="both"/>
        <w:rPr>
          <w:rFonts w:ascii="Times New Roman" w:hAnsi="Times New Roman" w:cs="Times New Roman"/>
          <w:color w:val="000000" w:themeColor="text1"/>
          <w:sz w:val="24"/>
          <w:szCs w:val="24"/>
          <w:lang w:val="en-ZA"/>
        </w:rPr>
      </w:pPr>
    </w:p>
    <w:p w14:paraId="0D16A7E0" w14:textId="77777777" w:rsidR="00F04815" w:rsidRPr="00AD2543" w:rsidRDefault="00F04815" w:rsidP="00A726FF">
      <w:pPr>
        <w:spacing w:after="0" w:line="360" w:lineRule="auto"/>
        <w:jc w:val="both"/>
        <w:rPr>
          <w:rFonts w:ascii="Times New Roman" w:hAnsi="Times New Roman" w:cs="Times New Roman"/>
          <w:color w:val="000000" w:themeColor="text1"/>
          <w:sz w:val="24"/>
          <w:szCs w:val="24"/>
          <w:lang w:val="en-ZA"/>
        </w:rPr>
      </w:pPr>
      <w:r w:rsidRPr="00AD2543">
        <w:rPr>
          <w:rFonts w:ascii="Times New Roman" w:hAnsi="Times New Roman" w:cs="Times New Roman"/>
          <w:color w:val="000000" w:themeColor="text1"/>
          <w:sz w:val="24"/>
          <w:szCs w:val="24"/>
          <w:lang w:val="en-ZA"/>
        </w:rPr>
        <w:t xml:space="preserve">I concur </w:t>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t>_______________</w:t>
      </w:r>
      <w:r w:rsidRPr="00AD2543">
        <w:rPr>
          <w:rFonts w:ascii="Times New Roman" w:hAnsi="Times New Roman" w:cs="Times New Roman"/>
          <w:color w:val="000000" w:themeColor="text1"/>
          <w:sz w:val="24"/>
          <w:szCs w:val="24"/>
          <w:lang w:val="en-ZA"/>
        </w:rPr>
        <w:tab/>
      </w:r>
    </w:p>
    <w:p w14:paraId="3932FEC3" w14:textId="77777777" w:rsidR="00F04815" w:rsidRPr="00AD2543" w:rsidRDefault="00F04815" w:rsidP="00A726FF">
      <w:pPr>
        <w:spacing w:after="0" w:line="360" w:lineRule="auto"/>
        <w:jc w:val="both"/>
        <w:rPr>
          <w:rFonts w:ascii="Times New Roman" w:hAnsi="Times New Roman" w:cs="Times New Roman"/>
          <w:color w:val="000000" w:themeColor="text1"/>
          <w:sz w:val="24"/>
          <w:szCs w:val="24"/>
          <w:lang w:val="en-ZA"/>
        </w:rPr>
      </w:pP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t>Dr. M. Twomey-Woods, JA</w:t>
      </w:r>
    </w:p>
    <w:p w14:paraId="74645621" w14:textId="77777777" w:rsidR="00F04815" w:rsidRPr="00AD2543" w:rsidRDefault="00F04815" w:rsidP="00A726FF">
      <w:pPr>
        <w:spacing w:after="0" w:line="360" w:lineRule="auto"/>
        <w:jc w:val="both"/>
        <w:rPr>
          <w:rFonts w:ascii="Times New Roman" w:hAnsi="Times New Roman" w:cs="Times New Roman"/>
          <w:color w:val="000000" w:themeColor="text1"/>
          <w:sz w:val="24"/>
          <w:szCs w:val="24"/>
          <w:lang w:val="en-ZA"/>
        </w:rPr>
      </w:pPr>
    </w:p>
    <w:p w14:paraId="388E9336" w14:textId="77777777" w:rsidR="00F04815" w:rsidRPr="00AD2543" w:rsidRDefault="00F04815" w:rsidP="00A726FF">
      <w:pPr>
        <w:spacing w:after="0" w:line="360" w:lineRule="auto"/>
        <w:jc w:val="both"/>
        <w:rPr>
          <w:rFonts w:ascii="Times New Roman" w:hAnsi="Times New Roman" w:cs="Times New Roman"/>
          <w:noProof/>
          <w:sz w:val="24"/>
          <w:szCs w:val="24"/>
          <w:lang w:val="en-ZA"/>
        </w:rPr>
      </w:pPr>
      <w:r w:rsidRPr="00AD2543">
        <w:rPr>
          <w:rFonts w:ascii="Times New Roman" w:hAnsi="Times New Roman" w:cs="Times New Roman"/>
          <w:color w:val="000000" w:themeColor="text1"/>
          <w:sz w:val="24"/>
          <w:szCs w:val="24"/>
          <w:lang w:val="en-ZA"/>
        </w:rPr>
        <w:t>I concur</w:t>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r>
      <w:r w:rsidRPr="00AD2543">
        <w:rPr>
          <w:rFonts w:ascii="Times New Roman" w:hAnsi="Times New Roman" w:cs="Times New Roman"/>
          <w:color w:val="000000" w:themeColor="text1"/>
          <w:sz w:val="24"/>
          <w:szCs w:val="24"/>
          <w:lang w:val="en-ZA"/>
        </w:rPr>
        <w:tab/>
        <w:t>_______________</w:t>
      </w:r>
    </w:p>
    <w:p w14:paraId="50B2401B" w14:textId="052B235A" w:rsidR="00F04815" w:rsidRDefault="00F04815" w:rsidP="00A726FF">
      <w:pPr>
        <w:spacing w:after="0" w:line="360" w:lineRule="auto"/>
        <w:jc w:val="both"/>
        <w:rPr>
          <w:rFonts w:ascii="Times New Roman" w:hAnsi="Times New Roman" w:cs="Times New Roman"/>
          <w:noProof/>
          <w:sz w:val="24"/>
          <w:szCs w:val="24"/>
          <w:lang w:val="en-ZA"/>
        </w:rPr>
      </w:pPr>
      <w:r w:rsidRPr="00AD2543">
        <w:rPr>
          <w:rFonts w:ascii="Times New Roman" w:hAnsi="Times New Roman" w:cs="Times New Roman"/>
          <w:noProof/>
          <w:sz w:val="24"/>
          <w:szCs w:val="24"/>
          <w:lang w:val="en-ZA"/>
        </w:rPr>
        <w:tab/>
      </w:r>
      <w:r w:rsidRPr="00AD2543">
        <w:rPr>
          <w:rFonts w:ascii="Times New Roman" w:hAnsi="Times New Roman" w:cs="Times New Roman"/>
          <w:noProof/>
          <w:sz w:val="24"/>
          <w:szCs w:val="24"/>
          <w:lang w:val="en-ZA"/>
        </w:rPr>
        <w:tab/>
      </w:r>
      <w:r w:rsidRPr="00AD2543">
        <w:rPr>
          <w:rFonts w:ascii="Times New Roman" w:hAnsi="Times New Roman" w:cs="Times New Roman"/>
          <w:noProof/>
          <w:sz w:val="24"/>
          <w:szCs w:val="24"/>
          <w:lang w:val="en-ZA"/>
        </w:rPr>
        <w:tab/>
      </w:r>
      <w:r w:rsidRPr="00AD2543">
        <w:rPr>
          <w:rFonts w:ascii="Times New Roman" w:hAnsi="Times New Roman" w:cs="Times New Roman"/>
          <w:noProof/>
          <w:sz w:val="24"/>
          <w:szCs w:val="24"/>
          <w:lang w:val="en-ZA"/>
        </w:rPr>
        <w:tab/>
      </w:r>
      <w:r w:rsidRPr="00AD2543">
        <w:rPr>
          <w:rFonts w:ascii="Times New Roman" w:hAnsi="Times New Roman" w:cs="Times New Roman"/>
          <w:noProof/>
          <w:sz w:val="24"/>
          <w:szCs w:val="24"/>
          <w:lang w:val="en-ZA"/>
        </w:rPr>
        <w:tab/>
      </w:r>
      <w:r w:rsidRPr="00AD2543">
        <w:rPr>
          <w:rFonts w:ascii="Times New Roman" w:hAnsi="Times New Roman" w:cs="Times New Roman"/>
          <w:noProof/>
          <w:sz w:val="24"/>
          <w:szCs w:val="24"/>
          <w:lang w:val="en-ZA"/>
        </w:rPr>
        <w:tab/>
      </w:r>
      <w:r w:rsidRPr="00AD2543">
        <w:rPr>
          <w:rFonts w:ascii="Times New Roman" w:hAnsi="Times New Roman" w:cs="Times New Roman"/>
          <w:noProof/>
          <w:sz w:val="24"/>
          <w:szCs w:val="24"/>
          <w:lang w:val="en-ZA"/>
        </w:rPr>
        <w:tab/>
      </w:r>
      <w:r w:rsidRPr="00AD2543">
        <w:rPr>
          <w:rFonts w:ascii="Times New Roman" w:hAnsi="Times New Roman" w:cs="Times New Roman"/>
          <w:noProof/>
          <w:sz w:val="24"/>
          <w:szCs w:val="24"/>
          <w:lang w:val="en-ZA"/>
        </w:rPr>
        <w:tab/>
        <w:t>F. Robinson, JA</w:t>
      </w:r>
    </w:p>
    <w:p w14:paraId="62F7E213" w14:textId="77777777" w:rsidR="006D67D2" w:rsidRPr="006D67D2" w:rsidRDefault="006D67D2" w:rsidP="00A726FF">
      <w:pPr>
        <w:spacing w:after="0" w:line="360" w:lineRule="auto"/>
        <w:jc w:val="both"/>
        <w:rPr>
          <w:rFonts w:ascii="Times New Roman" w:hAnsi="Times New Roman" w:cs="Times New Roman"/>
          <w:noProof/>
          <w:sz w:val="32"/>
          <w:szCs w:val="32"/>
          <w:lang w:val="en-ZA"/>
        </w:rPr>
      </w:pPr>
    </w:p>
    <w:p w14:paraId="1A742E4C" w14:textId="20A9AF7D" w:rsidR="00F04815" w:rsidRPr="00AD2543" w:rsidRDefault="00F04815" w:rsidP="00A726FF">
      <w:pPr>
        <w:spacing w:after="0" w:line="360" w:lineRule="auto"/>
        <w:jc w:val="both"/>
        <w:rPr>
          <w:rFonts w:ascii="Times New Roman" w:eastAsia="Times New Roman" w:hAnsi="Times New Roman" w:cs="Times New Roman"/>
          <w:sz w:val="24"/>
          <w:szCs w:val="24"/>
          <w:lang w:val="en-ZA"/>
        </w:rPr>
      </w:pPr>
      <w:bookmarkStart w:id="1" w:name="_Toc409448291"/>
      <w:r w:rsidRPr="00AD2543">
        <w:rPr>
          <w:rFonts w:ascii="Times New Roman" w:eastAsia="Times New Roman" w:hAnsi="Times New Roman" w:cs="Times New Roman"/>
          <w:sz w:val="24"/>
          <w:szCs w:val="24"/>
          <w:lang w:val="en-ZA"/>
        </w:rPr>
        <w:t xml:space="preserve">Signed, dated, and delivered at Ile du Port on </w:t>
      </w:r>
      <w:r w:rsidR="002D44FD">
        <w:rPr>
          <w:rFonts w:ascii="Times New Roman" w:eastAsia="Times New Roman" w:hAnsi="Times New Roman" w:cs="Times New Roman"/>
          <w:sz w:val="24"/>
          <w:szCs w:val="24"/>
          <w:lang w:val="en-ZA"/>
        </w:rPr>
        <w:t>19 August</w:t>
      </w:r>
      <w:r w:rsidRPr="00AD2543">
        <w:rPr>
          <w:rFonts w:ascii="Times New Roman" w:eastAsia="Times New Roman" w:hAnsi="Times New Roman" w:cs="Times New Roman"/>
          <w:sz w:val="24"/>
          <w:szCs w:val="24"/>
          <w:lang w:val="en-ZA"/>
        </w:rPr>
        <w:t xml:space="preserve"> 2022. </w:t>
      </w:r>
      <w:bookmarkEnd w:id="1"/>
    </w:p>
    <w:sectPr w:rsidR="00F04815" w:rsidRPr="00AD2543" w:rsidSect="00A643EB">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0049" w14:textId="77777777" w:rsidR="00F25CD0" w:rsidRDefault="00F25CD0" w:rsidP="0042706F">
      <w:pPr>
        <w:spacing w:after="0" w:line="240" w:lineRule="auto"/>
      </w:pPr>
      <w:r>
        <w:separator/>
      </w:r>
    </w:p>
  </w:endnote>
  <w:endnote w:type="continuationSeparator" w:id="0">
    <w:p w14:paraId="7AAB9CB4" w14:textId="77777777" w:rsidR="00F25CD0" w:rsidRDefault="00F25CD0" w:rsidP="0042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13744"/>
      <w:docPartObj>
        <w:docPartGallery w:val="Page Numbers (Bottom of Page)"/>
        <w:docPartUnique/>
      </w:docPartObj>
    </w:sdtPr>
    <w:sdtEndPr>
      <w:rPr>
        <w:noProof/>
        <w:sz w:val="18"/>
        <w:szCs w:val="18"/>
      </w:rPr>
    </w:sdtEndPr>
    <w:sdtContent>
      <w:p w14:paraId="0A36B7CB" w14:textId="668314FA" w:rsidR="005122D1" w:rsidRPr="005936E8" w:rsidRDefault="005122D1">
        <w:pPr>
          <w:pStyle w:val="Footer"/>
          <w:jc w:val="center"/>
          <w:rPr>
            <w:sz w:val="18"/>
            <w:szCs w:val="18"/>
          </w:rPr>
        </w:pPr>
        <w:r w:rsidRPr="005936E8">
          <w:rPr>
            <w:sz w:val="18"/>
            <w:szCs w:val="18"/>
          </w:rPr>
          <w:fldChar w:fldCharType="begin"/>
        </w:r>
        <w:r w:rsidRPr="005936E8">
          <w:rPr>
            <w:sz w:val="18"/>
            <w:szCs w:val="18"/>
          </w:rPr>
          <w:instrText xml:space="preserve"> PAGE   \* MERGEFORMAT </w:instrText>
        </w:r>
        <w:r w:rsidRPr="005936E8">
          <w:rPr>
            <w:sz w:val="18"/>
            <w:szCs w:val="18"/>
          </w:rPr>
          <w:fldChar w:fldCharType="separate"/>
        </w:r>
        <w:r w:rsidR="0049669D">
          <w:rPr>
            <w:noProof/>
            <w:sz w:val="18"/>
            <w:szCs w:val="18"/>
          </w:rPr>
          <w:t>8</w:t>
        </w:r>
        <w:r w:rsidRPr="005936E8">
          <w:rPr>
            <w:noProof/>
            <w:sz w:val="18"/>
            <w:szCs w:val="18"/>
          </w:rPr>
          <w:fldChar w:fldCharType="end"/>
        </w:r>
      </w:p>
    </w:sdtContent>
  </w:sdt>
  <w:p w14:paraId="7035A682" w14:textId="77777777" w:rsidR="005122D1" w:rsidRDefault="0051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AB85" w14:textId="77777777" w:rsidR="00F25CD0" w:rsidRDefault="00F25CD0" w:rsidP="0042706F">
      <w:pPr>
        <w:spacing w:after="0" w:line="240" w:lineRule="auto"/>
      </w:pPr>
      <w:r>
        <w:separator/>
      </w:r>
    </w:p>
  </w:footnote>
  <w:footnote w:type="continuationSeparator" w:id="0">
    <w:p w14:paraId="4571A79A" w14:textId="77777777" w:rsidR="00F25CD0" w:rsidRDefault="00F25CD0" w:rsidP="0042706F">
      <w:pPr>
        <w:spacing w:after="0" w:line="240" w:lineRule="auto"/>
      </w:pPr>
      <w:r>
        <w:continuationSeparator/>
      </w:r>
    </w:p>
  </w:footnote>
  <w:footnote w:id="1">
    <w:p w14:paraId="64938936" w14:textId="77777777" w:rsidR="00F04815" w:rsidRPr="00DC7CB4" w:rsidRDefault="00F04815" w:rsidP="00F04815">
      <w:pPr>
        <w:pStyle w:val="FootnoteText"/>
      </w:pPr>
      <w:r>
        <w:rPr>
          <w:rStyle w:val="FootnoteReference"/>
        </w:rPr>
        <w:footnoteRef/>
      </w:r>
      <w:r>
        <w:t xml:space="preserve"> Proceedings, 15 November 2018, page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42F"/>
    <w:multiLevelType w:val="hybridMultilevel"/>
    <w:tmpl w:val="59C2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B6C"/>
    <w:multiLevelType w:val="multilevel"/>
    <w:tmpl w:val="224AC89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137E7A41"/>
    <w:multiLevelType w:val="hybridMultilevel"/>
    <w:tmpl w:val="C66CB56C"/>
    <w:lvl w:ilvl="0" w:tplc="1AD82B26">
      <w:start w:val="1"/>
      <w:numFmt w:val="lowerRoman"/>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08E6"/>
    <w:multiLevelType w:val="hybridMultilevel"/>
    <w:tmpl w:val="6B504E74"/>
    <w:lvl w:ilvl="0" w:tplc="E37234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716F85"/>
    <w:multiLevelType w:val="hybridMultilevel"/>
    <w:tmpl w:val="8A2E693A"/>
    <w:lvl w:ilvl="0" w:tplc="7088A3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DA7AEC"/>
    <w:multiLevelType w:val="multilevel"/>
    <w:tmpl w:val="24AC529A"/>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15:restartNumberingAfterBreak="0">
    <w:nsid w:val="21CC4356"/>
    <w:multiLevelType w:val="hybridMultilevel"/>
    <w:tmpl w:val="DF264C28"/>
    <w:lvl w:ilvl="0" w:tplc="1AD82B26">
      <w:start w:val="1"/>
      <w:numFmt w:val="low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 w15:restartNumberingAfterBreak="0">
    <w:nsid w:val="2ADC714B"/>
    <w:multiLevelType w:val="hybridMultilevel"/>
    <w:tmpl w:val="C93CAE30"/>
    <w:lvl w:ilvl="0" w:tplc="E41A33F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EB46D7F"/>
    <w:multiLevelType w:val="hybridMultilevel"/>
    <w:tmpl w:val="CB42328E"/>
    <w:lvl w:ilvl="0" w:tplc="0409001B">
      <w:start w:val="1"/>
      <w:numFmt w:val="lowerRoman"/>
      <w:lvlText w:val="%1."/>
      <w:lvlJc w:val="righ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2EC32EAB"/>
    <w:multiLevelType w:val="multilevel"/>
    <w:tmpl w:val="EC76F91A"/>
    <w:lvl w:ilvl="0">
      <w:start w:val="1"/>
      <w:numFmt w:val="decimal"/>
      <w:pStyle w:val="1"/>
      <w:lvlText w:val="%1"/>
      <w:lvlJc w:val="left"/>
      <w:pPr>
        <w:tabs>
          <w:tab w:val="num" w:pos="567"/>
        </w:tabs>
        <w:ind w:left="567" w:hanging="567"/>
      </w:pPr>
      <w:rPr>
        <w:rFonts w:ascii="Arial" w:hAnsi="Arial" w:cs="Arial" w:hint="default"/>
        <w:b w:val="0"/>
        <w:i w:val="0"/>
        <w:color w:val="auto"/>
        <w:sz w:val="24"/>
        <w:szCs w:val="24"/>
      </w:rPr>
    </w:lvl>
    <w:lvl w:ilvl="1">
      <w:start w:val="1"/>
      <w:numFmt w:val="decimal"/>
      <w:pStyle w:val="2"/>
      <w:lvlText w:val="%1.%2"/>
      <w:lvlJc w:val="left"/>
      <w:pPr>
        <w:tabs>
          <w:tab w:val="num" w:pos="1389"/>
        </w:tabs>
        <w:ind w:left="1389" w:hanging="680"/>
      </w:pPr>
      <w:rPr>
        <w:rFonts w:ascii="Arial" w:hAnsi="Arial" w:cs="Arial" w:hint="default"/>
        <w:b w:val="0"/>
        <w:i w:val="0"/>
        <w:color w:val="auto"/>
      </w:rPr>
    </w:lvl>
    <w:lvl w:ilvl="2">
      <w:start w:val="1"/>
      <w:numFmt w:val="decimal"/>
      <w:pStyle w:val="3"/>
      <w:lvlText w:val="%1.%2.%3"/>
      <w:lvlJc w:val="left"/>
      <w:pPr>
        <w:tabs>
          <w:tab w:val="num" w:pos="2155"/>
        </w:tabs>
        <w:ind w:left="2155" w:hanging="908"/>
      </w:pPr>
      <w:rPr>
        <w:rFonts w:ascii="Arial" w:hAnsi="Arial" w:cs="Arial"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6CF7164"/>
    <w:multiLevelType w:val="hybridMultilevel"/>
    <w:tmpl w:val="EA6A9C3C"/>
    <w:lvl w:ilvl="0" w:tplc="4AFADEF4">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6FF15349"/>
    <w:multiLevelType w:val="hybridMultilevel"/>
    <w:tmpl w:val="957AE7FE"/>
    <w:lvl w:ilvl="0" w:tplc="12CEC6C8">
      <w:start w:val="1"/>
      <w:numFmt w:val="lowerRoman"/>
      <w:lvlText w:val="%1."/>
      <w:lvlJc w:val="left"/>
      <w:pPr>
        <w:ind w:left="2421"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E234F02"/>
    <w:multiLevelType w:val="hybridMultilevel"/>
    <w:tmpl w:val="5BAE91F6"/>
    <w:lvl w:ilvl="0" w:tplc="5ADE74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13"/>
  </w:num>
  <w:num w:numId="4">
    <w:abstractNumId w:val="9"/>
  </w:num>
  <w:num w:numId="5">
    <w:abstractNumId w:val="9"/>
    <w:lvlOverride w:ilvl="0">
      <w:startOverride w:val="1"/>
    </w:lvlOverride>
    <w:lvlOverride w:ilvl="1">
      <w:startOverride w:val="1"/>
    </w:lvlOverride>
  </w:num>
  <w:num w:numId="6">
    <w:abstractNumId w:val="9"/>
    <w:lvlOverride w:ilvl="0">
      <w:startOverride w:val="1"/>
    </w:lvlOverride>
    <w:lvlOverride w:ilvl="1">
      <w:startOverride w:val="4"/>
    </w:lvlOverride>
  </w:num>
  <w:num w:numId="7">
    <w:abstractNumId w:val="5"/>
  </w:num>
  <w:num w:numId="8">
    <w:abstractNumId w:val="4"/>
  </w:num>
  <w:num w:numId="9">
    <w:abstractNumId w:val="11"/>
  </w:num>
  <w:num w:numId="10">
    <w:abstractNumId w:val="10"/>
    <w:lvlOverride w:ilvl="0">
      <w:lvl w:ilvl="0">
        <w:start w:val="1"/>
        <w:numFmt w:val="decimal"/>
        <w:pStyle w:val="JudgmentText"/>
        <w:lvlText w:val="[%1]"/>
        <w:lvlJc w:val="left"/>
        <w:pPr>
          <w:ind w:left="862" w:hanging="720"/>
        </w:pPr>
        <w:rPr>
          <w:rFonts w:ascii="Times New Roman" w:hAnsi="Times New Roman" w:hint="default"/>
          <w:b w:val="0"/>
          <w:i w:val="0"/>
          <w:sz w:val="24"/>
        </w:rPr>
      </w:lvl>
    </w:lvlOverride>
    <w:lvlOverride w:ilvl="1">
      <w:lvl w:ilvl="1">
        <w:start w:val="1"/>
        <w:numFmt w:val="lowerLetter"/>
        <w:lvlText w:val="%2."/>
        <w:lvlJc w:val="left"/>
        <w:pPr>
          <w:ind w:left="3240" w:hanging="720"/>
        </w:pPr>
        <w:rPr>
          <w:rFonts w:hint="default"/>
        </w:rPr>
      </w:lvl>
    </w:lvlOverride>
    <w:lvlOverride w:ilvl="2">
      <w:lvl w:ilvl="2">
        <w:start w:val="1"/>
        <w:numFmt w:val="lowerRoman"/>
        <w:lvlText w:val="%3."/>
        <w:lvlJc w:val="right"/>
        <w:pPr>
          <w:ind w:left="1996" w:hanging="720"/>
        </w:pPr>
        <w:rPr>
          <w:rFonts w:hint="default"/>
        </w:rPr>
      </w:lvl>
    </w:lvlOverride>
    <w:lvlOverride w:ilvl="3">
      <w:lvl w:ilvl="3">
        <w:start w:val="1"/>
        <w:numFmt w:val="decimal"/>
        <w:lvlText w:val="%4."/>
        <w:lvlJc w:val="left"/>
        <w:pPr>
          <w:ind w:left="2705" w:hanging="720"/>
        </w:pPr>
        <w:rPr>
          <w:rFonts w:hint="default"/>
        </w:rPr>
      </w:lvl>
    </w:lvlOverride>
    <w:lvlOverride w:ilvl="4">
      <w:lvl w:ilvl="4">
        <w:start w:val="1"/>
        <w:numFmt w:val="lowerLetter"/>
        <w:lvlText w:val="%5."/>
        <w:lvlJc w:val="left"/>
        <w:pPr>
          <w:ind w:left="5400" w:hanging="720"/>
        </w:pPr>
        <w:rPr>
          <w:rFonts w:hint="default"/>
        </w:rPr>
      </w:lvl>
    </w:lvlOverride>
    <w:lvlOverride w:ilvl="5">
      <w:lvl w:ilvl="5">
        <w:start w:val="1"/>
        <w:numFmt w:val="lowerRoman"/>
        <w:lvlText w:val="%6."/>
        <w:lvlJc w:val="right"/>
        <w:pPr>
          <w:ind w:left="6120" w:hanging="720"/>
        </w:pPr>
        <w:rPr>
          <w:rFonts w:hint="default"/>
        </w:rPr>
      </w:lvl>
    </w:lvlOverride>
    <w:lvlOverride w:ilvl="6">
      <w:lvl w:ilvl="6">
        <w:start w:val="1"/>
        <w:numFmt w:val="decimal"/>
        <w:lvlText w:val="%7."/>
        <w:lvlJc w:val="left"/>
        <w:pPr>
          <w:ind w:left="6840" w:hanging="720"/>
        </w:pPr>
        <w:rPr>
          <w:rFonts w:hint="default"/>
        </w:rPr>
      </w:lvl>
    </w:lvlOverride>
    <w:lvlOverride w:ilvl="7">
      <w:lvl w:ilvl="7">
        <w:start w:val="1"/>
        <w:numFmt w:val="lowerLetter"/>
        <w:lvlText w:val="%8."/>
        <w:lvlJc w:val="left"/>
        <w:pPr>
          <w:ind w:left="7560" w:hanging="720"/>
        </w:pPr>
        <w:rPr>
          <w:rFonts w:hint="default"/>
        </w:rPr>
      </w:lvl>
    </w:lvlOverride>
    <w:lvlOverride w:ilvl="8">
      <w:lvl w:ilvl="8">
        <w:start w:val="1"/>
        <w:numFmt w:val="lowerRoman"/>
        <w:lvlText w:val="%9."/>
        <w:lvlJc w:val="right"/>
        <w:pPr>
          <w:ind w:left="8280" w:hanging="720"/>
        </w:pPr>
        <w:rPr>
          <w:rFonts w:hint="default"/>
        </w:rPr>
      </w:lvl>
    </w:lvlOverride>
  </w:num>
  <w:num w:numId="11">
    <w:abstractNumId w:val="0"/>
  </w:num>
  <w:num w:numId="12">
    <w:abstractNumId w:val="1"/>
  </w:num>
  <w:num w:numId="13">
    <w:abstractNumId w:val="8"/>
  </w:num>
  <w:num w:numId="14">
    <w:abstractNumId w:val="2"/>
  </w:num>
  <w:num w:numId="15">
    <w:abstractNumId w:val="1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CIDI2NjUwsjC3MTUyUdpeDU4uLM/DyQAuNaAH9O9H8sAAAA"/>
  </w:docVars>
  <w:rsids>
    <w:rsidRoot w:val="0042706F"/>
    <w:rsid w:val="00004FE8"/>
    <w:rsid w:val="00034802"/>
    <w:rsid w:val="00053551"/>
    <w:rsid w:val="000546A1"/>
    <w:rsid w:val="000640C7"/>
    <w:rsid w:val="000910EC"/>
    <w:rsid w:val="000A0213"/>
    <w:rsid w:val="000A23FA"/>
    <w:rsid w:val="000A54A1"/>
    <w:rsid w:val="000B309E"/>
    <w:rsid w:val="000C04F8"/>
    <w:rsid w:val="000D154D"/>
    <w:rsid w:val="000D42C4"/>
    <w:rsid w:val="000E6493"/>
    <w:rsid w:val="001105C7"/>
    <w:rsid w:val="00142839"/>
    <w:rsid w:val="001706C4"/>
    <w:rsid w:val="00175F8C"/>
    <w:rsid w:val="00181690"/>
    <w:rsid w:val="001B310F"/>
    <w:rsid w:val="001C0A77"/>
    <w:rsid w:val="001E446A"/>
    <w:rsid w:val="001F0B45"/>
    <w:rsid w:val="001F6CAE"/>
    <w:rsid w:val="00213EC2"/>
    <w:rsid w:val="00223675"/>
    <w:rsid w:val="00265C15"/>
    <w:rsid w:val="002C2C20"/>
    <w:rsid w:val="002D44FD"/>
    <w:rsid w:val="002F6629"/>
    <w:rsid w:val="002F719F"/>
    <w:rsid w:val="00331A9C"/>
    <w:rsid w:val="00364AE3"/>
    <w:rsid w:val="003808C1"/>
    <w:rsid w:val="00382360"/>
    <w:rsid w:val="003A350F"/>
    <w:rsid w:val="003C778D"/>
    <w:rsid w:val="0042706F"/>
    <w:rsid w:val="00443268"/>
    <w:rsid w:val="0045510A"/>
    <w:rsid w:val="00472626"/>
    <w:rsid w:val="00473B2E"/>
    <w:rsid w:val="004768CF"/>
    <w:rsid w:val="00476947"/>
    <w:rsid w:val="00490660"/>
    <w:rsid w:val="0049669D"/>
    <w:rsid w:val="004D7DA2"/>
    <w:rsid w:val="004F2B0C"/>
    <w:rsid w:val="005122D1"/>
    <w:rsid w:val="00530E34"/>
    <w:rsid w:val="00540A88"/>
    <w:rsid w:val="00547575"/>
    <w:rsid w:val="00550F85"/>
    <w:rsid w:val="0056483B"/>
    <w:rsid w:val="00580973"/>
    <w:rsid w:val="00584F4E"/>
    <w:rsid w:val="005970E9"/>
    <w:rsid w:val="005A28A7"/>
    <w:rsid w:val="005D08D8"/>
    <w:rsid w:val="005D2CC2"/>
    <w:rsid w:val="005D57E4"/>
    <w:rsid w:val="005F1333"/>
    <w:rsid w:val="005F4093"/>
    <w:rsid w:val="005F5F65"/>
    <w:rsid w:val="00600F60"/>
    <w:rsid w:val="006035B1"/>
    <w:rsid w:val="006305EC"/>
    <w:rsid w:val="00641C5A"/>
    <w:rsid w:val="006427A0"/>
    <w:rsid w:val="00643A91"/>
    <w:rsid w:val="006550D0"/>
    <w:rsid w:val="00676A82"/>
    <w:rsid w:val="006B0308"/>
    <w:rsid w:val="006B3565"/>
    <w:rsid w:val="006C57D7"/>
    <w:rsid w:val="006D67D2"/>
    <w:rsid w:val="00722B07"/>
    <w:rsid w:val="00751447"/>
    <w:rsid w:val="00757DDE"/>
    <w:rsid w:val="007942BF"/>
    <w:rsid w:val="007B00E3"/>
    <w:rsid w:val="007D2BA2"/>
    <w:rsid w:val="007F49AE"/>
    <w:rsid w:val="00803101"/>
    <w:rsid w:val="00810A0B"/>
    <w:rsid w:val="00865BDE"/>
    <w:rsid w:val="008A68B8"/>
    <w:rsid w:val="008A7DAD"/>
    <w:rsid w:val="00900F44"/>
    <w:rsid w:val="00920ED3"/>
    <w:rsid w:val="0095539B"/>
    <w:rsid w:val="00955B1D"/>
    <w:rsid w:val="00961F8C"/>
    <w:rsid w:val="00965F85"/>
    <w:rsid w:val="009721D0"/>
    <w:rsid w:val="00981AAA"/>
    <w:rsid w:val="009C2056"/>
    <w:rsid w:val="009C716C"/>
    <w:rsid w:val="009C7FCC"/>
    <w:rsid w:val="009E0B71"/>
    <w:rsid w:val="009F56E0"/>
    <w:rsid w:val="00A1308B"/>
    <w:rsid w:val="00A2276D"/>
    <w:rsid w:val="00A372C6"/>
    <w:rsid w:val="00A52B62"/>
    <w:rsid w:val="00A643EB"/>
    <w:rsid w:val="00A726FF"/>
    <w:rsid w:val="00A90174"/>
    <w:rsid w:val="00AC54AF"/>
    <w:rsid w:val="00AD2543"/>
    <w:rsid w:val="00AE6D18"/>
    <w:rsid w:val="00AE73A7"/>
    <w:rsid w:val="00B01E21"/>
    <w:rsid w:val="00B8471B"/>
    <w:rsid w:val="00B979E3"/>
    <w:rsid w:val="00BB40A8"/>
    <w:rsid w:val="00BC112D"/>
    <w:rsid w:val="00BE79F6"/>
    <w:rsid w:val="00BF482A"/>
    <w:rsid w:val="00C154FA"/>
    <w:rsid w:val="00C3183A"/>
    <w:rsid w:val="00C40443"/>
    <w:rsid w:val="00C626D8"/>
    <w:rsid w:val="00CA783C"/>
    <w:rsid w:val="00D00E2A"/>
    <w:rsid w:val="00D013BB"/>
    <w:rsid w:val="00D25912"/>
    <w:rsid w:val="00D25D26"/>
    <w:rsid w:val="00D50A34"/>
    <w:rsid w:val="00D552ED"/>
    <w:rsid w:val="00D7184A"/>
    <w:rsid w:val="00D90781"/>
    <w:rsid w:val="00D979E0"/>
    <w:rsid w:val="00DD306F"/>
    <w:rsid w:val="00DE4F00"/>
    <w:rsid w:val="00E00DB8"/>
    <w:rsid w:val="00E53862"/>
    <w:rsid w:val="00E57B05"/>
    <w:rsid w:val="00E6074E"/>
    <w:rsid w:val="00E66A2B"/>
    <w:rsid w:val="00E80B1E"/>
    <w:rsid w:val="00EC411A"/>
    <w:rsid w:val="00ED11D9"/>
    <w:rsid w:val="00EE417F"/>
    <w:rsid w:val="00F000ED"/>
    <w:rsid w:val="00F03D6D"/>
    <w:rsid w:val="00F04815"/>
    <w:rsid w:val="00F12DC1"/>
    <w:rsid w:val="00F25CD0"/>
    <w:rsid w:val="00F47EF1"/>
    <w:rsid w:val="00F6027F"/>
    <w:rsid w:val="00F64E37"/>
    <w:rsid w:val="00F71F42"/>
    <w:rsid w:val="00F76FF6"/>
    <w:rsid w:val="00F83102"/>
    <w:rsid w:val="00F900C0"/>
    <w:rsid w:val="00F90405"/>
    <w:rsid w:val="00FA1C2D"/>
    <w:rsid w:val="00FB11A2"/>
    <w:rsid w:val="00FC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C7B"/>
  <w15:chartTrackingRefBased/>
  <w15:docId w15:val="{DD17344A-F7EE-4A50-B820-C0950C6E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6F"/>
    <w:rPr>
      <w:lang w:val="en-GB"/>
    </w:rPr>
  </w:style>
  <w:style w:type="character" w:styleId="CommentReference">
    <w:name w:val="annotation reference"/>
    <w:basedOn w:val="DefaultParagraphFont"/>
    <w:uiPriority w:val="99"/>
    <w:semiHidden/>
    <w:unhideWhenUsed/>
    <w:rsid w:val="0042706F"/>
    <w:rPr>
      <w:sz w:val="16"/>
      <w:szCs w:val="16"/>
    </w:rPr>
  </w:style>
  <w:style w:type="paragraph" w:styleId="CommentText">
    <w:name w:val="annotation text"/>
    <w:basedOn w:val="Normal"/>
    <w:link w:val="CommentTextChar"/>
    <w:uiPriority w:val="99"/>
    <w:semiHidden/>
    <w:unhideWhenUsed/>
    <w:rsid w:val="0042706F"/>
    <w:pPr>
      <w:spacing w:line="240" w:lineRule="auto"/>
    </w:pPr>
    <w:rPr>
      <w:sz w:val="20"/>
      <w:szCs w:val="20"/>
    </w:rPr>
  </w:style>
  <w:style w:type="character" w:customStyle="1" w:styleId="CommentTextChar">
    <w:name w:val="Comment Text Char"/>
    <w:basedOn w:val="DefaultParagraphFont"/>
    <w:link w:val="CommentText"/>
    <w:uiPriority w:val="99"/>
    <w:semiHidden/>
    <w:rsid w:val="0042706F"/>
    <w:rPr>
      <w:sz w:val="20"/>
      <w:szCs w:val="20"/>
      <w:lang w:val="en-GB"/>
    </w:rPr>
  </w:style>
  <w:style w:type="character" w:styleId="FootnoteReference">
    <w:name w:val="footnote reference"/>
    <w:basedOn w:val="DefaultParagraphFont"/>
    <w:uiPriority w:val="99"/>
    <w:semiHidden/>
    <w:unhideWhenUsed/>
    <w:rsid w:val="0042706F"/>
    <w:rPr>
      <w:vertAlign w:val="superscript"/>
    </w:rPr>
  </w:style>
  <w:style w:type="paragraph" w:styleId="FootnoteText">
    <w:name w:val="footnote text"/>
    <w:basedOn w:val="Normal"/>
    <w:link w:val="FootnoteTextChar"/>
    <w:uiPriority w:val="99"/>
    <w:semiHidden/>
    <w:unhideWhenUsed/>
    <w:rsid w:val="0042706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2706F"/>
    <w:rPr>
      <w:sz w:val="20"/>
      <w:szCs w:val="20"/>
    </w:rPr>
  </w:style>
  <w:style w:type="paragraph" w:styleId="BalloonText">
    <w:name w:val="Balloon Text"/>
    <w:basedOn w:val="Normal"/>
    <w:link w:val="BalloonTextChar"/>
    <w:uiPriority w:val="99"/>
    <w:semiHidden/>
    <w:unhideWhenUsed/>
    <w:rsid w:val="0042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6F"/>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23675"/>
    <w:rPr>
      <w:b/>
      <w:bCs/>
    </w:rPr>
  </w:style>
  <w:style w:type="character" w:customStyle="1" w:styleId="CommentSubjectChar">
    <w:name w:val="Comment Subject Char"/>
    <w:basedOn w:val="CommentTextChar"/>
    <w:link w:val="CommentSubject"/>
    <w:uiPriority w:val="99"/>
    <w:semiHidden/>
    <w:rsid w:val="00223675"/>
    <w:rPr>
      <w:b/>
      <w:bCs/>
      <w:sz w:val="20"/>
      <w:szCs w:val="20"/>
      <w:lang w:val="en-GB"/>
    </w:rPr>
  </w:style>
  <w:style w:type="paragraph" w:customStyle="1" w:styleId="1">
    <w:name w:val="1"/>
    <w:basedOn w:val="Normal"/>
    <w:qFormat/>
    <w:rsid w:val="003C778D"/>
    <w:pPr>
      <w:numPr>
        <w:numId w:val="4"/>
      </w:numPr>
      <w:spacing w:after="240" w:line="360" w:lineRule="auto"/>
      <w:jc w:val="both"/>
    </w:pPr>
    <w:rPr>
      <w:rFonts w:ascii="Arial" w:eastAsia="Times New Roman" w:hAnsi="Arial" w:cs="Times New Roman"/>
      <w:iCs/>
      <w:color w:val="000000"/>
      <w:sz w:val="24"/>
      <w:szCs w:val="24"/>
      <w:lang w:val="en-ZA" w:eastAsia="en-GB"/>
    </w:rPr>
  </w:style>
  <w:style w:type="paragraph" w:customStyle="1" w:styleId="2">
    <w:name w:val="2"/>
    <w:basedOn w:val="1"/>
    <w:qFormat/>
    <w:rsid w:val="003C778D"/>
    <w:pPr>
      <w:numPr>
        <w:ilvl w:val="1"/>
      </w:numPr>
      <w:tabs>
        <w:tab w:val="clear" w:pos="1389"/>
        <w:tab w:val="num" w:pos="1248"/>
      </w:tabs>
      <w:ind w:left="1248"/>
    </w:pPr>
  </w:style>
  <w:style w:type="paragraph" w:customStyle="1" w:styleId="3">
    <w:name w:val="3"/>
    <w:basedOn w:val="2"/>
    <w:qFormat/>
    <w:rsid w:val="003C778D"/>
    <w:pPr>
      <w:numPr>
        <w:ilvl w:val="2"/>
      </w:numPr>
    </w:pPr>
  </w:style>
  <w:style w:type="paragraph" w:customStyle="1" w:styleId="4">
    <w:name w:val="4"/>
    <w:basedOn w:val="Normal"/>
    <w:qFormat/>
    <w:rsid w:val="003C778D"/>
    <w:pPr>
      <w:numPr>
        <w:ilvl w:val="3"/>
        <w:numId w:val="4"/>
      </w:numPr>
      <w:spacing w:before="240" w:after="0" w:line="480" w:lineRule="auto"/>
      <w:jc w:val="both"/>
    </w:pPr>
    <w:rPr>
      <w:rFonts w:ascii="Arial" w:eastAsia="Times New Roman" w:hAnsi="Arial" w:cs="Times New Roman"/>
      <w:iCs/>
      <w:color w:val="000000"/>
      <w:sz w:val="24"/>
      <w:szCs w:val="16"/>
      <w:lang w:val="en-ZA" w:eastAsia="en-ZA"/>
    </w:rPr>
  </w:style>
  <w:style w:type="paragraph" w:customStyle="1" w:styleId="5">
    <w:name w:val="5"/>
    <w:basedOn w:val="4"/>
    <w:qFormat/>
    <w:rsid w:val="003C778D"/>
    <w:pPr>
      <w:numPr>
        <w:ilvl w:val="4"/>
      </w:numPr>
    </w:pPr>
  </w:style>
  <w:style w:type="paragraph" w:styleId="ListParagraph">
    <w:name w:val="List Paragraph"/>
    <w:basedOn w:val="Normal"/>
    <w:uiPriority w:val="34"/>
    <w:qFormat/>
    <w:rsid w:val="001105C7"/>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5C7"/>
    <w:rPr>
      <w:i/>
      <w:iCs/>
    </w:rPr>
  </w:style>
  <w:style w:type="character" w:styleId="Strong">
    <w:name w:val="Strong"/>
    <w:basedOn w:val="DefaultParagraphFont"/>
    <w:uiPriority w:val="22"/>
    <w:qFormat/>
    <w:rsid w:val="001105C7"/>
    <w:rPr>
      <w:b/>
      <w:bCs/>
    </w:rPr>
  </w:style>
  <w:style w:type="character" w:styleId="IntenseEmphasis">
    <w:name w:val="Intense Emphasis"/>
    <w:basedOn w:val="DefaultParagraphFont"/>
    <w:uiPriority w:val="21"/>
    <w:qFormat/>
    <w:rsid w:val="005F5F65"/>
    <w:rPr>
      <w:i/>
      <w:iCs/>
      <w:color w:val="5B9BD5" w:themeColor="accent1"/>
    </w:rPr>
  </w:style>
  <w:style w:type="numbering" w:customStyle="1" w:styleId="Judgments">
    <w:name w:val="Judgments"/>
    <w:uiPriority w:val="99"/>
    <w:rsid w:val="00ED11D9"/>
    <w:pPr>
      <w:numPr>
        <w:numId w:val="9"/>
      </w:numPr>
    </w:pPr>
  </w:style>
  <w:style w:type="paragraph" w:customStyle="1" w:styleId="JudgmentText">
    <w:name w:val="Judgment Text"/>
    <w:basedOn w:val="ListParagraph"/>
    <w:qFormat/>
    <w:rsid w:val="00ED11D9"/>
    <w:pPr>
      <w:numPr>
        <w:numId w:val="10"/>
      </w:numPr>
      <w:spacing w:after="240" w:line="360" w:lineRule="auto"/>
      <w:ind w:left="720"/>
      <w:contextualSpacing w:val="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E2EBB-16F6-4B30-A3E7-DDB0F0E4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Marie-Claire Julie</cp:lastModifiedBy>
  <cp:revision>8</cp:revision>
  <cp:lastPrinted>2022-08-22T06:53:00Z</cp:lastPrinted>
  <dcterms:created xsi:type="dcterms:W3CDTF">2022-08-22T04:35:00Z</dcterms:created>
  <dcterms:modified xsi:type="dcterms:W3CDTF">2022-08-22T06:58:00Z</dcterms:modified>
</cp:coreProperties>
</file>