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13C301FE"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FD7157">
        <w:rPr>
          <w:rFonts w:ascii="Times New Roman" w:hAnsi="Times New Roman" w:cs="Times New Roman"/>
          <w:sz w:val="24"/>
          <w:szCs w:val="24"/>
        </w:rPr>
        <w:t>2</w:t>
      </w:r>
      <w:r>
        <w:rPr>
          <w:rFonts w:ascii="Times New Roman" w:hAnsi="Times New Roman" w:cs="Times New Roman"/>
          <w:sz w:val="24"/>
          <w:szCs w:val="24"/>
        </w:rPr>
        <w:t>] SCC</w:t>
      </w:r>
      <w:r w:rsidR="00664E51">
        <w:rPr>
          <w:rFonts w:ascii="Times New Roman" w:hAnsi="Times New Roman" w:cs="Times New Roman"/>
          <w:sz w:val="24"/>
          <w:szCs w:val="24"/>
        </w:rPr>
        <w:t>A</w:t>
      </w:r>
      <w:r w:rsidR="0091608A">
        <w:rPr>
          <w:rFonts w:ascii="Times New Roman" w:hAnsi="Times New Roman" w:cs="Times New Roman"/>
          <w:sz w:val="24"/>
          <w:szCs w:val="24"/>
        </w:rPr>
        <w:t xml:space="preserve"> 48</w:t>
      </w:r>
      <w:r w:rsidR="00B032B6">
        <w:rPr>
          <w:rFonts w:ascii="Times New Roman" w:hAnsi="Times New Roman" w:cs="Times New Roman"/>
          <w:sz w:val="24"/>
          <w:szCs w:val="24"/>
        </w:rPr>
        <w:t xml:space="preserve"> </w:t>
      </w:r>
      <w:r w:rsidR="00000FCC">
        <w:rPr>
          <w:rFonts w:ascii="Times New Roman" w:hAnsi="Times New Roman" w:cs="Times New Roman"/>
          <w:sz w:val="24"/>
          <w:szCs w:val="24"/>
        </w:rPr>
        <w:t xml:space="preserve">  </w:t>
      </w:r>
      <w:r w:rsidR="00133347">
        <w:rPr>
          <w:rFonts w:ascii="Times New Roman" w:hAnsi="Times New Roman" w:cs="Times New Roman"/>
          <w:sz w:val="24"/>
          <w:szCs w:val="24"/>
        </w:rPr>
        <w:t>(</w:t>
      </w:r>
      <w:r w:rsidR="00CC3462">
        <w:rPr>
          <w:rFonts w:ascii="Times New Roman" w:hAnsi="Times New Roman" w:cs="Times New Roman"/>
          <w:sz w:val="24"/>
          <w:szCs w:val="24"/>
        </w:rPr>
        <w:t>19 August</w:t>
      </w:r>
      <w:r w:rsidR="00957FDE">
        <w:rPr>
          <w:rFonts w:ascii="Times New Roman" w:hAnsi="Times New Roman" w:cs="Times New Roman"/>
          <w:sz w:val="24"/>
          <w:szCs w:val="24"/>
        </w:rPr>
        <w:t xml:space="preserve"> 2022</w:t>
      </w:r>
      <w:r w:rsidR="008225AE">
        <w:rPr>
          <w:rFonts w:ascii="Times New Roman" w:hAnsi="Times New Roman" w:cs="Times New Roman"/>
          <w:sz w:val="24"/>
          <w:szCs w:val="24"/>
        </w:rPr>
        <w:t>)</w:t>
      </w:r>
    </w:p>
    <w:p w14:paraId="39C68942" w14:textId="0AE57F8A"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91608A">
        <w:rPr>
          <w:rFonts w:ascii="Times New Roman" w:hAnsi="Times New Roman" w:cs="Times New Roman"/>
          <w:sz w:val="24"/>
          <w:szCs w:val="24"/>
        </w:rPr>
        <w:t>01/2020</w:t>
      </w:r>
    </w:p>
    <w:p w14:paraId="0AD6B0FD" w14:textId="463121BF"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8225AE">
        <w:rPr>
          <w:rFonts w:ascii="Times New Roman" w:hAnsi="Times New Roman" w:cs="Times New Roman"/>
          <w:sz w:val="24"/>
          <w:szCs w:val="24"/>
        </w:rPr>
        <w:t xml:space="preserve">S </w:t>
      </w:r>
      <w:r w:rsidR="00000FCC">
        <w:rPr>
          <w:rFonts w:ascii="Times New Roman" w:hAnsi="Times New Roman" w:cs="Times New Roman"/>
          <w:sz w:val="24"/>
          <w:szCs w:val="24"/>
        </w:rPr>
        <w:t>06</w:t>
      </w:r>
      <w:r w:rsidR="006362EC">
        <w:rPr>
          <w:rFonts w:ascii="Times New Roman" w:hAnsi="Times New Roman" w:cs="Times New Roman"/>
          <w:sz w:val="24"/>
          <w:szCs w:val="24"/>
        </w:rPr>
        <w:t>/</w:t>
      </w:r>
      <w:r w:rsidR="008225AE">
        <w:rPr>
          <w:rFonts w:ascii="Times New Roman" w:hAnsi="Times New Roman" w:cs="Times New Roman"/>
          <w:sz w:val="24"/>
          <w:szCs w:val="24"/>
        </w:rPr>
        <w:t>201</w:t>
      </w:r>
      <w:r w:rsidR="00CC3462">
        <w:rPr>
          <w:rFonts w:ascii="Times New Roman" w:hAnsi="Times New Roman" w:cs="Times New Roman"/>
          <w:sz w:val="24"/>
          <w:szCs w:val="24"/>
        </w:rPr>
        <w:t>8</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1271C1B7" w14:textId="009944F0" w:rsidR="00CC3462" w:rsidRDefault="00000FCC" w:rsidP="00D72FB0">
      <w:pPr>
        <w:pStyle w:val="NoSpacing"/>
        <w:tabs>
          <w:tab w:val="left" w:pos="5580"/>
        </w:tabs>
        <w:spacing w:line="480" w:lineRule="auto"/>
        <w:rPr>
          <w:rFonts w:ascii="Times New Roman" w:hAnsi="Times New Roman" w:cs="Times New Roman"/>
          <w:b/>
          <w:sz w:val="24"/>
          <w:szCs w:val="24"/>
        </w:rPr>
      </w:pPr>
      <w:r>
        <w:rPr>
          <w:rFonts w:ascii="Times New Roman" w:hAnsi="Times New Roman" w:cs="Times New Roman"/>
          <w:b/>
          <w:sz w:val="24"/>
          <w:szCs w:val="24"/>
        </w:rPr>
        <w:t>1. ELKE TALMA</w:t>
      </w:r>
      <w:r>
        <w:rPr>
          <w:rFonts w:ascii="Times New Roman" w:hAnsi="Times New Roman" w:cs="Times New Roman"/>
          <w:b/>
          <w:sz w:val="24"/>
          <w:szCs w:val="24"/>
        </w:rPr>
        <w:tab/>
      </w:r>
      <w:r>
        <w:rPr>
          <w:rFonts w:ascii="Times New Roman" w:hAnsi="Times New Roman" w:cs="Times New Roman"/>
          <w:b/>
          <w:sz w:val="24"/>
          <w:szCs w:val="24"/>
        </w:rPr>
        <w:tab/>
      </w:r>
    </w:p>
    <w:p w14:paraId="33AB6D87" w14:textId="20DEC2FC" w:rsidR="005D3054" w:rsidRPr="005D3054" w:rsidRDefault="00000FCC" w:rsidP="00D72FB0">
      <w:pPr>
        <w:pStyle w:val="NoSpacing"/>
        <w:tabs>
          <w:tab w:val="left" w:pos="5580"/>
        </w:tabs>
        <w:spacing w:line="480" w:lineRule="auto"/>
        <w:rPr>
          <w:rFonts w:ascii="Times New Roman" w:hAnsi="Times New Roman" w:cs="Times New Roman"/>
          <w:b/>
          <w:sz w:val="24"/>
          <w:szCs w:val="24"/>
        </w:rPr>
      </w:pPr>
      <w:r>
        <w:rPr>
          <w:rFonts w:ascii="Times New Roman" w:hAnsi="Times New Roman" w:cs="Times New Roman"/>
          <w:b/>
          <w:sz w:val="24"/>
          <w:szCs w:val="24"/>
        </w:rPr>
        <w:t>2. ALWYN TALMA</w:t>
      </w:r>
      <w:r w:rsidRPr="00D72FB0">
        <w:rPr>
          <w:rFonts w:ascii="Times New Roman" w:hAnsi="Times New Roman" w:cs="Times New Roman"/>
          <w:b/>
          <w:sz w:val="24"/>
          <w:szCs w:val="24"/>
        </w:rPr>
        <w:t xml:space="preserve"> </w:t>
      </w:r>
      <w:r w:rsidR="00D72FB0">
        <w:rPr>
          <w:rFonts w:ascii="Times New Roman" w:hAnsi="Times New Roman" w:cs="Times New Roman"/>
          <w:b/>
          <w:sz w:val="24"/>
          <w:szCs w:val="24"/>
        </w:rPr>
        <w:tab/>
      </w:r>
      <w:r w:rsidR="00D72FB0" w:rsidRPr="005D3054">
        <w:rPr>
          <w:rFonts w:ascii="Times New Roman" w:hAnsi="Times New Roman" w:cs="Times New Roman"/>
          <w:b/>
          <w:sz w:val="24"/>
          <w:szCs w:val="24"/>
        </w:rPr>
        <w:t>Appellant</w:t>
      </w:r>
      <w:r w:rsidR="00D72FB0">
        <w:rPr>
          <w:rFonts w:ascii="Times New Roman" w:hAnsi="Times New Roman" w:cs="Times New Roman"/>
          <w:b/>
          <w:sz w:val="24"/>
          <w:szCs w:val="24"/>
        </w:rPr>
        <w:t>s</w:t>
      </w:r>
      <w:r w:rsidR="00EE2F90" w:rsidRPr="005D3054">
        <w:rPr>
          <w:rFonts w:ascii="Times New Roman" w:hAnsi="Times New Roman" w:cs="Times New Roman"/>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p>
    <w:p w14:paraId="398C6A6D" w14:textId="53A6F456"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w:t>
      </w:r>
      <w:r w:rsidR="00000593">
        <w:rPr>
          <w:rFonts w:ascii="Times New Roman" w:hAnsi="Times New Roman" w:cs="Times New Roman"/>
          <w:i/>
          <w:sz w:val="24"/>
          <w:szCs w:val="24"/>
        </w:rPr>
        <w:t xml:space="preserve">Mr. </w:t>
      </w:r>
      <w:r w:rsidR="00000FCC">
        <w:rPr>
          <w:rFonts w:ascii="Times New Roman" w:hAnsi="Times New Roman" w:cs="Times New Roman"/>
          <w:i/>
          <w:sz w:val="24"/>
          <w:szCs w:val="24"/>
        </w:rPr>
        <w:t>Frank Elizabeth</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2EC7E3BE" w14:textId="729288B6" w:rsidR="00000FCC" w:rsidRDefault="00DD0E54" w:rsidP="00EE2F90">
      <w:pPr>
        <w:pStyle w:val="Partynames"/>
      </w:pPr>
      <w:r>
        <w:t xml:space="preserve">1. </w:t>
      </w:r>
      <w:r w:rsidR="00000FCC">
        <w:t>ENCHANTÉE (PROPRIETARY) LTD</w:t>
      </w:r>
    </w:p>
    <w:p w14:paraId="52CF3E53" w14:textId="27815331" w:rsidR="00DD0E54" w:rsidRDefault="00000FCC" w:rsidP="00EE2F90">
      <w:pPr>
        <w:pStyle w:val="Partynames"/>
      </w:pPr>
      <w:r>
        <w:rPr>
          <w:b w:val="0"/>
          <w:i/>
        </w:rPr>
        <w:t>(rep. by Mr. Basil Hoareau</w:t>
      </w:r>
      <w:r w:rsidR="00720F90">
        <w:rPr>
          <w:b w:val="0"/>
          <w:i/>
        </w:rPr>
        <w:t>)</w:t>
      </w:r>
      <w:r w:rsidR="00DD0E54">
        <w:t xml:space="preserve"> </w:t>
      </w:r>
    </w:p>
    <w:p w14:paraId="3F297ED3" w14:textId="3ABD18B6" w:rsidR="00F24182" w:rsidRPr="006F5ABA" w:rsidRDefault="00DD0E54" w:rsidP="00D72FB0">
      <w:pPr>
        <w:pStyle w:val="Partynames"/>
      </w:pPr>
      <w:r>
        <w:t xml:space="preserve">2. </w:t>
      </w:r>
      <w:r w:rsidR="00000FCC">
        <w:t>REGISTRAR OF LANDS</w:t>
      </w:r>
      <w:r w:rsidR="00F24182">
        <w:tab/>
      </w:r>
      <w:r w:rsidR="008225AE">
        <w:t>R</w:t>
      </w:r>
      <w:r w:rsidR="00983AAA">
        <w:t>espondent</w:t>
      </w:r>
      <w:r>
        <w:t>s</w:t>
      </w:r>
    </w:p>
    <w:p w14:paraId="35F33580" w14:textId="12B4B451"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w:t>
      </w:r>
      <w:r w:rsidR="00000FCC">
        <w:rPr>
          <w:rFonts w:ascii="Times New Roman" w:hAnsi="Times New Roman" w:cs="Times New Roman"/>
          <w:i/>
          <w:sz w:val="24"/>
          <w:szCs w:val="24"/>
        </w:rPr>
        <w:t>Ms. Vanesa Nicette</w:t>
      </w:r>
      <w:r w:rsidR="00222D5C">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3FC40D7" w14:textId="28C8DF88" w:rsidR="00861B94" w:rsidRPr="0036640A" w:rsidRDefault="00405958" w:rsidP="00861B94">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Neutral Citation:</w:t>
      </w:r>
      <w:r w:rsidR="004A2599" w:rsidRPr="0036640A">
        <w:rPr>
          <w:rFonts w:ascii="Times New Roman" w:hAnsi="Times New Roman" w:cs="Times New Roman"/>
          <w:sz w:val="24"/>
          <w:szCs w:val="24"/>
        </w:rPr>
        <w:t xml:space="preserve"> </w:t>
      </w:r>
      <w:r w:rsidR="004A2599" w:rsidRPr="0036640A">
        <w:rPr>
          <w:rFonts w:ascii="Times New Roman" w:hAnsi="Times New Roman" w:cs="Times New Roman"/>
          <w:sz w:val="24"/>
          <w:szCs w:val="24"/>
        </w:rPr>
        <w:tab/>
      </w:r>
      <w:r w:rsidR="00000FCC">
        <w:rPr>
          <w:rFonts w:ascii="Times New Roman" w:hAnsi="Times New Roman" w:cs="Times New Roman"/>
          <w:i/>
          <w:sz w:val="24"/>
          <w:szCs w:val="24"/>
        </w:rPr>
        <w:t>Talma</w:t>
      </w:r>
      <w:r w:rsidR="00CC3462">
        <w:rPr>
          <w:rFonts w:ascii="Times New Roman" w:hAnsi="Times New Roman" w:cs="Times New Roman"/>
          <w:i/>
          <w:sz w:val="24"/>
          <w:szCs w:val="24"/>
        </w:rPr>
        <w:t xml:space="preserve"> &amp; Anor</w:t>
      </w:r>
      <w:r w:rsidR="00DD0E54">
        <w:rPr>
          <w:rFonts w:ascii="Times New Roman" w:hAnsi="Times New Roman" w:cs="Times New Roman"/>
          <w:i/>
          <w:sz w:val="24"/>
          <w:szCs w:val="24"/>
        </w:rPr>
        <w:t xml:space="preserve"> v </w:t>
      </w:r>
      <w:r w:rsidR="00000FCC">
        <w:rPr>
          <w:rFonts w:ascii="Times New Roman" w:hAnsi="Times New Roman" w:cs="Times New Roman"/>
          <w:i/>
          <w:sz w:val="24"/>
          <w:szCs w:val="24"/>
        </w:rPr>
        <w:t>Enchantée Proprietary Ltd.</w:t>
      </w:r>
      <w:r w:rsidR="00DD0E54">
        <w:rPr>
          <w:rFonts w:ascii="Times New Roman" w:hAnsi="Times New Roman" w:cs="Times New Roman"/>
          <w:i/>
          <w:sz w:val="24"/>
          <w:szCs w:val="24"/>
        </w:rPr>
        <w:t xml:space="preserve"> &amp; Anor</w:t>
      </w:r>
      <w:r w:rsidR="00000593" w:rsidRPr="00000593">
        <w:rPr>
          <w:rFonts w:ascii="Times New Roman" w:hAnsi="Times New Roman" w:cs="Times New Roman"/>
          <w:i/>
          <w:sz w:val="24"/>
          <w:szCs w:val="24"/>
        </w:rPr>
        <w:t xml:space="preserve"> </w:t>
      </w:r>
      <w:r w:rsidR="00636AFB" w:rsidRPr="0036640A">
        <w:rPr>
          <w:rFonts w:ascii="Times New Roman" w:hAnsi="Times New Roman" w:cs="Times New Roman"/>
          <w:i/>
          <w:sz w:val="24"/>
          <w:szCs w:val="24"/>
        </w:rPr>
        <w:t>(</w:t>
      </w:r>
      <w:r w:rsidR="003F751A" w:rsidRPr="0036640A">
        <w:rPr>
          <w:rFonts w:ascii="Times New Roman" w:hAnsi="Times New Roman" w:cs="Times New Roman"/>
          <w:sz w:val="24"/>
          <w:szCs w:val="24"/>
        </w:rPr>
        <w:t xml:space="preserve">SCA </w:t>
      </w:r>
      <w:r w:rsidR="0091608A">
        <w:rPr>
          <w:rFonts w:ascii="Times New Roman" w:hAnsi="Times New Roman" w:cs="Times New Roman"/>
          <w:sz w:val="24"/>
          <w:szCs w:val="24"/>
        </w:rPr>
        <w:t>01/2020</w:t>
      </w:r>
      <w:r w:rsidR="008225AE" w:rsidRPr="0036640A">
        <w:rPr>
          <w:rFonts w:ascii="Times New Roman" w:hAnsi="Times New Roman" w:cs="Times New Roman"/>
          <w:sz w:val="24"/>
          <w:szCs w:val="24"/>
        </w:rPr>
        <w:t>)</w:t>
      </w:r>
      <w:r w:rsidR="00861B94" w:rsidRPr="0036640A">
        <w:rPr>
          <w:rFonts w:ascii="Times New Roman" w:hAnsi="Times New Roman" w:cs="Times New Roman"/>
          <w:sz w:val="24"/>
          <w:szCs w:val="24"/>
        </w:rPr>
        <w:t xml:space="preserve"> </w:t>
      </w:r>
      <w:r w:rsidR="000A0FCF" w:rsidRPr="0036640A">
        <w:rPr>
          <w:rFonts w:ascii="Times New Roman" w:hAnsi="Times New Roman" w:cs="Times New Roman"/>
          <w:sz w:val="24"/>
          <w:szCs w:val="24"/>
        </w:rPr>
        <w:t>[20</w:t>
      </w:r>
      <w:r w:rsidR="00CC3462">
        <w:rPr>
          <w:rFonts w:ascii="Times New Roman" w:hAnsi="Times New Roman" w:cs="Times New Roman"/>
          <w:sz w:val="24"/>
          <w:szCs w:val="24"/>
        </w:rPr>
        <w:t>22</w:t>
      </w:r>
      <w:r w:rsidR="000A0FCF" w:rsidRPr="0036640A">
        <w:rPr>
          <w:rFonts w:ascii="Times New Roman" w:hAnsi="Times New Roman" w:cs="Times New Roman"/>
          <w:sz w:val="24"/>
          <w:szCs w:val="24"/>
        </w:rPr>
        <w:t>] SCCA</w:t>
      </w:r>
      <w:r w:rsidR="00802661">
        <w:rPr>
          <w:rFonts w:ascii="Times New Roman" w:hAnsi="Times New Roman" w:cs="Times New Roman"/>
          <w:sz w:val="24"/>
          <w:szCs w:val="24"/>
        </w:rPr>
        <w:t xml:space="preserve"> </w:t>
      </w:r>
      <w:r w:rsidR="0091608A">
        <w:rPr>
          <w:rFonts w:ascii="Times New Roman" w:hAnsi="Times New Roman" w:cs="Times New Roman"/>
          <w:sz w:val="24"/>
          <w:szCs w:val="24"/>
        </w:rPr>
        <w:t>48</w:t>
      </w:r>
      <w:r w:rsidR="00802661">
        <w:rPr>
          <w:rFonts w:ascii="Times New Roman" w:hAnsi="Times New Roman" w:cs="Times New Roman"/>
          <w:sz w:val="24"/>
          <w:szCs w:val="24"/>
        </w:rPr>
        <w:t xml:space="preserve"> </w:t>
      </w:r>
      <w:r w:rsidR="00000593">
        <w:rPr>
          <w:rFonts w:ascii="Times New Roman" w:hAnsi="Times New Roman" w:cs="Times New Roman"/>
          <w:sz w:val="24"/>
          <w:szCs w:val="24"/>
        </w:rPr>
        <w:t xml:space="preserve"> </w:t>
      </w:r>
      <w:r w:rsidR="00DD26C2">
        <w:rPr>
          <w:rFonts w:ascii="Times New Roman" w:hAnsi="Times New Roman" w:cs="Times New Roman"/>
          <w:sz w:val="24"/>
          <w:szCs w:val="24"/>
        </w:rPr>
        <w:t xml:space="preserve">(Arising in CS </w:t>
      </w:r>
      <w:r w:rsidR="00000FCC">
        <w:rPr>
          <w:rFonts w:ascii="Times New Roman" w:hAnsi="Times New Roman" w:cs="Times New Roman"/>
          <w:sz w:val="24"/>
          <w:szCs w:val="24"/>
        </w:rPr>
        <w:t>06</w:t>
      </w:r>
      <w:r w:rsidR="00DD26C2">
        <w:rPr>
          <w:rFonts w:ascii="Times New Roman" w:hAnsi="Times New Roman" w:cs="Times New Roman"/>
          <w:sz w:val="24"/>
          <w:szCs w:val="24"/>
        </w:rPr>
        <w:t xml:space="preserve">/2018) </w:t>
      </w:r>
      <w:r w:rsidR="008225AE" w:rsidRPr="0036640A">
        <w:rPr>
          <w:rFonts w:ascii="Times New Roman" w:hAnsi="Times New Roman" w:cs="Times New Roman"/>
          <w:sz w:val="24"/>
          <w:szCs w:val="24"/>
        </w:rPr>
        <w:t>(</w:t>
      </w:r>
      <w:r w:rsidR="00DD0E54">
        <w:rPr>
          <w:rFonts w:ascii="Times New Roman" w:hAnsi="Times New Roman" w:cs="Times New Roman"/>
          <w:sz w:val="24"/>
          <w:szCs w:val="24"/>
        </w:rPr>
        <w:t>1</w:t>
      </w:r>
      <w:r w:rsidR="00000593">
        <w:rPr>
          <w:rFonts w:ascii="Times New Roman" w:hAnsi="Times New Roman" w:cs="Times New Roman"/>
          <w:sz w:val="24"/>
          <w:szCs w:val="24"/>
        </w:rPr>
        <w:t xml:space="preserve">9 </w:t>
      </w:r>
      <w:r w:rsidR="00DD0E54">
        <w:rPr>
          <w:rFonts w:ascii="Times New Roman" w:hAnsi="Times New Roman" w:cs="Times New Roman"/>
          <w:sz w:val="24"/>
          <w:szCs w:val="24"/>
        </w:rPr>
        <w:t>August</w:t>
      </w:r>
      <w:r w:rsidR="00000593">
        <w:rPr>
          <w:rFonts w:ascii="Times New Roman" w:hAnsi="Times New Roman" w:cs="Times New Roman"/>
          <w:sz w:val="24"/>
          <w:szCs w:val="24"/>
        </w:rPr>
        <w:t xml:space="preserve"> 2022</w:t>
      </w:r>
      <w:r w:rsidR="008225AE" w:rsidRPr="0036640A">
        <w:rPr>
          <w:rFonts w:ascii="Times New Roman" w:hAnsi="Times New Roman" w:cs="Times New Roman"/>
          <w:sz w:val="24"/>
          <w:szCs w:val="24"/>
        </w:rPr>
        <w:t>)</w:t>
      </w:r>
    </w:p>
    <w:p w14:paraId="2CBC2A12" w14:textId="67F2F8CD" w:rsidR="002E2AE3" w:rsidRPr="0036640A" w:rsidRDefault="009F125D" w:rsidP="008225AE">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Before</w:t>
      </w:r>
      <w:r w:rsidR="00405958" w:rsidRPr="0036640A">
        <w:rPr>
          <w:rFonts w:ascii="Times New Roman" w:hAnsi="Times New Roman" w:cs="Times New Roman"/>
          <w:b/>
          <w:sz w:val="24"/>
          <w:szCs w:val="24"/>
        </w:rPr>
        <w:t xml:space="preserve">: </w:t>
      </w:r>
      <w:r w:rsidR="004A2599" w:rsidRPr="0036640A">
        <w:rPr>
          <w:rFonts w:ascii="Times New Roman" w:hAnsi="Times New Roman" w:cs="Times New Roman"/>
          <w:sz w:val="24"/>
          <w:szCs w:val="24"/>
        </w:rPr>
        <w:tab/>
      </w:r>
      <w:r w:rsidR="00636AFB">
        <w:rPr>
          <w:rFonts w:ascii="Times New Roman" w:hAnsi="Times New Roman" w:cs="Times New Roman"/>
          <w:sz w:val="24"/>
          <w:szCs w:val="24"/>
        </w:rPr>
        <w:t>Fernando, P</w:t>
      </w:r>
      <w:r w:rsidR="00B032B6">
        <w:rPr>
          <w:rFonts w:ascii="Times New Roman" w:hAnsi="Times New Roman" w:cs="Times New Roman"/>
          <w:sz w:val="24"/>
          <w:szCs w:val="24"/>
        </w:rPr>
        <w:t>resident,</w:t>
      </w:r>
      <w:r w:rsidR="00636AFB">
        <w:rPr>
          <w:rFonts w:ascii="Times New Roman" w:hAnsi="Times New Roman" w:cs="Times New Roman"/>
          <w:sz w:val="24"/>
          <w:szCs w:val="24"/>
        </w:rPr>
        <w:t xml:space="preserve"> </w:t>
      </w:r>
      <w:r w:rsidR="00861B94" w:rsidRPr="0036640A">
        <w:rPr>
          <w:rFonts w:ascii="Times New Roman" w:hAnsi="Times New Roman" w:cs="Times New Roman"/>
          <w:sz w:val="24"/>
          <w:szCs w:val="24"/>
        </w:rPr>
        <w:t>Twomey</w:t>
      </w:r>
      <w:r w:rsidR="007042A1">
        <w:rPr>
          <w:rFonts w:ascii="Times New Roman" w:hAnsi="Times New Roman" w:cs="Times New Roman"/>
          <w:sz w:val="24"/>
          <w:szCs w:val="24"/>
        </w:rPr>
        <w:t>-Woods</w:t>
      </w:r>
      <w:r w:rsidR="00861B94" w:rsidRPr="0036640A">
        <w:rPr>
          <w:rFonts w:ascii="Times New Roman" w:hAnsi="Times New Roman" w:cs="Times New Roman"/>
          <w:sz w:val="24"/>
          <w:szCs w:val="24"/>
        </w:rPr>
        <w:t xml:space="preserve">, </w:t>
      </w:r>
      <w:r w:rsidR="00DD0E54">
        <w:rPr>
          <w:rFonts w:ascii="Times New Roman" w:hAnsi="Times New Roman" w:cs="Times New Roman"/>
          <w:sz w:val="24"/>
          <w:szCs w:val="24"/>
        </w:rPr>
        <w:t>Andre</w:t>
      </w:r>
      <w:r w:rsidR="008225AE" w:rsidRPr="0036640A">
        <w:rPr>
          <w:rFonts w:ascii="Times New Roman" w:hAnsi="Times New Roman" w:cs="Times New Roman"/>
          <w:sz w:val="24"/>
          <w:szCs w:val="24"/>
        </w:rPr>
        <w:t xml:space="preserve">, </w:t>
      </w:r>
      <w:r w:rsidR="00861B94" w:rsidRPr="0036640A">
        <w:rPr>
          <w:rFonts w:ascii="Times New Roman" w:hAnsi="Times New Roman" w:cs="Times New Roman"/>
          <w:sz w:val="24"/>
          <w:szCs w:val="24"/>
        </w:rPr>
        <w:t>J</w:t>
      </w:r>
      <w:r w:rsidR="008225AE" w:rsidRPr="0036640A">
        <w:rPr>
          <w:rFonts w:ascii="Times New Roman" w:hAnsi="Times New Roman" w:cs="Times New Roman"/>
          <w:sz w:val="24"/>
          <w:szCs w:val="24"/>
        </w:rPr>
        <w:t>J</w:t>
      </w:r>
      <w:r w:rsidR="00861B94" w:rsidRPr="0036640A">
        <w:rPr>
          <w:rFonts w:ascii="Times New Roman" w:hAnsi="Times New Roman" w:cs="Times New Roman"/>
          <w:sz w:val="24"/>
          <w:szCs w:val="24"/>
        </w:rPr>
        <w:t>A</w:t>
      </w:r>
    </w:p>
    <w:p w14:paraId="0B2CDE4B" w14:textId="6B36B9DF" w:rsidR="00F24182" w:rsidRPr="0035158D" w:rsidRDefault="00346D7F" w:rsidP="007D5C18">
      <w:pPr>
        <w:spacing w:after="0" w:line="240" w:lineRule="auto"/>
        <w:ind w:left="1890" w:hanging="1890"/>
        <w:jc w:val="both"/>
        <w:rPr>
          <w:rFonts w:ascii="Times New Roman" w:hAnsi="Times New Roman" w:cs="Times New Roman"/>
          <w:b/>
          <w:sz w:val="24"/>
          <w:szCs w:val="24"/>
        </w:rPr>
      </w:pPr>
      <w:r w:rsidRPr="0036640A">
        <w:rPr>
          <w:rFonts w:ascii="Times New Roman" w:hAnsi="Times New Roman" w:cs="Times New Roman"/>
          <w:b/>
          <w:sz w:val="24"/>
          <w:szCs w:val="24"/>
        </w:rPr>
        <w:t xml:space="preserve">Summary: </w:t>
      </w:r>
      <w:r w:rsidR="00F33B83" w:rsidRPr="0036640A">
        <w:rPr>
          <w:rFonts w:ascii="Times New Roman" w:hAnsi="Times New Roman" w:cs="Times New Roman"/>
          <w:b/>
          <w:sz w:val="24"/>
          <w:szCs w:val="24"/>
        </w:rPr>
        <w:tab/>
      </w:r>
      <w:r w:rsidR="00000FCC">
        <w:rPr>
          <w:rFonts w:ascii="Times New Roman" w:hAnsi="Times New Roman" w:cs="Times New Roman"/>
          <w:bCs/>
          <w:sz w:val="24"/>
          <w:szCs w:val="24"/>
        </w:rPr>
        <w:t>Mortgage and Registration Act -</w:t>
      </w:r>
      <w:r w:rsidR="00802661">
        <w:rPr>
          <w:rFonts w:ascii="Times New Roman" w:hAnsi="Times New Roman" w:cs="Times New Roman"/>
          <w:bCs/>
          <w:sz w:val="24"/>
          <w:szCs w:val="24"/>
        </w:rPr>
        <w:t xml:space="preserve"> </w:t>
      </w:r>
      <w:r w:rsidR="00000FCC">
        <w:rPr>
          <w:rFonts w:ascii="Times New Roman" w:hAnsi="Times New Roman" w:cs="Times New Roman"/>
          <w:bCs/>
          <w:sz w:val="24"/>
          <w:szCs w:val="24"/>
        </w:rPr>
        <w:t xml:space="preserve">Land Registration Act </w:t>
      </w:r>
      <w:r w:rsidR="00802661">
        <w:rPr>
          <w:rFonts w:ascii="Times New Roman" w:hAnsi="Times New Roman" w:cs="Times New Roman"/>
          <w:bCs/>
          <w:sz w:val="24"/>
          <w:szCs w:val="24"/>
        </w:rPr>
        <w:t>– Land</w:t>
      </w:r>
      <w:r w:rsidR="00E8573F">
        <w:rPr>
          <w:rFonts w:ascii="Times New Roman" w:hAnsi="Times New Roman" w:cs="Times New Roman"/>
          <w:bCs/>
          <w:sz w:val="24"/>
          <w:szCs w:val="24"/>
        </w:rPr>
        <w:t xml:space="preserve"> </w:t>
      </w:r>
      <w:r w:rsidR="00720F90">
        <w:rPr>
          <w:rFonts w:ascii="Times New Roman" w:hAnsi="Times New Roman" w:cs="Times New Roman"/>
          <w:bCs/>
          <w:sz w:val="24"/>
          <w:szCs w:val="24"/>
        </w:rPr>
        <w:t>S</w:t>
      </w:r>
      <w:r w:rsidR="00E8573F">
        <w:rPr>
          <w:rFonts w:ascii="Times New Roman" w:hAnsi="Times New Roman" w:cs="Times New Roman"/>
          <w:bCs/>
          <w:sz w:val="24"/>
          <w:szCs w:val="24"/>
        </w:rPr>
        <w:t xml:space="preserve">urvey Act unimpeachability of land survey </w:t>
      </w:r>
      <w:r w:rsidR="00720F90">
        <w:rPr>
          <w:rFonts w:ascii="Times New Roman" w:hAnsi="Times New Roman" w:cs="Times New Roman"/>
          <w:bCs/>
          <w:sz w:val="24"/>
          <w:szCs w:val="24"/>
        </w:rPr>
        <w:t xml:space="preserve">- </w:t>
      </w:r>
      <w:r w:rsidR="00E8573F">
        <w:rPr>
          <w:rFonts w:ascii="Times New Roman" w:hAnsi="Times New Roman" w:cs="Times New Roman"/>
          <w:bCs/>
          <w:sz w:val="24"/>
          <w:szCs w:val="24"/>
        </w:rPr>
        <w:t xml:space="preserve">Article 2265 </w:t>
      </w:r>
      <w:r w:rsidR="004578E7">
        <w:rPr>
          <w:rFonts w:ascii="Times New Roman" w:hAnsi="Times New Roman" w:cs="Times New Roman"/>
          <w:bCs/>
          <w:sz w:val="24"/>
          <w:szCs w:val="24"/>
        </w:rPr>
        <w:t>Civil</w:t>
      </w:r>
      <w:r w:rsidR="0035158D">
        <w:rPr>
          <w:rFonts w:ascii="Times New Roman" w:hAnsi="Times New Roman" w:cs="Times New Roman"/>
          <w:bCs/>
          <w:sz w:val="24"/>
          <w:szCs w:val="24"/>
        </w:rPr>
        <w:t xml:space="preserve"> </w:t>
      </w:r>
      <w:r w:rsidR="00E8573F">
        <w:rPr>
          <w:rFonts w:ascii="Times New Roman" w:hAnsi="Times New Roman" w:cs="Times New Roman"/>
          <w:bCs/>
          <w:sz w:val="24"/>
          <w:szCs w:val="24"/>
        </w:rPr>
        <w:t>C</w:t>
      </w:r>
      <w:r w:rsidR="0035158D">
        <w:rPr>
          <w:rFonts w:ascii="Times New Roman" w:hAnsi="Times New Roman" w:cs="Times New Roman"/>
          <w:bCs/>
          <w:sz w:val="24"/>
          <w:szCs w:val="24"/>
        </w:rPr>
        <w:t xml:space="preserve">ode - </w:t>
      </w:r>
      <w:r w:rsidR="00E8573F">
        <w:rPr>
          <w:rFonts w:ascii="Times New Roman" w:hAnsi="Times New Roman" w:cs="Times New Roman"/>
          <w:bCs/>
          <w:sz w:val="24"/>
          <w:szCs w:val="24"/>
        </w:rPr>
        <w:t>prescription</w:t>
      </w:r>
    </w:p>
    <w:p w14:paraId="1A9C66B6" w14:textId="57459A4A" w:rsidR="00344425" w:rsidRPr="0036640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 xml:space="preserve">Heard: </w:t>
      </w:r>
      <w:r w:rsidR="005B12AA" w:rsidRPr="0036640A">
        <w:rPr>
          <w:rFonts w:ascii="Times New Roman" w:hAnsi="Times New Roman" w:cs="Times New Roman"/>
          <w:sz w:val="24"/>
          <w:szCs w:val="24"/>
        </w:rPr>
        <w:tab/>
      </w:r>
      <w:r w:rsidR="005B12AA" w:rsidRPr="0036640A">
        <w:rPr>
          <w:rFonts w:ascii="Times New Roman" w:hAnsi="Times New Roman" w:cs="Times New Roman"/>
          <w:sz w:val="24"/>
          <w:szCs w:val="24"/>
        </w:rPr>
        <w:tab/>
      </w:r>
      <w:r w:rsidR="00C40F27" w:rsidRPr="0036640A">
        <w:rPr>
          <w:rFonts w:ascii="Times New Roman" w:hAnsi="Times New Roman" w:cs="Times New Roman"/>
          <w:sz w:val="24"/>
          <w:szCs w:val="24"/>
        </w:rPr>
        <w:t xml:space="preserve"> </w:t>
      </w:r>
      <w:r w:rsidR="00C40F27" w:rsidRPr="0036640A">
        <w:rPr>
          <w:rFonts w:ascii="Times New Roman" w:hAnsi="Times New Roman" w:cs="Times New Roman"/>
          <w:sz w:val="24"/>
          <w:szCs w:val="24"/>
        </w:rPr>
        <w:tab/>
      </w:r>
      <w:r w:rsidR="00720F90">
        <w:rPr>
          <w:rFonts w:ascii="Times New Roman" w:hAnsi="Times New Roman" w:cs="Times New Roman"/>
          <w:sz w:val="24"/>
          <w:szCs w:val="24"/>
        </w:rPr>
        <w:t>2</w:t>
      </w:r>
      <w:r w:rsidR="00636AFB">
        <w:rPr>
          <w:rFonts w:ascii="Times New Roman" w:hAnsi="Times New Roman" w:cs="Times New Roman"/>
          <w:sz w:val="24"/>
          <w:szCs w:val="24"/>
        </w:rPr>
        <w:t xml:space="preserve"> A</w:t>
      </w:r>
      <w:r w:rsidR="00DD0E54">
        <w:rPr>
          <w:rFonts w:ascii="Times New Roman" w:hAnsi="Times New Roman" w:cs="Times New Roman"/>
          <w:sz w:val="24"/>
          <w:szCs w:val="24"/>
        </w:rPr>
        <w:t xml:space="preserve">ugust </w:t>
      </w:r>
      <w:r w:rsidR="00636AFB" w:rsidRPr="0036640A">
        <w:rPr>
          <w:rFonts w:ascii="Times New Roman" w:hAnsi="Times New Roman" w:cs="Times New Roman"/>
          <w:sz w:val="24"/>
          <w:szCs w:val="24"/>
        </w:rPr>
        <w:t>2022</w:t>
      </w:r>
    </w:p>
    <w:p w14:paraId="00356EF9" w14:textId="7EF5E6E6" w:rsidR="000A0FCF" w:rsidRPr="0036640A" w:rsidRDefault="00344425" w:rsidP="000A0FCF">
      <w:pPr>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Delivered:</w:t>
      </w:r>
      <w:r w:rsidR="004A2599" w:rsidRPr="0036640A">
        <w:rPr>
          <w:rFonts w:ascii="Times New Roman" w:hAnsi="Times New Roman" w:cs="Times New Roman"/>
          <w:b/>
          <w:sz w:val="24"/>
          <w:szCs w:val="24"/>
        </w:rPr>
        <w:tab/>
      </w:r>
      <w:r w:rsidR="00DD0E54">
        <w:rPr>
          <w:rFonts w:ascii="Times New Roman" w:hAnsi="Times New Roman" w:cs="Times New Roman"/>
          <w:sz w:val="24"/>
          <w:szCs w:val="24"/>
        </w:rPr>
        <w:t>1</w:t>
      </w:r>
      <w:r w:rsidR="00636AFB">
        <w:rPr>
          <w:rFonts w:ascii="Times New Roman" w:hAnsi="Times New Roman" w:cs="Times New Roman"/>
          <w:sz w:val="24"/>
          <w:szCs w:val="24"/>
        </w:rPr>
        <w:t>9 A</w:t>
      </w:r>
      <w:r w:rsidR="00DD0E54">
        <w:rPr>
          <w:rFonts w:ascii="Times New Roman" w:hAnsi="Times New Roman" w:cs="Times New Roman"/>
          <w:sz w:val="24"/>
          <w:szCs w:val="24"/>
        </w:rPr>
        <w:t>ugust</w:t>
      </w:r>
      <w:r w:rsidR="00636AFB">
        <w:rPr>
          <w:rFonts w:ascii="Times New Roman" w:hAnsi="Times New Roman" w:cs="Times New Roman"/>
          <w:sz w:val="24"/>
          <w:szCs w:val="24"/>
        </w:rPr>
        <w:t xml:space="preserve"> 2022</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0D2CF89F" w14:textId="766A7A59" w:rsidR="00784904" w:rsidRDefault="006F5ABA" w:rsidP="00784904">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Pr>
          <w:rFonts w:ascii="Times New Roman" w:hAnsi="Times New Roman" w:cs="Times New Roman"/>
          <w:b/>
          <w:sz w:val="24"/>
          <w:szCs w:val="24"/>
        </w:rPr>
        <w:t>ORDER</w:t>
      </w:r>
      <w:r w:rsidR="008225AE" w:rsidRPr="008225AE">
        <w:rPr>
          <w:rFonts w:ascii="Times New Roman" w:hAnsi="Times New Roman" w:cs="Times New Roman"/>
          <w:sz w:val="24"/>
          <w:szCs w:val="24"/>
          <w:lang w:val="en"/>
        </w:rPr>
        <w:t xml:space="preserve"> </w:t>
      </w:r>
    </w:p>
    <w:p w14:paraId="4F838241" w14:textId="566B969B" w:rsidR="00784904" w:rsidRDefault="00784904" w:rsidP="00784904">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sidRPr="00784904">
        <w:rPr>
          <w:rFonts w:ascii="Times New Roman" w:hAnsi="Times New Roman" w:cs="Times New Roman"/>
          <w:sz w:val="24"/>
          <w:szCs w:val="24"/>
          <w:lang w:val="en"/>
        </w:rPr>
        <w:t xml:space="preserve">The appeal is partly allowed. </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10B0C3CB" w:rsidR="003F751A" w:rsidRDefault="00FD7157" w:rsidP="009C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TWOMEY</w:t>
      </w:r>
      <w:r w:rsidR="00DD0E54">
        <w:rPr>
          <w:rFonts w:ascii="Times New Roman" w:hAnsi="Times New Roman" w:cs="Times New Roman"/>
          <w:b/>
          <w:sz w:val="24"/>
          <w:szCs w:val="24"/>
        </w:rPr>
        <w:t xml:space="preserve">-WOODS </w:t>
      </w:r>
      <w:r>
        <w:rPr>
          <w:rFonts w:ascii="Times New Roman" w:hAnsi="Times New Roman" w:cs="Times New Roman"/>
          <w:b/>
          <w:sz w:val="24"/>
          <w:szCs w:val="24"/>
        </w:rPr>
        <w:t>JA</w:t>
      </w:r>
    </w:p>
    <w:p w14:paraId="6853EE5A" w14:textId="31C7FA8F" w:rsidR="0035158D" w:rsidRPr="0035158D" w:rsidRDefault="0035158D"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9C0055">
        <w:rPr>
          <w:rFonts w:ascii="Times New Roman" w:hAnsi="Times New Roman" w:cs="Times New Roman"/>
          <w:b/>
          <w:sz w:val="24"/>
          <w:szCs w:val="24"/>
        </w:rPr>
        <w:t>Fernando PCA and Andre JA concurring)</w:t>
      </w:r>
    </w:p>
    <w:p w14:paraId="0215C0B7" w14:textId="13A9AAF3" w:rsidR="00947BF3" w:rsidRPr="00C40F27" w:rsidRDefault="00947BF3" w:rsidP="00947BF3">
      <w:pPr>
        <w:pStyle w:val="Jjmntheading1"/>
      </w:pPr>
      <w:r>
        <w:lastRenderedPageBreak/>
        <w:t>Backg</w:t>
      </w:r>
      <w:r w:rsidR="00475E6E">
        <w:t>r</w:t>
      </w:r>
      <w:r>
        <w:t>ound</w:t>
      </w:r>
    </w:p>
    <w:p w14:paraId="61E7A826" w14:textId="50617DD5" w:rsidR="00530EA2" w:rsidRDefault="00530EA2" w:rsidP="00850541">
      <w:pPr>
        <w:pStyle w:val="JudgmentText"/>
        <w:ind w:left="360" w:hanging="360"/>
        <w:rPr>
          <w:lang w:val="en-US"/>
        </w:rPr>
      </w:pPr>
      <w:r w:rsidRPr="00AB4C88">
        <w:rPr>
          <w:lang w:val="en-US"/>
        </w:rPr>
        <w:t>Seychelles has in operation two methods of registering transfers of land:</w:t>
      </w:r>
      <w:r w:rsidRPr="00530EA2">
        <w:t xml:space="preserve"> </w:t>
      </w:r>
      <w:r w:rsidR="00B0517E">
        <w:t>first, t</w:t>
      </w:r>
      <w:r w:rsidRPr="00AB4C88">
        <w:rPr>
          <w:lang w:val="en-US"/>
        </w:rPr>
        <w:t>he Mortgage and Registration Act 1927</w:t>
      </w:r>
      <w:r w:rsidR="00E8573F">
        <w:rPr>
          <w:lang w:val="en-US"/>
        </w:rPr>
        <w:t xml:space="preserve"> </w:t>
      </w:r>
      <w:r w:rsidR="00B0517E" w:rsidRPr="00AB4C88">
        <w:rPr>
          <w:lang w:val="en-US"/>
        </w:rPr>
        <w:t>(MRA)</w:t>
      </w:r>
      <w:r w:rsidR="009C0055">
        <w:rPr>
          <w:lang w:val="en-US"/>
        </w:rPr>
        <w:t>,</w:t>
      </w:r>
      <w:r w:rsidRPr="00AB4C88">
        <w:rPr>
          <w:lang w:val="en-US"/>
        </w:rPr>
        <w:t xml:space="preserve"> </w:t>
      </w:r>
      <w:r w:rsidR="00B0517E" w:rsidRPr="00AB4C88">
        <w:rPr>
          <w:lang w:val="en-US"/>
        </w:rPr>
        <w:t>under which in a register</w:t>
      </w:r>
      <w:r w:rsidRPr="00AB4C88">
        <w:rPr>
          <w:lang w:val="en-US"/>
        </w:rPr>
        <w:t>, the Répertoire</w:t>
      </w:r>
      <w:r w:rsidR="0022683D">
        <w:rPr>
          <w:lang w:val="en-US"/>
        </w:rPr>
        <w:t xml:space="preserve"> (commonly referred to as the Old Land Register)</w:t>
      </w:r>
      <w:r w:rsidRPr="00AB4C88">
        <w:rPr>
          <w:lang w:val="en-US"/>
        </w:rPr>
        <w:t xml:space="preserve">, </w:t>
      </w:r>
      <w:r w:rsidR="00B0517E" w:rsidRPr="00AB4C88">
        <w:rPr>
          <w:lang w:val="en-US"/>
        </w:rPr>
        <w:t xml:space="preserve">the </w:t>
      </w:r>
      <w:r w:rsidRPr="00AB4C88">
        <w:rPr>
          <w:lang w:val="en-US"/>
        </w:rPr>
        <w:t xml:space="preserve">name of every party affected by any deed or other transactions concerning </w:t>
      </w:r>
      <w:r w:rsidR="009C0055">
        <w:rPr>
          <w:lang w:val="en-US"/>
        </w:rPr>
        <w:t xml:space="preserve">the </w:t>
      </w:r>
      <w:r w:rsidRPr="00AB4C88">
        <w:rPr>
          <w:lang w:val="en-US"/>
        </w:rPr>
        <w:t>immoveable property</w:t>
      </w:r>
      <w:r w:rsidR="00B0517E" w:rsidRPr="00AB4C88">
        <w:rPr>
          <w:lang w:val="en-US"/>
        </w:rPr>
        <w:t xml:space="preserve"> is entered</w:t>
      </w:r>
      <w:r w:rsidRPr="00AB4C88">
        <w:rPr>
          <w:lang w:val="en-US"/>
        </w:rPr>
        <w:t xml:space="preserve">. </w:t>
      </w:r>
      <w:r w:rsidR="00B0517E" w:rsidRPr="00AB4C88">
        <w:rPr>
          <w:lang w:val="en-US"/>
        </w:rPr>
        <w:t xml:space="preserve">The entry </w:t>
      </w:r>
      <w:r w:rsidRPr="00AB4C88">
        <w:rPr>
          <w:lang w:val="en-US"/>
        </w:rPr>
        <w:t>provide</w:t>
      </w:r>
      <w:r w:rsidR="00B0517E" w:rsidRPr="00AB4C88">
        <w:rPr>
          <w:lang w:val="en-US"/>
        </w:rPr>
        <w:t>s</w:t>
      </w:r>
      <w:r w:rsidRPr="00AB4C88">
        <w:rPr>
          <w:lang w:val="en-US"/>
        </w:rPr>
        <w:t xml:space="preserve"> notice of the transaction to third parties but </w:t>
      </w:r>
      <w:r w:rsidR="00B0517E" w:rsidRPr="00AB4C88">
        <w:rPr>
          <w:lang w:val="en-US"/>
        </w:rPr>
        <w:t>does not guarantee</w:t>
      </w:r>
      <w:r w:rsidRPr="00AB4C88">
        <w:rPr>
          <w:lang w:val="en-US"/>
        </w:rPr>
        <w:t xml:space="preserve"> title</w:t>
      </w:r>
      <w:r w:rsidR="00B0517E" w:rsidRPr="00AB4C88">
        <w:rPr>
          <w:lang w:val="en-US"/>
        </w:rPr>
        <w:t>.</w:t>
      </w:r>
      <w:r w:rsidRPr="00AB4C88">
        <w:rPr>
          <w:lang w:val="en-US"/>
        </w:rPr>
        <w:t xml:space="preserve"> </w:t>
      </w:r>
      <w:r w:rsidR="00B0517E" w:rsidRPr="00AB4C88">
        <w:rPr>
          <w:lang w:val="en-US"/>
        </w:rPr>
        <w:t xml:space="preserve">Hence, </w:t>
      </w:r>
      <w:r w:rsidRPr="00AB4C88">
        <w:rPr>
          <w:lang w:val="en-US"/>
        </w:rPr>
        <w:t xml:space="preserve">in </w:t>
      </w:r>
      <w:r w:rsidR="00B0517E" w:rsidRPr="00AB4C88">
        <w:rPr>
          <w:lang w:val="en-US"/>
        </w:rPr>
        <w:t>several</w:t>
      </w:r>
      <w:r w:rsidRPr="00AB4C88">
        <w:rPr>
          <w:lang w:val="en-US"/>
        </w:rPr>
        <w:t xml:space="preserve"> cases</w:t>
      </w:r>
      <w:r w:rsidR="009C0055">
        <w:rPr>
          <w:lang w:val="en-US"/>
        </w:rPr>
        <w:t>,</w:t>
      </w:r>
      <w:r w:rsidRPr="00AB4C88">
        <w:rPr>
          <w:lang w:val="en-US"/>
        </w:rPr>
        <w:t xml:space="preserve"> property</w:t>
      </w:r>
      <w:r w:rsidR="00B0517E" w:rsidRPr="00AB4C88">
        <w:rPr>
          <w:lang w:val="en-US"/>
        </w:rPr>
        <w:t xml:space="preserve"> has been</w:t>
      </w:r>
      <w:r w:rsidRPr="00AB4C88">
        <w:rPr>
          <w:lang w:val="en-US"/>
        </w:rPr>
        <w:t xml:space="preserve"> successively transferred to different buyers.</w:t>
      </w:r>
      <w:r w:rsidR="00B0517E" w:rsidRPr="00AB4C88">
        <w:rPr>
          <w:lang w:val="en-US"/>
        </w:rPr>
        <w:t xml:space="preserve"> Secondly, the Land Registration Act of 1967 (LRA) </w:t>
      </w:r>
      <w:r w:rsidR="00E8573F">
        <w:rPr>
          <w:lang w:val="en-US"/>
        </w:rPr>
        <w:t xml:space="preserve">which </w:t>
      </w:r>
      <w:r w:rsidR="009C0055">
        <w:rPr>
          <w:lang w:val="en-US"/>
        </w:rPr>
        <w:t xml:space="preserve">simplifies the processes by which land transactions are carried out </w:t>
      </w:r>
      <w:r w:rsidR="00E8573F">
        <w:rPr>
          <w:lang w:val="en-US"/>
        </w:rPr>
        <w:t>also</w:t>
      </w:r>
      <w:r w:rsidR="009C0055">
        <w:rPr>
          <w:lang w:val="en-US"/>
        </w:rPr>
        <w:t xml:space="preserve"> ensures that land interests are registered</w:t>
      </w:r>
      <w:r w:rsidR="00B0517E" w:rsidRPr="00AB4C88">
        <w:rPr>
          <w:lang w:val="en-US"/>
        </w:rPr>
        <w:t xml:space="preserve"> to bind future purchasers of the property. In contrast to the MRA, title is guaranteed under the LRA. When the LRA was enacted</w:t>
      </w:r>
      <w:r w:rsidR="009C0055">
        <w:rPr>
          <w:lang w:val="en-US"/>
        </w:rPr>
        <w:t>,</w:t>
      </w:r>
      <w:r w:rsidR="00B0517E" w:rsidRPr="00AB4C88">
        <w:rPr>
          <w:lang w:val="en-US"/>
        </w:rPr>
        <w:t xml:space="preserve"> it was planned that all land in Seychelles would be surveyed, title adjudicated and registered in the </w:t>
      </w:r>
      <w:r w:rsidR="0022683D">
        <w:rPr>
          <w:lang w:val="en-US"/>
        </w:rPr>
        <w:t>N</w:t>
      </w:r>
      <w:r w:rsidR="00B0517E" w:rsidRPr="00AB4C88">
        <w:rPr>
          <w:lang w:val="en-US"/>
        </w:rPr>
        <w:t xml:space="preserve">ew </w:t>
      </w:r>
      <w:r w:rsidR="0022683D">
        <w:rPr>
          <w:lang w:val="en-US"/>
        </w:rPr>
        <w:t>L</w:t>
      </w:r>
      <w:r w:rsidR="00B0517E" w:rsidRPr="00AB4C88">
        <w:rPr>
          <w:lang w:val="en-US"/>
        </w:rPr>
        <w:t xml:space="preserve">and </w:t>
      </w:r>
      <w:r w:rsidR="0022683D">
        <w:rPr>
          <w:lang w:val="en-US"/>
        </w:rPr>
        <w:t>R</w:t>
      </w:r>
      <w:r w:rsidR="00B0517E" w:rsidRPr="00AB4C88">
        <w:rPr>
          <w:lang w:val="en-US"/>
        </w:rPr>
        <w:t xml:space="preserve">egister under the LRA. Sadly, </w:t>
      </w:r>
      <w:r w:rsidR="00AB4C88" w:rsidRPr="00AB4C88">
        <w:rPr>
          <w:lang w:val="en-US"/>
        </w:rPr>
        <w:t>forty-five</w:t>
      </w:r>
      <w:r w:rsidR="00B0517E" w:rsidRPr="00AB4C88">
        <w:rPr>
          <w:lang w:val="en-US"/>
        </w:rPr>
        <w:t xml:space="preserve"> years later, some land, namely on </w:t>
      </w:r>
      <w:r w:rsidR="009C0055">
        <w:rPr>
          <w:lang w:val="en-US"/>
        </w:rPr>
        <w:t>Praslin and La Digue islands</w:t>
      </w:r>
      <w:r w:rsidR="00AB4C88" w:rsidRPr="00AB4C88">
        <w:rPr>
          <w:lang w:val="en-US"/>
        </w:rPr>
        <w:t>,</w:t>
      </w:r>
      <w:r w:rsidR="00B0517E" w:rsidRPr="00AB4C88">
        <w:rPr>
          <w:lang w:val="en-US"/>
        </w:rPr>
        <w:t xml:space="preserve"> </w:t>
      </w:r>
      <w:r w:rsidR="004578E7">
        <w:rPr>
          <w:lang w:val="en-US"/>
        </w:rPr>
        <w:t>has</w:t>
      </w:r>
      <w:r w:rsidR="00B0517E" w:rsidRPr="00AB4C88">
        <w:rPr>
          <w:lang w:val="en-US"/>
        </w:rPr>
        <w:t xml:space="preserve"> still not found </w:t>
      </w:r>
      <w:r w:rsidR="00AB4C88" w:rsidRPr="00AB4C88">
        <w:rPr>
          <w:lang w:val="en-US"/>
        </w:rPr>
        <w:t>their</w:t>
      </w:r>
      <w:r w:rsidR="00B0517E" w:rsidRPr="00AB4C88">
        <w:rPr>
          <w:lang w:val="en-US"/>
        </w:rPr>
        <w:t xml:space="preserve"> way onto the </w:t>
      </w:r>
      <w:r w:rsidR="00E8573F">
        <w:rPr>
          <w:lang w:val="en-US"/>
        </w:rPr>
        <w:t>N</w:t>
      </w:r>
      <w:r w:rsidR="00B0517E" w:rsidRPr="00AB4C88">
        <w:rPr>
          <w:lang w:val="en-US"/>
        </w:rPr>
        <w:t xml:space="preserve">ew </w:t>
      </w:r>
      <w:r w:rsidR="00AB4C88" w:rsidRPr="00AB4C88">
        <w:rPr>
          <w:lang w:val="en-US"/>
        </w:rPr>
        <w:t>L</w:t>
      </w:r>
      <w:r w:rsidR="00B0517E" w:rsidRPr="00AB4C88">
        <w:rPr>
          <w:lang w:val="en-US"/>
        </w:rPr>
        <w:t xml:space="preserve">and Register.  </w:t>
      </w:r>
    </w:p>
    <w:p w14:paraId="4928D960" w14:textId="60D991B0" w:rsidR="00AB4C88" w:rsidRPr="00AB4C88" w:rsidRDefault="00AB4C88" w:rsidP="00850541">
      <w:pPr>
        <w:pStyle w:val="JudgmentText"/>
        <w:ind w:left="360" w:hanging="360"/>
        <w:rPr>
          <w:lang w:val="en-US"/>
        </w:rPr>
      </w:pPr>
      <w:r>
        <w:rPr>
          <w:lang w:val="en-US"/>
        </w:rPr>
        <w:t xml:space="preserve">The present case concerns this sad state of affairs and the difficulties caused by the collision between the two </w:t>
      </w:r>
      <w:r w:rsidR="009C0055">
        <w:rPr>
          <w:lang w:val="en-US"/>
        </w:rPr>
        <w:t>registration methods</w:t>
      </w:r>
      <w:r>
        <w:rPr>
          <w:lang w:val="en-US"/>
        </w:rPr>
        <w:t xml:space="preserve">. </w:t>
      </w:r>
    </w:p>
    <w:p w14:paraId="359D8130" w14:textId="7DF91ACE" w:rsidR="00E932E1" w:rsidRDefault="00732210" w:rsidP="00E932E1">
      <w:pPr>
        <w:pStyle w:val="JudgmentText"/>
        <w:ind w:left="360" w:hanging="360"/>
        <w:rPr>
          <w:lang w:val="en-US"/>
        </w:rPr>
      </w:pPr>
      <w:r>
        <w:rPr>
          <w:lang w:val="en-US"/>
        </w:rPr>
        <w:t xml:space="preserve">The pleadings </w:t>
      </w:r>
      <w:r w:rsidR="00E8573F">
        <w:rPr>
          <w:lang w:val="en-US"/>
        </w:rPr>
        <w:t xml:space="preserve">in the present matter </w:t>
      </w:r>
      <w:r>
        <w:rPr>
          <w:lang w:val="en-US"/>
        </w:rPr>
        <w:t xml:space="preserve">are confusing </w:t>
      </w:r>
      <w:r w:rsidR="009C0055">
        <w:rPr>
          <w:lang w:val="en-US"/>
        </w:rPr>
        <w:t>regarding</w:t>
      </w:r>
      <w:r>
        <w:rPr>
          <w:lang w:val="en-US"/>
        </w:rPr>
        <w:t xml:space="preserve"> parties and descriptions of property they owned. We have had to trace the root of title </w:t>
      </w:r>
      <w:r w:rsidR="00E73F5D">
        <w:rPr>
          <w:lang w:val="en-US"/>
        </w:rPr>
        <w:t>and identify</w:t>
      </w:r>
      <w:r w:rsidR="00E8573F">
        <w:rPr>
          <w:lang w:val="en-US"/>
        </w:rPr>
        <w:t xml:space="preserve"> subdivisions alphabetically (but not in the same order as in the Plaint) </w:t>
      </w:r>
      <w:r>
        <w:rPr>
          <w:lang w:val="en-US"/>
        </w:rPr>
        <w:t xml:space="preserve">and redact the salient facts as follows: Mr. Raoul Uzice owned property </w:t>
      </w:r>
      <w:r w:rsidR="00E73F5D">
        <w:rPr>
          <w:lang w:val="en-US"/>
        </w:rPr>
        <w:t xml:space="preserve">at </w:t>
      </w:r>
      <w:r>
        <w:rPr>
          <w:lang w:val="en-US"/>
        </w:rPr>
        <w:t xml:space="preserve">Anse Lazio, Praslin (Property A). In 1949, he transferred part of it to his </w:t>
      </w:r>
      <w:r w:rsidR="00FA0FF7">
        <w:rPr>
          <w:lang w:val="en-US"/>
        </w:rPr>
        <w:t>mother</w:t>
      </w:r>
      <w:r>
        <w:rPr>
          <w:lang w:val="en-US"/>
        </w:rPr>
        <w:t xml:space="preserve">, Mireille </w:t>
      </w:r>
      <w:r w:rsidR="00D5654B">
        <w:rPr>
          <w:lang w:val="en-US"/>
        </w:rPr>
        <w:t xml:space="preserve">Hoareau </w:t>
      </w:r>
      <w:r>
        <w:rPr>
          <w:lang w:val="en-US"/>
        </w:rPr>
        <w:t>(née</w:t>
      </w:r>
      <w:r w:rsidR="00D5654B" w:rsidRPr="00D5654B">
        <w:rPr>
          <w:lang w:val="en-US"/>
        </w:rPr>
        <w:t xml:space="preserve"> </w:t>
      </w:r>
      <w:r w:rsidR="00D5654B">
        <w:rPr>
          <w:lang w:val="en-US"/>
        </w:rPr>
        <w:t>Uzice</w:t>
      </w:r>
      <w:r>
        <w:rPr>
          <w:lang w:val="en-US"/>
        </w:rPr>
        <w:t xml:space="preserve">) (Property B). The rest of the parent Parcel (A minus B), now C, was transferred to Bennett Stirling in 1962. Stirling transferred Parcel C to </w:t>
      </w:r>
      <w:r w:rsidR="00B93708">
        <w:rPr>
          <w:lang w:val="en-US"/>
        </w:rPr>
        <w:t xml:space="preserve">Richard Soames </w:t>
      </w:r>
      <w:r w:rsidR="00E932E1">
        <w:rPr>
          <w:lang w:val="en-US"/>
        </w:rPr>
        <w:t>i</w:t>
      </w:r>
      <w:r w:rsidR="00B93708">
        <w:rPr>
          <w:lang w:val="en-US"/>
        </w:rPr>
        <w:t xml:space="preserve">n 1969. Soames extracted </w:t>
      </w:r>
      <w:r w:rsidR="00D5654B">
        <w:rPr>
          <w:lang w:val="en-US"/>
        </w:rPr>
        <w:t>from Parcel</w:t>
      </w:r>
      <w:r w:rsidR="00B93708">
        <w:rPr>
          <w:lang w:val="en-US"/>
        </w:rPr>
        <w:t xml:space="preserve"> C </w:t>
      </w:r>
      <w:r w:rsidR="00D5654B">
        <w:rPr>
          <w:lang w:val="en-US"/>
        </w:rPr>
        <w:t>a</w:t>
      </w:r>
      <w:r w:rsidR="00B93708">
        <w:rPr>
          <w:lang w:val="en-US"/>
        </w:rPr>
        <w:t xml:space="preserve"> further parcel – Parcel D. In 1986</w:t>
      </w:r>
      <w:r w:rsidR="00AD4A23">
        <w:rPr>
          <w:lang w:val="en-US"/>
        </w:rPr>
        <w:t>,</w:t>
      </w:r>
      <w:r w:rsidR="00B93708">
        <w:rPr>
          <w:lang w:val="en-US"/>
        </w:rPr>
        <w:t xml:space="preserve"> </w:t>
      </w:r>
      <w:r w:rsidR="00D5654B">
        <w:rPr>
          <w:lang w:val="en-US"/>
        </w:rPr>
        <w:t>Soames</w:t>
      </w:r>
      <w:r w:rsidR="00B93708">
        <w:rPr>
          <w:lang w:val="en-US"/>
        </w:rPr>
        <w:t xml:space="preserve"> </w:t>
      </w:r>
      <w:r w:rsidR="00D5654B">
        <w:rPr>
          <w:lang w:val="en-US"/>
        </w:rPr>
        <w:t>sold</w:t>
      </w:r>
      <w:r w:rsidR="00B93708">
        <w:rPr>
          <w:lang w:val="en-US"/>
        </w:rPr>
        <w:t xml:space="preserve"> P</w:t>
      </w:r>
      <w:r w:rsidR="00D5654B">
        <w:rPr>
          <w:lang w:val="en-US"/>
        </w:rPr>
        <w:t>a</w:t>
      </w:r>
      <w:r w:rsidR="00B93708">
        <w:rPr>
          <w:lang w:val="en-US"/>
        </w:rPr>
        <w:t xml:space="preserve">rcel D to </w:t>
      </w:r>
      <w:r w:rsidR="00D5654B">
        <w:rPr>
          <w:lang w:val="en-US"/>
        </w:rPr>
        <w:t>Alwyn</w:t>
      </w:r>
      <w:r w:rsidR="00B93708">
        <w:rPr>
          <w:lang w:val="en-US"/>
        </w:rPr>
        <w:t xml:space="preserve"> Talma. I</w:t>
      </w:r>
      <w:r w:rsidR="00D5654B">
        <w:rPr>
          <w:lang w:val="en-US"/>
        </w:rPr>
        <w:t>n</w:t>
      </w:r>
      <w:r w:rsidR="00B93708">
        <w:rPr>
          <w:lang w:val="en-US"/>
        </w:rPr>
        <w:t xml:space="preserve"> </w:t>
      </w:r>
      <w:r w:rsidR="00D5654B">
        <w:rPr>
          <w:lang w:val="en-US"/>
        </w:rPr>
        <w:t xml:space="preserve">1992, Soames sold the </w:t>
      </w:r>
      <w:r w:rsidR="009C0055">
        <w:rPr>
          <w:lang w:val="en-US"/>
        </w:rPr>
        <w:t>remainder</w:t>
      </w:r>
      <w:r w:rsidR="00D5654B">
        <w:rPr>
          <w:lang w:val="en-US"/>
        </w:rPr>
        <w:t xml:space="preserve"> of Parcel </w:t>
      </w:r>
      <w:r w:rsidR="00E932E1">
        <w:rPr>
          <w:lang w:val="en-US"/>
        </w:rPr>
        <w:t>C (C minus D)</w:t>
      </w:r>
      <w:r w:rsidR="009C0055">
        <w:rPr>
          <w:lang w:val="en-US"/>
        </w:rPr>
        <w:t>,</w:t>
      </w:r>
      <w:r w:rsidR="00E932E1">
        <w:rPr>
          <w:lang w:val="en-US"/>
        </w:rPr>
        <w:t xml:space="preserve"> now E</w:t>
      </w:r>
      <w:r w:rsidR="009C0055">
        <w:rPr>
          <w:lang w:val="en-US"/>
        </w:rPr>
        <w:t>,</w:t>
      </w:r>
      <w:r w:rsidR="00E932E1">
        <w:rPr>
          <w:lang w:val="en-US"/>
        </w:rPr>
        <w:t xml:space="preserve"> </w:t>
      </w:r>
      <w:r w:rsidR="00D5654B">
        <w:rPr>
          <w:lang w:val="en-US"/>
        </w:rPr>
        <w:t>to Alwyn Talma.</w:t>
      </w:r>
      <w:r w:rsidR="00E932E1">
        <w:rPr>
          <w:lang w:val="en-US"/>
        </w:rPr>
        <w:t xml:space="preserve"> </w:t>
      </w:r>
      <w:r w:rsidR="00D5654B">
        <w:rPr>
          <w:lang w:val="en-US"/>
        </w:rPr>
        <w:t xml:space="preserve">Meanwhile, Mireille Uzice transferred Parcel B to Patrick </w:t>
      </w:r>
      <w:r w:rsidR="00E73F5D">
        <w:rPr>
          <w:lang w:val="en-US"/>
        </w:rPr>
        <w:t xml:space="preserve">John </w:t>
      </w:r>
      <w:r w:rsidR="00D5654B">
        <w:rPr>
          <w:lang w:val="en-US"/>
        </w:rPr>
        <w:t xml:space="preserve">Mortimer </w:t>
      </w:r>
      <w:r w:rsidR="00E932E1">
        <w:rPr>
          <w:lang w:val="en-US"/>
        </w:rPr>
        <w:t xml:space="preserve">Canter </w:t>
      </w:r>
      <w:r w:rsidR="00E73F5D">
        <w:rPr>
          <w:lang w:val="en-US"/>
        </w:rPr>
        <w:t xml:space="preserve">(Canter) </w:t>
      </w:r>
      <w:r w:rsidR="00D5654B">
        <w:rPr>
          <w:lang w:val="en-US"/>
        </w:rPr>
        <w:t>in</w:t>
      </w:r>
      <w:r w:rsidR="00E932E1">
        <w:rPr>
          <w:lang w:val="en-US"/>
        </w:rPr>
        <w:t xml:space="preserve"> 1967.</w:t>
      </w:r>
      <w:r w:rsidR="00D5654B">
        <w:rPr>
          <w:lang w:val="en-US"/>
        </w:rPr>
        <w:t xml:space="preserve"> In </w:t>
      </w:r>
      <w:r w:rsidR="00E932E1">
        <w:rPr>
          <w:lang w:val="en-US"/>
        </w:rPr>
        <w:t>1999</w:t>
      </w:r>
      <w:r w:rsidR="008B38FC">
        <w:rPr>
          <w:lang w:val="en-US"/>
        </w:rPr>
        <w:t>,</w:t>
      </w:r>
      <w:r w:rsidR="00D5654B">
        <w:rPr>
          <w:lang w:val="en-US"/>
        </w:rPr>
        <w:t xml:space="preserve"> </w:t>
      </w:r>
      <w:r w:rsidR="00E932E1">
        <w:rPr>
          <w:lang w:val="en-US"/>
        </w:rPr>
        <w:t>Canter sold</w:t>
      </w:r>
      <w:r w:rsidR="00D5654B">
        <w:rPr>
          <w:lang w:val="en-US"/>
        </w:rPr>
        <w:t xml:space="preserve"> Parc</w:t>
      </w:r>
      <w:r w:rsidR="00E932E1">
        <w:rPr>
          <w:lang w:val="en-US"/>
        </w:rPr>
        <w:t>e</w:t>
      </w:r>
      <w:r w:rsidR="00D5654B">
        <w:rPr>
          <w:lang w:val="en-US"/>
        </w:rPr>
        <w:t xml:space="preserve">l B to </w:t>
      </w:r>
      <w:r w:rsidR="00E932E1">
        <w:rPr>
          <w:lang w:val="en-US"/>
        </w:rPr>
        <w:t>E</w:t>
      </w:r>
      <w:r w:rsidR="00D5654B">
        <w:rPr>
          <w:lang w:val="en-US"/>
        </w:rPr>
        <w:t>nchant</w:t>
      </w:r>
      <w:r w:rsidR="00E932E1">
        <w:rPr>
          <w:lang w:val="en-US"/>
        </w:rPr>
        <w:t>é</w:t>
      </w:r>
      <w:r w:rsidR="00D5654B">
        <w:rPr>
          <w:lang w:val="en-US"/>
        </w:rPr>
        <w:t>e.</w:t>
      </w:r>
      <w:r w:rsidR="00E932E1">
        <w:rPr>
          <w:lang w:val="en-US"/>
        </w:rPr>
        <w:t xml:space="preserve"> According to the Repertoire</w:t>
      </w:r>
      <w:r w:rsidR="0022683D">
        <w:rPr>
          <w:lang w:val="en-US"/>
        </w:rPr>
        <w:t>,</w:t>
      </w:r>
      <w:r w:rsidR="00E932E1">
        <w:rPr>
          <w:lang w:val="en-US"/>
        </w:rPr>
        <w:t xml:space="preserve"> therefore</w:t>
      </w:r>
      <w:r w:rsidR="0022683D">
        <w:rPr>
          <w:lang w:val="en-US"/>
        </w:rPr>
        <w:t>,</w:t>
      </w:r>
      <w:r w:rsidR="00E932E1">
        <w:rPr>
          <w:lang w:val="en-US"/>
        </w:rPr>
        <w:t xml:space="preserve"> in 1999, Enchant</w:t>
      </w:r>
      <w:r w:rsidR="0022683D">
        <w:rPr>
          <w:lang w:val="en-US"/>
        </w:rPr>
        <w:t>é</w:t>
      </w:r>
      <w:r w:rsidR="00E932E1">
        <w:rPr>
          <w:lang w:val="en-US"/>
        </w:rPr>
        <w:t>e owned Parcel B</w:t>
      </w:r>
      <w:r w:rsidR="009C0055">
        <w:rPr>
          <w:lang w:val="en-US"/>
        </w:rPr>
        <w:t>,</w:t>
      </w:r>
      <w:r w:rsidR="00E932E1">
        <w:rPr>
          <w:lang w:val="en-US"/>
        </w:rPr>
        <w:t xml:space="preserve"> and Alwyn Talma owed Parcels D and E. </w:t>
      </w:r>
    </w:p>
    <w:p w14:paraId="29C9056F" w14:textId="23A6E8F8" w:rsidR="00732210" w:rsidRDefault="00E932E1" w:rsidP="00E932E1">
      <w:pPr>
        <w:pStyle w:val="JudgmentText"/>
        <w:ind w:left="360" w:hanging="360"/>
        <w:rPr>
          <w:lang w:val="en-US"/>
        </w:rPr>
      </w:pPr>
      <w:r>
        <w:rPr>
          <w:lang w:val="en-US"/>
        </w:rPr>
        <w:t xml:space="preserve"> </w:t>
      </w:r>
      <w:r w:rsidR="00AD4A23">
        <w:rPr>
          <w:lang w:val="en-US"/>
        </w:rPr>
        <w:t xml:space="preserve">In 1996, </w:t>
      </w:r>
      <w:r>
        <w:rPr>
          <w:lang w:val="en-US"/>
        </w:rPr>
        <w:t>Al</w:t>
      </w:r>
      <w:r w:rsidR="00AD4A23">
        <w:rPr>
          <w:lang w:val="en-US"/>
        </w:rPr>
        <w:t>w</w:t>
      </w:r>
      <w:r>
        <w:rPr>
          <w:lang w:val="en-US"/>
        </w:rPr>
        <w:t xml:space="preserve">yn Talma </w:t>
      </w:r>
      <w:r w:rsidR="00AD4A23">
        <w:rPr>
          <w:lang w:val="en-US"/>
        </w:rPr>
        <w:t xml:space="preserve">caused his property </w:t>
      </w:r>
      <w:r w:rsidR="008B38FC">
        <w:rPr>
          <w:lang w:val="en-US"/>
        </w:rPr>
        <w:t xml:space="preserve">(parcels D and E) </w:t>
      </w:r>
      <w:r w:rsidR="00AD4A23">
        <w:rPr>
          <w:lang w:val="en-US"/>
        </w:rPr>
        <w:t xml:space="preserve">to be surveyed </w:t>
      </w:r>
      <w:r w:rsidR="00D82A9C">
        <w:rPr>
          <w:lang w:val="en-US"/>
        </w:rPr>
        <w:t xml:space="preserve">under </w:t>
      </w:r>
      <w:r w:rsidR="00FA0FF7">
        <w:rPr>
          <w:lang w:val="en-US"/>
        </w:rPr>
        <w:t>the</w:t>
      </w:r>
      <w:r w:rsidR="00D82A9C">
        <w:rPr>
          <w:lang w:val="en-US"/>
        </w:rPr>
        <w:t xml:space="preserve"> Land Survey Act</w:t>
      </w:r>
      <w:r w:rsidR="00FA0FF7">
        <w:rPr>
          <w:lang w:val="en-US"/>
        </w:rPr>
        <w:t xml:space="preserve"> (LSA) </w:t>
      </w:r>
      <w:r w:rsidR="00AD4A23">
        <w:rPr>
          <w:lang w:val="en-US"/>
        </w:rPr>
        <w:t xml:space="preserve">and registered on the </w:t>
      </w:r>
      <w:r w:rsidR="00E73F5D">
        <w:rPr>
          <w:lang w:val="en-US"/>
        </w:rPr>
        <w:t>N</w:t>
      </w:r>
      <w:r w:rsidR="00AD4A23">
        <w:rPr>
          <w:lang w:val="en-US"/>
        </w:rPr>
        <w:t xml:space="preserve">ew </w:t>
      </w:r>
      <w:r w:rsidR="00E73F5D">
        <w:rPr>
          <w:lang w:val="en-US"/>
        </w:rPr>
        <w:t>L</w:t>
      </w:r>
      <w:r w:rsidR="00AD4A23">
        <w:rPr>
          <w:lang w:val="en-US"/>
        </w:rPr>
        <w:t>and Register as Parcel PR2552</w:t>
      </w:r>
      <w:r w:rsidR="0022683D">
        <w:rPr>
          <w:lang w:val="en-US"/>
        </w:rPr>
        <w:t>.</w:t>
      </w:r>
      <w:r w:rsidR="00AD4A23">
        <w:rPr>
          <w:lang w:val="en-US"/>
        </w:rPr>
        <w:t xml:space="preserve"> </w:t>
      </w:r>
      <w:r w:rsidR="009C0055">
        <w:rPr>
          <w:lang w:val="en-US"/>
        </w:rPr>
        <w:t>The</w:t>
      </w:r>
      <w:r w:rsidR="00AD4A23">
        <w:rPr>
          <w:lang w:val="en-US"/>
        </w:rPr>
        <w:t xml:space="preserve"> survey and </w:t>
      </w:r>
      <w:r w:rsidR="00AD4A23">
        <w:rPr>
          <w:lang w:val="en-US"/>
        </w:rPr>
        <w:lastRenderedPageBreak/>
        <w:t xml:space="preserve">registration have </w:t>
      </w:r>
      <w:r w:rsidR="00E73F5D">
        <w:rPr>
          <w:lang w:val="en-US"/>
        </w:rPr>
        <w:t xml:space="preserve">inadvertently </w:t>
      </w:r>
      <w:r w:rsidR="00AD4A23">
        <w:rPr>
          <w:lang w:val="en-US"/>
        </w:rPr>
        <w:t xml:space="preserve">amalgamated Parcels B, D and E from the </w:t>
      </w:r>
      <w:r w:rsidR="008B38FC">
        <w:rPr>
          <w:lang w:val="en-US"/>
        </w:rPr>
        <w:t>O</w:t>
      </w:r>
      <w:r w:rsidR="00AD4A23">
        <w:rPr>
          <w:lang w:val="en-US"/>
        </w:rPr>
        <w:t xml:space="preserve">ld </w:t>
      </w:r>
      <w:r w:rsidR="008B38FC">
        <w:rPr>
          <w:lang w:val="en-US"/>
        </w:rPr>
        <w:t>L</w:t>
      </w:r>
      <w:r w:rsidR="00AD4A23">
        <w:rPr>
          <w:lang w:val="en-US"/>
        </w:rPr>
        <w:t xml:space="preserve">and </w:t>
      </w:r>
      <w:r w:rsidR="008B38FC">
        <w:rPr>
          <w:lang w:val="en-US"/>
        </w:rPr>
        <w:t>Register</w:t>
      </w:r>
      <w:r w:rsidR="00AD4A23">
        <w:rPr>
          <w:lang w:val="en-US"/>
        </w:rPr>
        <w:t xml:space="preserve"> into Parcel PR2552 on</w:t>
      </w:r>
      <w:r w:rsidR="008B38FC">
        <w:rPr>
          <w:lang w:val="en-US"/>
        </w:rPr>
        <w:t>to</w:t>
      </w:r>
      <w:r w:rsidR="00AD4A23">
        <w:rPr>
          <w:lang w:val="en-US"/>
        </w:rPr>
        <w:t xml:space="preserve"> the </w:t>
      </w:r>
      <w:r w:rsidR="008B38FC">
        <w:rPr>
          <w:lang w:val="en-US"/>
        </w:rPr>
        <w:t>N</w:t>
      </w:r>
      <w:r w:rsidR="00AD4A23">
        <w:rPr>
          <w:lang w:val="en-US"/>
        </w:rPr>
        <w:t xml:space="preserve">ew </w:t>
      </w:r>
      <w:r w:rsidR="008B38FC">
        <w:rPr>
          <w:lang w:val="en-US"/>
        </w:rPr>
        <w:t>L</w:t>
      </w:r>
      <w:r w:rsidR="00AD4A23">
        <w:rPr>
          <w:lang w:val="en-US"/>
        </w:rPr>
        <w:t xml:space="preserve">and </w:t>
      </w:r>
      <w:r w:rsidR="008B38FC">
        <w:rPr>
          <w:lang w:val="en-US"/>
        </w:rPr>
        <w:t>R</w:t>
      </w:r>
      <w:r w:rsidR="00AD4A23">
        <w:rPr>
          <w:lang w:val="en-US"/>
        </w:rPr>
        <w:t>egister</w:t>
      </w:r>
      <w:r w:rsidR="00E73F5D">
        <w:rPr>
          <w:lang w:val="en-US"/>
        </w:rPr>
        <w:t>.</w:t>
      </w:r>
      <w:r w:rsidR="00AD4A23">
        <w:rPr>
          <w:lang w:val="en-US"/>
        </w:rPr>
        <w:t xml:space="preserve"> </w:t>
      </w:r>
      <w:r w:rsidR="0022683D">
        <w:rPr>
          <w:lang w:val="en-US"/>
        </w:rPr>
        <w:t xml:space="preserve">In 2005, Alwyn Talma transferred </w:t>
      </w:r>
      <w:r w:rsidR="008B38FC">
        <w:rPr>
          <w:lang w:val="en-US"/>
        </w:rPr>
        <w:t>P</w:t>
      </w:r>
      <w:r w:rsidR="0022683D">
        <w:rPr>
          <w:lang w:val="en-US"/>
        </w:rPr>
        <w:t>arcel PR2552 to his daughter Elke Talma.</w:t>
      </w:r>
    </w:p>
    <w:p w14:paraId="24B0CAB7" w14:textId="78154154" w:rsidR="00F82467" w:rsidRDefault="00F82467" w:rsidP="00F82467">
      <w:pPr>
        <w:pStyle w:val="Jjmntheading1"/>
        <w:rPr>
          <w:lang w:val="en-US"/>
        </w:rPr>
      </w:pPr>
      <w:r>
        <w:rPr>
          <w:lang w:val="en-US"/>
        </w:rPr>
        <w:t>The case in the court a quo</w:t>
      </w:r>
    </w:p>
    <w:p w14:paraId="440F4C3A" w14:textId="4B67A12B" w:rsidR="00D82A9C" w:rsidRDefault="0022683D" w:rsidP="00D82A9C">
      <w:pPr>
        <w:pStyle w:val="JudgmentText"/>
        <w:ind w:left="360" w:hanging="360"/>
        <w:rPr>
          <w:lang w:val="en-US"/>
        </w:rPr>
      </w:pPr>
      <w:r>
        <w:rPr>
          <w:lang w:val="en-US"/>
        </w:rPr>
        <w:t xml:space="preserve">The case before the court </w:t>
      </w:r>
      <w:r w:rsidR="008B38FC">
        <w:rPr>
          <w:lang w:val="en-US"/>
        </w:rPr>
        <w:t>concerned a Plaint by Enchant</w:t>
      </w:r>
      <w:r w:rsidR="00937600">
        <w:rPr>
          <w:lang w:val="en-US"/>
        </w:rPr>
        <w:t>é</w:t>
      </w:r>
      <w:r w:rsidR="008B38FC">
        <w:rPr>
          <w:lang w:val="en-US"/>
        </w:rPr>
        <w:t xml:space="preserve">e to have the New Land Register rectified </w:t>
      </w:r>
      <w:r w:rsidR="00937600">
        <w:rPr>
          <w:lang w:val="en-US"/>
        </w:rPr>
        <w:t xml:space="preserve">to indicate </w:t>
      </w:r>
      <w:r w:rsidR="00E73F5D">
        <w:rPr>
          <w:lang w:val="en-US"/>
        </w:rPr>
        <w:t xml:space="preserve">that Parcel PR2552 </w:t>
      </w:r>
      <w:r w:rsidR="00937600">
        <w:rPr>
          <w:lang w:val="en-US"/>
        </w:rPr>
        <w:t>did not include Parcel B.</w:t>
      </w:r>
    </w:p>
    <w:p w14:paraId="7AEF9D99" w14:textId="77777777" w:rsidR="00370452" w:rsidRDefault="00D82A9C" w:rsidP="00D82A9C">
      <w:pPr>
        <w:pStyle w:val="JudgmentText"/>
        <w:ind w:left="360" w:hanging="360"/>
        <w:rPr>
          <w:lang w:val="en-US"/>
        </w:rPr>
      </w:pPr>
      <w:r>
        <w:rPr>
          <w:lang w:val="en-US"/>
        </w:rPr>
        <w:t xml:space="preserve">The Statement of Defence </w:t>
      </w:r>
      <w:r w:rsidR="00FA0FF7">
        <w:rPr>
          <w:lang w:val="en-US"/>
        </w:rPr>
        <w:t>by</w:t>
      </w:r>
      <w:r w:rsidR="009C0055">
        <w:rPr>
          <w:lang w:val="en-US"/>
        </w:rPr>
        <w:t xml:space="preserve"> </w:t>
      </w:r>
      <w:r>
        <w:rPr>
          <w:lang w:val="en-US"/>
        </w:rPr>
        <w:t>the Talma</w:t>
      </w:r>
    </w:p>
    <w:p w14:paraId="56393EA9" w14:textId="7714FB0A" w:rsidR="00D82A9C" w:rsidRPr="00D82A9C" w:rsidRDefault="00D82A9C" w:rsidP="00D82A9C">
      <w:pPr>
        <w:pStyle w:val="JudgmentText"/>
        <w:ind w:left="360" w:hanging="360"/>
        <w:rPr>
          <w:lang w:val="en-US"/>
        </w:rPr>
      </w:pPr>
      <w:r>
        <w:rPr>
          <w:lang w:val="en-US"/>
        </w:rPr>
        <w:t xml:space="preserve">s contained several points in </w:t>
      </w:r>
      <w:r w:rsidRPr="00E73F5D">
        <w:rPr>
          <w:i/>
          <w:iCs/>
          <w:lang w:val="en-US"/>
        </w:rPr>
        <w:t>limine litis</w:t>
      </w:r>
      <w:r>
        <w:rPr>
          <w:lang w:val="en-US"/>
        </w:rPr>
        <w:t>, namely that the suit was prescribed under both the LRA and the LSA but also that En</w:t>
      </w:r>
      <w:r w:rsidR="00FA0FF7">
        <w:rPr>
          <w:lang w:val="en-US"/>
        </w:rPr>
        <w:t>c</w:t>
      </w:r>
      <w:r>
        <w:rPr>
          <w:lang w:val="en-US"/>
        </w:rPr>
        <w:t>hant</w:t>
      </w:r>
      <w:r w:rsidR="00FA0FF7">
        <w:rPr>
          <w:lang w:val="en-US"/>
        </w:rPr>
        <w:t>é</w:t>
      </w:r>
      <w:r>
        <w:rPr>
          <w:lang w:val="en-US"/>
        </w:rPr>
        <w:t>e</w:t>
      </w:r>
      <w:r w:rsidR="00FA0FF7">
        <w:rPr>
          <w:lang w:val="en-US"/>
        </w:rPr>
        <w:t>’s</w:t>
      </w:r>
      <w:r>
        <w:rPr>
          <w:lang w:val="en-US"/>
        </w:rPr>
        <w:t xml:space="preserve"> action w</w:t>
      </w:r>
      <w:r w:rsidR="00FA0FF7">
        <w:rPr>
          <w:lang w:val="en-US"/>
        </w:rPr>
        <w:t>a</w:t>
      </w:r>
      <w:r>
        <w:rPr>
          <w:lang w:val="en-US"/>
        </w:rPr>
        <w:t xml:space="preserve">s not </w:t>
      </w:r>
      <w:r w:rsidR="00FA0FF7">
        <w:rPr>
          <w:lang w:val="en-US"/>
        </w:rPr>
        <w:t xml:space="preserve">maintainable </w:t>
      </w:r>
      <w:r>
        <w:rPr>
          <w:lang w:val="en-US"/>
        </w:rPr>
        <w:t xml:space="preserve">in law as </w:t>
      </w:r>
      <w:r w:rsidR="00FA0FF7">
        <w:rPr>
          <w:lang w:val="en-US"/>
        </w:rPr>
        <w:t>their</w:t>
      </w:r>
      <w:r>
        <w:rPr>
          <w:lang w:val="en-US"/>
        </w:rPr>
        <w:t xml:space="preserve"> ownership of the</w:t>
      </w:r>
      <w:r w:rsidR="00FA0FF7">
        <w:rPr>
          <w:lang w:val="en-US"/>
        </w:rPr>
        <w:t xml:space="preserve"> </w:t>
      </w:r>
      <w:r>
        <w:rPr>
          <w:lang w:val="en-US"/>
        </w:rPr>
        <w:t xml:space="preserve">land was untenable given the fact </w:t>
      </w:r>
      <w:r w:rsidRPr="00D82A9C">
        <w:rPr>
          <w:lang w:val="en-US"/>
        </w:rPr>
        <w:t>that when Enchantée purchased Parcel B from Canter</w:t>
      </w:r>
      <w:r>
        <w:rPr>
          <w:lang w:val="en-US"/>
        </w:rPr>
        <w:t xml:space="preserve">, one of </w:t>
      </w:r>
      <w:r w:rsidR="00FA0FF7">
        <w:rPr>
          <w:lang w:val="en-US"/>
        </w:rPr>
        <w:t>its</w:t>
      </w:r>
      <w:r>
        <w:rPr>
          <w:lang w:val="en-US"/>
        </w:rPr>
        <w:t xml:space="preserve"> company directors and </w:t>
      </w:r>
      <w:r w:rsidR="00CD7705">
        <w:rPr>
          <w:lang w:val="en-US"/>
        </w:rPr>
        <w:t>4%</w:t>
      </w:r>
      <w:r>
        <w:rPr>
          <w:lang w:val="en-US"/>
        </w:rPr>
        <w:t xml:space="preserve"> of the </w:t>
      </w:r>
      <w:r w:rsidR="00FA0FF7">
        <w:rPr>
          <w:lang w:val="en-US"/>
        </w:rPr>
        <w:t>compan</w:t>
      </w:r>
      <w:r w:rsidR="00850541">
        <w:rPr>
          <w:lang w:val="en-US"/>
        </w:rPr>
        <w:t>y’s shares</w:t>
      </w:r>
      <w:r>
        <w:rPr>
          <w:lang w:val="en-US"/>
        </w:rPr>
        <w:t xml:space="preserve"> were held by Mr. Gra</w:t>
      </w:r>
      <w:r w:rsidR="00FA0FF7">
        <w:rPr>
          <w:lang w:val="en-US"/>
        </w:rPr>
        <w:t>eme</w:t>
      </w:r>
      <w:r>
        <w:rPr>
          <w:lang w:val="en-US"/>
        </w:rPr>
        <w:t xml:space="preserve"> Beggs, a </w:t>
      </w:r>
      <w:r w:rsidR="00FA0FF7">
        <w:rPr>
          <w:lang w:val="en-US"/>
        </w:rPr>
        <w:t>non-Seychellois who had not obtained sanction to obtain an interest in property contrary to the provi</w:t>
      </w:r>
      <w:r w:rsidR="00850541">
        <w:rPr>
          <w:lang w:val="en-US"/>
        </w:rPr>
        <w:t>sions</w:t>
      </w:r>
      <w:r w:rsidR="00FA0FF7">
        <w:rPr>
          <w:lang w:val="en-US"/>
        </w:rPr>
        <w:t xml:space="preserve"> of the </w:t>
      </w:r>
      <w:r>
        <w:rPr>
          <w:lang w:val="en-US"/>
        </w:rPr>
        <w:t xml:space="preserve"> </w:t>
      </w:r>
      <w:r w:rsidR="00850541">
        <w:rPr>
          <w:lang w:val="en-US"/>
        </w:rPr>
        <w:t>Immoveable</w:t>
      </w:r>
      <w:r>
        <w:rPr>
          <w:lang w:val="en-US"/>
        </w:rPr>
        <w:t xml:space="preserve"> </w:t>
      </w:r>
      <w:r w:rsidR="00850541">
        <w:rPr>
          <w:lang w:val="en-US"/>
        </w:rPr>
        <w:t>P</w:t>
      </w:r>
      <w:r>
        <w:rPr>
          <w:lang w:val="en-US"/>
        </w:rPr>
        <w:t xml:space="preserve">roperty Transfer </w:t>
      </w:r>
      <w:r w:rsidR="00850541">
        <w:rPr>
          <w:lang w:val="en-US"/>
        </w:rPr>
        <w:t>Restrictions Act</w:t>
      </w:r>
      <w:r w:rsidR="004411E0">
        <w:rPr>
          <w:lang w:val="en-US"/>
        </w:rPr>
        <w:t xml:space="preserve"> (IPTRA)</w:t>
      </w:r>
      <w:r w:rsidR="00850541">
        <w:rPr>
          <w:lang w:val="en-US"/>
        </w:rPr>
        <w:t>.</w:t>
      </w:r>
      <w:r>
        <w:rPr>
          <w:lang w:val="en-US"/>
        </w:rPr>
        <w:t xml:space="preserve"> </w:t>
      </w:r>
    </w:p>
    <w:p w14:paraId="5ACE7271" w14:textId="1C77AE42" w:rsidR="00530EA2" w:rsidRDefault="00850541" w:rsidP="00530EA2">
      <w:pPr>
        <w:pStyle w:val="JudgmentText"/>
        <w:ind w:left="360" w:hanging="360"/>
        <w:rPr>
          <w:lang w:val="en-US"/>
        </w:rPr>
      </w:pPr>
      <w:r>
        <w:rPr>
          <w:lang w:val="en-US"/>
        </w:rPr>
        <w:t>Ultimately</w:t>
      </w:r>
      <w:r w:rsidR="004411E0">
        <w:rPr>
          <w:lang w:val="en-US"/>
        </w:rPr>
        <w:t>,</w:t>
      </w:r>
      <w:r>
        <w:rPr>
          <w:lang w:val="en-US"/>
        </w:rPr>
        <w:t xml:space="preserve"> the court found that the suit w</w:t>
      </w:r>
      <w:r w:rsidR="004411E0">
        <w:rPr>
          <w:lang w:val="en-US"/>
        </w:rPr>
        <w:t>a</w:t>
      </w:r>
      <w:r>
        <w:rPr>
          <w:lang w:val="en-US"/>
        </w:rPr>
        <w:t xml:space="preserve">s neither prescribed under the LRA </w:t>
      </w:r>
      <w:r w:rsidR="004411E0">
        <w:rPr>
          <w:lang w:val="en-US"/>
        </w:rPr>
        <w:t>n</w:t>
      </w:r>
      <w:r>
        <w:rPr>
          <w:lang w:val="en-US"/>
        </w:rPr>
        <w:t>or the LSA</w:t>
      </w:r>
      <w:r w:rsidR="004411E0">
        <w:rPr>
          <w:lang w:val="en-US"/>
        </w:rPr>
        <w:t>.</w:t>
      </w:r>
      <w:r>
        <w:rPr>
          <w:lang w:val="en-US"/>
        </w:rPr>
        <w:t xml:space="preserve"> </w:t>
      </w:r>
      <w:r w:rsidR="009C0055">
        <w:rPr>
          <w:lang w:val="en-US"/>
        </w:rPr>
        <w:t xml:space="preserve">Regarding the former, the </w:t>
      </w:r>
      <w:r w:rsidR="00E73F5D">
        <w:rPr>
          <w:lang w:val="en-US"/>
        </w:rPr>
        <w:t>P</w:t>
      </w:r>
      <w:r w:rsidR="009C0055">
        <w:rPr>
          <w:lang w:val="en-US"/>
        </w:rPr>
        <w:t xml:space="preserve">laint </w:t>
      </w:r>
      <w:r>
        <w:rPr>
          <w:lang w:val="en-US"/>
        </w:rPr>
        <w:t>f</w:t>
      </w:r>
      <w:r w:rsidR="004411E0">
        <w:rPr>
          <w:lang w:val="en-US"/>
        </w:rPr>
        <w:t>i</w:t>
      </w:r>
      <w:r>
        <w:rPr>
          <w:lang w:val="en-US"/>
        </w:rPr>
        <w:t xml:space="preserve">led </w:t>
      </w:r>
      <w:r w:rsidR="004411E0">
        <w:rPr>
          <w:lang w:val="en-US"/>
        </w:rPr>
        <w:t>in</w:t>
      </w:r>
      <w:r>
        <w:rPr>
          <w:lang w:val="en-US"/>
        </w:rPr>
        <w:t xml:space="preserve"> 2018 wa</w:t>
      </w:r>
      <w:r w:rsidR="004411E0">
        <w:rPr>
          <w:lang w:val="en-US"/>
        </w:rPr>
        <w:t>s</w:t>
      </w:r>
      <w:r>
        <w:rPr>
          <w:lang w:val="en-US"/>
        </w:rPr>
        <w:t xml:space="preserve"> </w:t>
      </w:r>
      <w:r w:rsidR="004411E0">
        <w:rPr>
          <w:lang w:val="en-US"/>
        </w:rPr>
        <w:t>n</w:t>
      </w:r>
      <w:r>
        <w:rPr>
          <w:lang w:val="en-US"/>
        </w:rPr>
        <w:t xml:space="preserve">ot </w:t>
      </w:r>
      <w:r w:rsidR="004411E0">
        <w:rPr>
          <w:lang w:val="en-US"/>
        </w:rPr>
        <w:t>outside</w:t>
      </w:r>
      <w:r>
        <w:rPr>
          <w:lang w:val="en-US"/>
        </w:rPr>
        <w:t xml:space="preserve"> the </w:t>
      </w:r>
      <w:r w:rsidR="004411E0">
        <w:rPr>
          <w:lang w:val="en-US"/>
        </w:rPr>
        <w:t>ten-year</w:t>
      </w:r>
      <w:r>
        <w:rPr>
          <w:lang w:val="en-US"/>
        </w:rPr>
        <w:t xml:space="preserve"> prescription </w:t>
      </w:r>
      <w:r w:rsidR="004411E0">
        <w:rPr>
          <w:lang w:val="en-US"/>
        </w:rPr>
        <w:t>limit</w:t>
      </w:r>
      <w:r>
        <w:rPr>
          <w:lang w:val="en-US"/>
        </w:rPr>
        <w:t xml:space="preserve"> for </w:t>
      </w:r>
      <w:r w:rsidR="004411E0">
        <w:rPr>
          <w:lang w:val="en-US"/>
        </w:rPr>
        <w:t>persons claiming acquisition for value</w:t>
      </w:r>
      <w:r w:rsidR="009C0055">
        <w:rPr>
          <w:lang w:val="en-US"/>
        </w:rPr>
        <w:t>,</w:t>
      </w:r>
      <w:r w:rsidR="004411E0">
        <w:rPr>
          <w:lang w:val="en-US"/>
        </w:rPr>
        <w:t xml:space="preserve"> and in good faith and in respect of the latter, its provisions do not create or deny title. </w:t>
      </w:r>
      <w:r>
        <w:rPr>
          <w:lang w:val="en-US"/>
        </w:rPr>
        <w:t xml:space="preserve">  </w:t>
      </w:r>
    </w:p>
    <w:p w14:paraId="0753E13F" w14:textId="1138FC5B" w:rsidR="00937600" w:rsidRDefault="004411E0" w:rsidP="00F82467">
      <w:pPr>
        <w:pStyle w:val="JudgmentText"/>
        <w:ind w:left="450" w:hanging="450"/>
        <w:rPr>
          <w:lang w:val="en-US"/>
        </w:rPr>
      </w:pPr>
      <w:r w:rsidRPr="005124C4">
        <w:rPr>
          <w:lang w:val="en-US"/>
        </w:rPr>
        <w:t xml:space="preserve">Regarding the contravention of the IPTRA, the court found that having breached the </w:t>
      </w:r>
      <w:r w:rsidR="009C0055">
        <w:rPr>
          <w:lang w:val="en-US"/>
        </w:rPr>
        <w:t>Act's provisions</w:t>
      </w:r>
      <w:r w:rsidRPr="005124C4">
        <w:rPr>
          <w:lang w:val="en-US"/>
        </w:rPr>
        <w:t xml:space="preserve">, the transfer of </w:t>
      </w:r>
      <w:r w:rsidR="005124C4" w:rsidRPr="005124C4">
        <w:rPr>
          <w:lang w:val="en-US"/>
        </w:rPr>
        <w:t>that property w</w:t>
      </w:r>
      <w:r w:rsidRPr="005124C4">
        <w:rPr>
          <w:lang w:val="en-US"/>
        </w:rPr>
        <w:t>a</w:t>
      </w:r>
      <w:r w:rsidR="005124C4" w:rsidRPr="005124C4">
        <w:rPr>
          <w:lang w:val="en-US"/>
        </w:rPr>
        <w:t>s</w:t>
      </w:r>
      <w:r w:rsidRPr="005124C4">
        <w:rPr>
          <w:lang w:val="en-US"/>
        </w:rPr>
        <w:t xml:space="preserve"> </w:t>
      </w:r>
      <w:r w:rsidR="005124C4" w:rsidRPr="005124C4">
        <w:rPr>
          <w:lang w:val="en-US"/>
        </w:rPr>
        <w:t>unlawful</w:t>
      </w:r>
      <w:r w:rsidR="00E73F5D">
        <w:rPr>
          <w:lang w:val="en-US"/>
        </w:rPr>
        <w:t>.</w:t>
      </w:r>
      <w:r w:rsidR="005124C4" w:rsidRPr="005124C4">
        <w:rPr>
          <w:lang w:val="en-US"/>
        </w:rPr>
        <w:t xml:space="preserve"> </w:t>
      </w:r>
      <w:r w:rsidR="00E73F5D">
        <w:rPr>
          <w:lang w:val="en-US"/>
        </w:rPr>
        <w:t>It</w:t>
      </w:r>
      <w:r w:rsidR="005124C4" w:rsidRPr="005124C4">
        <w:rPr>
          <w:lang w:val="en-US"/>
        </w:rPr>
        <w:t xml:space="preserve"> </w:t>
      </w:r>
      <w:r w:rsidR="00E73F5D">
        <w:rPr>
          <w:lang w:val="en-US"/>
        </w:rPr>
        <w:t>ordered</w:t>
      </w:r>
      <w:r w:rsidR="005124C4" w:rsidRPr="005124C4">
        <w:rPr>
          <w:lang w:val="en-US"/>
        </w:rPr>
        <w:t xml:space="preserve"> that </w:t>
      </w:r>
      <w:r w:rsidR="00E73F5D">
        <w:rPr>
          <w:lang w:val="en-US"/>
        </w:rPr>
        <w:t xml:space="preserve">the transaction </w:t>
      </w:r>
      <w:r w:rsidR="005124C4" w:rsidRPr="005124C4">
        <w:rPr>
          <w:lang w:val="en-US"/>
        </w:rPr>
        <w:t xml:space="preserve">be brought to the attention of the Minister of Land Use and Housing to take appropriate action. </w:t>
      </w:r>
      <w:r w:rsidR="00E73F5D">
        <w:rPr>
          <w:lang w:val="en-US"/>
        </w:rPr>
        <w:t>It</w:t>
      </w:r>
      <w:r w:rsidR="005124C4" w:rsidRPr="005124C4">
        <w:rPr>
          <w:lang w:val="en-US"/>
        </w:rPr>
        <w:t xml:space="preserve"> further ordered that the registration of Parcel PR2552 </w:t>
      </w:r>
      <w:r w:rsidR="00CA60E0">
        <w:rPr>
          <w:lang w:val="en-US"/>
        </w:rPr>
        <w:t xml:space="preserve">be </w:t>
      </w:r>
      <w:r w:rsidR="00433BEB">
        <w:rPr>
          <w:lang w:val="en-US"/>
        </w:rPr>
        <w:t xml:space="preserve">declared </w:t>
      </w:r>
      <w:r w:rsidR="005124C4" w:rsidRPr="005124C4">
        <w:rPr>
          <w:lang w:val="en-US"/>
        </w:rPr>
        <w:t>null and void and its transfer to Elke T</w:t>
      </w:r>
      <w:r w:rsidR="00CA60E0">
        <w:rPr>
          <w:lang w:val="en-US"/>
        </w:rPr>
        <w:t>a</w:t>
      </w:r>
      <w:r w:rsidR="005124C4" w:rsidRPr="005124C4">
        <w:rPr>
          <w:lang w:val="en-US"/>
        </w:rPr>
        <w:t xml:space="preserve">lma null and void insofar as it concerned the property of Canter. He ordered </w:t>
      </w:r>
      <w:r w:rsidR="009C0055">
        <w:rPr>
          <w:lang w:val="en-US"/>
        </w:rPr>
        <w:t>a new</w:t>
      </w:r>
      <w:r w:rsidR="005124C4" w:rsidRPr="005124C4">
        <w:rPr>
          <w:lang w:val="en-US"/>
        </w:rPr>
        <w:t xml:space="preserve"> survey of Parcel PR2552 </w:t>
      </w:r>
      <w:r w:rsidR="009C0055">
        <w:rPr>
          <w:lang w:val="en-US"/>
        </w:rPr>
        <w:t>to</w:t>
      </w:r>
      <w:r w:rsidR="005124C4" w:rsidRPr="005124C4">
        <w:rPr>
          <w:lang w:val="en-US"/>
        </w:rPr>
        <w:t xml:space="preserve"> distract Canter</w:t>
      </w:r>
      <w:r w:rsidR="005124C4">
        <w:rPr>
          <w:lang w:val="en-US"/>
        </w:rPr>
        <w:t>’s land</w:t>
      </w:r>
      <w:r w:rsidR="009C0055">
        <w:rPr>
          <w:lang w:val="en-US"/>
        </w:rPr>
        <w:t>,</w:t>
      </w:r>
      <w:r w:rsidR="005124C4">
        <w:rPr>
          <w:lang w:val="en-US"/>
        </w:rPr>
        <w:t xml:space="preserve"> after which the </w:t>
      </w:r>
      <w:r w:rsidR="00433BEB">
        <w:rPr>
          <w:lang w:val="en-US"/>
        </w:rPr>
        <w:t xml:space="preserve">New </w:t>
      </w:r>
      <w:r w:rsidR="005124C4">
        <w:rPr>
          <w:lang w:val="en-US"/>
        </w:rPr>
        <w:t xml:space="preserve">Land Register would </w:t>
      </w:r>
      <w:r w:rsidR="00CA60E0">
        <w:rPr>
          <w:lang w:val="en-US"/>
        </w:rPr>
        <w:t>reflect</w:t>
      </w:r>
      <w:r w:rsidR="005124C4">
        <w:rPr>
          <w:lang w:val="en-US"/>
        </w:rPr>
        <w:t xml:space="preserve"> the same. </w:t>
      </w:r>
    </w:p>
    <w:p w14:paraId="46DD1762" w14:textId="27A9C162" w:rsidR="00AE0CC1" w:rsidRDefault="00AE0CC1" w:rsidP="00AE0CC1">
      <w:pPr>
        <w:pStyle w:val="Jjmntheading1"/>
        <w:rPr>
          <w:lang w:val="en-US"/>
        </w:rPr>
      </w:pPr>
      <w:r>
        <w:rPr>
          <w:lang w:val="en-US"/>
        </w:rPr>
        <w:t>The appeal</w:t>
      </w:r>
    </w:p>
    <w:p w14:paraId="3568CBA7" w14:textId="7813BF14" w:rsidR="00CA60E0" w:rsidRDefault="00CA60E0" w:rsidP="00F82467">
      <w:pPr>
        <w:pStyle w:val="JudgmentText"/>
        <w:ind w:left="450" w:hanging="450"/>
        <w:rPr>
          <w:lang w:val="en-US"/>
        </w:rPr>
      </w:pPr>
      <w:r>
        <w:rPr>
          <w:lang w:val="en-US"/>
        </w:rPr>
        <w:t xml:space="preserve">Dissatisfied with this decision, the Talmas have appealed on five grounds, namely: </w:t>
      </w:r>
    </w:p>
    <w:p w14:paraId="28964EB0" w14:textId="5B0605A5" w:rsidR="00CA60E0" w:rsidRDefault="00CA60E0" w:rsidP="00CA60E0">
      <w:pPr>
        <w:pStyle w:val="NumberedQuotationindent1"/>
        <w:rPr>
          <w:lang w:val="en-US"/>
        </w:rPr>
      </w:pPr>
      <w:r>
        <w:rPr>
          <w:lang w:val="en-US"/>
        </w:rPr>
        <w:lastRenderedPageBreak/>
        <w:t>The learned trial judge erred in law when he dismissed the plea in limine litis of the Appellants that the 1</w:t>
      </w:r>
      <w:r w:rsidRPr="00CA60E0">
        <w:rPr>
          <w:vertAlign w:val="superscript"/>
          <w:lang w:val="en-US"/>
        </w:rPr>
        <w:t>st</w:t>
      </w:r>
      <w:r>
        <w:rPr>
          <w:lang w:val="en-US"/>
        </w:rPr>
        <w:t xml:space="preserve"> Respondent’s action was prescribed in law pursuant to Article 2265 of the Civil Code.</w:t>
      </w:r>
    </w:p>
    <w:p w14:paraId="11136529" w14:textId="77777777" w:rsidR="00AE0CC1" w:rsidRDefault="00AE0CC1" w:rsidP="00AE0CC1">
      <w:pPr>
        <w:pStyle w:val="NumberedQuotationindent1"/>
        <w:numPr>
          <w:ilvl w:val="0"/>
          <w:numId w:val="0"/>
        </w:numPr>
        <w:ind w:left="900"/>
        <w:rPr>
          <w:lang w:val="en-US"/>
        </w:rPr>
      </w:pPr>
    </w:p>
    <w:p w14:paraId="5228589F" w14:textId="62A87D26" w:rsidR="00CA60E0" w:rsidRDefault="00CA60E0" w:rsidP="00CA60E0">
      <w:pPr>
        <w:pStyle w:val="NumberedQuotationindent1"/>
        <w:rPr>
          <w:lang w:val="en-US"/>
        </w:rPr>
      </w:pPr>
      <w:r w:rsidRPr="00CA60E0">
        <w:rPr>
          <w:lang w:val="en-US"/>
        </w:rPr>
        <w:t>The learned trial judge erred in law when he dismissed the plea in limine litis of the Appellants that the 1st Respondent’s action was prescribed in law pursuant</w:t>
      </w:r>
      <w:r>
        <w:rPr>
          <w:lang w:val="en-US"/>
        </w:rPr>
        <w:t xml:space="preserve"> to sections 21 (4) and (5) of the Land Survey Act.</w:t>
      </w:r>
    </w:p>
    <w:p w14:paraId="74D60413" w14:textId="77777777" w:rsidR="00CA60E0" w:rsidRDefault="00CA60E0" w:rsidP="00CA60E0">
      <w:pPr>
        <w:pStyle w:val="NumberedQuotationindent1"/>
        <w:numPr>
          <w:ilvl w:val="0"/>
          <w:numId w:val="0"/>
        </w:numPr>
        <w:ind w:left="1260" w:hanging="360"/>
        <w:rPr>
          <w:lang w:val="en-US"/>
        </w:rPr>
      </w:pPr>
    </w:p>
    <w:p w14:paraId="2F53B04A" w14:textId="599D064B" w:rsidR="00CA60E0" w:rsidRDefault="00CA60E0" w:rsidP="00CA60E0">
      <w:pPr>
        <w:pStyle w:val="NumberedQuotationindent1"/>
        <w:rPr>
          <w:lang w:val="en-US"/>
        </w:rPr>
      </w:pPr>
      <w:r w:rsidRPr="00CA60E0">
        <w:rPr>
          <w:lang w:val="en-US"/>
        </w:rPr>
        <w:t>The learned trial judge erred in law when</w:t>
      </w:r>
      <w:r>
        <w:rPr>
          <w:lang w:val="en-US"/>
        </w:rPr>
        <w:t xml:space="preserve"> he went on to consider the case on its merits and made several orders consequent thereof after he had already ruled that the action of the 1</w:t>
      </w:r>
      <w:r w:rsidRPr="00CA60E0">
        <w:rPr>
          <w:vertAlign w:val="superscript"/>
          <w:lang w:val="en-US"/>
        </w:rPr>
        <w:t>st</w:t>
      </w:r>
      <w:r>
        <w:rPr>
          <w:lang w:val="en-US"/>
        </w:rPr>
        <w:t xml:space="preserve"> Respondent was without merit as sanction was not sought nor granted to the 1</w:t>
      </w:r>
      <w:r w:rsidRPr="00CA60E0">
        <w:rPr>
          <w:vertAlign w:val="superscript"/>
          <w:lang w:val="en-US"/>
        </w:rPr>
        <w:t>st</w:t>
      </w:r>
      <w:r w:rsidRPr="00CA60E0">
        <w:t xml:space="preserve"> </w:t>
      </w:r>
      <w:r w:rsidRPr="00CA60E0">
        <w:rPr>
          <w:lang w:val="en-US"/>
        </w:rPr>
        <w:t>Respondent</w:t>
      </w:r>
      <w:r>
        <w:rPr>
          <w:lang w:val="en-US"/>
        </w:rPr>
        <w:t xml:space="preserve"> by the government before the 1st Respondent purchased the property in question. </w:t>
      </w:r>
    </w:p>
    <w:p w14:paraId="78074F46" w14:textId="77777777" w:rsidR="00F82467" w:rsidRDefault="00F82467" w:rsidP="00F82467">
      <w:pPr>
        <w:pStyle w:val="NumberedQuotationindent1"/>
        <w:numPr>
          <w:ilvl w:val="0"/>
          <w:numId w:val="0"/>
        </w:numPr>
        <w:ind w:left="1260" w:hanging="360"/>
        <w:rPr>
          <w:lang w:val="en-US"/>
        </w:rPr>
      </w:pPr>
    </w:p>
    <w:p w14:paraId="7CE6B5C5" w14:textId="7CBAF3CB" w:rsidR="00F82467" w:rsidRDefault="00F82467" w:rsidP="00F82467">
      <w:pPr>
        <w:pStyle w:val="NumberedQuotationindent1"/>
        <w:rPr>
          <w:lang w:val="en-US"/>
        </w:rPr>
      </w:pPr>
      <w:r w:rsidRPr="00F82467">
        <w:rPr>
          <w:lang w:val="en-US"/>
        </w:rPr>
        <w:t>The learned trial judge erred in law</w:t>
      </w:r>
      <w:r>
        <w:rPr>
          <w:lang w:val="en-US"/>
        </w:rPr>
        <w:t xml:space="preserve"> when he failed to dismiss the 1</w:t>
      </w:r>
      <w:r w:rsidRPr="00F82467">
        <w:rPr>
          <w:vertAlign w:val="superscript"/>
          <w:lang w:val="en-US"/>
        </w:rPr>
        <w:t>st</w:t>
      </w:r>
      <w:r>
        <w:rPr>
          <w:lang w:val="en-US"/>
        </w:rPr>
        <w:t xml:space="preserve"> Respondent’s case against the Appellants despite having ruled that the 3</w:t>
      </w:r>
      <w:r w:rsidRPr="00F82467">
        <w:rPr>
          <w:vertAlign w:val="superscript"/>
          <w:lang w:val="en-US"/>
        </w:rPr>
        <w:t>rd</w:t>
      </w:r>
      <w:r>
        <w:rPr>
          <w:lang w:val="en-US"/>
        </w:rPr>
        <w:t xml:space="preserve"> plea in limine litis filed by the Appellants succeeded. </w:t>
      </w:r>
    </w:p>
    <w:p w14:paraId="2B279AAC" w14:textId="77777777" w:rsidR="00F82467" w:rsidRDefault="00F82467" w:rsidP="00F82467">
      <w:pPr>
        <w:pStyle w:val="NumberedQuotationindent1"/>
        <w:numPr>
          <w:ilvl w:val="0"/>
          <w:numId w:val="0"/>
        </w:numPr>
        <w:ind w:left="1260" w:hanging="360"/>
        <w:rPr>
          <w:lang w:val="en-US"/>
        </w:rPr>
      </w:pPr>
    </w:p>
    <w:p w14:paraId="5F0E4D88" w14:textId="1ED288B4" w:rsidR="00F82467" w:rsidRDefault="00F82467" w:rsidP="00F82467">
      <w:pPr>
        <w:pStyle w:val="NumberedQuotationindent1"/>
        <w:rPr>
          <w:lang w:val="en-US"/>
        </w:rPr>
      </w:pPr>
      <w:r w:rsidRPr="00F82467">
        <w:rPr>
          <w:lang w:val="en-US"/>
        </w:rPr>
        <w:t xml:space="preserve">The learned trial judge erred </w:t>
      </w:r>
      <w:r>
        <w:rPr>
          <w:lang w:val="en-US"/>
        </w:rPr>
        <w:t xml:space="preserve">when he considered and ruled upon facts and matters not raised in the pleadings of the parties and made orders not sought for by any of the parties. </w:t>
      </w:r>
    </w:p>
    <w:p w14:paraId="0DD31F49" w14:textId="77777777" w:rsidR="00F82467" w:rsidRPr="00F82467" w:rsidRDefault="00F82467" w:rsidP="00F82467">
      <w:pPr>
        <w:pStyle w:val="NumberedQuotationindent1"/>
        <w:numPr>
          <w:ilvl w:val="0"/>
          <w:numId w:val="0"/>
        </w:numPr>
        <w:ind w:left="900"/>
        <w:rPr>
          <w:lang w:val="en-US"/>
        </w:rPr>
      </w:pPr>
    </w:p>
    <w:p w14:paraId="2AF6E60A" w14:textId="43945812" w:rsidR="00CA60E0" w:rsidRDefault="00F82467" w:rsidP="00F82467">
      <w:pPr>
        <w:pStyle w:val="JudgmentText"/>
        <w:ind w:left="450" w:hanging="450"/>
        <w:rPr>
          <w:lang w:val="en-US"/>
        </w:rPr>
      </w:pPr>
      <w:r>
        <w:rPr>
          <w:lang w:val="en-US"/>
        </w:rPr>
        <w:t>The grounds raised can be organi</w:t>
      </w:r>
      <w:r w:rsidR="00AE0CC1">
        <w:rPr>
          <w:lang w:val="en-US"/>
        </w:rPr>
        <w:t>s</w:t>
      </w:r>
      <w:r>
        <w:rPr>
          <w:lang w:val="en-US"/>
        </w:rPr>
        <w:t xml:space="preserve">ed around the following issues- </w:t>
      </w:r>
      <w:r w:rsidR="00AE0CC1">
        <w:rPr>
          <w:lang w:val="en-US"/>
        </w:rPr>
        <w:t xml:space="preserve">(1) </w:t>
      </w:r>
      <w:r>
        <w:rPr>
          <w:lang w:val="en-US"/>
        </w:rPr>
        <w:t xml:space="preserve">was Enchantée’s action prescribed, </w:t>
      </w:r>
      <w:r w:rsidR="00AE0CC1">
        <w:rPr>
          <w:lang w:val="en-US"/>
        </w:rPr>
        <w:t xml:space="preserve">(2) </w:t>
      </w:r>
      <w:r>
        <w:rPr>
          <w:lang w:val="en-US"/>
        </w:rPr>
        <w:t xml:space="preserve">was the trial judge entitled to consider the case on its merits after holding that a plea in </w:t>
      </w:r>
      <w:r w:rsidRPr="00433BEB">
        <w:rPr>
          <w:i/>
          <w:iCs/>
          <w:lang w:val="en-US"/>
        </w:rPr>
        <w:t>limine litis</w:t>
      </w:r>
      <w:r>
        <w:rPr>
          <w:lang w:val="en-US"/>
        </w:rPr>
        <w:t xml:space="preserve"> succeeded, </w:t>
      </w:r>
      <w:r w:rsidR="00AE0CC1">
        <w:rPr>
          <w:lang w:val="en-US"/>
        </w:rPr>
        <w:t xml:space="preserve">(3) </w:t>
      </w:r>
      <w:r>
        <w:rPr>
          <w:lang w:val="en-US"/>
        </w:rPr>
        <w:t xml:space="preserve">were the orders of the trial judge </w:t>
      </w:r>
      <w:r w:rsidRPr="00AE0CC1">
        <w:rPr>
          <w:i/>
          <w:lang w:val="en-US"/>
        </w:rPr>
        <w:t>ultra petita.</w:t>
      </w:r>
    </w:p>
    <w:p w14:paraId="2D0389D9" w14:textId="16FDB271" w:rsidR="00AE0CC1" w:rsidRPr="00AE0CC1" w:rsidRDefault="00AE0CC1" w:rsidP="00AE0CC1">
      <w:pPr>
        <w:pStyle w:val="Jjmntheading1"/>
        <w:rPr>
          <w:lang w:val="en-US"/>
        </w:rPr>
      </w:pPr>
      <w:r w:rsidRPr="00AE0CC1">
        <w:rPr>
          <w:lang w:val="en-US"/>
        </w:rPr>
        <w:t xml:space="preserve">(1) </w:t>
      </w:r>
      <w:r>
        <w:rPr>
          <w:lang w:val="en-US"/>
        </w:rPr>
        <w:t>W</w:t>
      </w:r>
      <w:r w:rsidRPr="00AE0CC1">
        <w:rPr>
          <w:lang w:val="en-US"/>
        </w:rPr>
        <w:t>as Enchantée’s action prescribed</w:t>
      </w:r>
      <w:r w:rsidR="00433BEB">
        <w:rPr>
          <w:lang w:val="en-US"/>
        </w:rPr>
        <w:t>?</w:t>
      </w:r>
      <w:r>
        <w:rPr>
          <w:lang w:val="en-US"/>
        </w:rPr>
        <w:t xml:space="preserve"> (Grounds 1 and 2)</w:t>
      </w:r>
      <w:r w:rsidRPr="00AE0CC1">
        <w:rPr>
          <w:lang w:val="en-US"/>
        </w:rPr>
        <w:t>,</w:t>
      </w:r>
    </w:p>
    <w:p w14:paraId="0C1045E7" w14:textId="02D3857C" w:rsidR="001B5FBB" w:rsidRDefault="009C0055" w:rsidP="00F82467">
      <w:pPr>
        <w:pStyle w:val="JudgmentText"/>
        <w:ind w:left="450" w:hanging="450"/>
        <w:rPr>
          <w:lang w:val="en-US"/>
        </w:rPr>
      </w:pPr>
      <w:r>
        <w:rPr>
          <w:lang w:val="en-US"/>
        </w:rPr>
        <w:t xml:space="preserve">Regarding this issue, Mr. Elizabeth, </w:t>
      </w:r>
      <w:r w:rsidR="00433BEB">
        <w:rPr>
          <w:lang w:val="en-US"/>
        </w:rPr>
        <w:t>C</w:t>
      </w:r>
      <w:r>
        <w:rPr>
          <w:lang w:val="en-US"/>
        </w:rPr>
        <w:t>ounsel for the Talmas, has relied</w:t>
      </w:r>
      <w:r w:rsidR="00AE0CC1">
        <w:rPr>
          <w:lang w:val="en-US"/>
        </w:rPr>
        <w:t xml:space="preserve"> on both the provisions of the LSA and the LRA. </w:t>
      </w:r>
    </w:p>
    <w:p w14:paraId="53500843" w14:textId="6B61B9B2" w:rsidR="003C02B8" w:rsidRDefault="00343FC2" w:rsidP="00F82467">
      <w:pPr>
        <w:pStyle w:val="JudgmentText"/>
        <w:ind w:left="450" w:hanging="450"/>
        <w:rPr>
          <w:lang w:val="en-US"/>
        </w:rPr>
      </w:pPr>
      <w:r>
        <w:rPr>
          <w:lang w:val="en-US"/>
        </w:rPr>
        <w:t>We</w:t>
      </w:r>
      <w:r w:rsidR="003C02B8">
        <w:rPr>
          <w:lang w:val="en-US"/>
        </w:rPr>
        <w:t xml:space="preserve"> </w:t>
      </w:r>
      <w:r>
        <w:rPr>
          <w:lang w:val="en-US"/>
        </w:rPr>
        <w:t>shall</w:t>
      </w:r>
      <w:r w:rsidR="003C02B8">
        <w:rPr>
          <w:lang w:val="en-US"/>
        </w:rPr>
        <w:t xml:space="preserve"> </w:t>
      </w:r>
      <w:r>
        <w:rPr>
          <w:lang w:val="en-US"/>
        </w:rPr>
        <w:t>deal</w:t>
      </w:r>
      <w:r w:rsidR="003C02B8">
        <w:rPr>
          <w:lang w:val="en-US"/>
        </w:rPr>
        <w:t xml:space="preserve"> with the </w:t>
      </w:r>
      <w:r w:rsidR="00CD5C8C">
        <w:rPr>
          <w:lang w:val="en-US"/>
        </w:rPr>
        <w:t>provisions</w:t>
      </w:r>
      <w:r w:rsidR="003C02B8">
        <w:rPr>
          <w:lang w:val="en-US"/>
        </w:rPr>
        <w:t xml:space="preserve"> </w:t>
      </w:r>
      <w:r>
        <w:rPr>
          <w:lang w:val="en-US"/>
        </w:rPr>
        <w:t>i</w:t>
      </w:r>
      <w:r w:rsidR="001B5FBB">
        <w:rPr>
          <w:lang w:val="en-US"/>
        </w:rPr>
        <w:t xml:space="preserve">n </w:t>
      </w:r>
      <w:r w:rsidR="00CD5C8C">
        <w:rPr>
          <w:lang w:val="en-US"/>
        </w:rPr>
        <w:t>turn.</w:t>
      </w:r>
    </w:p>
    <w:p w14:paraId="46129D22" w14:textId="52233031" w:rsidR="003C02B8" w:rsidRPr="003C02B8" w:rsidRDefault="003C02B8" w:rsidP="003C02B8">
      <w:pPr>
        <w:pStyle w:val="Attorneysnames"/>
        <w:rPr>
          <w:b/>
          <w:lang w:val="en-US"/>
        </w:rPr>
      </w:pPr>
      <w:r w:rsidRPr="003C02B8">
        <w:rPr>
          <w:b/>
          <w:lang w:val="en-US"/>
        </w:rPr>
        <w:t>The law</w:t>
      </w:r>
      <w:r w:rsidR="00CD5C8C">
        <w:rPr>
          <w:b/>
          <w:lang w:val="en-US"/>
        </w:rPr>
        <w:t xml:space="preserve"> with regard to the LSA </w:t>
      </w:r>
    </w:p>
    <w:p w14:paraId="68250732" w14:textId="2928AB28" w:rsidR="003C02B8" w:rsidRDefault="00343FC2" w:rsidP="00F82467">
      <w:pPr>
        <w:pStyle w:val="JudgmentText"/>
        <w:ind w:left="450" w:hanging="450"/>
        <w:rPr>
          <w:lang w:val="en-US"/>
        </w:rPr>
      </w:pPr>
      <w:r>
        <w:rPr>
          <w:lang w:val="en-US"/>
        </w:rPr>
        <w:t>In this regard</w:t>
      </w:r>
      <w:r w:rsidR="00A66E1C">
        <w:rPr>
          <w:lang w:val="en-US"/>
        </w:rPr>
        <w:t>,</w:t>
      </w:r>
      <w:r>
        <w:rPr>
          <w:lang w:val="en-US"/>
        </w:rPr>
        <w:t xml:space="preserve"> </w:t>
      </w:r>
      <w:r w:rsidR="004578E7">
        <w:rPr>
          <w:lang w:val="en-US"/>
        </w:rPr>
        <w:t>we must bring</w:t>
      </w:r>
      <w:r>
        <w:rPr>
          <w:lang w:val="en-US"/>
        </w:rPr>
        <w:t xml:space="preserve"> </w:t>
      </w:r>
      <w:r w:rsidR="00A66E1C">
        <w:rPr>
          <w:lang w:val="en-US"/>
        </w:rPr>
        <w:t>the</w:t>
      </w:r>
      <w:r w:rsidR="003C02B8">
        <w:rPr>
          <w:lang w:val="en-US"/>
        </w:rPr>
        <w:t xml:space="preserve"> relevant provisions of the LSA </w:t>
      </w:r>
      <w:r>
        <w:rPr>
          <w:lang w:val="en-US"/>
        </w:rPr>
        <w:t>to light</w:t>
      </w:r>
      <w:r w:rsidR="003C02B8">
        <w:rPr>
          <w:lang w:val="en-US"/>
        </w:rPr>
        <w:t>:</w:t>
      </w:r>
    </w:p>
    <w:p w14:paraId="7183F59B" w14:textId="08019C3C" w:rsidR="005203C0" w:rsidRDefault="005203C0" w:rsidP="00343FC2">
      <w:pPr>
        <w:pStyle w:val="Unnumberedquote"/>
        <w:rPr>
          <w:lang w:val="en-US"/>
        </w:rPr>
      </w:pPr>
      <w:r>
        <w:rPr>
          <w:lang w:val="en-US"/>
        </w:rPr>
        <w:t>“</w:t>
      </w:r>
      <w:r w:rsidRPr="005203C0">
        <w:rPr>
          <w:lang w:val="en-US"/>
        </w:rPr>
        <w:t>Original surveys, re-surveys and division surveys</w:t>
      </w:r>
    </w:p>
    <w:p w14:paraId="42CA9DB9" w14:textId="37090EA7" w:rsidR="00343FC2" w:rsidRPr="00343FC2" w:rsidRDefault="00343FC2" w:rsidP="00343FC2">
      <w:pPr>
        <w:pStyle w:val="Unnumberedquote"/>
        <w:rPr>
          <w:lang w:val="en-US"/>
        </w:rPr>
      </w:pPr>
      <w:r w:rsidRPr="00343FC2">
        <w:rPr>
          <w:lang w:val="en-US"/>
        </w:rPr>
        <w:t>12(1) All owners of land whose rights may be affected by a survey shall have a right to be present at such survey.</w:t>
      </w:r>
    </w:p>
    <w:p w14:paraId="7211A2D3" w14:textId="77777777" w:rsidR="00343FC2" w:rsidRPr="00343FC2" w:rsidRDefault="00343FC2" w:rsidP="00343FC2">
      <w:pPr>
        <w:pStyle w:val="Unnumberedquote"/>
        <w:rPr>
          <w:lang w:val="en-US"/>
        </w:rPr>
      </w:pPr>
    </w:p>
    <w:p w14:paraId="29A06E4B" w14:textId="73CD2F8D" w:rsidR="00343FC2" w:rsidRPr="00343FC2" w:rsidRDefault="00343FC2" w:rsidP="00343FC2">
      <w:pPr>
        <w:pStyle w:val="Unnumberedquote"/>
        <w:rPr>
          <w:lang w:val="en-US"/>
        </w:rPr>
      </w:pPr>
      <w:r w:rsidRPr="00343FC2">
        <w:rPr>
          <w:lang w:val="en-US"/>
        </w:rPr>
        <w:t>(2) A land surveyor before performing a survey shall summon such owners to attend the survey at a place, date and time to be specified in the summons.  The summons shall be sent by registered post to the last known address of the owner in Seychelles and shall be posted seven days before the day of the survey.  The owner of the land under survey at whose instance the survey is to be performed need not be summoned as provided under this subsection.</w:t>
      </w:r>
    </w:p>
    <w:p w14:paraId="0AB3ED9E" w14:textId="77777777" w:rsidR="00343FC2" w:rsidRPr="00343FC2" w:rsidRDefault="00343FC2" w:rsidP="00343FC2">
      <w:pPr>
        <w:pStyle w:val="Unnumberedquote"/>
        <w:rPr>
          <w:lang w:val="en-US"/>
        </w:rPr>
      </w:pPr>
    </w:p>
    <w:p w14:paraId="5C0374C8" w14:textId="7E97A961" w:rsidR="00343FC2" w:rsidRPr="00433BEB" w:rsidRDefault="00343FC2" w:rsidP="00343FC2">
      <w:pPr>
        <w:pStyle w:val="Unnumberedquote"/>
        <w:rPr>
          <w:u w:val="single"/>
          <w:lang w:val="en-US"/>
        </w:rPr>
      </w:pPr>
      <w:r w:rsidRPr="00343FC2">
        <w:rPr>
          <w:lang w:val="en-US"/>
        </w:rPr>
        <w:t xml:space="preserve">(3) The duty imposed upon a land surveyor by the provisions of subsection (2) shall be carried out by him with all due diligence. </w:t>
      </w:r>
      <w:r w:rsidRPr="00433BEB">
        <w:rPr>
          <w:u w:val="single"/>
          <w:lang w:val="en-US"/>
        </w:rPr>
        <w:t xml:space="preserve">Failure on his part to summon any such owners </w:t>
      </w:r>
      <w:r w:rsidRPr="00343FC2">
        <w:rPr>
          <w:lang w:val="en-US"/>
        </w:rPr>
        <w:t xml:space="preserve">or failure on the part of any such owners to be present at the survey shall not preclude the land surveyor from performing the survey and </w:t>
      </w:r>
      <w:r w:rsidRPr="00433BEB">
        <w:rPr>
          <w:u w:val="single"/>
          <w:lang w:val="en-US"/>
        </w:rPr>
        <w:t>shall not invalidate such survey.</w:t>
      </w:r>
    </w:p>
    <w:p w14:paraId="32A9C063" w14:textId="743E65D7" w:rsidR="00343FC2" w:rsidRDefault="00343FC2" w:rsidP="00343FC2">
      <w:pPr>
        <w:pStyle w:val="Unnumberedquote"/>
        <w:rPr>
          <w:lang w:val="en-US"/>
        </w:rPr>
      </w:pPr>
      <w:r>
        <w:rPr>
          <w:lang w:val="en-US"/>
        </w:rPr>
        <w:t>…</w:t>
      </w:r>
    </w:p>
    <w:p w14:paraId="6FA835BA" w14:textId="7D78837C" w:rsidR="003C02B8" w:rsidRPr="003C02B8" w:rsidRDefault="00343FC2" w:rsidP="003C02B8">
      <w:pPr>
        <w:pStyle w:val="Unnumberedquote"/>
        <w:rPr>
          <w:lang w:val="en-US"/>
        </w:rPr>
      </w:pPr>
      <w:r>
        <w:rPr>
          <w:lang w:val="en-US"/>
        </w:rPr>
        <w:t>1</w:t>
      </w:r>
      <w:r w:rsidR="003C02B8" w:rsidRPr="003C02B8">
        <w:rPr>
          <w:lang w:val="en-US"/>
        </w:rPr>
        <w:t xml:space="preserve">3. (1) </w:t>
      </w:r>
      <w:r w:rsidR="003C02B8" w:rsidRPr="00433BEB">
        <w:rPr>
          <w:u w:val="single"/>
          <w:lang w:val="en-US"/>
        </w:rPr>
        <w:t>An agreement as to beacons and boundaries</w:t>
      </w:r>
      <w:r w:rsidR="003C02B8" w:rsidRPr="003C02B8">
        <w:rPr>
          <w:lang w:val="en-US"/>
        </w:rPr>
        <w:t xml:space="preserve"> (in this section referred to as “the agreement”) </w:t>
      </w:r>
      <w:r w:rsidR="003C02B8" w:rsidRPr="00433BEB">
        <w:rPr>
          <w:u w:val="single"/>
          <w:lang w:val="en-US"/>
        </w:rPr>
        <w:t>shall be required</w:t>
      </w:r>
      <w:r w:rsidR="003C02B8" w:rsidRPr="003C02B8">
        <w:rPr>
          <w:lang w:val="en-US"/>
        </w:rPr>
        <w:t xml:space="preserve"> in the following cases and in such other cases as may be prescribed-</w:t>
      </w:r>
    </w:p>
    <w:p w14:paraId="6A73E582" w14:textId="7D9A863C" w:rsidR="001B5FBB" w:rsidRDefault="003C02B8" w:rsidP="003C02B8">
      <w:pPr>
        <w:pStyle w:val="Unnumberedquote"/>
        <w:rPr>
          <w:lang w:val="en-US"/>
        </w:rPr>
      </w:pPr>
      <w:r w:rsidRPr="003C02B8">
        <w:rPr>
          <w:lang w:val="en-US"/>
        </w:rPr>
        <w:t xml:space="preserve">(a)     when a survey is carried out of </w:t>
      </w:r>
      <w:r w:rsidRPr="00433BEB">
        <w:rPr>
          <w:u w:val="single"/>
          <w:lang w:val="en-US"/>
        </w:rPr>
        <w:t>any previously unsurveyed boundary</w:t>
      </w:r>
      <w:r w:rsidRPr="003C02B8">
        <w:rPr>
          <w:lang w:val="en-US"/>
        </w:rPr>
        <w:t>;</w:t>
      </w:r>
    </w:p>
    <w:p w14:paraId="2C1CA46F" w14:textId="6D29067A" w:rsidR="003C02B8" w:rsidRDefault="003C02B8" w:rsidP="003C02B8">
      <w:pPr>
        <w:pStyle w:val="Unnumberedquote"/>
        <w:rPr>
          <w:lang w:val="en-US"/>
        </w:rPr>
      </w:pPr>
      <w:r>
        <w:rPr>
          <w:lang w:val="en-US"/>
        </w:rPr>
        <w:t>…</w:t>
      </w:r>
    </w:p>
    <w:p w14:paraId="410F2E04" w14:textId="77777777" w:rsidR="00AF4869" w:rsidRDefault="00AF4869" w:rsidP="001B5FBB">
      <w:pPr>
        <w:pStyle w:val="Unnumberedquote"/>
        <w:rPr>
          <w:lang w:val="en-US"/>
        </w:rPr>
      </w:pPr>
    </w:p>
    <w:p w14:paraId="19F34DA4" w14:textId="07B4A524" w:rsidR="005203C0" w:rsidRPr="005203C0" w:rsidRDefault="003C02B8" w:rsidP="005203C0">
      <w:pPr>
        <w:pStyle w:val="Unnumberedquote"/>
        <w:rPr>
          <w:lang w:val="en-US"/>
        </w:rPr>
      </w:pPr>
      <w:r>
        <w:rPr>
          <w:lang w:val="en-US"/>
        </w:rPr>
        <w:t>21</w:t>
      </w:r>
      <w:r w:rsidR="00433BEB">
        <w:rPr>
          <w:lang w:val="en-US"/>
        </w:rPr>
        <w:t>.</w:t>
      </w:r>
      <w:r w:rsidR="005203C0" w:rsidRPr="005203C0">
        <w:t xml:space="preserve"> </w:t>
      </w:r>
      <w:r w:rsidR="005203C0" w:rsidRPr="005203C0">
        <w:rPr>
          <w:lang w:val="en-US"/>
        </w:rPr>
        <w:t>Beacons and boundaries</w:t>
      </w:r>
    </w:p>
    <w:p w14:paraId="76A4A0FC" w14:textId="7BFC9453" w:rsidR="005203C0" w:rsidRPr="005203C0" w:rsidRDefault="005203C0" w:rsidP="005203C0">
      <w:pPr>
        <w:pStyle w:val="Unnumberedquote"/>
        <w:rPr>
          <w:lang w:val="en-US"/>
        </w:rPr>
      </w:pPr>
      <w:r w:rsidRPr="005203C0">
        <w:rPr>
          <w:lang w:val="en-US"/>
        </w:rPr>
        <w:t xml:space="preserve">(1) </w:t>
      </w:r>
      <w:r w:rsidRPr="00433BEB">
        <w:rPr>
          <w:u w:val="single"/>
          <w:lang w:val="en-US"/>
        </w:rPr>
        <w:t>The position of any beacon or boundary deemed in terms of this section to have been lawfully established shall be unimpeachable</w:t>
      </w:r>
      <w:r w:rsidRPr="005203C0">
        <w:rPr>
          <w:lang w:val="en-US"/>
        </w:rPr>
        <w:t>, that is to say, it shall not be capable of being brought into question in any Court, and the Director shall not accept for approval or filing any document which shows any beacon or boundary inconsistent with such position.</w:t>
      </w:r>
    </w:p>
    <w:p w14:paraId="24C0C88D" w14:textId="77777777" w:rsidR="005203C0" w:rsidRPr="005203C0" w:rsidRDefault="005203C0" w:rsidP="005203C0">
      <w:pPr>
        <w:pStyle w:val="Unnumberedquote"/>
        <w:rPr>
          <w:lang w:val="en-US"/>
        </w:rPr>
      </w:pPr>
    </w:p>
    <w:p w14:paraId="12DA9D5F" w14:textId="1AD2FFB5" w:rsidR="005203C0" w:rsidRPr="005203C0" w:rsidRDefault="005203C0" w:rsidP="005203C0">
      <w:pPr>
        <w:pStyle w:val="Unnumberedquote"/>
        <w:rPr>
          <w:lang w:val="en-US"/>
        </w:rPr>
      </w:pPr>
      <w:r w:rsidRPr="005203C0">
        <w:rPr>
          <w:lang w:val="en-US"/>
        </w:rPr>
        <w:t>(2)</w:t>
      </w:r>
      <w:r>
        <w:rPr>
          <w:lang w:val="en-US"/>
        </w:rPr>
        <w:t xml:space="preserve"> </w:t>
      </w:r>
      <w:r w:rsidRPr="005203C0">
        <w:rPr>
          <w:lang w:val="en-US"/>
        </w:rPr>
        <w:t>Subject to the provisions of subsection (3) a beacon or boundary shall be deemed to have been lawfully established-</w:t>
      </w:r>
    </w:p>
    <w:p w14:paraId="67D3F850" w14:textId="77777777" w:rsidR="005203C0" w:rsidRPr="005203C0" w:rsidRDefault="005203C0" w:rsidP="005203C0">
      <w:pPr>
        <w:pStyle w:val="Unnumberedquote"/>
        <w:rPr>
          <w:lang w:val="en-US"/>
        </w:rPr>
      </w:pPr>
    </w:p>
    <w:p w14:paraId="49E9F4BF" w14:textId="10155B41" w:rsidR="005203C0" w:rsidRPr="005203C0" w:rsidRDefault="005203C0" w:rsidP="005203C0">
      <w:pPr>
        <w:pStyle w:val="Unnumberedquote"/>
        <w:rPr>
          <w:lang w:val="en-US"/>
        </w:rPr>
      </w:pPr>
      <w:r w:rsidRPr="005203C0">
        <w:rPr>
          <w:lang w:val="en-US"/>
        </w:rPr>
        <w:t>(a) when its position is in agreement with the position thereof adopted in an original survey and when a diagram based on such original survey has been approved in accordance with the provisions of section 13 or section 14;</w:t>
      </w:r>
    </w:p>
    <w:p w14:paraId="2D8FE74E" w14:textId="7C2FF678" w:rsidR="005203C0" w:rsidRPr="005203C0" w:rsidRDefault="005203C0" w:rsidP="005203C0">
      <w:pPr>
        <w:pStyle w:val="Unnumberedquote"/>
        <w:rPr>
          <w:lang w:val="en-US"/>
        </w:rPr>
      </w:pPr>
      <w:r>
        <w:rPr>
          <w:lang w:val="en-US"/>
        </w:rPr>
        <w:t>…</w:t>
      </w:r>
    </w:p>
    <w:p w14:paraId="629D1A38" w14:textId="77777777" w:rsidR="005203C0" w:rsidRPr="005203C0" w:rsidRDefault="005203C0" w:rsidP="005203C0">
      <w:pPr>
        <w:pStyle w:val="Unnumberedquote"/>
        <w:rPr>
          <w:lang w:val="en-US"/>
        </w:rPr>
      </w:pPr>
    </w:p>
    <w:p w14:paraId="4003C83C" w14:textId="0708B724" w:rsidR="005203C0" w:rsidRPr="005203C0" w:rsidRDefault="005203C0" w:rsidP="005203C0">
      <w:pPr>
        <w:pStyle w:val="Unnumberedquote"/>
        <w:rPr>
          <w:lang w:val="en-US"/>
        </w:rPr>
      </w:pPr>
      <w:r w:rsidRPr="005203C0">
        <w:rPr>
          <w:lang w:val="en-US"/>
        </w:rPr>
        <w:t>(d) when its position is in agreement with a judgment or order of the Supreme Court or with the award of an arbitrator or arbitrators</w:t>
      </w:r>
      <w:r>
        <w:rPr>
          <w:lang w:val="en-US"/>
        </w:rPr>
        <w:t>…</w:t>
      </w:r>
      <w:r w:rsidRPr="005203C0">
        <w:rPr>
          <w:lang w:val="en-US"/>
        </w:rPr>
        <w:t xml:space="preserve"> </w:t>
      </w:r>
    </w:p>
    <w:p w14:paraId="6C25833B" w14:textId="77777777" w:rsidR="005203C0" w:rsidRPr="005203C0" w:rsidRDefault="005203C0" w:rsidP="005203C0">
      <w:pPr>
        <w:pStyle w:val="Unnumberedquote"/>
        <w:rPr>
          <w:lang w:val="en-US"/>
        </w:rPr>
      </w:pPr>
    </w:p>
    <w:p w14:paraId="76285BAD" w14:textId="0A494B77" w:rsidR="005203C0" w:rsidRPr="005203C0" w:rsidRDefault="005203C0" w:rsidP="005203C0">
      <w:pPr>
        <w:pStyle w:val="Unnumberedquote"/>
        <w:rPr>
          <w:lang w:val="en-US"/>
        </w:rPr>
      </w:pPr>
      <w:r w:rsidRPr="005203C0">
        <w:rPr>
          <w:lang w:val="en-US"/>
        </w:rPr>
        <w:t xml:space="preserve">(3) </w:t>
      </w:r>
      <w:r w:rsidRPr="00433BEB">
        <w:rPr>
          <w:u w:val="single"/>
          <w:lang w:val="en-US"/>
        </w:rPr>
        <w:t xml:space="preserve">A contiguous owner who was not called upon to sign the agreement as to beacon or boundaries in accordance with the provisions of subsection (3) of section 13 or </w:t>
      </w:r>
      <w:r w:rsidRPr="00433BEB">
        <w:rPr>
          <w:u w:val="single"/>
          <w:lang w:val="en-US"/>
        </w:rPr>
        <w:lastRenderedPageBreak/>
        <w:t>section 14 shall be deemed to have accepted the position of such beacons and boundaries and be bound thereby if ten years have elapsed from the time when such beacons and boundaries would but for such failure have been lawfully established under the provisions of section (2):</w:t>
      </w:r>
    </w:p>
    <w:p w14:paraId="0551F5C3" w14:textId="77777777" w:rsidR="005203C0" w:rsidRPr="005203C0" w:rsidRDefault="005203C0" w:rsidP="005203C0">
      <w:pPr>
        <w:pStyle w:val="Unnumberedquote"/>
        <w:rPr>
          <w:lang w:val="en-US"/>
        </w:rPr>
      </w:pPr>
    </w:p>
    <w:p w14:paraId="60AD1B09" w14:textId="3830074F" w:rsidR="005203C0" w:rsidRDefault="005203C0" w:rsidP="005203C0">
      <w:pPr>
        <w:pStyle w:val="Unnumberedquote"/>
        <w:rPr>
          <w:lang w:val="en-US"/>
        </w:rPr>
      </w:pPr>
      <w:r w:rsidRPr="005203C0">
        <w:rPr>
          <w:lang w:val="en-US"/>
        </w:rPr>
        <w:t>Provided that is if at any time within the said ten years it comes to light that such contiguous owner exists and should have been called upon to sign the agreement the procedure laid down in subsections (3) to (9) of section 13 or section 14 shall be followed before the beacons and boundaries to which the agreement relates may become lawfully established.</w:t>
      </w:r>
    </w:p>
    <w:p w14:paraId="7CFA9A2E" w14:textId="77777777" w:rsidR="00AF4869" w:rsidRDefault="00AF4869" w:rsidP="00553AFF">
      <w:pPr>
        <w:pStyle w:val="Unnumberedquote"/>
        <w:ind w:left="0"/>
        <w:rPr>
          <w:lang w:val="en-US"/>
        </w:rPr>
      </w:pPr>
    </w:p>
    <w:p w14:paraId="0A01D6F8" w14:textId="20D09541" w:rsidR="001B5FBB" w:rsidRPr="001B5FBB" w:rsidRDefault="001B5FBB" w:rsidP="001B5FBB">
      <w:pPr>
        <w:pStyle w:val="Unnumberedquote"/>
        <w:rPr>
          <w:lang w:val="en-US"/>
        </w:rPr>
      </w:pPr>
      <w:r>
        <w:rPr>
          <w:lang w:val="en-US"/>
        </w:rPr>
        <w:t>(</w:t>
      </w:r>
      <w:r w:rsidRPr="001B5FBB">
        <w:rPr>
          <w:lang w:val="en-US"/>
        </w:rPr>
        <w:t xml:space="preserve">4) </w:t>
      </w:r>
      <w:r w:rsidRPr="00553AFF">
        <w:rPr>
          <w:u w:val="single"/>
          <w:lang w:val="en-US"/>
        </w:rPr>
        <w:t>The beacons and boundaries shown on a plan filed under subsection (6) of section 15 of the Land Registration Act shall be deemed to have been lawfully established after 10 years have elapsed from the first registration under the provisions of the said Act</w:t>
      </w:r>
      <w:r w:rsidRPr="001B5FBB">
        <w:rPr>
          <w:lang w:val="en-US"/>
        </w:rPr>
        <w:t xml:space="preserve"> of the parcel of land to which such plan relates or on the conversion by an order of the Supreme Court of the title to such parcel from a qualified to an absolute title.</w:t>
      </w:r>
    </w:p>
    <w:p w14:paraId="03A09B93" w14:textId="77777777" w:rsidR="001B5FBB" w:rsidRPr="001B5FBB" w:rsidRDefault="001B5FBB" w:rsidP="001B5FBB">
      <w:pPr>
        <w:pStyle w:val="Unnumberedquote"/>
        <w:rPr>
          <w:lang w:val="en-US"/>
        </w:rPr>
      </w:pPr>
    </w:p>
    <w:p w14:paraId="12B8FD8C" w14:textId="7AD9A750" w:rsidR="00AE0CC1" w:rsidRPr="00553AFF" w:rsidRDefault="001B5FBB" w:rsidP="001B5FBB">
      <w:pPr>
        <w:pStyle w:val="Unnumberedquote"/>
        <w:rPr>
          <w:i w:val="0"/>
          <w:iCs/>
          <w:lang w:val="en-US"/>
        </w:rPr>
      </w:pPr>
      <w:r w:rsidRPr="001B5FBB">
        <w:rPr>
          <w:lang w:val="en-US"/>
        </w:rPr>
        <w:t>(5)</w:t>
      </w:r>
      <w:r>
        <w:rPr>
          <w:lang w:val="en-US"/>
        </w:rPr>
        <w:t xml:space="preserve"> </w:t>
      </w:r>
      <w:r w:rsidRPr="001B5FBB">
        <w:rPr>
          <w:lang w:val="en-US"/>
        </w:rPr>
        <w:t xml:space="preserve">The period of the years mentioned in subsections (3) and (4) shall not be suspended by any event or for any cause whatsoever and shall run against all persons without exception notwithstanding anything in any enactment to the </w:t>
      </w:r>
      <w:r w:rsidR="00553AFF" w:rsidRPr="001B5FBB">
        <w:rPr>
          <w:lang w:val="en-US"/>
        </w:rPr>
        <w:t>contrary.</w:t>
      </w:r>
      <w:r w:rsidR="00553AFF">
        <w:rPr>
          <w:lang w:val="en-US"/>
        </w:rPr>
        <w:t xml:space="preserve"> (</w:t>
      </w:r>
      <w:r w:rsidR="00553AFF" w:rsidRPr="00553AFF">
        <w:rPr>
          <w:i w:val="0"/>
          <w:iCs/>
          <w:lang w:val="en-US"/>
        </w:rPr>
        <w:t xml:space="preserve">Emphasis </w:t>
      </w:r>
      <w:r w:rsidR="00553AFF">
        <w:rPr>
          <w:i w:val="0"/>
          <w:iCs/>
          <w:lang w:val="en-US"/>
        </w:rPr>
        <w:t>added)</w:t>
      </w:r>
    </w:p>
    <w:p w14:paraId="78B3FB8A" w14:textId="77777777" w:rsidR="003C02B8" w:rsidRDefault="003C02B8" w:rsidP="001B5FBB">
      <w:pPr>
        <w:pStyle w:val="Unnumberedquote"/>
        <w:rPr>
          <w:lang w:val="en-US"/>
        </w:rPr>
      </w:pPr>
    </w:p>
    <w:p w14:paraId="73EFDE14" w14:textId="5D0BC62F" w:rsidR="00AF4869" w:rsidRPr="00343FC2" w:rsidRDefault="003C02B8" w:rsidP="00BA42E5">
      <w:pPr>
        <w:pStyle w:val="JudgmentText"/>
        <w:ind w:left="540" w:hanging="540"/>
        <w:rPr>
          <w:lang w:val="en-US"/>
        </w:rPr>
      </w:pPr>
      <w:r w:rsidRPr="00343FC2">
        <w:rPr>
          <w:lang w:val="en-US"/>
        </w:rPr>
        <w:t xml:space="preserve">Mr. Elizabeth </w:t>
      </w:r>
      <w:r w:rsidR="00AF4869" w:rsidRPr="00343FC2">
        <w:rPr>
          <w:lang w:val="en-US"/>
        </w:rPr>
        <w:t>contends that sections 21(4) and (5) provide a prescriptive period of ten years for the placement of beacons, after which the survey is unimpeachable. As</w:t>
      </w:r>
      <w:r w:rsidRPr="00343FC2">
        <w:rPr>
          <w:lang w:val="en-US"/>
        </w:rPr>
        <w:t xml:space="preserve"> Parcel PR2552 was surveyed and approved on 26 November 1996</w:t>
      </w:r>
      <w:r w:rsidR="00AF4869" w:rsidRPr="00343FC2">
        <w:rPr>
          <w:lang w:val="en-US"/>
        </w:rPr>
        <w:t xml:space="preserve"> and</w:t>
      </w:r>
      <w:r w:rsidRPr="00343FC2">
        <w:rPr>
          <w:lang w:val="en-US"/>
        </w:rPr>
        <w:t xml:space="preserve"> Enchantée has brought </w:t>
      </w:r>
      <w:r w:rsidR="00AF4869" w:rsidRPr="00343FC2">
        <w:rPr>
          <w:lang w:val="en-US"/>
        </w:rPr>
        <w:t>its</w:t>
      </w:r>
      <w:r w:rsidRPr="00343FC2">
        <w:rPr>
          <w:lang w:val="en-US"/>
        </w:rPr>
        <w:t xml:space="preserve"> claim in 2019</w:t>
      </w:r>
      <w:r w:rsidR="00AF4869" w:rsidRPr="00343FC2">
        <w:rPr>
          <w:lang w:val="en-US"/>
        </w:rPr>
        <w:t xml:space="preserve">, the action </w:t>
      </w:r>
      <w:r w:rsidR="00BA42E5">
        <w:rPr>
          <w:lang w:val="en-US"/>
        </w:rPr>
        <w:t>was</w:t>
      </w:r>
      <w:r w:rsidR="00AF4869" w:rsidRPr="00343FC2">
        <w:rPr>
          <w:lang w:val="en-US"/>
        </w:rPr>
        <w:t xml:space="preserve"> prescribed.</w:t>
      </w:r>
      <w:r w:rsidRPr="00343FC2">
        <w:rPr>
          <w:lang w:val="en-US"/>
        </w:rPr>
        <w:t xml:space="preserve"> He </w:t>
      </w:r>
      <w:r w:rsidR="00AF4869" w:rsidRPr="00343FC2">
        <w:rPr>
          <w:lang w:val="en-US"/>
        </w:rPr>
        <w:t>further submits that t</w:t>
      </w:r>
      <w:r w:rsidRPr="00343FC2">
        <w:rPr>
          <w:lang w:val="en-US"/>
        </w:rPr>
        <w:t xml:space="preserve">he learned </w:t>
      </w:r>
      <w:r w:rsidR="00AF4869" w:rsidRPr="00343FC2">
        <w:rPr>
          <w:lang w:val="en-US"/>
        </w:rPr>
        <w:t>trial</w:t>
      </w:r>
      <w:r w:rsidRPr="00343FC2">
        <w:rPr>
          <w:lang w:val="en-US"/>
        </w:rPr>
        <w:t xml:space="preserve"> jud</w:t>
      </w:r>
      <w:r w:rsidR="00AF4869" w:rsidRPr="00343FC2">
        <w:rPr>
          <w:lang w:val="en-US"/>
        </w:rPr>
        <w:t>ge’s</w:t>
      </w:r>
      <w:r w:rsidRPr="00343FC2">
        <w:rPr>
          <w:lang w:val="en-US"/>
        </w:rPr>
        <w:t xml:space="preserve"> </w:t>
      </w:r>
      <w:r w:rsidR="00AF4869" w:rsidRPr="00343FC2">
        <w:rPr>
          <w:lang w:val="en-US"/>
        </w:rPr>
        <w:t>finding</w:t>
      </w:r>
      <w:r w:rsidRPr="00343FC2">
        <w:rPr>
          <w:lang w:val="en-US"/>
        </w:rPr>
        <w:t xml:space="preserve"> </w:t>
      </w:r>
      <w:r w:rsidR="00AF4869" w:rsidRPr="00343FC2">
        <w:rPr>
          <w:lang w:val="en-US"/>
        </w:rPr>
        <w:t>is erroneous</w:t>
      </w:r>
      <w:r w:rsidRPr="00343FC2">
        <w:rPr>
          <w:lang w:val="en-US"/>
        </w:rPr>
        <w:t xml:space="preserve"> </w:t>
      </w:r>
      <w:r w:rsidR="00AF4869" w:rsidRPr="00343FC2">
        <w:rPr>
          <w:lang w:val="en-US"/>
        </w:rPr>
        <w:t>when</w:t>
      </w:r>
      <w:r w:rsidRPr="00343FC2">
        <w:rPr>
          <w:lang w:val="en-US"/>
        </w:rPr>
        <w:t xml:space="preserve"> he s</w:t>
      </w:r>
      <w:r w:rsidR="00AF4869" w:rsidRPr="00343FC2">
        <w:rPr>
          <w:lang w:val="en-US"/>
        </w:rPr>
        <w:t>t</w:t>
      </w:r>
      <w:r w:rsidRPr="00343FC2">
        <w:rPr>
          <w:lang w:val="en-US"/>
        </w:rPr>
        <w:t xml:space="preserve">ates that </w:t>
      </w:r>
      <w:r w:rsidR="00A66E1C">
        <w:rPr>
          <w:lang w:val="en-US"/>
        </w:rPr>
        <w:t>the survey was irregular as summonses were not served on contiguous owners</w:t>
      </w:r>
      <w:r w:rsidR="00AF4869" w:rsidRPr="00343FC2">
        <w:rPr>
          <w:lang w:val="en-US"/>
        </w:rPr>
        <w:t>. Mr. Elizabeth adds that the learned trials judge</w:t>
      </w:r>
      <w:r w:rsidR="00747A9E">
        <w:rPr>
          <w:lang w:val="en-US"/>
        </w:rPr>
        <w:t>’s</w:t>
      </w:r>
      <w:r w:rsidR="00AF4869" w:rsidRPr="00343FC2">
        <w:rPr>
          <w:lang w:val="en-US"/>
        </w:rPr>
        <w:t xml:space="preserve"> additional finding that as there w</w:t>
      </w:r>
      <w:r w:rsidR="00343FC2" w:rsidRPr="00343FC2">
        <w:rPr>
          <w:lang w:val="en-US"/>
        </w:rPr>
        <w:t>a</w:t>
      </w:r>
      <w:r w:rsidR="00AF4869" w:rsidRPr="00343FC2">
        <w:rPr>
          <w:lang w:val="en-US"/>
        </w:rPr>
        <w:t xml:space="preserve">s no agreement with Mr. </w:t>
      </w:r>
      <w:r w:rsidR="00747A9E">
        <w:rPr>
          <w:lang w:val="en-US"/>
        </w:rPr>
        <w:t>Canter</w:t>
      </w:r>
      <w:r w:rsidR="00AF4869" w:rsidRPr="00343FC2">
        <w:rPr>
          <w:lang w:val="en-US"/>
        </w:rPr>
        <w:t xml:space="preserve"> in respect of the beacons and boundaries</w:t>
      </w:r>
      <w:r w:rsidR="00A66E1C">
        <w:rPr>
          <w:lang w:val="en-US"/>
        </w:rPr>
        <w:t>,</w:t>
      </w:r>
      <w:r w:rsidR="00AF4869" w:rsidRPr="00343FC2">
        <w:rPr>
          <w:lang w:val="en-US"/>
        </w:rPr>
        <w:t xml:space="preserve"> the </w:t>
      </w:r>
      <w:r w:rsidR="00BA42E5">
        <w:rPr>
          <w:lang w:val="en-US"/>
        </w:rPr>
        <w:t>A</w:t>
      </w:r>
      <w:r w:rsidR="00AF4869" w:rsidRPr="00343FC2">
        <w:rPr>
          <w:lang w:val="en-US"/>
        </w:rPr>
        <w:t xml:space="preserve">ppellants </w:t>
      </w:r>
      <w:r w:rsidR="00343FC2" w:rsidRPr="00343FC2">
        <w:rPr>
          <w:lang w:val="en-US"/>
        </w:rPr>
        <w:t>could</w:t>
      </w:r>
      <w:r w:rsidR="00AF4869" w:rsidRPr="00343FC2">
        <w:rPr>
          <w:lang w:val="en-US"/>
        </w:rPr>
        <w:t xml:space="preserve"> not avail of the benefits of prescription is also erroneous.</w:t>
      </w:r>
      <w:r w:rsidR="00343FC2" w:rsidRPr="00343FC2">
        <w:rPr>
          <w:lang w:val="en-US"/>
        </w:rPr>
        <w:t xml:space="preserve"> He submits that section 12 of the LSA makes it clear that failure by the Land Surveyor to summons a contiguous owner does not invalidate </w:t>
      </w:r>
      <w:r w:rsidR="00747A9E">
        <w:rPr>
          <w:lang w:val="en-US"/>
        </w:rPr>
        <w:t>a</w:t>
      </w:r>
      <w:r w:rsidR="00343FC2" w:rsidRPr="00343FC2">
        <w:rPr>
          <w:lang w:val="en-US"/>
        </w:rPr>
        <w:t xml:space="preserve"> survey.</w:t>
      </w:r>
      <w:r w:rsidR="00343FC2" w:rsidRPr="00343FC2">
        <w:t xml:space="preserve"> </w:t>
      </w:r>
      <w:r w:rsidR="00BA42E5">
        <w:rPr>
          <w:lang w:val="en-US"/>
        </w:rPr>
        <w:t>S</w:t>
      </w:r>
      <w:r w:rsidR="00343FC2" w:rsidRPr="00343FC2">
        <w:rPr>
          <w:lang w:val="en-US"/>
        </w:rPr>
        <w:t>ection</w:t>
      </w:r>
      <w:r w:rsidR="00BA42E5">
        <w:rPr>
          <w:lang w:val="en-US"/>
        </w:rPr>
        <w:t>s</w:t>
      </w:r>
      <w:r w:rsidR="00343FC2" w:rsidRPr="00343FC2">
        <w:rPr>
          <w:lang w:val="en-US"/>
        </w:rPr>
        <w:t xml:space="preserve"> 21(4) and (5)</w:t>
      </w:r>
      <w:r w:rsidR="00BA42E5">
        <w:rPr>
          <w:lang w:val="en-US"/>
        </w:rPr>
        <w:t xml:space="preserve"> are</w:t>
      </w:r>
      <w:r w:rsidR="00343FC2" w:rsidRPr="00343FC2">
        <w:rPr>
          <w:lang w:val="en-US"/>
        </w:rPr>
        <w:t xml:space="preserve"> </w:t>
      </w:r>
      <w:r w:rsidR="00BA42E5">
        <w:rPr>
          <w:lang w:val="en-US"/>
        </w:rPr>
        <w:t xml:space="preserve">also </w:t>
      </w:r>
      <w:r w:rsidR="00A66E1C">
        <w:rPr>
          <w:lang w:val="en-US"/>
        </w:rPr>
        <w:t>self-explanatory; the</w:t>
      </w:r>
      <w:r w:rsidR="00343FC2" w:rsidRPr="00343FC2">
        <w:rPr>
          <w:lang w:val="en-US"/>
        </w:rPr>
        <w:t xml:space="preserve"> </w:t>
      </w:r>
      <w:r w:rsidR="00BA42E5">
        <w:rPr>
          <w:lang w:val="en-US"/>
        </w:rPr>
        <w:t xml:space="preserve">prescriptive period </w:t>
      </w:r>
      <w:r w:rsidR="00A66E1C">
        <w:rPr>
          <w:lang w:val="en-US"/>
        </w:rPr>
        <w:t>runs</w:t>
      </w:r>
      <w:r w:rsidR="00343FC2" w:rsidRPr="00343FC2">
        <w:rPr>
          <w:lang w:val="en-US"/>
        </w:rPr>
        <w:t xml:space="preserve"> against all persons, without exception</w:t>
      </w:r>
      <w:r w:rsidR="00A66E1C">
        <w:rPr>
          <w:lang w:val="en-US"/>
        </w:rPr>
        <w:t>,</w:t>
      </w:r>
      <w:r w:rsidR="00BA42E5">
        <w:rPr>
          <w:lang w:val="en-US"/>
        </w:rPr>
        <w:t xml:space="preserve"> including Enchantée</w:t>
      </w:r>
      <w:r w:rsidR="00A66E1C">
        <w:rPr>
          <w:lang w:val="en-US"/>
        </w:rPr>
        <w:t>,</w:t>
      </w:r>
      <w:r w:rsidR="00BA42E5">
        <w:rPr>
          <w:lang w:val="en-US"/>
        </w:rPr>
        <w:t xml:space="preserve"> even though they had not yet purchased the property.</w:t>
      </w:r>
      <w:r w:rsidR="00343FC2" w:rsidRPr="00343FC2">
        <w:rPr>
          <w:lang w:val="en-US"/>
        </w:rPr>
        <w:t xml:space="preserve"> </w:t>
      </w:r>
    </w:p>
    <w:p w14:paraId="4549D6F1" w14:textId="78396359" w:rsidR="00BA42E5" w:rsidRDefault="00BA42E5" w:rsidP="00BA42E5">
      <w:pPr>
        <w:pStyle w:val="JudgmentText"/>
        <w:ind w:left="540" w:hanging="540"/>
        <w:rPr>
          <w:lang w:val="en-US"/>
        </w:rPr>
      </w:pPr>
      <w:r w:rsidRPr="00BA42E5">
        <w:rPr>
          <w:lang w:val="en-US"/>
        </w:rPr>
        <w:lastRenderedPageBreak/>
        <w:t xml:space="preserve">In reply, Mr. Hoareau has submitted that the Appellants are confusing </w:t>
      </w:r>
      <w:r w:rsidR="00747A9E">
        <w:rPr>
          <w:lang w:val="en-US"/>
        </w:rPr>
        <w:t xml:space="preserve">the concepts of </w:t>
      </w:r>
      <w:r w:rsidRPr="00BA42E5">
        <w:rPr>
          <w:lang w:val="en-US"/>
        </w:rPr>
        <w:t>title</w:t>
      </w:r>
      <w:r>
        <w:rPr>
          <w:lang w:val="en-US"/>
        </w:rPr>
        <w:t>s</w:t>
      </w:r>
      <w:r w:rsidRPr="00BA42E5">
        <w:rPr>
          <w:lang w:val="en-US"/>
        </w:rPr>
        <w:t xml:space="preserve"> </w:t>
      </w:r>
      <w:r w:rsidR="00747A9E">
        <w:rPr>
          <w:lang w:val="en-US"/>
        </w:rPr>
        <w:t>with</w:t>
      </w:r>
      <w:r w:rsidRPr="00BA42E5">
        <w:rPr>
          <w:lang w:val="en-US"/>
        </w:rPr>
        <w:t xml:space="preserve"> boundaries. The LRA deals with title to land</w:t>
      </w:r>
      <w:r w:rsidR="00A66E1C">
        <w:rPr>
          <w:lang w:val="en-US"/>
        </w:rPr>
        <w:t>,</w:t>
      </w:r>
      <w:r w:rsidRPr="00BA42E5">
        <w:rPr>
          <w:lang w:val="en-US"/>
        </w:rPr>
        <w:t xml:space="preserve"> and the LSA deals with boundaries and beacons on </w:t>
      </w:r>
      <w:r w:rsidR="00934FDA">
        <w:rPr>
          <w:lang w:val="en-US"/>
        </w:rPr>
        <w:t>registered</w:t>
      </w:r>
      <w:r>
        <w:rPr>
          <w:lang w:val="en-US"/>
        </w:rPr>
        <w:t xml:space="preserve"> </w:t>
      </w:r>
      <w:r w:rsidRPr="00BA42E5">
        <w:rPr>
          <w:lang w:val="en-US"/>
        </w:rPr>
        <w:t>land. In the present case</w:t>
      </w:r>
      <w:r w:rsidR="00A66E1C">
        <w:rPr>
          <w:lang w:val="en-US"/>
        </w:rPr>
        <w:t>,</w:t>
      </w:r>
      <w:r w:rsidRPr="00BA42E5">
        <w:rPr>
          <w:lang w:val="en-US"/>
        </w:rPr>
        <w:t xml:space="preserve"> it is not the title of Ms. Talma which is at issue but the extent</w:t>
      </w:r>
      <w:r>
        <w:rPr>
          <w:lang w:val="en-US"/>
        </w:rPr>
        <w:t xml:space="preserve"> of </w:t>
      </w:r>
      <w:r w:rsidR="00747A9E">
        <w:rPr>
          <w:lang w:val="en-US"/>
        </w:rPr>
        <w:t>P</w:t>
      </w:r>
      <w:r w:rsidR="00934FDA">
        <w:rPr>
          <w:lang w:val="en-US"/>
        </w:rPr>
        <w:t xml:space="preserve">arcel </w:t>
      </w:r>
      <w:r>
        <w:rPr>
          <w:lang w:val="en-US"/>
        </w:rPr>
        <w:t>PR 2552</w:t>
      </w:r>
      <w:r w:rsidR="00934FDA">
        <w:rPr>
          <w:lang w:val="en-US"/>
        </w:rPr>
        <w:t>.</w:t>
      </w:r>
      <w:r>
        <w:rPr>
          <w:lang w:val="en-US"/>
        </w:rPr>
        <w:t xml:space="preserve"> </w:t>
      </w:r>
      <w:r w:rsidR="002C0547">
        <w:rPr>
          <w:lang w:val="en-US"/>
        </w:rPr>
        <w:t>Further, t</w:t>
      </w:r>
      <w:r w:rsidR="005203C0">
        <w:rPr>
          <w:lang w:val="en-US"/>
        </w:rPr>
        <w:t xml:space="preserve">he LSA does not </w:t>
      </w:r>
      <w:r w:rsidR="00A66E1C">
        <w:rPr>
          <w:lang w:val="en-US"/>
        </w:rPr>
        <w:t>provide</w:t>
      </w:r>
      <w:r w:rsidR="005203C0">
        <w:rPr>
          <w:lang w:val="en-US"/>
        </w:rPr>
        <w:t xml:space="preserve"> prescription but rather for </w:t>
      </w:r>
      <w:r w:rsidR="00747A9E">
        <w:rPr>
          <w:lang w:val="en-US"/>
        </w:rPr>
        <w:t>the un</w:t>
      </w:r>
      <w:r w:rsidR="005203C0">
        <w:rPr>
          <w:lang w:val="en-US"/>
        </w:rPr>
        <w:t xml:space="preserve">impeachability of surveys. </w:t>
      </w:r>
    </w:p>
    <w:p w14:paraId="44F794BD" w14:textId="766480F8" w:rsidR="00BA42E5" w:rsidRDefault="00934FDA" w:rsidP="00BA42E5">
      <w:pPr>
        <w:pStyle w:val="JudgmentText"/>
        <w:ind w:left="540" w:hanging="540"/>
        <w:rPr>
          <w:lang w:val="en-US"/>
        </w:rPr>
      </w:pPr>
      <w:r>
        <w:rPr>
          <w:lang w:val="en-US"/>
        </w:rPr>
        <w:t>Mr. Hoareau contends that the Statement of Defence d</w:t>
      </w:r>
      <w:r w:rsidR="00024A5C">
        <w:rPr>
          <w:lang w:val="en-US"/>
        </w:rPr>
        <w:t>oes</w:t>
      </w:r>
      <w:r>
        <w:rPr>
          <w:lang w:val="en-US"/>
        </w:rPr>
        <w:t xml:space="preserve"> not disclose the facts relied on by the Appellants</w:t>
      </w:r>
      <w:r w:rsidR="005203C0">
        <w:rPr>
          <w:lang w:val="en-US"/>
        </w:rPr>
        <w:t xml:space="preserve"> to have the survey of </w:t>
      </w:r>
      <w:r w:rsidR="002C0547">
        <w:rPr>
          <w:lang w:val="en-US"/>
        </w:rPr>
        <w:t>P</w:t>
      </w:r>
      <w:r w:rsidR="005203C0">
        <w:rPr>
          <w:lang w:val="en-US"/>
        </w:rPr>
        <w:t xml:space="preserve">arcel PR2552 </w:t>
      </w:r>
      <w:r w:rsidR="00747A9E">
        <w:rPr>
          <w:lang w:val="en-US"/>
        </w:rPr>
        <w:t xml:space="preserve">declared </w:t>
      </w:r>
      <w:r w:rsidR="005203C0">
        <w:rPr>
          <w:lang w:val="en-US"/>
        </w:rPr>
        <w:t>unimpeach</w:t>
      </w:r>
      <w:r w:rsidR="00747A9E">
        <w:rPr>
          <w:lang w:val="en-US"/>
        </w:rPr>
        <w:t>able</w:t>
      </w:r>
      <w:r w:rsidR="005203C0">
        <w:rPr>
          <w:lang w:val="en-US"/>
        </w:rPr>
        <w:t>,</w:t>
      </w:r>
      <w:r>
        <w:rPr>
          <w:lang w:val="en-US"/>
        </w:rPr>
        <w:t xml:space="preserve"> namely that in term</w:t>
      </w:r>
      <w:r w:rsidR="005203C0">
        <w:rPr>
          <w:lang w:val="en-US"/>
        </w:rPr>
        <w:t>s</w:t>
      </w:r>
      <w:r>
        <w:rPr>
          <w:lang w:val="en-US"/>
        </w:rPr>
        <w:t xml:space="preserve"> </w:t>
      </w:r>
      <w:r w:rsidR="00024A5C">
        <w:rPr>
          <w:lang w:val="en-US"/>
        </w:rPr>
        <w:t>o</w:t>
      </w:r>
      <w:r>
        <w:rPr>
          <w:lang w:val="en-US"/>
        </w:rPr>
        <w:t>f section 21(4) of the Act</w:t>
      </w:r>
      <w:r w:rsidR="00024A5C">
        <w:rPr>
          <w:lang w:val="en-US"/>
        </w:rPr>
        <w:t>,</w:t>
      </w:r>
      <w:r>
        <w:rPr>
          <w:lang w:val="en-US"/>
        </w:rPr>
        <w:t xml:space="preserve"> the survey plan had been verified by the </w:t>
      </w:r>
      <w:r w:rsidR="00024A5C">
        <w:rPr>
          <w:lang w:val="en-US"/>
        </w:rPr>
        <w:t>Director</w:t>
      </w:r>
      <w:r>
        <w:rPr>
          <w:lang w:val="en-US"/>
        </w:rPr>
        <w:t xml:space="preserve"> of Survey and filed in accordance with the LRA and tha</w:t>
      </w:r>
      <w:r w:rsidR="00024A5C">
        <w:rPr>
          <w:lang w:val="en-US"/>
        </w:rPr>
        <w:t>t</w:t>
      </w:r>
      <w:r>
        <w:rPr>
          <w:lang w:val="en-US"/>
        </w:rPr>
        <w:t xml:space="preserve"> ten years had </w:t>
      </w:r>
      <w:r w:rsidR="00024A5C">
        <w:rPr>
          <w:lang w:val="en-US"/>
        </w:rPr>
        <w:t>elapsed</w:t>
      </w:r>
      <w:r>
        <w:rPr>
          <w:lang w:val="en-US"/>
        </w:rPr>
        <w:t xml:space="preserve"> f</w:t>
      </w:r>
      <w:r w:rsidR="00024A5C">
        <w:rPr>
          <w:lang w:val="en-US"/>
        </w:rPr>
        <w:t>rom</w:t>
      </w:r>
      <w:r>
        <w:rPr>
          <w:lang w:val="en-US"/>
        </w:rPr>
        <w:t xml:space="preserve"> th</w:t>
      </w:r>
      <w:r w:rsidR="00024A5C">
        <w:rPr>
          <w:lang w:val="en-US"/>
        </w:rPr>
        <w:t>e</w:t>
      </w:r>
      <w:r>
        <w:rPr>
          <w:lang w:val="en-US"/>
        </w:rPr>
        <w:t xml:space="preserve"> </w:t>
      </w:r>
      <w:r w:rsidR="00024A5C">
        <w:rPr>
          <w:lang w:val="en-US"/>
        </w:rPr>
        <w:t>first</w:t>
      </w:r>
      <w:r>
        <w:rPr>
          <w:lang w:val="en-US"/>
        </w:rPr>
        <w:t xml:space="preserve"> registration of Parcel PR 2552</w:t>
      </w:r>
      <w:r w:rsidR="00024A5C">
        <w:rPr>
          <w:lang w:val="en-US"/>
        </w:rPr>
        <w:t xml:space="preserve"> and that it had been converted from qualified title to absolute title under the LRA. In the circumstances, the Appellants cannot rely on the provisions of the LRA. </w:t>
      </w:r>
    </w:p>
    <w:p w14:paraId="5B217248" w14:textId="5DCED2ED" w:rsidR="00711644" w:rsidRDefault="00711644" w:rsidP="00BA42E5">
      <w:pPr>
        <w:pStyle w:val="JudgmentText"/>
        <w:ind w:left="540" w:hanging="540"/>
        <w:rPr>
          <w:lang w:val="en-US"/>
        </w:rPr>
      </w:pPr>
      <w:r>
        <w:rPr>
          <w:lang w:val="en-US"/>
        </w:rPr>
        <w:t xml:space="preserve">Both Counsel’s submissions have validity. We explain. While Mr. Elizabeth is correct to state that the learned trial judge was erroneous in finding that failure to summons and agree a survey with a contiguous owner is fatal to a survey, Mr. Hoareau is correct to state </w:t>
      </w:r>
      <w:r w:rsidR="00A66E1C">
        <w:rPr>
          <w:lang w:val="en-US"/>
        </w:rPr>
        <w:t xml:space="preserve">that </w:t>
      </w:r>
      <w:r>
        <w:rPr>
          <w:lang w:val="en-US"/>
        </w:rPr>
        <w:t xml:space="preserve">the survey is impeachable (as opposed to prescribed) as the conditions laid out in section 21 of the LSA were not met or at the very least </w:t>
      </w:r>
      <w:r w:rsidR="00747A9E">
        <w:rPr>
          <w:lang w:val="en-US"/>
        </w:rPr>
        <w:t xml:space="preserve">neither </w:t>
      </w:r>
      <w:r>
        <w:rPr>
          <w:lang w:val="en-US"/>
        </w:rPr>
        <w:t xml:space="preserve">pleaded </w:t>
      </w:r>
      <w:r w:rsidR="00747A9E">
        <w:rPr>
          <w:lang w:val="en-US"/>
        </w:rPr>
        <w:t xml:space="preserve">nor </w:t>
      </w:r>
      <w:r>
        <w:rPr>
          <w:lang w:val="en-US"/>
        </w:rPr>
        <w:t>proved at trial.</w:t>
      </w:r>
    </w:p>
    <w:p w14:paraId="052A59A8" w14:textId="53FCFEDA" w:rsidR="005203C0" w:rsidRDefault="00711644" w:rsidP="00BA42E5">
      <w:pPr>
        <w:pStyle w:val="JudgmentText"/>
        <w:ind w:left="540" w:hanging="540"/>
        <w:rPr>
          <w:lang w:val="en-US"/>
        </w:rPr>
      </w:pPr>
      <w:r>
        <w:rPr>
          <w:lang w:val="en-US"/>
        </w:rPr>
        <w:t>For a survey to be unimpeachable after ten years</w:t>
      </w:r>
      <w:r w:rsidR="00747A9E">
        <w:rPr>
          <w:lang w:val="en-US"/>
        </w:rPr>
        <w:t>,</w:t>
      </w:r>
      <w:r>
        <w:rPr>
          <w:lang w:val="en-US"/>
        </w:rPr>
        <w:t xml:space="preserve"> section 21 of the LSA provides that it has to be shown that the beacons and boundaries thereon have </w:t>
      </w:r>
      <w:r w:rsidR="00A66E1C">
        <w:rPr>
          <w:lang w:val="en-US"/>
        </w:rPr>
        <w:t>been</w:t>
      </w:r>
      <w:r>
        <w:rPr>
          <w:lang w:val="en-US"/>
        </w:rPr>
        <w:t xml:space="preserve"> lawfully established. </w:t>
      </w:r>
      <w:r w:rsidR="001A4F33">
        <w:rPr>
          <w:lang w:val="en-US"/>
        </w:rPr>
        <w:t xml:space="preserve">The procedure for such lawful establishment is set out </w:t>
      </w:r>
      <w:r w:rsidR="00A66E1C">
        <w:rPr>
          <w:lang w:val="en-US"/>
        </w:rPr>
        <w:t xml:space="preserve">in </w:t>
      </w:r>
      <w:r w:rsidR="001A4F33">
        <w:rPr>
          <w:lang w:val="en-US"/>
        </w:rPr>
        <w:t>section</w:t>
      </w:r>
      <w:r>
        <w:rPr>
          <w:lang w:val="en-US"/>
        </w:rPr>
        <w:t xml:space="preserve"> </w:t>
      </w:r>
      <w:r w:rsidR="001A4F33">
        <w:rPr>
          <w:lang w:val="en-US"/>
        </w:rPr>
        <w:t>14</w:t>
      </w:r>
      <w:r>
        <w:rPr>
          <w:lang w:val="en-US"/>
        </w:rPr>
        <w:t xml:space="preserve"> </w:t>
      </w:r>
      <w:r w:rsidR="001A4F33">
        <w:rPr>
          <w:lang w:val="en-US"/>
        </w:rPr>
        <w:t>of the LSA</w:t>
      </w:r>
      <w:r w:rsidR="00A66E1C">
        <w:rPr>
          <w:lang w:val="en-US"/>
        </w:rPr>
        <w:t>,</w:t>
      </w:r>
      <w:r w:rsidR="001A4F33">
        <w:rPr>
          <w:lang w:val="en-US"/>
        </w:rPr>
        <w:t xml:space="preserve"> which </w:t>
      </w:r>
      <w:r>
        <w:rPr>
          <w:lang w:val="en-US"/>
        </w:rPr>
        <w:t>prov</w:t>
      </w:r>
      <w:r w:rsidR="001A4F33">
        <w:rPr>
          <w:lang w:val="en-US"/>
        </w:rPr>
        <w:t>id</w:t>
      </w:r>
      <w:r>
        <w:rPr>
          <w:lang w:val="en-US"/>
        </w:rPr>
        <w:t>es that the position of such beacons</w:t>
      </w:r>
      <w:r w:rsidR="001A4F33">
        <w:rPr>
          <w:lang w:val="en-US"/>
        </w:rPr>
        <w:t xml:space="preserve"> when </w:t>
      </w:r>
      <w:r w:rsidR="00747A9E">
        <w:rPr>
          <w:lang w:val="en-US"/>
        </w:rPr>
        <w:t>agreed</w:t>
      </w:r>
      <w:r w:rsidR="001A4F33">
        <w:rPr>
          <w:lang w:val="en-US"/>
        </w:rPr>
        <w:t xml:space="preserve"> </w:t>
      </w:r>
      <w:r w:rsidR="004578E7">
        <w:rPr>
          <w:lang w:val="en-US"/>
        </w:rPr>
        <w:t>has</w:t>
      </w:r>
      <w:r w:rsidR="001A4F33">
        <w:rPr>
          <w:lang w:val="en-US"/>
        </w:rPr>
        <w:t xml:space="preserve"> to be approved, lodged with the Director of Surveys, notices sent out, published in the Gazette, and objections if any lodged with the Registrar of the Supreme Court and then finally approved by the Director of Surveys. The LSA </w:t>
      </w:r>
      <w:r w:rsidR="00747A9E">
        <w:rPr>
          <w:lang w:val="en-US"/>
        </w:rPr>
        <w:t xml:space="preserve">also </w:t>
      </w:r>
      <w:r w:rsidR="001A4F33">
        <w:rPr>
          <w:lang w:val="en-US"/>
        </w:rPr>
        <w:t>provides for resurvey</w:t>
      </w:r>
      <w:r w:rsidR="00747A9E">
        <w:rPr>
          <w:lang w:val="en-US"/>
        </w:rPr>
        <w:t>s</w:t>
      </w:r>
      <w:r w:rsidR="001A4F33">
        <w:rPr>
          <w:lang w:val="en-US"/>
        </w:rPr>
        <w:t>- obviously for when surveys run awry.</w:t>
      </w:r>
    </w:p>
    <w:p w14:paraId="5F41F421" w14:textId="35E40465" w:rsidR="00CD5C8C" w:rsidRDefault="00CD5C8C" w:rsidP="00BA42E5">
      <w:pPr>
        <w:pStyle w:val="JudgmentText"/>
        <w:ind w:left="540" w:hanging="540"/>
        <w:rPr>
          <w:lang w:val="en-US"/>
        </w:rPr>
      </w:pPr>
      <w:r>
        <w:rPr>
          <w:lang w:val="en-US"/>
        </w:rPr>
        <w:t xml:space="preserve">The pleadings of the Appellant only state that the property was surveyed in 1996 and that there were no objections from contiguous owners but do not disclose any of the facts relating to the lawfulness of the boundaries. In the circumstances, the Appellants cannot rely on the provisions of section 21 of the LSA that the survey is unimpeachable </w:t>
      </w:r>
      <w:r w:rsidR="00747A9E">
        <w:rPr>
          <w:lang w:val="en-US"/>
        </w:rPr>
        <w:t>given</w:t>
      </w:r>
      <w:r w:rsidR="00F715BA">
        <w:rPr>
          <w:lang w:val="en-US"/>
        </w:rPr>
        <w:t xml:space="preserve"> that </w:t>
      </w:r>
      <w:r>
        <w:rPr>
          <w:lang w:val="en-US"/>
        </w:rPr>
        <w:t xml:space="preserve">ten years have elapsed </w:t>
      </w:r>
      <w:r w:rsidR="004578E7">
        <w:rPr>
          <w:lang w:val="en-US"/>
        </w:rPr>
        <w:t>since</w:t>
      </w:r>
      <w:r>
        <w:rPr>
          <w:lang w:val="en-US"/>
        </w:rPr>
        <w:t xml:space="preserve"> </w:t>
      </w:r>
      <w:r w:rsidR="00A66E1C">
        <w:rPr>
          <w:lang w:val="en-US"/>
        </w:rPr>
        <w:t>establishing</w:t>
      </w:r>
      <w:r>
        <w:rPr>
          <w:lang w:val="en-US"/>
        </w:rPr>
        <w:t xml:space="preserve"> the boundaries. This ground of appeal is therefore dismissed.  </w:t>
      </w:r>
    </w:p>
    <w:p w14:paraId="53573C48" w14:textId="6B5EDA65" w:rsidR="001B731A" w:rsidRDefault="001B731A" w:rsidP="00BA42E5">
      <w:pPr>
        <w:pStyle w:val="JudgmentText"/>
        <w:ind w:left="540" w:hanging="540"/>
        <w:rPr>
          <w:lang w:val="en-US"/>
        </w:rPr>
      </w:pPr>
      <w:r>
        <w:rPr>
          <w:lang w:val="en-US"/>
        </w:rPr>
        <w:lastRenderedPageBreak/>
        <w:t xml:space="preserve">That being the </w:t>
      </w:r>
      <w:r w:rsidR="00F715BA">
        <w:rPr>
          <w:lang w:val="en-US"/>
        </w:rPr>
        <w:t>case and</w:t>
      </w:r>
      <w:r>
        <w:rPr>
          <w:lang w:val="en-US"/>
        </w:rPr>
        <w:t xml:space="preserve"> given that there were prayers from both the Appellants and Enchantée that the court </w:t>
      </w:r>
      <w:r w:rsidR="00A66E1C">
        <w:rPr>
          <w:lang w:val="en-US"/>
        </w:rPr>
        <w:t>makes</w:t>
      </w:r>
      <w:r>
        <w:rPr>
          <w:lang w:val="en-US"/>
        </w:rPr>
        <w:t xml:space="preserve"> appropriate orders, these prayers are acceded to</w:t>
      </w:r>
      <w:r w:rsidR="004578E7">
        <w:rPr>
          <w:lang w:val="en-US"/>
        </w:rPr>
        <w:t>. Orders</w:t>
      </w:r>
      <w:r>
        <w:rPr>
          <w:lang w:val="en-US"/>
        </w:rPr>
        <w:t xml:space="preserve"> will ensue to remedy the </w:t>
      </w:r>
      <w:r w:rsidR="00A66E1C">
        <w:rPr>
          <w:lang w:val="en-US"/>
        </w:rPr>
        <w:t>apparent</w:t>
      </w:r>
      <w:r>
        <w:rPr>
          <w:lang w:val="en-US"/>
        </w:rPr>
        <w:t xml:space="preserve"> error in the survey</w:t>
      </w:r>
      <w:r w:rsidR="00F715BA">
        <w:rPr>
          <w:lang w:val="en-US"/>
        </w:rPr>
        <w:t xml:space="preserve"> of Parcel PR2552.</w:t>
      </w:r>
      <w:r>
        <w:rPr>
          <w:lang w:val="en-US"/>
        </w:rPr>
        <w:t xml:space="preserve"> </w:t>
      </w:r>
    </w:p>
    <w:p w14:paraId="3BD3B2F6" w14:textId="033BA2C6" w:rsidR="00CD5C8C" w:rsidRPr="00CD5C8C" w:rsidRDefault="00CD5C8C" w:rsidP="00CD5C8C">
      <w:pPr>
        <w:pStyle w:val="Jjmntheading2"/>
        <w:rPr>
          <w:b/>
          <w:lang w:val="en-US"/>
        </w:rPr>
      </w:pPr>
      <w:r w:rsidRPr="00CD5C8C">
        <w:rPr>
          <w:b/>
          <w:lang w:val="en-US"/>
        </w:rPr>
        <w:t>The law with regard to the LRA and the Civil Code</w:t>
      </w:r>
    </w:p>
    <w:p w14:paraId="359A9E65" w14:textId="18C74D06" w:rsidR="00CD5C8C" w:rsidRDefault="009E268C" w:rsidP="00BA42E5">
      <w:pPr>
        <w:pStyle w:val="JudgmentText"/>
        <w:ind w:left="540" w:hanging="540"/>
        <w:rPr>
          <w:lang w:val="en-US"/>
        </w:rPr>
      </w:pPr>
      <w:r>
        <w:rPr>
          <w:lang w:val="en-US"/>
        </w:rPr>
        <w:t xml:space="preserve">Mr. Elizabeth has submitted that the suit is prescribed in terms of Article 2265 of the Civil Code. The rules relating </w:t>
      </w:r>
      <w:r w:rsidR="00A66E1C">
        <w:rPr>
          <w:lang w:val="en-US"/>
        </w:rPr>
        <w:t>to</w:t>
      </w:r>
      <w:r>
        <w:rPr>
          <w:lang w:val="en-US"/>
        </w:rPr>
        <w:t xml:space="preserve"> prescription of actions contained in the Civil Code provide in relevant part: </w:t>
      </w:r>
    </w:p>
    <w:p w14:paraId="54D54A77" w14:textId="01FCC99D" w:rsidR="009E268C" w:rsidRDefault="009E268C" w:rsidP="009E268C">
      <w:pPr>
        <w:pStyle w:val="Unnumberedquote"/>
        <w:rPr>
          <w:lang w:val="en-US"/>
        </w:rPr>
      </w:pPr>
      <w:r>
        <w:rPr>
          <w:lang w:val="en-US"/>
        </w:rPr>
        <w:t xml:space="preserve">“Article 2262 </w:t>
      </w:r>
      <w:r w:rsidRPr="009E268C">
        <w:rPr>
          <w:lang w:val="en-US"/>
        </w:rPr>
        <w:t>All real actions in respect of rights of ownership of land or other interests therein shall be barred by prescription after twenty years whether the party claiming the benefit of such prescription can produce a title or not and whether such party is in good faith or not.</w:t>
      </w:r>
    </w:p>
    <w:p w14:paraId="59CF2CB4" w14:textId="75760F53" w:rsidR="009E268C" w:rsidRDefault="009E268C" w:rsidP="009E268C">
      <w:pPr>
        <w:pStyle w:val="Unnumberedquote"/>
        <w:rPr>
          <w:lang w:val="en-US"/>
        </w:rPr>
      </w:pPr>
      <w:r>
        <w:rPr>
          <w:lang w:val="en-US"/>
        </w:rPr>
        <w:t>…</w:t>
      </w:r>
    </w:p>
    <w:p w14:paraId="3358DBF2" w14:textId="075F2F8D" w:rsidR="009E268C" w:rsidRDefault="009E268C" w:rsidP="009E268C">
      <w:pPr>
        <w:pStyle w:val="Unnumberedquote"/>
        <w:rPr>
          <w:lang w:val="en-US"/>
        </w:rPr>
      </w:pPr>
      <w:r>
        <w:rPr>
          <w:lang w:val="en-US"/>
        </w:rPr>
        <w:t xml:space="preserve">Article 2265 </w:t>
      </w:r>
      <w:r w:rsidRPr="009E268C">
        <w:rPr>
          <w:lang w:val="en-US"/>
        </w:rPr>
        <w:t xml:space="preserve">If the party claiming the benefit of such prescription produces a title which has been acquired for value and in good faith, the period of prescription of </w:t>
      </w:r>
      <w:r w:rsidR="0002236A">
        <w:rPr>
          <w:lang w:val="en-US"/>
        </w:rPr>
        <w:t>a</w:t>
      </w:r>
      <w:r w:rsidRPr="009E268C">
        <w:rPr>
          <w:lang w:val="en-US"/>
        </w:rPr>
        <w:t>rticle 2262 shall be reduced to ten years.</w:t>
      </w:r>
      <w:r>
        <w:rPr>
          <w:lang w:val="en-US"/>
        </w:rPr>
        <w:t>”</w:t>
      </w:r>
    </w:p>
    <w:p w14:paraId="2E5A89C9" w14:textId="77777777" w:rsidR="009E268C" w:rsidRDefault="009E268C" w:rsidP="009E268C">
      <w:pPr>
        <w:pStyle w:val="Unnumberedquote"/>
        <w:rPr>
          <w:lang w:val="en-US"/>
        </w:rPr>
      </w:pPr>
    </w:p>
    <w:p w14:paraId="4BE44C84" w14:textId="68FE7D71" w:rsidR="00AF2053" w:rsidRPr="00AF2053" w:rsidRDefault="00F715BA" w:rsidP="00AF2053">
      <w:pPr>
        <w:pStyle w:val="JudgmentText"/>
        <w:tabs>
          <w:tab w:val="left" w:pos="630"/>
          <w:tab w:val="left" w:pos="810"/>
        </w:tabs>
        <w:ind w:left="630" w:hanging="540"/>
        <w:rPr>
          <w:lang w:val="en-US"/>
        </w:rPr>
      </w:pPr>
      <w:r>
        <w:rPr>
          <w:lang w:val="en-US"/>
        </w:rPr>
        <w:t xml:space="preserve">Relying on Article 2265, </w:t>
      </w:r>
      <w:r w:rsidR="00AF2053" w:rsidRPr="00AF2053">
        <w:rPr>
          <w:lang w:val="en-US"/>
        </w:rPr>
        <w:t xml:space="preserve">Mr. Elizabeth has submitted that prescription </w:t>
      </w:r>
      <w:r w:rsidR="0054203A">
        <w:rPr>
          <w:lang w:val="en-US"/>
        </w:rPr>
        <w:t xml:space="preserve">of ten years </w:t>
      </w:r>
      <w:r w:rsidR="00AF2053" w:rsidRPr="00AF2053">
        <w:rPr>
          <w:lang w:val="en-US"/>
        </w:rPr>
        <w:t xml:space="preserve">would start to run against Mr. Talma when he purchased the land in 1986. </w:t>
      </w:r>
      <w:r>
        <w:rPr>
          <w:lang w:val="en-US"/>
        </w:rPr>
        <w:t>He also</w:t>
      </w:r>
      <w:r w:rsidR="00AF2053" w:rsidRPr="00AF2053">
        <w:rPr>
          <w:lang w:val="en-US"/>
        </w:rPr>
        <w:t xml:space="preserve"> relies on section 26 of the LRA, namely that </w:t>
      </w:r>
      <w:r w:rsidR="00A52C6A">
        <w:rPr>
          <w:lang w:val="en-US"/>
        </w:rPr>
        <w:t>every</w:t>
      </w:r>
      <w:r w:rsidR="00AF2053" w:rsidRPr="00AF2053">
        <w:rPr>
          <w:lang w:val="en-US"/>
        </w:rPr>
        <w:t xml:space="preserve"> proprietor acquiring any land shall be deemed to have notice of every entry in the register</w:t>
      </w:r>
      <w:r w:rsidR="00AF2053">
        <w:rPr>
          <w:lang w:val="en-US"/>
        </w:rPr>
        <w:t>.</w:t>
      </w:r>
      <w:r w:rsidR="00AF2053" w:rsidRPr="00AF2053">
        <w:rPr>
          <w:lang w:val="en-US"/>
        </w:rPr>
        <w:t xml:space="preserve"> </w:t>
      </w:r>
    </w:p>
    <w:p w14:paraId="617AB763" w14:textId="1FF67CF3" w:rsidR="00C303A6" w:rsidRPr="00AF2053" w:rsidRDefault="00AF2053" w:rsidP="00CD7705">
      <w:pPr>
        <w:pStyle w:val="JudgmentText"/>
        <w:ind w:left="540" w:hanging="540"/>
        <w:rPr>
          <w:lang w:val="en-US"/>
        </w:rPr>
      </w:pPr>
      <w:r w:rsidRPr="00AF2053">
        <w:rPr>
          <w:lang w:val="en-US"/>
        </w:rPr>
        <w:t xml:space="preserve"> </w:t>
      </w:r>
      <w:r>
        <w:rPr>
          <w:lang w:val="en-US"/>
        </w:rPr>
        <w:t>He</w:t>
      </w:r>
      <w:r w:rsidR="00C303A6" w:rsidRPr="00AF2053">
        <w:rPr>
          <w:lang w:val="en-US"/>
        </w:rPr>
        <w:t xml:space="preserve"> </w:t>
      </w:r>
      <w:r w:rsidR="00F715BA">
        <w:rPr>
          <w:lang w:val="en-US"/>
        </w:rPr>
        <w:t>also contends</w:t>
      </w:r>
      <w:r w:rsidR="00C303A6" w:rsidRPr="00AF2053">
        <w:rPr>
          <w:lang w:val="en-US"/>
        </w:rPr>
        <w:t xml:space="preserve"> that since Enchantée has contravened the law, it does not have ownership of Parcel B and has no standing to bring the present suit. The right of action vested in the seller, Mr. </w:t>
      </w:r>
      <w:r w:rsidR="00F715BA">
        <w:rPr>
          <w:lang w:val="en-US"/>
        </w:rPr>
        <w:t>Canter</w:t>
      </w:r>
      <w:r w:rsidR="00A52C6A">
        <w:rPr>
          <w:lang w:val="en-US"/>
        </w:rPr>
        <w:t>,</w:t>
      </w:r>
      <w:r w:rsidR="00C303A6" w:rsidRPr="00AF2053">
        <w:rPr>
          <w:lang w:val="en-US"/>
        </w:rPr>
        <w:t xml:space="preserve"> who could have brought a suit against Mr. Talma</w:t>
      </w:r>
      <w:r w:rsidR="00A52C6A">
        <w:rPr>
          <w:lang w:val="en-US"/>
        </w:rPr>
        <w:t>,</w:t>
      </w:r>
      <w:r w:rsidR="00C303A6" w:rsidRPr="00AF2053">
        <w:rPr>
          <w:lang w:val="en-US"/>
        </w:rPr>
        <w:t xml:space="preserve"> but that would also be prescribed as Mr. Talma purchased the land </w:t>
      </w:r>
      <w:r w:rsidR="00A52C6A">
        <w:rPr>
          <w:lang w:val="en-US"/>
        </w:rPr>
        <w:t>in</w:t>
      </w:r>
      <w:r w:rsidR="00C303A6" w:rsidRPr="00AF2053">
        <w:rPr>
          <w:lang w:val="en-US"/>
        </w:rPr>
        <w:t xml:space="preserve"> </w:t>
      </w:r>
      <w:r w:rsidRPr="00AF2053">
        <w:rPr>
          <w:lang w:val="en-US"/>
        </w:rPr>
        <w:t>1986.</w:t>
      </w:r>
      <w:r w:rsidR="00C303A6" w:rsidRPr="00AF2053">
        <w:rPr>
          <w:lang w:val="en-US"/>
        </w:rPr>
        <w:t xml:space="preserve"> </w:t>
      </w:r>
    </w:p>
    <w:p w14:paraId="361D7255" w14:textId="177D5C24" w:rsidR="00AF2053" w:rsidRDefault="00AF2053" w:rsidP="00AF2053">
      <w:pPr>
        <w:pStyle w:val="JudgmentText"/>
        <w:ind w:left="630" w:hanging="630"/>
        <w:rPr>
          <w:lang w:val="en-US"/>
        </w:rPr>
      </w:pPr>
      <w:r>
        <w:rPr>
          <w:lang w:val="en-US"/>
        </w:rPr>
        <w:t xml:space="preserve">Mr. Hoareau has referred to the Statement of Defence to submit that it does not disclose </w:t>
      </w:r>
      <w:r w:rsidR="006109D3">
        <w:rPr>
          <w:lang w:val="en-US"/>
        </w:rPr>
        <w:t>whether</w:t>
      </w:r>
      <w:r>
        <w:rPr>
          <w:lang w:val="en-US"/>
        </w:rPr>
        <w:t xml:space="preserve"> it </w:t>
      </w:r>
      <w:r w:rsidR="00F715BA">
        <w:rPr>
          <w:lang w:val="en-US"/>
        </w:rPr>
        <w:t xml:space="preserve">is </w:t>
      </w:r>
      <w:r w:rsidR="006109D3">
        <w:rPr>
          <w:lang w:val="en-US"/>
        </w:rPr>
        <w:t>acquisitive</w:t>
      </w:r>
      <w:r>
        <w:rPr>
          <w:lang w:val="en-US"/>
        </w:rPr>
        <w:t xml:space="preserve"> </w:t>
      </w:r>
      <w:r w:rsidR="006109D3">
        <w:rPr>
          <w:lang w:val="en-US"/>
        </w:rPr>
        <w:t xml:space="preserve">prescription </w:t>
      </w:r>
      <w:r>
        <w:rPr>
          <w:lang w:val="en-US"/>
        </w:rPr>
        <w:t>or exti</w:t>
      </w:r>
      <w:r w:rsidR="006109D3">
        <w:rPr>
          <w:lang w:val="en-US"/>
        </w:rPr>
        <w:t xml:space="preserve">nctive prescription that is claimed by the Appellants. He has referred this Court to </w:t>
      </w:r>
      <w:r w:rsidR="00A52C6A">
        <w:rPr>
          <w:lang w:val="en-US"/>
        </w:rPr>
        <w:t>several authorities on</w:t>
      </w:r>
      <w:r w:rsidR="006109D3">
        <w:rPr>
          <w:lang w:val="en-US"/>
        </w:rPr>
        <w:t xml:space="preserve"> the necessity to plead material facts, failing which the defence of prescription could not be sustained.  </w:t>
      </w:r>
      <w:r w:rsidR="00F715BA">
        <w:rPr>
          <w:lang w:val="en-US"/>
        </w:rPr>
        <w:t>He contends that to obtain acquisitive prescription</w:t>
      </w:r>
      <w:r w:rsidR="0054203A">
        <w:rPr>
          <w:lang w:val="en-US"/>
        </w:rPr>
        <w:t>,</w:t>
      </w:r>
      <w:r w:rsidR="00F715BA">
        <w:rPr>
          <w:lang w:val="en-US"/>
        </w:rPr>
        <w:t xml:space="preserve"> a counterclaim ought to have been filed by the Talmas. </w:t>
      </w:r>
    </w:p>
    <w:p w14:paraId="68FB4DB0" w14:textId="7F841E79" w:rsidR="006109D3" w:rsidRDefault="006109D3" w:rsidP="00AF2053">
      <w:pPr>
        <w:pStyle w:val="JudgmentText"/>
        <w:ind w:left="630" w:hanging="630"/>
        <w:rPr>
          <w:lang w:val="en-US"/>
        </w:rPr>
      </w:pPr>
      <w:r>
        <w:rPr>
          <w:lang w:val="en-US"/>
        </w:rPr>
        <w:lastRenderedPageBreak/>
        <w:t>He has also submitted that the evidence before the court did not support a plea for prescription under Article 2265</w:t>
      </w:r>
      <w:r w:rsidR="00A52C6A">
        <w:rPr>
          <w:lang w:val="en-US"/>
        </w:rPr>
        <w:t>,</w:t>
      </w:r>
      <w:r>
        <w:rPr>
          <w:lang w:val="en-US"/>
        </w:rPr>
        <w:t xml:space="preserve"> as under those provisions</w:t>
      </w:r>
      <w:r w:rsidR="00A52C6A">
        <w:rPr>
          <w:lang w:val="en-US"/>
        </w:rPr>
        <w:t>,</w:t>
      </w:r>
      <w:r>
        <w:rPr>
          <w:lang w:val="en-US"/>
        </w:rPr>
        <w:t xml:space="preserve"> there must be title acquired f</w:t>
      </w:r>
      <w:r w:rsidR="004B4624">
        <w:rPr>
          <w:lang w:val="en-US"/>
        </w:rPr>
        <w:t>o</w:t>
      </w:r>
      <w:r>
        <w:rPr>
          <w:lang w:val="en-US"/>
        </w:rPr>
        <w:t xml:space="preserve">r value. The evidence he </w:t>
      </w:r>
      <w:r w:rsidR="004B4624">
        <w:rPr>
          <w:lang w:val="en-US"/>
        </w:rPr>
        <w:t>submits</w:t>
      </w:r>
      <w:r>
        <w:rPr>
          <w:lang w:val="en-US"/>
        </w:rPr>
        <w:t xml:space="preserve"> does not establish that fact. Ther</w:t>
      </w:r>
      <w:r w:rsidR="004B4624">
        <w:rPr>
          <w:lang w:val="en-US"/>
        </w:rPr>
        <w:t>e</w:t>
      </w:r>
      <w:r>
        <w:rPr>
          <w:lang w:val="en-US"/>
        </w:rPr>
        <w:t xml:space="preserve"> </w:t>
      </w:r>
      <w:r w:rsidR="004B4624">
        <w:rPr>
          <w:lang w:val="en-US"/>
        </w:rPr>
        <w:t>w</w:t>
      </w:r>
      <w:r w:rsidR="00F715BA">
        <w:rPr>
          <w:lang w:val="en-US"/>
        </w:rPr>
        <w:t xml:space="preserve">ere </w:t>
      </w:r>
      <w:r w:rsidR="004B4624">
        <w:rPr>
          <w:lang w:val="en-US"/>
        </w:rPr>
        <w:t>judicial</w:t>
      </w:r>
      <w:r>
        <w:rPr>
          <w:lang w:val="en-US"/>
        </w:rPr>
        <w:t xml:space="preserve"> admission</w:t>
      </w:r>
      <w:r w:rsidR="00F715BA">
        <w:rPr>
          <w:lang w:val="en-US"/>
        </w:rPr>
        <w:t>s</w:t>
      </w:r>
      <w:r>
        <w:rPr>
          <w:lang w:val="en-US"/>
        </w:rPr>
        <w:t xml:space="preserve"> by both</w:t>
      </w:r>
      <w:r w:rsidR="004B4624">
        <w:rPr>
          <w:lang w:val="en-US"/>
        </w:rPr>
        <w:t xml:space="preserve"> Appellants</w:t>
      </w:r>
      <w:r>
        <w:rPr>
          <w:lang w:val="en-US"/>
        </w:rPr>
        <w:t xml:space="preserve"> that the </w:t>
      </w:r>
      <w:r w:rsidR="004B4624">
        <w:rPr>
          <w:lang w:val="en-US"/>
        </w:rPr>
        <w:t>s</w:t>
      </w:r>
      <w:r>
        <w:rPr>
          <w:lang w:val="en-US"/>
        </w:rPr>
        <w:t xml:space="preserve">urvey </w:t>
      </w:r>
      <w:r w:rsidR="004B4624">
        <w:rPr>
          <w:lang w:val="en-US"/>
        </w:rPr>
        <w:t>incorporated extra land into Parcel P2552 by mistake.</w:t>
      </w:r>
      <w:r>
        <w:rPr>
          <w:lang w:val="en-US"/>
        </w:rPr>
        <w:t xml:space="preserve"> </w:t>
      </w:r>
      <w:r w:rsidR="004B4624">
        <w:rPr>
          <w:lang w:val="en-US"/>
        </w:rPr>
        <w:t>Having failed to counterclaim for the acquisitive prescription</w:t>
      </w:r>
      <w:r w:rsidR="00A52C6A">
        <w:rPr>
          <w:lang w:val="en-US"/>
        </w:rPr>
        <w:t>,</w:t>
      </w:r>
      <w:r w:rsidR="004B4624">
        <w:rPr>
          <w:lang w:val="en-US"/>
        </w:rPr>
        <w:t xml:space="preserve"> they could not gain title to the </w:t>
      </w:r>
      <w:r w:rsidR="00A52C6A">
        <w:rPr>
          <w:lang w:val="en-US"/>
        </w:rPr>
        <w:t>additional</w:t>
      </w:r>
      <w:r w:rsidR="004B4624">
        <w:rPr>
          <w:lang w:val="en-US"/>
        </w:rPr>
        <w:t xml:space="preserve"> land. </w:t>
      </w:r>
    </w:p>
    <w:p w14:paraId="2AAE0B3E" w14:textId="29057EAA" w:rsidR="004B4624" w:rsidRDefault="004B4624" w:rsidP="00BA42E5">
      <w:pPr>
        <w:pStyle w:val="JudgmentText"/>
        <w:ind w:left="540" w:hanging="540"/>
        <w:rPr>
          <w:lang w:val="en-US"/>
        </w:rPr>
      </w:pPr>
      <w:r>
        <w:rPr>
          <w:lang w:val="en-US"/>
        </w:rPr>
        <w:t xml:space="preserve">To our minds, it is clear that the prescription claimed by the Appellants is extinctive, that is, that the suit against them is </w:t>
      </w:r>
      <w:r w:rsidR="00A52C6A">
        <w:rPr>
          <w:lang w:val="en-US"/>
        </w:rPr>
        <w:t>time-barred</w:t>
      </w:r>
      <w:r>
        <w:rPr>
          <w:lang w:val="en-US"/>
        </w:rPr>
        <w:t xml:space="preserve">. That is clear both from the grounds of appeal, the skeletons heads of arguments and the submissions of Mr. Elizabeth. The Appellants have used the shield </w:t>
      </w:r>
      <w:r w:rsidR="0054203A">
        <w:rPr>
          <w:lang w:val="en-US"/>
        </w:rPr>
        <w:t xml:space="preserve">under Articles 2262 and 2265, </w:t>
      </w:r>
      <w:r>
        <w:rPr>
          <w:lang w:val="en-US"/>
        </w:rPr>
        <w:t xml:space="preserve">and not the sword. </w:t>
      </w:r>
      <w:r w:rsidR="004578E7">
        <w:rPr>
          <w:lang w:val="en-US"/>
        </w:rPr>
        <w:t>Therefore, we do not need to address</w:t>
      </w:r>
      <w:r>
        <w:rPr>
          <w:lang w:val="en-US"/>
        </w:rPr>
        <w:t xml:space="preserve"> the necessity of a counterclaim and acquisitive prescription.</w:t>
      </w:r>
    </w:p>
    <w:p w14:paraId="48069F3E" w14:textId="6F9923AE" w:rsidR="000B1641" w:rsidRDefault="004B4624" w:rsidP="00CD7705">
      <w:pPr>
        <w:pStyle w:val="JudgmentText"/>
        <w:ind w:left="540" w:hanging="540"/>
        <w:rPr>
          <w:lang w:val="en-US"/>
        </w:rPr>
      </w:pPr>
      <w:r w:rsidRPr="000B1641">
        <w:rPr>
          <w:lang w:val="en-US"/>
        </w:rPr>
        <w:t xml:space="preserve">With regard to prescription since 1986 and notice under the LRA, that submission by Mr. Elizabeth </w:t>
      </w:r>
      <w:r w:rsidR="000B1641" w:rsidRPr="000B1641">
        <w:rPr>
          <w:lang w:val="en-US"/>
        </w:rPr>
        <w:t>also cannot be</w:t>
      </w:r>
      <w:r w:rsidRPr="000B1641">
        <w:rPr>
          <w:lang w:val="en-US"/>
        </w:rPr>
        <w:t xml:space="preserve"> sustained. In 1986</w:t>
      </w:r>
      <w:r w:rsidR="000B1641" w:rsidRPr="000B1641">
        <w:rPr>
          <w:lang w:val="en-US"/>
        </w:rPr>
        <w:t>,</w:t>
      </w:r>
      <w:r w:rsidRPr="000B1641">
        <w:rPr>
          <w:lang w:val="en-US"/>
        </w:rPr>
        <w:t xml:space="preserve"> the land was </w:t>
      </w:r>
      <w:r w:rsidR="000B1641" w:rsidRPr="000B1641">
        <w:rPr>
          <w:lang w:val="en-US"/>
        </w:rPr>
        <w:t xml:space="preserve">only in the Répertoire </w:t>
      </w:r>
      <w:r w:rsidRPr="000B1641">
        <w:rPr>
          <w:lang w:val="en-US"/>
        </w:rPr>
        <w:t xml:space="preserve">under </w:t>
      </w:r>
      <w:r w:rsidR="000B1641" w:rsidRPr="000B1641">
        <w:rPr>
          <w:lang w:val="en-US"/>
        </w:rPr>
        <w:t>the</w:t>
      </w:r>
      <w:r w:rsidRPr="000B1641">
        <w:rPr>
          <w:lang w:val="en-US"/>
        </w:rPr>
        <w:t xml:space="preserve"> MRA. The rules of the LRA di</w:t>
      </w:r>
      <w:r w:rsidR="000B1641" w:rsidRPr="000B1641">
        <w:rPr>
          <w:lang w:val="en-US"/>
        </w:rPr>
        <w:t>d</w:t>
      </w:r>
      <w:r w:rsidRPr="000B1641">
        <w:rPr>
          <w:lang w:val="en-US"/>
        </w:rPr>
        <w:t xml:space="preserve"> not </w:t>
      </w:r>
      <w:r w:rsidR="000B1641" w:rsidRPr="000B1641">
        <w:rPr>
          <w:lang w:val="en-US"/>
        </w:rPr>
        <w:t>apply</w:t>
      </w:r>
      <w:r w:rsidRPr="000B1641">
        <w:rPr>
          <w:lang w:val="en-US"/>
        </w:rPr>
        <w:t xml:space="preserve"> t</w:t>
      </w:r>
      <w:r w:rsidR="000B1641" w:rsidRPr="000B1641">
        <w:rPr>
          <w:lang w:val="en-US"/>
        </w:rPr>
        <w:t>o</w:t>
      </w:r>
      <w:r w:rsidRPr="000B1641">
        <w:rPr>
          <w:lang w:val="en-US"/>
        </w:rPr>
        <w:t xml:space="preserve"> it. </w:t>
      </w:r>
      <w:r w:rsidR="000B1641" w:rsidRPr="000B1641">
        <w:rPr>
          <w:lang w:val="en-US"/>
        </w:rPr>
        <w:t xml:space="preserve">The submission of Mr. Elizabeth with regard to Mr. </w:t>
      </w:r>
      <w:r w:rsidR="0054203A">
        <w:rPr>
          <w:lang w:val="en-US"/>
        </w:rPr>
        <w:t xml:space="preserve">Canter </w:t>
      </w:r>
      <w:r w:rsidR="000B1641">
        <w:rPr>
          <w:lang w:val="en-US"/>
        </w:rPr>
        <w:t>has no</w:t>
      </w:r>
      <w:r w:rsidR="000B1641" w:rsidRPr="000B1641">
        <w:rPr>
          <w:lang w:val="en-US"/>
        </w:rPr>
        <w:t xml:space="preserve"> validity</w:t>
      </w:r>
      <w:r w:rsidR="000B1641">
        <w:rPr>
          <w:lang w:val="en-US"/>
        </w:rPr>
        <w:t xml:space="preserve">. As far as Mr. </w:t>
      </w:r>
      <w:r w:rsidR="0054203A">
        <w:rPr>
          <w:lang w:val="en-US"/>
        </w:rPr>
        <w:t xml:space="preserve">Canter </w:t>
      </w:r>
      <w:r w:rsidR="000B1641">
        <w:rPr>
          <w:lang w:val="en-US"/>
        </w:rPr>
        <w:t>was concerned</w:t>
      </w:r>
      <w:r w:rsidR="00A52C6A">
        <w:rPr>
          <w:lang w:val="en-US"/>
        </w:rPr>
        <w:t>,</w:t>
      </w:r>
      <w:r w:rsidR="000B1641">
        <w:rPr>
          <w:lang w:val="en-US"/>
        </w:rPr>
        <w:t xml:space="preserve"> he had good title as entered in the Repertoire of the MRA. </w:t>
      </w:r>
    </w:p>
    <w:p w14:paraId="6FA9712B" w14:textId="71D39663" w:rsidR="0002236A" w:rsidRDefault="000B1641" w:rsidP="00CD7705">
      <w:pPr>
        <w:pStyle w:val="JudgmentText"/>
        <w:ind w:left="540" w:hanging="540"/>
        <w:rPr>
          <w:lang w:val="en-US"/>
        </w:rPr>
      </w:pPr>
      <w:r>
        <w:rPr>
          <w:lang w:val="en-US"/>
        </w:rPr>
        <w:t>The registration of Parcel PR2552 was correct insofar as it referred to Parcels D and E</w:t>
      </w:r>
      <w:r w:rsidR="00A52C6A">
        <w:rPr>
          <w:lang w:val="en-US"/>
        </w:rPr>
        <w:t>,</w:t>
      </w:r>
      <w:r>
        <w:rPr>
          <w:lang w:val="en-US"/>
        </w:rPr>
        <w:t xml:space="preserve"> for which Mr. Talma and subsequently Ms Talma had good title. As </w:t>
      </w:r>
      <w:r w:rsidR="004578E7">
        <w:rPr>
          <w:lang w:val="en-US"/>
        </w:rPr>
        <w:t xml:space="preserve">mentioned in this decision, the need to correct an erroneously drawn boundary does not invalidate the </w:t>
      </w:r>
      <w:r>
        <w:rPr>
          <w:lang w:val="en-US"/>
        </w:rPr>
        <w:t xml:space="preserve">title to land. </w:t>
      </w:r>
      <w:r w:rsidR="00CD7705">
        <w:rPr>
          <w:lang w:val="en-US"/>
        </w:rPr>
        <w:t>This view is supported by section 94 of the LRA</w:t>
      </w:r>
      <w:r w:rsidR="00A52C6A">
        <w:rPr>
          <w:lang w:val="en-US"/>
        </w:rPr>
        <w:t>,</w:t>
      </w:r>
      <w:r w:rsidR="00CD7705">
        <w:rPr>
          <w:lang w:val="en-US"/>
        </w:rPr>
        <w:t xml:space="preserve"> which provides that no claim for compensation for erroneous surveys can arise after </w:t>
      </w:r>
      <w:r w:rsidR="00A52C6A">
        <w:rPr>
          <w:lang w:val="en-US"/>
        </w:rPr>
        <w:t>title registration</w:t>
      </w:r>
      <w:r w:rsidR="00CD7705">
        <w:rPr>
          <w:lang w:val="en-US"/>
        </w:rPr>
        <w:t>. The LRA also makes provision</w:t>
      </w:r>
      <w:r w:rsidR="009600A0">
        <w:rPr>
          <w:lang w:val="en-US"/>
        </w:rPr>
        <w:t xml:space="preserve"> </w:t>
      </w:r>
      <w:r w:rsidR="00CD7705">
        <w:rPr>
          <w:lang w:val="en-US"/>
        </w:rPr>
        <w:t xml:space="preserve">for resurveys. </w:t>
      </w:r>
    </w:p>
    <w:p w14:paraId="12B35C8A" w14:textId="498D6604" w:rsidR="009600A0" w:rsidRDefault="009600A0" w:rsidP="00CD7705">
      <w:pPr>
        <w:pStyle w:val="JudgmentText"/>
        <w:ind w:left="540" w:hanging="540"/>
        <w:rPr>
          <w:lang w:val="en-US"/>
        </w:rPr>
      </w:pPr>
      <w:r>
        <w:rPr>
          <w:lang w:val="en-US"/>
        </w:rPr>
        <w:t>The suit by Enchant</w:t>
      </w:r>
      <w:r w:rsidR="008C2430">
        <w:rPr>
          <w:lang w:val="en-US"/>
        </w:rPr>
        <w:t>é</w:t>
      </w:r>
      <w:r>
        <w:rPr>
          <w:lang w:val="en-US"/>
        </w:rPr>
        <w:t xml:space="preserve">e </w:t>
      </w:r>
      <w:r w:rsidR="008C2430">
        <w:rPr>
          <w:lang w:val="en-US"/>
        </w:rPr>
        <w:t xml:space="preserve">relying on an erroneous survey can only be said to challenge the extent of Parcel PR2552 and not title to it by </w:t>
      </w:r>
      <w:r w:rsidR="00A52C6A">
        <w:rPr>
          <w:lang w:val="en-US"/>
        </w:rPr>
        <w:t>Ms</w:t>
      </w:r>
      <w:r w:rsidR="0054203A">
        <w:rPr>
          <w:lang w:val="en-US"/>
        </w:rPr>
        <w:t>.</w:t>
      </w:r>
      <w:r w:rsidR="008C2430">
        <w:rPr>
          <w:lang w:val="en-US"/>
        </w:rPr>
        <w:t xml:space="preserve"> Talma. To that extent</w:t>
      </w:r>
      <w:r w:rsidR="00A52C6A">
        <w:rPr>
          <w:lang w:val="en-US"/>
        </w:rPr>
        <w:t>,</w:t>
      </w:r>
      <w:r w:rsidR="008C2430">
        <w:rPr>
          <w:lang w:val="en-US"/>
        </w:rPr>
        <w:t xml:space="preserve"> the plea</w:t>
      </w:r>
      <w:r w:rsidR="0054203A">
        <w:rPr>
          <w:lang w:val="en-US"/>
        </w:rPr>
        <w:t>s</w:t>
      </w:r>
      <w:r w:rsidR="008C2430">
        <w:rPr>
          <w:lang w:val="en-US"/>
        </w:rPr>
        <w:t xml:space="preserve"> in limine regarding prescription </w:t>
      </w:r>
      <w:r w:rsidR="0054203A">
        <w:rPr>
          <w:lang w:val="en-US"/>
        </w:rPr>
        <w:t xml:space="preserve">under the LRA </w:t>
      </w:r>
      <w:r w:rsidR="008C2430">
        <w:rPr>
          <w:lang w:val="en-US"/>
        </w:rPr>
        <w:t xml:space="preserve">with regard to title is misconceived and is dismissed. </w:t>
      </w:r>
    </w:p>
    <w:p w14:paraId="4F64BD08" w14:textId="3B5EB90D" w:rsidR="009600A0" w:rsidRPr="000B1641" w:rsidRDefault="009600A0" w:rsidP="00CD7705">
      <w:pPr>
        <w:pStyle w:val="JudgmentText"/>
        <w:ind w:left="540" w:hanging="540"/>
        <w:rPr>
          <w:lang w:val="en-US"/>
        </w:rPr>
      </w:pPr>
      <w:r>
        <w:rPr>
          <w:lang w:val="en-US"/>
        </w:rPr>
        <w:t xml:space="preserve">The grounds </w:t>
      </w:r>
      <w:r w:rsidR="00A52C6A">
        <w:rPr>
          <w:lang w:val="en-US"/>
        </w:rPr>
        <w:t>concerning</w:t>
      </w:r>
      <w:r>
        <w:rPr>
          <w:lang w:val="en-US"/>
        </w:rPr>
        <w:t xml:space="preserve"> prescription under the Civil Code are also dismissed.  </w:t>
      </w:r>
    </w:p>
    <w:p w14:paraId="79C8AF28" w14:textId="0CDF1535" w:rsidR="00AE0CC1" w:rsidRPr="00BA42E5" w:rsidRDefault="009600A0" w:rsidP="00BA42E5">
      <w:pPr>
        <w:pStyle w:val="Jjmntheading1"/>
      </w:pPr>
      <w:r w:rsidRPr="00BA42E5">
        <w:lastRenderedPageBreak/>
        <w:t xml:space="preserve"> </w:t>
      </w:r>
      <w:r w:rsidR="00AE0CC1" w:rsidRPr="00BA42E5">
        <w:t>(</w:t>
      </w:r>
      <w:r w:rsidR="00AE0CC1" w:rsidRPr="00BA42E5">
        <w:rPr>
          <w:rStyle w:val="Jjmntheading1Char"/>
          <w:b/>
        </w:rPr>
        <w:t>2) Was the trial judge entitled to consider the case on its merits after holding that a plea in limine litis succeeded (grounds 3 and 4)</w:t>
      </w:r>
    </w:p>
    <w:p w14:paraId="0F64ACBD" w14:textId="14F90DC0" w:rsidR="008C2430" w:rsidRPr="00BF46E4" w:rsidRDefault="001F6A5E" w:rsidP="0091608A">
      <w:pPr>
        <w:pStyle w:val="JudgmentText"/>
        <w:tabs>
          <w:tab w:val="left" w:pos="450"/>
        </w:tabs>
        <w:ind w:left="450" w:hanging="450"/>
        <w:rPr>
          <w:bCs/>
          <w:color w:val="000000" w:themeColor="text1"/>
          <w:lang w:val="en-US"/>
        </w:rPr>
      </w:pPr>
      <w:r w:rsidRPr="00BF46E4">
        <w:rPr>
          <w:bCs/>
          <w:color w:val="000000" w:themeColor="text1"/>
          <w:lang w:val="en-US"/>
        </w:rPr>
        <w:t xml:space="preserve">The learned trial judge found that </w:t>
      </w:r>
      <w:r w:rsidR="008C2430" w:rsidRPr="00BF46E4">
        <w:rPr>
          <w:bCs/>
          <w:color w:val="000000" w:themeColor="text1"/>
          <w:lang w:val="en-US"/>
        </w:rPr>
        <w:t xml:space="preserve">the </w:t>
      </w:r>
      <w:r w:rsidRPr="00BF46E4">
        <w:rPr>
          <w:bCs/>
          <w:color w:val="000000" w:themeColor="text1"/>
          <w:lang w:val="en-US"/>
        </w:rPr>
        <w:t xml:space="preserve">transfer from Mr. </w:t>
      </w:r>
      <w:r w:rsidR="0054203A">
        <w:rPr>
          <w:bCs/>
          <w:color w:val="000000" w:themeColor="text1"/>
          <w:lang w:val="en-US"/>
        </w:rPr>
        <w:t xml:space="preserve">Canter </w:t>
      </w:r>
      <w:r w:rsidRPr="00BF46E4">
        <w:rPr>
          <w:bCs/>
          <w:color w:val="000000" w:themeColor="text1"/>
          <w:lang w:val="en-US"/>
        </w:rPr>
        <w:t xml:space="preserve">to Enchantée was null and void as it breached the provisions of the IPTRA. Mr. Elizabeth submits that in those circumstances, the court had to find that Enchantée had no standing to bring the suit against the Talmas.  Mr. Hoareau has </w:t>
      </w:r>
      <w:r w:rsidR="009E1A97" w:rsidRPr="00BF46E4">
        <w:rPr>
          <w:bCs/>
          <w:color w:val="000000" w:themeColor="text1"/>
          <w:lang w:val="en-US"/>
        </w:rPr>
        <w:t xml:space="preserve">countered that argument by submitting that Enchantée had purchased the property and therefore had </w:t>
      </w:r>
      <w:r w:rsidR="00A52C6A">
        <w:rPr>
          <w:bCs/>
          <w:color w:val="000000" w:themeColor="text1"/>
          <w:lang w:val="en-US"/>
        </w:rPr>
        <w:t xml:space="preserve">the </w:t>
      </w:r>
      <w:r w:rsidR="009E1A97" w:rsidRPr="00BF46E4">
        <w:rPr>
          <w:bCs/>
          <w:color w:val="000000" w:themeColor="text1"/>
          <w:lang w:val="en-US"/>
        </w:rPr>
        <w:t>standing to bring the suit</w:t>
      </w:r>
      <w:r w:rsidR="00A52C6A">
        <w:rPr>
          <w:bCs/>
          <w:color w:val="000000" w:themeColor="text1"/>
          <w:lang w:val="en-US"/>
        </w:rPr>
        <w:t>,</w:t>
      </w:r>
      <w:r w:rsidR="009E1A97" w:rsidRPr="00BF46E4">
        <w:rPr>
          <w:bCs/>
          <w:color w:val="000000" w:themeColor="text1"/>
          <w:lang w:val="en-US"/>
        </w:rPr>
        <w:t xml:space="preserve"> notwithstanding the fact that without having obtained sanction for the transfer</w:t>
      </w:r>
      <w:r w:rsidR="00A52C6A">
        <w:rPr>
          <w:bCs/>
          <w:color w:val="000000" w:themeColor="text1"/>
          <w:lang w:val="en-US"/>
        </w:rPr>
        <w:t>,</w:t>
      </w:r>
      <w:r w:rsidR="009E1A97" w:rsidRPr="00BF46E4">
        <w:rPr>
          <w:bCs/>
          <w:color w:val="000000" w:themeColor="text1"/>
          <w:lang w:val="en-US"/>
        </w:rPr>
        <w:t xml:space="preserve"> </w:t>
      </w:r>
      <w:r w:rsidR="0054203A">
        <w:rPr>
          <w:bCs/>
          <w:color w:val="000000" w:themeColor="text1"/>
          <w:lang w:val="en-US"/>
        </w:rPr>
        <w:t xml:space="preserve">it </w:t>
      </w:r>
      <w:r w:rsidR="009E1A97" w:rsidRPr="00BF46E4">
        <w:rPr>
          <w:bCs/>
          <w:color w:val="000000" w:themeColor="text1"/>
          <w:lang w:val="en-US"/>
        </w:rPr>
        <w:t>w</w:t>
      </w:r>
      <w:r w:rsidR="0054203A">
        <w:rPr>
          <w:bCs/>
          <w:color w:val="000000" w:themeColor="text1"/>
          <w:lang w:val="en-US"/>
        </w:rPr>
        <w:t xml:space="preserve">as </w:t>
      </w:r>
      <w:r w:rsidR="009E1A97" w:rsidRPr="00BF46E4">
        <w:rPr>
          <w:bCs/>
          <w:color w:val="000000" w:themeColor="text1"/>
          <w:lang w:val="en-US"/>
        </w:rPr>
        <w:t>in contravention of the IPTRA and would have to apply for retrospective sanction.</w:t>
      </w:r>
      <w:r w:rsidR="00BF46E4" w:rsidRPr="00BF46E4">
        <w:rPr>
          <w:bCs/>
          <w:color w:val="000000" w:themeColor="text1"/>
          <w:lang w:val="en-US"/>
        </w:rPr>
        <w:t xml:space="preserve"> We disagree with this submission. In terms of Article 1101 of the Civil Code</w:t>
      </w:r>
      <w:r w:rsidR="00A52C6A">
        <w:rPr>
          <w:bCs/>
          <w:color w:val="000000" w:themeColor="text1"/>
          <w:lang w:val="en-US"/>
        </w:rPr>
        <w:t>,</w:t>
      </w:r>
      <w:r w:rsidR="00BF46E4" w:rsidRPr="00BF46E4">
        <w:rPr>
          <w:bCs/>
          <w:color w:val="000000" w:themeColor="text1"/>
          <w:lang w:val="en-US"/>
        </w:rPr>
        <w:t xml:space="preserve"> </w:t>
      </w:r>
      <w:r w:rsidR="00BF46E4">
        <w:rPr>
          <w:bCs/>
          <w:color w:val="000000" w:themeColor="text1"/>
          <w:lang w:val="en-US"/>
        </w:rPr>
        <w:t xml:space="preserve">for </w:t>
      </w:r>
      <w:r w:rsidR="00BF46E4" w:rsidRPr="00BF46E4">
        <w:rPr>
          <w:bCs/>
          <w:color w:val="000000" w:themeColor="text1"/>
          <w:lang w:val="en-US"/>
        </w:rPr>
        <w:t xml:space="preserve">the formation of a contract </w:t>
      </w:r>
      <w:r w:rsidR="00BF46E4">
        <w:rPr>
          <w:bCs/>
          <w:color w:val="000000" w:themeColor="text1"/>
          <w:lang w:val="en-US"/>
        </w:rPr>
        <w:t>to be concluded</w:t>
      </w:r>
      <w:r w:rsidR="00A52C6A">
        <w:rPr>
          <w:bCs/>
          <w:color w:val="000000" w:themeColor="text1"/>
          <w:lang w:val="en-US"/>
        </w:rPr>
        <w:t>,</w:t>
      </w:r>
      <w:r w:rsidR="00BF46E4">
        <w:rPr>
          <w:bCs/>
          <w:color w:val="000000" w:themeColor="text1"/>
          <w:lang w:val="en-US"/>
        </w:rPr>
        <w:t xml:space="preserve"> </w:t>
      </w:r>
      <w:r w:rsidR="00BF46E4" w:rsidRPr="00BF46E4">
        <w:rPr>
          <w:bCs/>
          <w:color w:val="000000" w:themeColor="text1"/>
          <w:lang w:val="en-US"/>
        </w:rPr>
        <w:t xml:space="preserve">the </w:t>
      </w:r>
      <w:r w:rsidR="00BF46E4" w:rsidRPr="0054203A">
        <w:rPr>
          <w:bCs/>
          <w:i/>
          <w:iCs/>
          <w:color w:val="000000" w:themeColor="text1"/>
          <w:lang w:val="en-US"/>
        </w:rPr>
        <w:t>cause</w:t>
      </w:r>
      <w:r w:rsidR="00BF46E4" w:rsidRPr="00BF46E4">
        <w:rPr>
          <w:bCs/>
          <w:color w:val="000000" w:themeColor="text1"/>
          <w:lang w:val="en-US"/>
        </w:rPr>
        <w:t xml:space="preserve"> should be </w:t>
      </w:r>
      <w:r w:rsidR="00BF46E4" w:rsidRPr="00BF46E4">
        <w:rPr>
          <w:bCs/>
          <w:i/>
          <w:color w:val="000000" w:themeColor="text1"/>
          <w:lang w:val="en-US"/>
        </w:rPr>
        <w:t>licit</w:t>
      </w:r>
      <w:r w:rsidR="00BF46E4">
        <w:rPr>
          <w:bCs/>
          <w:i/>
          <w:color w:val="000000" w:themeColor="text1"/>
          <w:lang w:val="en-US"/>
        </w:rPr>
        <w:t>e</w:t>
      </w:r>
      <w:r w:rsidR="00BF46E4" w:rsidRPr="00BF46E4">
        <w:rPr>
          <w:bCs/>
          <w:color w:val="000000" w:themeColor="text1"/>
          <w:lang w:val="en-US"/>
        </w:rPr>
        <w:t xml:space="preserve">. The </w:t>
      </w:r>
      <w:r w:rsidR="00BF46E4" w:rsidRPr="0054203A">
        <w:rPr>
          <w:bCs/>
          <w:i/>
          <w:iCs/>
          <w:color w:val="000000" w:themeColor="text1"/>
          <w:lang w:val="en-US"/>
        </w:rPr>
        <w:t xml:space="preserve">cause </w:t>
      </w:r>
      <w:r w:rsidR="00BF46E4">
        <w:rPr>
          <w:bCs/>
          <w:color w:val="000000" w:themeColor="text1"/>
          <w:lang w:val="en-US"/>
        </w:rPr>
        <w:t xml:space="preserve">in the present case </w:t>
      </w:r>
      <w:r w:rsidR="00BF46E4" w:rsidRPr="00BF46E4">
        <w:rPr>
          <w:bCs/>
          <w:color w:val="000000" w:themeColor="text1"/>
          <w:lang w:val="en-US"/>
        </w:rPr>
        <w:t xml:space="preserve">could not be </w:t>
      </w:r>
      <w:r w:rsidR="00BF46E4" w:rsidRPr="00BF46E4">
        <w:rPr>
          <w:bCs/>
          <w:i/>
          <w:color w:val="000000" w:themeColor="text1"/>
          <w:lang w:val="en-US"/>
        </w:rPr>
        <w:t>licit</w:t>
      </w:r>
      <w:r w:rsidR="00BF46E4">
        <w:rPr>
          <w:bCs/>
          <w:i/>
          <w:color w:val="000000" w:themeColor="text1"/>
          <w:lang w:val="en-US"/>
        </w:rPr>
        <w:t>e</w:t>
      </w:r>
      <w:r w:rsidR="00BF46E4" w:rsidRPr="00BF46E4">
        <w:rPr>
          <w:bCs/>
          <w:i/>
          <w:color w:val="000000" w:themeColor="text1"/>
          <w:lang w:val="en-US"/>
        </w:rPr>
        <w:t xml:space="preserve"> </w:t>
      </w:r>
      <w:r w:rsidR="00BF46E4">
        <w:rPr>
          <w:bCs/>
          <w:color w:val="000000" w:themeColor="text1"/>
          <w:lang w:val="en-US"/>
        </w:rPr>
        <w:t>as</w:t>
      </w:r>
      <w:r w:rsidR="00BF46E4" w:rsidRPr="00BF46E4">
        <w:rPr>
          <w:bCs/>
          <w:color w:val="000000" w:themeColor="text1"/>
          <w:lang w:val="en-US"/>
        </w:rPr>
        <w:t xml:space="preserve"> </w:t>
      </w:r>
      <w:r w:rsidR="00A52C6A">
        <w:rPr>
          <w:bCs/>
          <w:color w:val="000000" w:themeColor="text1"/>
          <w:lang w:val="en-US"/>
        </w:rPr>
        <w:t xml:space="preserve">a legal restriction under the IPTRA </w:t>
      </w:r>
      <w:r w:rsidR="00BF46E4" w:rsidRPr="00BF46E4">
        <w:rPr>
          <w:bCs/>
          <w:color w:val="000000" w:themeColor="text1"/>
          <w:lang w:val="en-US"/>
        </w:rPr>
        <w:t>applied to the contract formation. That should have been enough to dispose of th</w:t>
      </w:r>
      <w:r w:rsidR="00BF46E4">
        <w:rPr>
          <w:bCs/>
          <w:color w:val="000000" w:themeColor="text1"/>
          <w:lang w:val="en-US"/>
        </w:rPr>
        <w:t xml:space="preserve">e case in the court </w:t>
      </w:r>
      <w:r w:rsidR="00BF46E4" w:rsidRPr="00BF46E4">
        <w:rPr>
          <w:bCs/>
          <w:i/>
          <w:color w:val="000000" w:themeColor="text1"/>
          <w:lang w:val="en-US"/>
        </w:rPr>
        <w:t>a quo.</w:t>
      </w:r>
    </w:p>
    <w:p w14:paraId="0CCDD322" w14:textId="24BAF54C" w:rsidR="00D46FEF" w:rsidRDefault="009E1A97" w:rsidP="00D46FEF">
      <w:pPr>
        <w:pStyle w:val="JudgmentText"/>
        <w:tabs>
          <w:tab w:val="left" w:pos="450"/>
        </w:tabs>
        <w:ind w:left="450" w:hanging="450"/>
        <w:rPr>
          <w:bCs/>
          <w:color w:val="000000" w:themeColor="text1"/>
          <w:lang w:val="en-US"/>
        </w:rPr>
      </w:pPr>
      <w:r>
        <w:rPr>
          <w:bCs/>
          <w:color w:val="000000" w:themeColor="text1"/>
          <w:lang w:val="en-US"/>
        </w:rPr>
        <w:t xml:space="preserve">These grounds of appeal have raised </w:t>
      </w:r>
      <w:r w:rsidR="0032776E">
        <w:rPr>
          <w:bCs/>
          <w:color w:val="000000" w:themeColor="text1"/>
          <w:lang w:val="en-US"/>
        </w:rPr>
        <w:t xml:space="preserve">concerns for this Court </w:t>
      </w:r>
      <w:r>
        <w:rPr>
          <w:bCs/>
          <w:color w:val="000000" w:themeColor="text1"/>
          <w:lang w:val="en-US"/>
        </w:rPr>
        <w:t xml:space="preserve">as allied to them is an uncontroverted fact which emerged in the pleadings and the proceedings. </w:t>
      </w:r>
      <w:r w:rsidR="00D46FEF">
        <w:rPr>
          <w:bCs/>
          <w:color w:val="000000" w:themeColor="text1"/>
          <w:lang w:val="en-US"/>
        </w:rPr>
        <w:t>Enchantée</w:t>
      </w:r>
      <w:r>
        <w:rPr>
          <w:bCs/>
          <w:color w:val="000000" w:themeColor="text1"/>
          <w:lang w:val="en-US"/>
        </w:rPr>
        <w:t>, a company</w:t>
      </w:r>
      <w:r w:rsidR="00A52C6A">
        <w:rPr>
          <w:bCs/>
          <w:color w:val="000000" w:themeColor="text1"/>
          <w:lang w:val="en-US"/>
        </w:rPr>
        <w:t>,</w:t>
      </w:r>
      <w:r>
        <w:rPr>
          <w:bCs/>
          <w:color w:val="000000" w:themeColor="text1"/>
          <w:lang w:val="en-US"/>
        </w:rPr>
        <w:t xml:space="preserve"> </w:t>
      </w:r>
      <w:r w:rsidR="00D46FEF">
        <w:rPr>
          <w:bCs/>
          <w:color w:val="000000" w:themeColor="text1"/>
          <w:lang w:val="en-US"/>
        </w:rPr>
        <w:t>bought</w:t>
      </w:r>
      <w:r>
        <w:rPr>
          <w:bCs/>
          <w:color w:val="000000" w:themeColor="text1"/>
          <w:lang w:val="en-US"/>
        </w:rPr>
        <w:t xml:space="preserve"> the </w:t>
      </w:r>
      <w:r w:rsidR="00D46FEF">
        <w:rPr>
          <w:bCs/>
          <w:color w:val="000000" w:themeColor="text1"/>
          <w:lang w:val="en-US"/>
        </w:rPr>
        <w:t xml:space="preserve">land </w:t>
      </w:r>
      <w:r>
        <w:rPr>
          <w:bCs/>
          <w:color w:val="000000" w:themeColor="text1"/>
          <w:lang w:val="en-US"/>
        </w:rPr>
        <w:t>f</w:t>
      </w:r>
      <w:r w:rsidR="00D46FEF">
        <w:rPr>
          <w:bCs/>
          <w:color w:val="000000" w:themeColor="text1"/>
          <w:lang w:val="en-US"/>
        </w:rPr>
        <w:t>rom</w:t>
      </w:r>
      <w:r>
        <w:rPr>
          <w:bCs/>
          <w:color w:val="000000" w:themeColor="text1"/>
          <w:lang w:val="en-US"/>
        </w:rPr>
        <w:t xml:space="preserve"> Mr. </w:t>
      </w:r>
      <w:r w:rsidR="00D46FEF">
        <w:rPr>
          <w:bCs/>
          <w:color w:val="000000" w:themeColor="text1"/>
          <w:lang w:val="en-US"/>
        </w:rPr>
        <w:t>Canter on the 19</w:t>
      </w:r>
      <w:r w:rsidR="00D46FEF" w:rsidRPr="00D46FEF">
        <w:rPr>
          <w:bCs/>
          <w:color w:val="000000" w:themeColor="text1"/>
          <w:vertAlign w:val="superscript"/>
          <w:lang w:val="en-US"/>
        </w:rPr>
        <w:t>th</w:t>
      </w:r>
      <w:r w:rsidR="00D46FEF">
        <w:rPr>
          <w:bCs/>
          <w:color w:val="000000" w:themeColor="text1"/>
          <w:lang w:val="en-US"/>
        </w:rPr>
        <w:t xml:space="preserve"> and November 1999 and </w:t>
      </w:r>
      <w:r w:rsidR="00A52C6A">
        <w:rPr>
          <w:bCs/>
          <w:color w:val="000000" w:themeColor="text1"/>
          <w:lang w:val="en-US"/>
        </w:rPr>
        <w:t xml:space="preserve">the </w:t>
      </w:r>
      <w:r w:rsidR="00D46FEF">
        <w:rPr>
          <w:bCs/>
          <w:color w:val="000000" w:themeColor="text1"/>
          <w:lang w:val="en-US"/>
        </w:rPr>
        <w:t>28</w:t>
      </w:r>
      <w:r w:rsidR="00D46FEF" w:rsidRPr="00D46FEF">
        <w:rPr>
          <w:bCs/>
          <w:color w:val="000000" w:themeColor="text1"/>
          <w:vertAlign w:val="superscript"/>
          <w:lang w:val="en-US"/>
        </w:rPr>
        <w:t>th</w:t>
      </w:r>
      <w:r w:rsidR="00D46FEF">
        <w:rPr>
          <w:bCs/>
          <w:color w:val="000000" w:themeColor="text1"/>
          <w:lang w:val="en-US"/>
        </w:rPr>
        <w:t xml:space="preserve"> </w:t>
      </w:r>
      <w:r w:rsidR="0021076D">
        <w:rPr>
          <w:bCs/>
          <w:color w:val="000000" w:themeColor="text1"/>
          <w:lang w:val="en-US"/>
        </w:rPr>
        <w:t xml:space="preserve">of </w:t>
      </w:r>
      <w:r w:rsidR="00D46FEF">
        <w:rPr>
          <w:bCs/>
          <w:color w:val="000000" w:themeColor="text1"/>
          <w:lang w:val="en-US"/>
        </w:rPr>
        <w:t>December 1999 (presumably</w:t>
      </w:r>
      <w:r w:rsidR="00A52C6A">
        <w:rPr>
          <w:bCs/>
          <w:color w:val="000000" w:themeColor="text1"/>
          <w:lang w:val="en-US"/>
        </w:rPr>
        <w:t>,</w:t>
      </w:r>
      <w:r w:rsidR="00D46FEF">
        <w:rPr>
          <w:bCs/>
          <w:color w:val="000000" w:themeColor="text1"/>
          <w:lang w:val="en-US"/>
        </w:rPr>
        <w:t xml:space="preserve"> those dates refer to the </w:t>
      </w:r>
      <w:r w:rsidR="0021076D">
        <w:rPr>
          <w:bCs/>
          <w:color w:val="000000" w:themeColor="text1"/>
          <w:lang w:val="en-US"/>
        </w:rPr>
        <w:t xml:space="preserve">parties' </w:t>
      </w:r>
      <w:r w:rsidR="00D46FEF">
        <w:rPr>
          <w:bCs/>
          <w:color w:val="000000" w:themeColor="text1"/>
          <w:lang w:val="en-US"/>
        </w:rPr>
        <w:t>separate</w:t>
      </w:r>
      <w:r w:rsidR="003958EC">
        <w:rPr>
          <w:bCs/>
          <w:color w:val="000000" w:themeColor="text1"/>
          <w:lang w:val="en-US"/>
        </w:rPr>
        <w:t xml:space="preserve"> signing of the agreement</w:t>
      </w:r>
      <w:r w:rsidR="00D46FEF">
        <w:rPr>
          <w:bCs/>
          <w:color w:val="000000" w:themeColor="text1"/>
          <w:lang w:val="en-US"/>
        </w:rPr>
        <w:t>).</w:t>
      </w:r>
      <w:r>
        <w:rPr>
          <w:bCs/>
          <w:color w:val="000000" w:themeColor="text1"/>
          <w:lang w:val="en-US"/>
        </w:rPr>
        <w:t xml:space="preserve"> </w:t>
      </w:r>
      <w:r w:rsidR="00D46FEF">
        <w:rPr>
          <w:bCs/>
          <w:color w:val="000000" w:themeColor="text1"/>
          <w:lang w:val="en-US"/>
        </w:rPr>
        <w:t xml:space="preserve">The sale was registered and inscribed in the Répertoire on 18 January 2000. The company is represented by its director Francis Savy to effect the purchase. On </w:t>
      </w:r>
      <w:r w:rsidR="00DB49E6">
        <w:rPr>
          <w:bCs/>
          <w:color w:val="000000" w:themeColor="text1"/>
          <w:lang w:val="en-US"/>
        </w:rPr>
        <w:t>t</w:t>
      </w:r>
      <w:r w:rsidR="00D46FEF">
        <w:rPr>
          <w:bCs/>
          <w:color w:val="000000" w:themeColor="text1"/>
          <w:lang w:val="en-US"/>
        </w:rPr>
        <w:t>hat date</w:t>
      </w:r>
      <w:r w:rsidR="00A52C6A">
        <w:rPr>
          <w:bCs/>
          <w:color w:val="000000" w:themeColor="text1"/>
          <w:lang w:val="en-US"/>
        </w:rPr>
        <w:t>,</w:t>
      </w:r>
      <w:r w:rsidR="00D46FEF">
        <w:rPr>
          <w:bCs/>
          <w:color w:val="000000" w:themeColor="text1"/>
          <w:lang w:val="en-US"/>
        </w:rPr>
        <w:t xml:space="preserve"> the company </w:t>
      </w:r>
      <w:r w:rsidR="00DB49E6">
        <w:rPr>
          <w:bCs/>
          <w:color w:val="000000" w:themeColor="text1"/>
          <w:lang w:val="en-US"/>
        </w:rPr>
        <w:t xml:space="preserve">register </w:t>
      </w:r>
      <w:r w:rsidR="00D46FEF">
        <w:rPr>
          <w:bCs/>
          <w:color w:val="000000" w:themeColor="text1"/>
          <w:lang w:val="en-US"/>
        </w:rPr>
        <w:t>indicates that Enchant</w:t>
      </w:r>
      <w:r w:rsidR="00DB49E6">
        <w:rPr>
          <w:bCs/>
          <w:color w:val="000000" w:themeColor="text1"/>
          <w:lang w:val="en-US"/>
        </w:rPr>
        <w:t>é</w:t>
      </w:r>
      <w:r w:rsidR="00D46FEF">
        <w:rPr>
          <w:bCs/>
          <w:color w:val="000000" w:themeColor="text1"/>
          <w:lang w:val="en-US"/>
        </w:rPr>
        <w:t xml:space="preserve">e </w:t>
      </w:r>
      <w:r w:rsidR="00DB49E6">
        <w:rPr>
          <w:bCs/>
          <w:color w:val="000000" w:themeColor="text1"/>
          <w:lang w:val="en-US"/>
        </w:rPr>
        <w:t xml:space="preserve">has </w:t>
      </w:r>
      <w:r w:rsidR="0021076D">
        <w:rPr>
          <w:bCs/>
          <w:color w:val="000000" w:themeColor="text1"/>
          <w:lang w:val="en-US"/>
        </w:rPr>
        <w:t>three</w:t>
      </w:r>
      <w:r w:rsidR="00DB49E6">
        <w:rPr>
          <w:bCs/>
          <w:color w:val="000000" w:themeColor="text1"/>
          <w:lang w:val="en-US"/>
        </w:rPr>
        <w:t xml:space="preserve"> shareholders: Francis Savy</w:t>
      </w:r>
      <w:r w:rsidR="0021076D">
        <w:rPr>
          <w:bCs/>
          <w:color w:val="000000" w:themeColor="text1"/>
          <w:lang w:val="en-US"/>
        </w:rPr>
        <w:t>,</w:t>
      </w:r>
      <w:r w:rsidR="00DB49E6">
        <w:rPr>
          <w:bCs/>
          <w:color w:val="000000" w:themeColor="text1"/>
          <w:lang w:val="en-US"/>
        </w:rPr>
        <w:t xml:space="preserve"> who holds 96 shares</w:t>
      </w:r>
      <w:r w:rsidR="00F154B3">
        <w:rPr>
          <w:bCs/>
          <w:color w:val="000000" w:themeColor="text1"/>
          <w:lang w:val="en-US"/>
        </w:rPr>
        <w:t>,</w:t>
      </w:r>
      <w:r w:rsidR="00DB49E6">
        <w:rPr>
          <w:bCs/>
          <w:color w:val="000000" w:themeColor="text1"/>
          <w:lang w:val="en-US"/>
        </w:rPr>
        <w:t xml:space="preserve"> Graeme Beggs</w:t>
      </w:r>
      <w:r w:rsidR="0021076D">
        <w:rPr>
          <w:bCs/>
          <w:color w:val="000000" w:themeColor="text1"/>
          <w:lang w:val="en-US"/>
        </w:rPr>
        <w:t>,</w:t>
      </w:r>
      <w:r w:rsidR="00DB49E6">
        <w:rPr>
          <w:bCs/>
          <w:color w:val="000000" w:themeColor="text1"/>
          <w:lang w:val="en-US"/>
        </w:rPr>
        <w:t xml:space="preserve"> who holds </w:t>
      </w:r>
      <w:r w:rsidR="0021076D">
        <w:rPr>
          <w:bCs/>
          <w:color w:val="000000" w:themeColor="text1"/>
          <w:lang w:val="en-US"/>
        </w:rPr>
        <w:t>four</w:t>
      </w:r>
      <w:r w:rsidR="00DB49E6">
        <w:rPr>
          <w:bCs/>
          <w:color w:val="000000" w:themeColor="text1"/>
          <w:lang w:val="en-US"/>
        </w:rPr>
        <w:t xml:space="preserve"> shares</w:t>
      </w:r>
      <w:r w:rsidR="00F154B3">
        <w:rPr>
          <w:bCs/>
          <w:color w:val="000000" w:themeColor="text1"/>
          <w:lang w:val="en-US"/>
        </w:rPr>
        <w:t xml:space="preserve"> and Karunanidhi Vignaraja</w:t>
      </w:r>
      <w:r w:rsidR="0021076D">
        <w:rPr>
          <w:bCs/>
          <w:color w:val="000000" w:themeColor="text1"/>
          <w:lang w:val="en-US"/>
        </w:rPr>
        <w:t>,</w:t>
      </w:r>
      <w:r w:rsidR="00F154B3">
        <w:rPr>
          <w:bCs/>
          <w:color w:val="000000" w:themeColor="text1"/>
          <w:lang w:val="en-US"/>
        </w:rPr>
        <w:t xml:space="preserve"> who </w:t>
      </w:r>
      <w:r w:rsidR="0021076D">
        <w:rPr>
          <w:bCs/>
          <w:color w:val="000000" w:themeColor="text1"/>
          <w:lang w:val="en-US"/>
        </w:rPr>
        <w:t>owns</w:t>
      </w:r>
      <w:r w:rsidR="00F154B3">
        <w:rPr>
          <w:bCs/>
          <w:color w:val="000000" w:themeColor="text1"/>
          <w:lang w:val="en-US"/>
        </w:rPr>
        <w:t xml:space="preserve"> </w:t>
      </w:r>
      <w:r w:rsidR="0021076D">
        <w:rPr>
          <w:bCs/>
          <w:color w:val="000000" w:themeColor="text1"/>
          <w:lang w:val="en-US"/>
        </w:rPr>
        <w:t>one</w:t>
      </w:r>
      <w:r w:rsidR="00F154B3">
        <w:rPr>
          <w:bCs/>
          <w:color w:val="000000" w:themeColor="text1"/>
          <w:lang w:val="en-US"/>
        </w:rPr>
        <w:t xml:space="preserve"> share. All three are</w:t>
      </w:r>
      <w:r w:rsidR="00DB49E6">
        <w:rPr>
          <w:bCs/>
          <w:color w:val="000000" w:themeColor="text1"/>
          <w:lang w:val="en-US"/>
        </w:rPr>
        <w:t xml:space="preserve"> directors of the company. The </w:t>
      </w:r>
      <w:r w:rsidR="00F154B3">
        <w:rPr>
          <w:bCs/>
          <w:color w:val="000000" w:themeColor="text1"/>
          <w:lang w:val="en-US"/>
        </w:rPr>
        <w:t>particulars</w:t>
      </w:r>
      <w:r w:rsidR="00DB49E6">
        <w:rPr>
          <w:bCs/>
          <w:color w:val="000000" w:themeColor="text1"/>
          <w:lang w:val="en-US"/>
        </w:rPr>
        <w:t xml:space="preserve"> of </w:t>
      </w:r>
      <w:r w:rsidR="00F154B3">
        <w:rPr>
          <w:bCs/>
          <w:color w:val="000000" w:themeColor="text1"/>
          <w:lang w:val="en-US"/>
        </w:rPr>
        <w:t>Directors</w:t>
      </w:r>
      <w:r w:rsidR="00DB49E6">
        <w:rPr>
          <w:bCs/>
          <w:color w:val="000000" w:themeColor="text1"/>
          <w:lang w:val="en-US"/>
        </w:rPr>
        <w:t xml:space="preserve"> </w:t>
      </w:r>
      <w:r w:rsidR="00F154B3">
        <w:rPr>
          <w:bCs/>
          <w:color w:val="000000" w:themeColor="text1"/>
          <w:lang w:val="en-US"/>
        </w:rPr>
        <w:t>indicate</w:t>
      </w:r>
      <w:r w:rsidR="00DB49E6">
        <w:rPr>
          <w:bCs/>
          <w:color w:val="000000" w:themeColor="text1"/>
          <w:lang w:val="en-US"/>
        </w:rPr>
        <w:t xml:space="preserve"> that </w:t>
      </w:r>
      <w:r w:rsidR="00F154B3">
        <w:rPr>
          <w:bCs/>
          <w:color w:val="000000" w:themeColor="text1"/>
          <w:lang w:val="en-US"/>
        </w:rPr>
        <w:t xml:space="preserve">while the other two directors and shareholders are Seychellois, </w:t>
      </w:r>
      <w:r w:rsidR="00DB49E6">
        <w:rPr>
          <w:bCs/>
          <w:color w:val="000000" w:themeColor="text1"/>
          <w:lang w:val="en-US"/>
        </w:rPr>
        <w:t xml:space="preserve">Graeme Beggs </w:t>
      </w:r>
      <w:r w:rsidR="00F154B3">
        <w:rPr>
          <w:bCs/>
          <w:color w:val="000000" w:themeColor="text1"/>
          <w:lang w:val="en-US"/>
        </w:rPr>
        <w:t xml:space="preserve">is British. </w:t>
      </w:r>
    </w:p>
    <w:p w14:paraId="27754820" w14:textId="77777777" w:rsidR="0033402F" w:rsidRDefault="00D46FEF" w:rsidP="00D46FEF">
      <w:pPr>
        <w:pStyle w:val="JudgmentText"/>
        <w:tabs>
          <w:tab w:val="left" w:pos="450"/>
        </w:tabs>
        <w:ind w:left="450" w:hanging="450"/>
        <w:rPr>
          <w:bCs/>
          <w:color w:val="000000" w:themeColor="text1"/>
          <w:lang w:val="en-US"/>
        </w:rPr>
      </w:pPr>
      <w:r>
        <w:rPr>
          <w:bCs/>
          <w:color w:val="000000" w:themeColor="text1"/>
          <w:lang w:val="en-US"/>
        </w:rPr>
        <w:t>Subsequently, on 14 April 2010, a mortgage on the land now apparently owned by Enchan</w:t>
      </w:r>
      <w:r w:rsidR="00DB49E6">
        <w:rPr>
          <w:bCs/>
          <w:color w:val="000000" w:themeColor="text1"/>
          <w:lang w:val="en-US"/>
        </w:rPr>
        <w:t>t</w:t>
      </w:r>
      <w:r>
        <w:rPr>
          <w:bCs/>
          <w:color w:val="000000" w:themeColor="text1"/>
          <w:lang w:val="en-US"/>
        </w:rPr>
        <w:t xml:space="preserve">ée was effected in favour of Seychelles </w:t>
      </w:r>
      <w:r w:rsidR="00DB49E6">
        <w:rPr>
          <w:bCs/>
          <w:color w:val="000000" w:themeColor="text1"/>
          <w:lang w:val="en-US"/>
        </w:rPr>
        <w:t>International</w:t>
      </w:r>
      <w:r>
        <w:rPr>
          <w:bCs/>
          <w:color w:val="000000" w:themeColor="text1"/>
          <w:lang w:val="en-US"/>
        </w:rPr>
        <w:t xml:space="preserve"> </w:t>
      </w:r>
      <w:r w:rsidR="00DB49E6">
        <w:rPr>
          <w:bCs/>
          <w:color w:val="000000" w:themeColor="text1"/>
          <w:lang w:val="en-US"/>
        </w:rPr>
        <w:t>Mercantile</w:t>
      </w:r>
      <w:r>
        <w:rPr>
          <w:bCs/>
          <w:color w:val="000000" w:themeColor="text1"/>
          <w:lang w:val="en-US"/>
        </w:rPr>
        <w:t xml:space="preserve"> Banking </w:t>
      </w:r>
      <w:r w:rsidR="00DB49E6">
        <w:rPr>
          <w:bCs/>
          <w:color w:val="000000" w:themeColor="text1"/>
          <w:lang w:val="en-US"/>
        </w:rPr>
        <w:t>Corporation</w:t>
      </w:r>
      <w:r>
        <w:rPr>
          <w:bCs/>
          <w:color w:val="000000" w:themeColor="text1"/>
          <w:lang w:val="en-US"/>
        </w:rPr>
        <w:t xml:space="preserve"> </w:t>
      </w:r>
      <w:r w:rsidR="00DB49E6">
        <w:rPr>
          <w:bCs/>
          <w:color w:val="000000" w:themeColor="text1"/>
          <w:lang w:val="en-US"/>
        </w:rPr>
        <w:t>Limited</w:t>
      </w:r>
      <w:r>
        <w:rPr>
          <w:bCs/>
          <w:color w:val="000000" w:themeColor="text1"/>
          <w:lang w:val="en-US"/>
        </w:rPr>
        <w:t xml:space="preserve"> </w:t>
      </w:r>
      <w:r w:rsidR="00DB49E6">
        <w:rPr>
          <w:bCs/>
          <w:color w:val="000000" w:themeColor="text1"/>
          <w:lang w:val="en-US"/>
        </w:rPr>
        <w:t xml:space="preserve">in the sum of US$ 300,000 for the benefit of Indian Ocean Resorts Limited. The signatory of the mortgagor was Graeme Beggs, and the borrower Francis Savy. </w:t>
      </w:r>
    </w:p>
    <w:p w14:paraId="149B20F7" w14:textId="127918BB" w:rsidR="00AE0CC1" w:rsidRDefault="0033402F" w:rsidP="00D46FEF">
      <w:pPr>
        <w:pStyle w:val="JudgmentText"/>
        <w:tabs>
          <w:tab w:val="left" w:pos="450"/>
        </w:tabs>
        <w:ind w:left="450" w:hanging="450"/>
        <w:rPr>
          <w:bCs/>
          <w:color w:val="000000" w:themeColor="text1"/>
          <w:lang w:val="en-US"/>
        </w:rPr>
      </w:pPr>
      <w:r>
        <w:rPr>
          <w:bCs/>
          <w:color w:val="000000" w:themeColor="text1"/>
          <w:lang w:val="en-US"/>
        </w:rPr>
        <w:t>When asked in a re</w:t>
      </w:r>
      <w:r w:rsidR="00BD6D5A">
        <w:rPr>
          <w:bCs/>
          <w:color w:val="000000" w:themeColor="text1"/>
          <w:lang w:val="en-US"/>
        </w:rPr>
        <w:t>q</w:t>
      </w:r>
      <w:r>
        <w:rPr>
          <w:bCs/>
          <w:color w:val="000000" w:themeColor="text1"/>
          <w:lang w:val="en-US"/>
        </w:rPr>
        <w:t>uest</w:t>
      </w:r>
      <w:r w:rsidR="00BD6D5A">
        <w:rPr>
          <w:bCs/>
          <w:color w:val="000000" w:themeColor="text1"/>
          <w:lang w:val="en-US"/>
        </w:rPr>
        <w:t xml:space="preserve"> </w:t>
      </w:r>
      <w:r>
        <w:rPr>
          <w:bCs/>
          <w:color w:val="000000" w:themeColor="text1"/>
          <w:lang w:val="en-US"/>
        </w:rPr>
        <w:t>for</w:t>
      </w:r>
      <w:r w:rsidR="00BD6D5A">
        <w:rPr>
          <w:bCs/>
          <w:color w:val="000000" w:themeColor="text1"/>
          <w:lang w:val="en-US"/>
        </w:rPr>
        <w:t xml:space="preserve"> further</w:t>
      </w:r>
      <w:r>
        <w:rPr>
          <w:bCs/>
          <w:color w:val="000000" w:themeColor="text1"/>
          <w:lang w:val="en-US"/>
        </w:rPr>
        <w:t xml:space="preserve"> and bett</w:t>
      </w:r>
      <w:r w:rsidR="00BD6D5A">
        <w:rPr>
          <w:bCs/>
          <w:color w:val="000000" w:themeColor="text1"/>
          <w:lang w:val="en-US"/>
        </w:rPr>
        <w:t>e</w:t>
      </w:r>
      <w:r>
        <w:rPr>
          <w:bCs/>
          <w:color w:val="000000" w:themeColor="text1"/>
          <w:lang w:val="en-US"/>
        </w:rPr>
        <w:t xml:space="preserve">r </w:t>
      </w:r>
      <w:r w:rsidR="00BD6D5A">
        <w:rPr>
          <w:bCs/>
          <w:color w:val="000000" w:themeColor="text1"/>
          <w:lang w:val="en-US"/>
        </w:rPr>
        <w:t>particulars</w:t>
      </w:r>
      <w:r>
        <w:rPr>
          <w:bCs/>
          <w:color w:val="000000" w:themeColor="text1"/>
          <w:lang w:val="en-US"/>
        </w:rPr>
        <w:t xml:space="preserve"> </w:t>
      </w:r>
      <w:r w:rsidR="0021076D">
        <w:rPr>
          <w:bCs/>
          <w:color w:val="000000" w:themeColor="text1"/>
          <w:lang w:val="en-US"/>
        </w:rPr>
        <w:t>wh</w:t>
      </w:r>
      <w:r w:rsidR="003958EC">
        <w:rPr>
          <w:bCs/>
          <w:color w:val="000000" w:themeColor="text1"/>
          <w:lang w:val="en-US"/>
        </w:rPr>
        <w:t>o</w:t>
      </w:r>
      <w:r>
        <w:rPr>
          <w:bCs/>
          <w:color w:val="000000" w:themeColor="text1"/>
          <w:lang w:val="en-US"/>
        </w:rPr>
        <w:t xml:space="preserve"> t</w:t>
      </w:r>
      <w:r w:rsidR="00BD6D5A">
        <w:rPr>
          <w:bCs/>
          <w:color w:val="000000" w:themeColor="text1"/>
          <w:lang w:val="en-US"/>
        </w:rPr>
        <w:t>he</w:t>
      </w:r>
      <w:r>
        <w:rPr>
          <w:bCs/>
          <w:color w:val="000000" w:themeColor="text1"/>
          <w:lang w:val="en-US"/>
        </w:rPr>
        <w:t xml:space="preserve"> director</w:t>
      </w:r>
      <w:r w:rsidR="00BD6D5A">
        <w:rPr>
          <w:bCs/>
          <w:color w:val="000000" w:themeColor="text1"/>
          <w:lang w:val="en-US"/>
        </w:rPr>
        <w:t>s</w:t>
      </w:r>
      <w:r>
        <w:rPr>
          <w:bCs/>
          <w:color w:val="000000" w:themeColor="text1"/>
          <w:lang w:val="en-US"/>
        </w:rPr>
        <w:t xml:space="preserve"> of</w:t>
      </w:r>
      <w:r w:rsidR="00BD6D5A">
        <w:rPr>
          <w:bCs/>
          <w:color w:val="000000" w:themeColor="text1"/>
          <w:lang w:val="en-US"/>
        </w:rPr>
        <w:t xml:space="preserve"> </w:t>
      </w:r>
      <w:r>
        <w:rPr>
          <w:bCs/>
          <w:color w:val="000000" w:themeColor="text1"/>
          <w:lang w:val="en-US"/>
        </w:rPr>
        <w:t>th</w:t>
      </w:r>
      <w:r w:rsidR="00BD6D5A">
        <w:rPr>
          <w:bCs/>
          <w:color w:val="000000" w:themeColor="text1"/>
          <w:lang w:val="en-US"/>
        </w:rPr>
        <w:t>e</w:t>
      </w:r>
      <w:r>
        <w:rPr>
          <w:bCs/>
          <w:color w:val="000000" w:themeColor="text1"/>
          <w:lang w:val="en-US"/>
        </w:rPr>
        <w:t xml:space="preserve"> co</w:t>
      </w:r>
      <w:r w:rsidR="00BD6D5A">
        <w:rPr>
          <w:bCs/>
          <w:color w:val="000000" w:themeColor="text1"/>
          <w:lang w:val="en-US"/>
        </w:rPr>
        <w:t>m</w:t>
      </w:r>
      <w:r>
        <w:rPr>
          <w:bCs/>
          <w:color w:val="000000" w:themeColor="text1"/>
          <w:lang w:val="en-US"/>
        </w:rPr>
        <w:t>pany a</w:t>
      </w:r>
      <w:r w:rsidR="00BD6D5A">
        <w:rPr>
          <w:bCs/>
          <w:color w:val="000000" w:themeColor="text1"/>
          <w:lang w:val="en-US"/>
        </w:rPr>
        <w:t>r</w:t>
      </w:r>
      <w:r>
        <w:rPr>
          <w:bCs/>
          <w:color w:val="000000" w:themeColor="text1"/>
          <w:lang w:val="en-US"/>
        </w:rPr>
        <w:t>e, th</w:t>
      </w:r>
      <w:r w:rsidR="00BD6D5A">
        <w:rPr>
          <w:bCs/>
          <w:color w:val="000000" w:themeColor="text1"/>
          <w:lang w:val="en-US"/>
        </w:rPr>
        <w:t>e answer</w:t>
      </w:r>
      <w:r>
        <w:rPr>
          <w:bCs/>
          <w:color w:val="000000" w:themeColor="text1"/>
          <w:lang w:val="en-US"/>
        </w:rPr>
        <w:t xml:space="preserve"> is </w:t>
      </w:r>
      <w:r w:rsidR="00BD6D5A">
        <w:rPr>
          <w:bCs/>
          <w:color w:val="000000" w:themeColor="text1"/>
          <w:lang w:val="en-US"/>
        </w:rPr>
        <w:t>t</w:t>
      </w:r>
      <w:r>
        <w:rPr>
          <w:bCs/>
          <w:color w:val="000000" w:themeColor="text1"/>
          <w:lang w:val="en-US"/>
        </w:rPr>
        <w:t>hat they a</w:t>
      </w:r>
      <w:r w:rsidR="00BD6D5A">
        <w:rPr>
          <w:bCs/>
          <w:color w:val="000000" w:themeColor="text1"/>
          <w:lang w:val="en-US"/>
        </w:rPr>
        <w:t>re</w:t>
      </w:r>
      <w:r>
        <w:rPr>
          <w:bCs/>
          <w:color w:val="000000" w:themeColor="text1"/>
          <w:lang w:val="en-US"/>
        </w:rPr>
        <w:t xml:space="preserve"> Francis</w:t>
      </w:r>
      <w:r w:rsidR="00BD6D5A">
        <w:rPr>
          <w:bCs/>
          <w:color w:val="000000" w:themeColor="text1"/>
          <w:lang w:val="en-US"/>
        </w:rPr>
        <w:t xml:space="preserve"> </w:t>
      </w:r>
      <w:r>
        <w:rPr>
          <w:bCs/>
          <w:color w:val="000000" w:themeColor="text1"/>
          <w:lang w:val="en-US"/>
        </w:rPr>
        <w:t>Savy</w:t>
      </w:r>
      <w:r w:rsidR="00BD6D5A">
        <w:rPr>
          <w:bCs/>
          <w:color w:val="000000" w:themeColor="text1"/>
          <w:lang w:val="en-US"/>
        </w:rPr>
        <w:t xml:space="preserve"> </w:t>
      </w:r>
      <w:r>
        <w:rPr>
          <w:bCs/>
          <w:color w:val="000000" w:themeColor="text1"/>
          <w:lang w:val="en-US"/>
        </w:rPr>
        <w:t xml:space="preserve">and Priscilla </w:t>
      </w:r>
      <w:r w:rsidR="00BD6D5A">
        <w:rPr>
          <w:bCs/>
          <w:color w:val="000000" w:themeColor="text1"/>
          <w:lang w:val="en-US"/>
        </w:rPr>
        <w:t>Uranie</w:t>
      </w:r>
      <w:r w:rsidR="0021076D">
        <w:rPr>
          <w:bCs/>
          <w:color w:val="000000" w:themeColor="text1"/>
          <w:lang w:val="en-US"/>
        </w:rPr>
        <w:t>; no</w:t>
      </w:r>
      <w:r w:rsidR="00BD6D5A">
        <w:rPr>
          <w:bCs/>
          <w:color w:val="000000" w:themeColor="text1"/>
          <w:lang w:val="en-US"/>
        </w:rPr>
        <w:t xml:space="preserve"> date is disclosed as to </w:t>
      </w:r>
      <w:r w:rsidR="00BD6D5A">
        <w:rPr>
          <w:bCs/>
          <w:color w:val="000000" w:themeColor="text1"/>
          <w:lang w:val="en-US"/>
        </w:rPr>
        <w:lastRenderedPageBreak/>
        <w:t>her substitu</w:t>
      </w:r>
      <w:r w:rsidR="00E12CC5">
        <w:rPr>
          <w:bCs/>
          <w:color w:val="000000" w:themeColor="text1"/>
          <w:lang w:val="en-US"/>
        </w:rPr>
        <w:t>t</w:t>
      </w:r>
      <w:r w:rsidR="00BD6D5A">
        <w:rPr>
          <w:bCs/>
          <w:color w:val="000000" w:themeColor="text1"/>
          <w:lang w:val="en-US"/>
        </w:rPr>
        <w:t>ion for Mr. Beggs</w:t>
      </w:r>
      <w:r w:rsidR="003958EC">
        <w:rPr>
          <w:bCs/>
          <w:color w:val="000000" w:themeColor="text1"/>
          <w:lang w:val="en-US"/>
        </w:rPr>
        <w:t xml:space="preserve"> </w:t>
      </w:r>
      <w:r w:rsidR="00BD6D5A">
        <w:rPr>
          <w:bCs/>
          <w:color w:val="000000" w:themeColor="text1"/>
          <w:lang w:val="en-US"/>
        </w:rPr>
        <w:t>- the o</w:t>
      </w:r>
      <w:r w:rsidR="00E12CC5">
        <w:rPr>
          <w:bCs/>
          <w:color w:val="000000" w:themeColor="text1"/>
          <w:lang w:val="en-US"/>
        </w:rPr>
        <w:t>nly</w:t>
      </w:r>
      <w:r w:rsidR="00BD6D5A">
        <w:rPr>
          <w:bCs/>
          <w:color w:val="000000" w:themeColor="text1"/>
          <w:lang w:val="en-US"/>
        </w:rPr>
        <w:t xml:space="preserve"> </w:t>
      </w:r>
      <w:r w:rsidR="00E12CC5">
        <w:rPr>
          <w:bCs/>
          <w:color w:val="000000" w:themeColor="text1"/>
          <w:lang w:val="en-US"/>
        </w:rPr>
        <w:t>document</w:t>
      </w:r>
      <w:r w:rsidR="00BD6D5A">
        <w:rPr>
          <w:bCs/>
          <w:color w:val="000000" w:themeColor="text1"/>
          <w:lang w:val="en-US"/>
        </w:rPr>
        <w:t xml:space="preserve"> in </w:t>
      </w:r>
      <w:r w:rsidR="00E12CC5">
        <w:rPr>
          <w:bCs/>
          <w:color w:val="000000" w:themeColor="text1"/>
          <w:lang w:val="en-US"/>
        </w:rPr>
        <w:t>evidence bef</w:t>
      </w:r>
      <w:r w:rsidR="00BD6D5A">
        <w:rPr>
          <w:bCs/>
          <w:color w:val="000000" w:themeColor="text1"/>
          <w:lang w:val="en-US"/>
        </w:rPr>
        <w:t>o</w:t>
      </w:r>
      <w:r w:rsidR="00E12CC5">
        <w:rPr>
          <w:bCs/>
          <w:color w:val="000000" w:themeColor="text1"/>
          <w:lang w:val="en-US"/>
        </w:rPr>
        <w:t>re</w:t>
      </w:r>
      <w:r w:rsidR="00BD6D5A">
        <w:rPr>
          <w:bCs/>
          <w:color w:val="000000" w:themeColor="text1"/>
          <w:lang w:val="en-US"/>
        </w:rPr>
        <w:t xml:space="preserve"> this Court is a company </w:t>
      </w:r>
      <w:r w:rsidR="00E12CC5">
        <w:rPr>
          <w:bCs/>
          <w:color w:val="000000" w:themeColor="text1"/>
          <w:lang w:val="en-US"/>
        </w:rPr>
        <w:t xml:space="preserve">return </w:t>
      </w:r>
      <w:r w:rsidR="00BD6D5A">
        <w:rPr>
          <w:bCs/>
          <w:color w:val="000000" w:themeColor="text1"/>
          <w:lang w:val="en-US"/>
        </w:rPr>
        <w:t xml:space="preserve">dated 2017 </w:t>
      </w:r>
      <w:r w:rsidR="00E12CC5">
        <w:rPr>
          <w:bCs/>
          <w:color w:val="000000" w:themeColor="text1"/>
          <w:lang w:val="en-US"/>
        </w:rPr>
        <w:t>showing</w:t>
      </w:r>
      <w:r w:rsidR="00BD6D5A">
        <w:rPr>
          <w:bCs/>
          <w:color w:val="000000" w:themeColor="text1"/>
          <w:lang w:val="en-US"/>
        </w:rPr>
        <w:t xml:space="preserve"> Ms</w:t>
      </w:r>
      <w:r w:rsidR="00E12CC5">
        <w:rPr>
          <w:bCs/>
          <w:color w:val="000000" w:themeColor="text1"/>
          <w:lang w:val="en-US"/>
        </w:rPr>
        <w:t>.</w:t>
      </w:r>
      <w:r w:rsidR="00BD6D5A">
        <w:rPr>
          <w:bCs/>
          <w:color w:val="000000" w:themeColor="text1"/>
          <w:lang w:val="en-US"/>
        </w:rPr>
        <w:t xml:space="preserve"> Uranie</w:t>
      </w:r>
      <w:r w:rsidR="00E12CC5">
        <w:rPr>
          <w:bCs/>
          <w:color w:val="000000" w:themeColor="text1"/>
          <w:lang w:val="en-US"/>
        </w:rPr>
        <w:t xml:space="preserve"> as </w:t>
      </w:r>
      <w:r w:rsidR="00BD6D5A">
        <w:rPr>
          <w:bCs/>
          <w:color w:val="000000" w:themeColor="text1"/>
          <w:lang w:val="en-US"/>
        </w:rPr>
        <w:t>shareholder and director of Enchant</w:t>
      </w:r>
      <w:r w:rsidR="00E12CC5">
        <w:rPr>
          <w:bCs/>
          <w:color w:val="000000" w:themeColor="text1"/>
          <w:lang w:val="en-US"/>
        </w:rPr>
        <w:t>é</w:t>
      </w:r>
      <w:r w:rsidR="00BD6D5A">
        <w:rPr>
          <w:bCs/>
          <w:color w:val="000000" w:themeColor="text1"/>
          <w:lang w:val="en-US"/>
        </w:rPr>
        <w:t>e.</w:t>
      </w:r>
      <w:r w:rsidR="003958EC">
        <w:rPr>
          <w:bCs/>
          <w:color w:val="000000" w:themeColor="text1"/>
          <w:lang w:val="en-US"/>
        </w:rPr>
        <w:t xml:space="preserve"> In place of Mr. Beggs.</w:t>
      </w:r>
      <w:r>
        <w:rPr>
          <w:bCs/>
          <w:color w:val="000000" w:themeColor="text1"/>
          <w:lang w:val="en-US"/>
        </w:rPr>
        <w:t xml:space="preserve"> </w:t>
      </w:r>
      <w:r w:rsidR="00BD6D5A">
        <w:rPr>
          <w:bCs/>
          <w:color w:val="000000" w:themeColor="text1"/>
          <w:lang w:val="en-US"/>
        </w:rPr>
        <w:t>W</w:t>
      </w:r>
      <w:r w:rsidR="0032776E">
        <w:rPr>
          <w:bCs/>
          <w:color w:val="000000" w:themeColor="text1"/>
          <w:lang w:val="en-US"/>
        </w:rPr>
        <w:t xml:space="preserve">hat is even more disturbing is that the particulars of return registered in 2014 </w:t>
      </w:r>
      <w:r w:rsidR="0021076D">
        <w:rPr>
          <w:bCs/>
          <w:color w:val="000000" w:themeColor="text1"/>
          <w:lang w:val="en-US"/>
        </w:rPr>
        <w:t>show</w:t>
      </w:r>
      <w:r w:rsidR="0032776E">
        <w:rPr>
          <w:bCs/>
          <w:color w:val="000000" w:themeColor="text1"/>
          <w:lang w:val="en-US"/>
        </w:rPr>
        <w:t xml:space="preserve"> that the document</w:t>
      </w:r>
      <w:r w:rsidR="0021076D">
        <w:rPr>
          <w:bCs/>
          <w:color w:val="000000" w:themeColor="text1"/>
          <w:lang w:val="en-US"/>
        </w:rPr>
        <w:t xml:space="preserve"> dated 1 October 2014</w:t>
      </w:r>
      <w:r w:rsidR="0032776E">
        <w:rPr>
          <w:bCs/>
          <w:color w:val="000000" w:themeColor="text1"/>
          <w:lang w:val="en-US"/>
        </w:rPr>
        <w:t xml:space="preserve"> has the year 2014 crossed out, replaced by 2000 and </w:t>
      </w:r>
      <w:r w:rsidR="0021076D">
        <w:rPr>
          <w:bCs/>
          <w:color w:val="000000" w:themeColor="text1"/>
          <w:lang w:val="en-US"/>
        </w:rPr>
        <w:t>initialled</w:t>
      </w:r>
      <w:r w:rsidR="0032776E">
        <w:rPr>
          <w:bCs/>
          <w:color w:val="000000" w:themeColor="text1"/>
          <w:lang w:val="en-US"/>
        </w:rPr>
        <w:t xml:space="preserve"> by a</w:t>
      </w:r>
      <w:r>
        <w:rPr>
          <w:bCs/>
          <w:color w:val="000000" w:themeColor="text1"/>
          <w:lang w:val="en-US"/>
        </w:rPr>
        <w:t>n unknown person. The present Registrar</w:t>
      </w:r>
      <w:r w:rsidR="0032776E">
        <w:rPr>
          <w:bCs/>
          <w:color w:val="000000" w:themeColor="text1"/>
          <w:lang w:val="en-US"/>
        </w:rPr>
        <w:t xml:space="preserve"> General</w:t>
      </w:r>
      <w:r>
        <w:rPr>
          <w:bCs/>
          <w:color w:val="000000" w:themeColor="text1"/>
          <w:lang w:val="en-US"/>
        </w:rPr>
        <w:t>’s stamp and signature appear on the document</w:t>
      </w:r>
      <w:r w:rsidR="0032776E">
        <w:rPr>
          <w:bCs/>
          <w:color w:val="000000" w:themeColor="text1"/>
          <w:lang w:val="en-US"/>
        </w:rPr>
        <w:t xml:space="preserve">. </w:t>
      </w:r>
      <w:r>
        <w:rPr>
          <w:bCs/>
          <w:color w:val="000000" w:themeColor="text1"/>
          <w:lang w:val="en-US"/>
        </w:rPr>
        <w:t xml:space="preserve">As </w:t>
      </w:r>
      <w:r w:rsidR="0021076D">
        <w:rPr>
          <w:bCs/>
          <w:color w:val="000000" w:themeColor="text1"/>
          <w:lang w:val="en-US"/>
        </w:rPr>
        <w:t xml:space="preserve">the learned trial judge pointed out, </w:t>
      </w:r>
      <w:r>
        <w:rPr>
          <w:bCs/>
          <w:color w:val="000000" w:themeColor="text1"/>
          <w:lang w:val="en-US"/>
        </w:rPr>
        <w:t xml:space="preserve">the </w:t>
      </w:r>
      <w:r w:rsidR="0021076D">
        <w:rPr>
          <w:bCs/>
          <w:color w:val="000000" w:themeColor="text1"/>
          <w:lang w:val="en-US"/>
        </w:rPr>
        <w:t>current</w:t>
      </w:r>
      <w:r>
        <w:rPr>
          <w:bCs/>
          <w:color w:val="000000" w:themeColor="text1"/>
          <w:lang w:val="en-US"/>
        </w:rPr>
        <w:t xml:space="preserve"> Land Registrar was not in that </w:t>
      </w:r>
      <w:r w:rsidR="00BD6D5A">
        <w:rPr>
          <w:bCs/>
          <w:color w:val="000000" w:themeColor="text1"/>
          <w:lang w:val="en-US"/>
        </w:rPr>
        <w:t>office</w:t>
      </w:r>
      <w:r>
        <w:rPr>
          <w:bCs/>
          <w:color w:val="000000" w:themeColor="text1"/>
          <w:lang w:val="en-US"/>
        </w:rPr>
        <w:t xml:space="preserve"> in 2000. </w:t>
      </w:r>
    </w:p>
    <w:p w14:paraId="56B16770" w14:textId="60F49F3F" w:rsidR="00BD6D5A" w:rsidRDefault="0033402F" w:rsidP="00784904">
      <w:pPr>
        <w:pStyle w:val="JudgmentText"/>
        <w:tabs>
          <w:tab w:val="left" w:pos="450"/>
        </w:tabs>
        <w:ind w:left="450" w:hanging="450"/>
        <w:rPr>
          <w:bCs/>
          <w:color w:val="000000" w:themeColor="text1"/>
          <w:lang w:val="en-US"/>
        </w:rPr>
      </w:pPr>
      <w:r>
        <w:rPr>
          <w:bCs/>
          <w:color w:val="000000" w:themeColor="text1"/>
          <w:lang w:val="en-US"/>
        </w:rPr>
        <w:t xml:space="preserve">These </w:t>
      </w:r>
      <w:r w:rsidR="0032776E">
        <w:rPr>
          <w:bCs/>
          <w:color w:val="000000" w:themeColor="text1"/>
          <w:lang w:val="en-US"/>
        </w:rPr>
        <w:t>transactions</w:t>
      </w:r>
      <w:r w:rsidR="00F154B3">
        <w:rPr>
          <w:bCs/>
          <w:color w:val="000000" w:themeColor="text1"/>
          <w:lang w:val="en-US"/>
        </w:rPr>
        <w:t xml:space="preserve"> </w:t>
      </w:r>
      <w:r w:rsidR="0021076D">
        <w:rPr>
          <w:bCs/>
          <w:color w:val="000000" w:themeColor="text1"/>
          <w:lang w:val="en-US"/>
        </w:rPr>
        <w:t>concerning land interests</w:t>
      </w:r>
      <w:r w:rsidR="00F154B3">
        <w:rPr>
          <w:bCs/>
          <w:color w:val="000000" w:themeColor="text1"/>
          <w:lang w:val="en-US"/>
        </w:rPr>
        <w:t xml:space="preserve"> are registered without </w:t>
      </w:r>
      <w:r w:rsidR="0032776E">
        <w:rPr>
          <w:bCs/>
          <w:color w:val="000000" w:themeColor="text1"/>
          <w:lang w:val="en-US"/>
        </w:rPr>
        <w:t>much ado</w:t>
      </w:r>
      <w:r w:rsidR="0021076D">
        <w:rPr>
          <w:bCs/>
          <w:color w:val="000000" w:themeColor="text1"/>
          <w:lang w:val="en-US"/>
        </w:rPr>
        <w:t>,</w:t>
      </w:r>
      <w:r w:rsidR="00F154B3">
        <w:rPr>
          <w:bCs/>
          <w:color w:val="000000" w:themeColor="text1"/>
          <w:lang w:val="en-US"/>
        </w:rPr>
        <w:t xml:space="preserve"> although they contravene the IPTRA. No explanation is proffered by the Land Registrar</w:t>
      </w:r>
      <w:r w:rsidR="0021076D">
        <w:rPr>
          <w:bCs/>
          <w:color w:val="000000" w:themeColor="text1"/>
          <w:lang w:val="en-US"/>
        </w:rPr>
        <w:t>,</w:t>
      </w:r>
      <w:r w:rsidR="00F154B3">
        <w:rPr>
          <w:bCs/>
          <w:color w:val="000000" w:themeColor="text1"/>
          <w:lang w:val="en-US"/>
        </w:rPr>
        <w:t xml:space="preserve"> who was a party to the case and represented in </w:t>
      </w:r>
      <w:r>
        <w:rPr>
          <w:bCs/>
          <w:color w:val="000000" w:themeColor="text1"/>
          <w:lang w:val="en-US"/>
        </w:rPr>
        <w:t>court.</w:t>
      </w:r>
      <w:r w:rsidR="00F154B3">
        <w:rPr>
          <w:bCs/>
          <w:color w:val="000000" w:themeColor="text1"/>
          <w:lang w:val="en-US"/>
        </w:rPr>
        <w:t xml:space="preserve"> The Land Re</w:t>
      </w:r>
      <w:r w:rsidR="0032776E">
        <w:rPr>
          <w:bCs/>
          <w:color w:val="000000" w:themeColor="text1"/>
          <w:lang w:val="en-US"/>
        </w:rPr>
        <w:t>gistrar’s defence</w:t>
      </w:r>
      <w:r>
        <w:rPr>
          <w:bCs/>
          <w:color w:val="000000" w:themeColor="text1"/>
          <w:lang w:val="en-US"/>
        </w:rPr>
        <w:t xml:space="preserve"> – in fairness as filed by her Counsel</w:t>
      </w:r>
      <w:r w:rsidR="003958EC">
        <w:rPr>
          <w:bCs/>
          <w:color w:val="000000" w:themeColor="text1"/>
          <w:lang w:val="en-US"/>
        </w:rPr>
        <w:t xml:space="preserve"> from the Attorney-General's Office </w:t>
      </w:r>
      <w:r>
        <w:rPr>
          <w:bCs/>
          <w:color w:val="000000" w:themeColor="text1"/>
          <w:lang w:val="en-US"/>
        </w:rPr>
        <w:t>- was</w:t>
      </w:r>
      <w:r w:rsidR="00F154B3">
        <w:rPr>
          <w:bCs/>
          <w:color w:val="000000" w:themeColor="text1"/>
          <w:lang w:val="en-US"/>
        </w:rPr>
        <w:t xml:space="preserve"> </w:t>
      </w:r>
      <w:r w:rsidR="0032776E">
        <w:rPr>
          <w:bCs/>
          <w:color w:val="000000" w:themeColor="text1"/>
          <w:lang w:val="en-US"/>
        </w:rPr>
        <w:t>t</w:t>
      </w:r>
      <w:r w:rsidR="00F154B3">
        <w:rPr>
          <w:bCs/>
          <w:color w:val="000000" w:themeColor="text1"/>
          <w:lang w:val="en-US"/>
        </w:rPr>
        <w:t xml:space="preserve">hat </w:t>
      </w:r>
      <w:r w:rsidR="0021076D">
        <w:rPr>
          <w:bCs/>
          <w:color w:val="000000" w:themeColor="text1"/>
          <w:lang w:val="en-US"/>
        </w:rPr>
        <w:t xml:space="preserve">no cause of action was </w:t>
      </w:r>
      <w:r>
        <w:rPr>
          <w:bCs/>
          <w:color w:val="000000" w:themeColor="text1"/>
          <w:lang w:val="en-US"/>
        </w:rPr>
        <w:t>disclosed</w:t>
      </w:r>
      <w:r w:rsidR="0032776E">
        <w:rPr>
          <w:bCs/>
          <w:color w:val="000000" w:themeColor="text1"/>
          <w:lang w:val="en-US"/>
        </w:rPr>
        <w:t xml:space="preserve"> </w:t>
      </w:r>
      <w:r>
        <w:rPr>
          <w:bCs/>
          <w:color w:val="000000" w:themeColor="text1"/>
          <w:lang w:val="en-US"/>
        </w:rPr>
        <w:t>against</w:t>
      </w:r>
      <w:r w:rsidR="0032776E">
        <w:rPr>
          <w:bCs/>
          <w:color w:val="000000" w:themeColor="text1"/>
          <w:lang w:val="en-US"/>
        </w:rPr>
        <w:t xml:space="preserve"> her. </w:t>
      </w:r>
      <w:r>
        <w:rPr>
          <w:bCs/>
          <w:color w:val="000000" w:themeColor="text1"/>
          <w:lang w:val="en-US"/>
        </w:rPr>
        <w:t xml:space="preserve">We find that approach bewildering. </w:t>
      </w:r>
      <w:r w:rsidR="0021076D">
        <w:rPr>
          <w:bCs/>
          <w:color w:val="000000" w:themeColor="text1"/>
          <w:lang w:val="en-US"/>
        </w:rPr>
        <w:t>It is equally bewildering</w:t>
      </w:r>
      <w:r>
        <w:rPr>
          <w:bCs/>
          <w:color w:val="000000" w:themeColor="text1"/>
          <w:lang w:val="en-US"/>
        </w:rPr>
        <w:t xml:space="preserve"> that no posit</w:t>
      </w:r>
      <w:r w:rsidR="00BD6D5A">
        <w:rPr>
          <w:bCs/>
          <w:color w:val="000000" w:themeColor="text1"/>
          <w:lang w:val="en-US"/>
        </w:rPr>
        <w:t>i</w:t>
      </w:r>
      <w:r>
        <w:rPr>
          <w:bCs/>
          <w:color w:val="000000" w:themeColor="text1"/>
          <w:lang w:val="en-US"/>
        </w:rPr>
        <w:t>on is taken by the Land Registrar in this appeal. Counsel on her behalf, Ms. Nicette</w:t>
      </w:r>
      <w:r w:rsidR="0021076D">
        <w:rPr>
          <w:bCs/>
          <w:color w:val="000000" w:themeColor="text1"/>
          <w:lang w:val="en-US"/>
        </w:rPr>
        <w:t>,</w:t>
      </w:r>
      <w:r>
        <w:rPr>
          <w:bCs/>
          <w:color w:val="000000" w:themeColor="text1"/>
          <w:lang w:val="en-US"/>
        </w:rPr>
        <w:t xml:space="preserve"> rested on her submission that the remedy of forfeiture of the land to the state is </w:t>
      </w:r>
      <w:r w:rsidR="00BD6D5A">
        <w:rPr>
          <w:bCs/>
          <w:color w:val="000000" w:themeColor="text1"/>
          <w:lang w:val="en-US"/>
        </w:rPr>
        <w:t>available</w:t>
      </w:r>
      <w:r>
        <w:rPr>
          <w:bCs/>
          <w:color w:val="000000" w:themeColor="text1"/>
          <w:lang w:val="en-US"/>
        </w:rPr>
        <w:t xml:space="preserve">. </w:t>
      </w:r>
    </w:p>
    <w:p w14:paraId="02D3A89F" w14:textId="6EFFFF60" w:rsidR="00AE0CC1" w:rsidRDefault="00BD6D5A" w:rsidP="00784904">
      <w:pPr>
        <w:pStyle w:val="JudgmentText"/>
        <w:tabs>
          <w:tab w:val="left" w:pos="450"/>
        </w:tabs>
        <w:ind w:left="450" w:hanging="450"/>
        <w:rPr>
          <w:bCs/>
          <w:color w:val="000000" w:themeColor="text1"/>
          <w:lang w:val="en-US"/>
        </w:rPr>
      </w:pPr>
      <w:r>
        <w:rPr>
          <w:bCs/>
          <w:color w:val="000000" w:themeColor="text1"/>
          <w:lang w:val="en-US"/>
        </w:rPr>
        <w:t>At the appeal hearing</w:t>
      </w:r>
      <w:r w:rsidR="0021076D">
        <w:rPr>
          <w:bCs/>
          <w:color w:val="000000" w:themeColor="text1"/>
          <w:lang w:val="en-US"/>
        </w:rPr>
        <w:t>,</w:t>
      </w:r>
      <w:r>
        <w:rPr>
          <w:bCs/>
          <w:color w:val="000000" w:themeColor="text1"/>
          <w:lang w:val="en-US"/>
        </w:rPr>
        <w:t xml:space="preserve"> Mr. Hoareau submitted that these mat</w:t>
      </w:r>
      <w:r w:rsidR="00E12CC5">
        <w:rPr>
          <w:bCs/>
          <w:color w:val="000000" w:themeColor="text1"/>
          <w:lang w:val="en-US"/>
        </w:rPr>
        <w:t>t</w:t>
      </w:r>
      <w:r>
        <w:rPr>
          <w:bCs/>
          <w:color w:val="000000" w:themeColor="text1"/>
          <w:lang w:val="en-US"/>
        </w:rPr>
        <w:t>ers have no bearing on the appeal.</w:t>
      </w:r>
      <w:r w:rsidR="0033402F">
        <w:rPr>
          <w:bCs/>
          <w:color w:val="000000" w:themeColor="text1"/>
          <w:lang w:val="en-US"/>
        </w:rPr>
        <w:t xml:space="preserve"> </w:t>
      </w:r>
      <w:r>
        <w:rPr>
          <w:bCs/>
          <w:color w:val="000000" w:themeColor="text1"/>
          <w:lang w:val="en-US"/>
        </w:rPr>
        <w:t xml:space="preserve">We </w:t>
      </w:r>
      <w:r w:rsidR="0021076D">
        <w:rPr>
          <w:bCs/>
          <w:color w:val="000000" w:themeColor="text1"/>
          <w:lang w:val="en-US"/>
        </w:rPr>
        <w:t>disagree</w:t>
      </w:r>
      <w:r>
        <w:rPr>
          <w:bCs/>
          <w:color w:val="000000" w:themeColor="text1"/>
          <w:lang w:val="en-US"/>
        </w:rPr>
        <w:t xml:space="preserve"> – it was incumbent on the Land Registrar to clarify the situation regarding land transactions </w:t>
      </w:r>
      <w:r w:rsidR="0021076D">
        <w:rPr>
          <w:bCs/>
          <w:color w:val="000000" w:themeColor="text1"/>
          <w:lang w:val="en-US"/>
        </w:rPr>
        <w:t>that contravened the IPTRA and why the</w:t>
      </w:r>
      <w:r>
        <w:rPr>
          <w:bCs/>
          <w:color w:val="000000" w:themeColor="text1"/>
          <w:lang w:val="en-US"/>
        </w:rPr>
        <w:t xml:space="preserve"> date on </w:t>
      </w:r>
      <w:r w:rsidR="00E12CC5">
        <w:rPr>
          <w:bCs/>
          <w:color w:val="000000" w:themeColor="text1"/>
          <w:lang w:val="en-US"/>
        </w:rPr>
        <w:t>an official</w:t>
      </w:r>
      <w:r>
        <w:rPr>
          <w:bCs/>
          <w:color w:val="000000" w:themeColor="text1"/>
          <w:lang w:val="en-US"/>
        </w:rPr>
        <w:t xml:space="preserve"> </w:t>
      </w:r>
      <w:r w:rsidR="00E12CC5">
        <w:rPr>
          <w:bCs/>
          <w:color w:val="000000" w:themeColor="text1"/>
          <w:lang w:val="en-US"/>
        </w:rPr>
        <w:t>document was altered.</w:t>
      </w:r>
      <w:r>
        <w:rPr>
          <w:bCs/>
          <w:color w:val="000000" w:themeColor="text1"/>
          <w:lang w:val="en-US"/>
        </w:rPr>
        <w:t xml:space="preserve"> Without an explanation</w:t>
      </w:r>
      <w:r w:rsidR="0021076D">
        <w:rPr>
          <w:bCs/>
          <w:color w:val="000000" w:themeColor="text1"/>
          <w:lang w:val="en-US"/>
        </w:rPr>
        <w:t>,</w:t>
      </w:r>
      <w:r>
        <w:rPr>
          <w:bCs/>
          <w:color w:val="000000" w:themeColor="text1"/>
          <w:lang w:val="en-US"/>
        </w:rPr>
        <w:t xml:space="preserve"> the wrong infe</w:t>
      </w:r>
      <w:r w:rsidR="00E12CC5">
        <w:rPr>
          <w:bCs/>
          <w:color w:val="000000" w:themeColor="text1"/>
          <w:lang w:val="en-US"/>
        </w:rPr>
        <w:t xml:space="preserve">rence may </w:t>
      </w:r>
      <w:r>
        <w:rPr>
          <w:bCs/>
          <w:color w:val="000000" w:themeColor="text1"/>
          <w:lang w:val="en-US"/>
        </w:rPr>
        <w:t>impact</w:t>
      </w:r>
      <w:r w:rsidR="00E12CC5">
        <w:rPr>
          <w:bCs/>
          <w:color w:val="000000" w:themeColor="text1"/>
          <w:lang w:val="en-US"/>
        </w:rPr>
        <w:t xml:space="preserve"> </w:t>
      </w:r>
      <w:r w:rsidR="00DD3264">
        <w:rPr>
          <w:bCs/>
          <w:color w:val="000000" w:themeColor="text1"/>
          <w:lang w:val="en-US"/>
        </w:rPr>
        <w:t xml:space="preserve">the Land Regisrtation Office’s </w:t>
      </w:r>
      <w:r w:rsidR="00E12CC5">
        <w:rPr>
          <w:bCs/>
          <w:color w:val="000000" w:themeColor="text1"/>
          <w:lang w:val="en-US"/>
        </w:rPr>
        <w:t>integrity. There may well be an innocent explanation for these matters</w:t>
      </w:r>
      <w:r w:rsidR="0021076D">
        <w:rPr>
          <w:bCs/>
          <w:color w:val="000000" w:themeColor="text1"/>
          <w:lang w:val="en-US"/>
        </w:rPr>
        <w:t>,</w:t>
      </w:r>
      <w:r w:rsidR="00E12CC5">
        <w:rPr>
          <w:bCs/>
          <w:color w:val="000000" w:themeColor="text1"/>
          <w:lang w:val="en-US"/>
        </w:rPr>
        <w:t xml:space="preserve"> but </w:t>
      </w:r>
      <w:r w:rsidR="0021076D">
        <w:rPr>
          <w:bCs/>
          <w:color w:val="000000" w:themeColor="text1"/>
          <w:lang w:val="en-US"/>
        </w:rPr>
        <w:t>we are none the wiser without it</w:t>
      </w:r>
      <w:r w:rsidR="00E12CC5">
        <w:rPr>
          <w:bCs/>
          <w:color w:val="000000" w:themeColor="text1"/>
          <w:lang w:val="en-US"/>
        </w:rPr>
        <w:t xml:space="preserve">.  </w:t>
      </w:r>
      <w:r>
        <w:rPr>
          <w:bCs/>
          <w:color w:val="000000" w:themeColor="text1"/>
          <w:lang w:val="en-US"/>
        </w:rPr>
        <w:t xml:space="preserve"> </w:t>
      </w:r>
    </w:p>
    <w:p w14:paraId="5C3ECEC4" w14:textId="45D5BE68" w:rsidR="00E12CC5" w:rsidRDefault="00E12CC5" w:rsidP="00784904">
      <w:pPr>
        <w:pStyle w:val="JudgmentText"/>
        <w:tabs>
          <w:tab w:val="left" w:pos="450"/>
        </w:tabs>
        <w:ind w:left="450" w:hanging="450"/>
        <w:rPr>
          <w:bCs/>
          <w:color w:val="000000" w:themeColor="text1"/>
          <w:lang w:val="en-US"/>
        </w:rPr>
      </w:pPr>
      <w:r>
        <w:rPr>
          <w:bCs/>
          <w:color w:val="000000" w:themeColor="text1"/>
          <w:lang w:val="en-US"/>
        </w:rPr>
        <w:t>Returning to the decision by the learned trial judge that the sale between Mr. Canter and Enchantée was null and void, what then should be the order that follows?</w:t>
      </w:r>
      <w:r w:rsidR="003958EC">
        <w:rPr>
          <w:bCs/>
          <w:color w:val="000000" w:themeColor="text1"/>
          <w:lang w:val="en-US"/>
        </w:rPr>
        <w:t xml:space="preserve"> We believe that the learned </w:t>
      </w:r>
      <w:r w:rsidR="006219C6">
        <w:rPr>
          <w:bCs/>
          <w:color w:val="000000" w:themeColor="text1"/>
          <w:lang w:val="en-US"/>
        </w:rPr>
        <w:t>trial</w:t>
      </w:r>
      <w:r w:rsidR="003958EC">
        <w:rPr>
          <w:bCs/>
          <w:color w:val="000000" w:themeColor="text1"/>
          <w:lang w:val="en-US"/>
        </w:rPr>
        <w:t xml:space="preserve"> judge </w:t>
      </w:r>
      <w:r w:rsidR="006219C6">
        <w:rPr>
          <w:bCs/>
          <w:color w:val="000000" w:themeColor="text1"/>
          <w:lang w:val="en-US"/>
        </w:rPr>
        <w:t>rightly</w:t>
      </w:r>
      <w:r w:rsidR="003958EC">
        <w:rPr>
          <w:bCs/>
          <w:color w:val="000000" w:themeColor="text1"/>
          <w:lang w:val="en-US"/>
        </w:rPr>
        <w:t xml:space="preserve"> had to hear the </w:t>
      </w:r>
      <w:r w:rsidR="006219C6">
        <w:rPr>
          <w:bCs/>
          <w:color w:val="000000" w:themeColor="text1"/>
          <w:lang w:val="en-US"/>
        </w:rPr>
        <w:t>merits</w:t>
      </w:r>
      <w:r w:rsidR="003958EC">
        <w:rPr>
          <w:bCs/>
          <w:color w:val="000000" w:themeColor="text1"/>
          <w:lang w:val="en-US"/>
        </w:rPr>
        <w:t xml:space="preserve"> of </w:t>
      </w:r>
      <w:r w:rsidR="006219C6">
        <w:rPr>
          <w:bCs/>
          <w:color w:val="000000" w:themeColor="text1"/>
          <w:lang w:val="en-US"/>
        </w:rPr>
        <w:t>t</w:t>
      </w:r>
      <w:r w:rsidR="003958EC">
        <w:rPr>
          <w:bCs/>
          <w:color w:val="000000" w:themeColor="text1"/>
          <w:lang w:val="en-US"/>
        </w:rPr>
        <w:t>he ca</w:t>
      </w:r>
      <w:r w:rsidR="006219C6">
        <w:rPr>
          <w:bCs/>
          <w:color w:val="000000" w:themeColor="text1"/>
          <w:lang w:val="en-US"/>
        </w:rPr>
        <w:t>s</w:t>
      </w:r>
      <w:r w:rsidR="003958EC">
        <w:rPr>
          <w:bCs/>
          <w:color w:val="000000" w:themeColor="text1"/>
          <w:lang w:val="en-US"/>
        </w:rPr>
        <w:t xml:space="preserve">e </w:t>
      </w:r>
      <w:r w:rsidR="006219C6">
        <w:rPr>
          <w:bCs/>
          <w:color w:val="000000" w:themeColor="text1"/>
          <w:lang w:val="en-US"/>
        </w:rPr>
        <w:t>even when the plea in limine litis succeeded to decide on the appropriate orders that should issue.</w:t>
      </w:r>
    </w:p>
    <w:p w14:paraId="19251CB6" w14:textId="71AA3D53" w:rsidR="00AE0CC1" w:rsidRPr="00AE0CC1" w:rsidRDefault="00E12CC5" w:rsidP="00AE0CC1">
      <w:pPr>
        <w:pStyle w:val="Jjmntheading1"/>
        <w:rPr>
          <w:bCs/>
          <w:color w:val="000000" w:themeColor="text1"/>
          <w:lang w:val="en-US"/>
        </w:rPr>
      </w:pPr>
      <w:r w:rsidRPr="00AE0CC1">
        <w:rPr>
          <w:lang w:val="en-US"/>
        </w:rPr>
        <w:t xml:space="preserve"> </w:t>
      </w:r>
      <w:r w:rsidR="00AE0CC1" w:rsidRPr="00AE0CC1">
        <w:rPr>
          <w:lang w:val="en-US"/>
        </w:rPr>
        <w:t xml:space="preserve">(3) </w:t>
      </w:r>
      <w:r w:rsidR="00AE0CC1">
        <w:rPr>
          <w:lang w:val="en-US"/>
        </w:rPr>
        <w:t>W</w:t>
      </w:r>
      <w:r w:rsidR="00AE0CC1" w:rsidRPr="00AE0CC1">
        <w:rPr>
          <w:lang w:val="en-US"/>
        </w:rPr>
        <w:t xml:space="preserve">ere the orders of the trial </w:t>
      </w:r>
      <w:r w:rsidR="0021076D">
        <w:rPr>
          <w:lang w:val="en-US"/>
        </w:rPr>
        <w:t>judged</w:t>
      </w:r>
      <w:r w:rsidR="00AE0CC1" w:rsidRPr="00AE0CC1">
        <w:rPr>
          <w:lang w:val="en-US"/>
        </w:rPr>
        <w:t xml:space="preserve"> </w:t>
      </w:r>
      <w:r w:rsidR="00F34A09">
        <w:rPr>
          <w:lang w:val="en-US"/>
        </w:rPr>
        <w:t>according to law</w:t>
      </w:r>
      <w:r>
        <w:rPr>
          <w:lang w:val="en-US"/>
        </w:rPr>
        <w:t>?</w:t>
      </w:r>
    </w:p>
    <w:p w14:paraId="39D84330" w14:textId="1471DF84" w:rsidR="00AE0CC1" w:rsidRPr="00F34A09" w:rsidRDefault="00E12CC5" w:rsidP="00F34A09">
      <w:pPr>
        <w:pStyle w:val="JudgmentText"/>
        <w:tabs>
          <w:tab w:val="left" w:pos="450"/>
        </w:tabs>
        <w:ind w:left="450" w:hanging="450"/>
        <w:rPr>
          <w:bCs/>
          <w:color w:val="000000" w:themeColor="text1"/>
          <w:lang w:val="en-US"/>
        </w:rPr>
      </w:pPr>
      <w:r w:rsidRPr="00F34A09">
        <w:rPr>
          <w:bCs/>
          <w:color w:val="000000" w:themeColor="text1"/>
          <w:lang w:val="en-US"/>
        </w:rPr>
        <w:t>It is Mr. Elizabeth’s submissions that in terms of the IPTRA and the LRA, the</w:t>
      </w:r>
      <w:r w:rsidR="00F34A09" w:rsidRPr="00F34A09">
        <w:rPr>
          <w:bCs/>
          <w:color w:val="000000" w:themeColor="text1"/>
          <w:lang w:val="en-US"/>
        </w:rPr>
        <w:t xml:space="preserve"> </w:t>
      </w:r>
      <w:r w:rsidRPr="00F34A09">
        <w:rPr>
          <w:bCs/>
          <w:color w:val="000000" w:themeColor="text1"/>
          <w:lang w:val="en-US"/>
        </w:rPr>
        <w:t>learned tr</w:t>
      </w:r>
      <w:r w:rsidR="00F34A09" w:rsidRPr="00F34A09">
        <w:rPr>
          <w:bCs/>
          <w:color w:val="000000" w:themeColor="text1"/>
          <w:lang w:val="en-US"/>
        </w:rPr>
        <w:t xml:space="preserve">ial </w:t>
      </w:r>
      <w:r w:rsidRPr="00F34A09">
        <w:rPr>
          <w:bCs/>
          <w:color w:val="000000" w:themeColor="text1"/>
          <w:lang w:val="en-US"/>
        </w:rPr>
        <w:t>judge’s orders</w:t>
      </w:r>
      <w:r w:rsidR="00F34A09" w:rsidRPr="00F34A09">
        <w:rPr>
          <w:bCs/>
          <w:color w:val="000000" w:themeColor="text1"/>
          <w:lang w:val="en-US"/>
        </w:rPr>
        <w:t xml:space="preserve"> we</w:t>
      </w:r>
      <w:r w:rsidRPr="00F34A09">
        <w:rPr>
          <w:bCs/>
          <w:color w:val="000000" w:themeColor="text1"/>
          <w:lang w:val="en-US"/>
        </w:rPr>
        <w:t xml:space="preserve">re </w:t>
      </w:r>
      <w:r w:rsidR="00F34A09">
        <w:rPr>
          <w:bCs/>
          <w:color w:val="000000" w:themeColor="text1"/>
          <w:lang w:val="en-US"/>
        </w:rPr>
        <w:t>erroneous.</w:t>
      </w:r>
      <w:r w:rsidR="00F34A09" w:rsidRPr="00F34A09">
        <w:rPr>
          <w:bCs/>
          <w:color w:val="000000" w:themeColor="text1"/>
          <w:lang w:val="en-US"/>
        </w:rPr>
        <w:t xml:space="preserve"> The only orders</w:t>
      </w:r>
      <w:r w:rsidRPr="00F34A09">
        <w:rPr>
          <w:bCs/>
          <w:color w:val="000000" w:themeColor="text1"/>
          <w:lang w:val="en-US"/>
        </w:rPr>
        <w:t xml:space="preserve"> he </w:t>
      </w:r>
      <w:r w:rsidR="00F34A09" w:rsidRPr="00F34A09">
        <w:rPr>
          <w:bCs/>
          <w:color w:val="000000" w:themeColor="text1"/>
          <w:lang w:val="en-US"/>
        </w:rPr>
        <w:t>could</w:t>
      </w:r>
      <w:r w:rsidRPr="00F34A09">
        <w:rPr>
          <w:bCs/>
          <w:color w:val="000000" w:themeColor="text1"/>
          <w:lang w:val="en-US"/>
        </w:rPr>
        <w:t xml:space="preserve"> have made in the </w:t>
      </w:r>
      <w:r w:rsidR="00F34A09" w:rsidRPr="00F34A09">
        <w:rPr>
          <w:bCs/>
          <w:color w:val="000000" w:themeColor="text1"/>
          <w:lang w:val="en-US"/>
        </w:rPr>
        <w:t xml:space="preserve">circumstances of </w:t>
      </w:r>
      <w:r w:rsidR="00F34A09" w:rsidRPr="00F34A09">
        <w:rPr>
          <w:bCs/>
          <w:color w:val="000000" w:themeColor="text1"/>
          <w:lang w:val="en-US"/>
        </w:rPr>
        <w:lastRenderedPageBreak/>
        <w:t xml:space="preserve">the case </w:t>
      </w:r>
      <w:r w:rsidR="00F34A09">
        <w:rPr>
          <w:bCs/>
          <w:color w:val="000000" w:themeColor="text1"/>
          <w:lang w:val="en-US"/>
        </w:rPr>
        <w:t>were those provided within the confines of the provisions of s</w:t>
      </w:r>
      <w:r w:rsidR="00F34A09" w:rsidRPr="00F34A09">
        <w:rPr>
          <w:bCs/>
          <w:color w:val="000000" w:themeColor="text1"/>
          <w:lang w:val="en-US"/>
        </w:rPr>
        <w:t>ection 5</w:t>
      </w:r>
      <w:r w:rsidR="00F34A09">
        <w:rPr>
          <w:bCs/>
          <w:color w:val="000000" w:themeColor="text1"/>
          <w:lang w:val="en-US"/>
        </w:rPr>
        <w:t xml:space="preserve"> of the IPTRA, namely an</w:t>
      </w:r>
      <w:r w:rsidR="00F34A09" w:rsidRPr="00F34A09">
        <w:rPr>
          <w:bCs/>
          <w:color w:val="000000" w:themeColor="text1"/>
          <w:lang w:val="en-US"/>
        </w:rPr>
        <w:t xml:space="preserve"> order of forfeiture in favour of the Government of Seychelles.  </w:t>
      </w:r>
    </w:p>
    <w:p w14:paraId="1C523497" w14:textId="2AFF8F51" w:rsidR="00AE0CC1" w:rsidRDefault="00F34A09" w:rsidP="00AE0CC1">
      <w:pPr>
        <w:pStyle w:val="JudgmentText"/>
        <w:tabs>
          <w:tab w:val="left" w:pos="450"/>
        </w:tabs>
        <w:ind w:left="450" w:hanging="450"/>
        <w:rPr>
          <w:bCs/>
          <w:color w:val="000000" w:themeColor="text1"/>
          <w:lang w:val="en-US"/>
        </w:rPr>
      </w:pPr>
      <w:r>
        <w:rPr>
          <w:bCs/>
          <w:color w:val="000000" w:themeColor="text1"/>
          <w:lang w:val="en-US"/>
        </w:rPr>
        <w:t xml:space="preserve"> Mr. Hoareau has submitted that the prayers of </w:t>
      </w:r>
      <w:r w:rsidR="00707652">
        <w:rPr>
          <w:bCs/>
          <w:color w:val="000000" w:themeColor="text1"/>
          <w:lang w:val="en-US"/>
        </w:rPr>
        <w:t>both the Appellants and the 1</w:t>
      </w:r>
      <w:r w:rsidR="00707652" w:rsidRPr="00707652">
        <w:rPr>
          <w:bCs/>
          <w:color w:val="000000" w:themeColor="text1"/>
          <w:vertAlign w:val="superscript"/>
          <w:lang w:val="en-US"/>
        </w:rPr>
        <w:t>st</w:t>
      </w:r>
      <w:r w:rsidR="00707652">
        <w:rPr>
          <w:bCs/>
          <w:color w:val="000000" w:themeColor="text1"/>
          <w:lang w:val="en-US"/>
        </w:rPr>
        <w:t xml:space="preserve"> Respondent</w:t>
      </w:r>
      <w:r w:rsidR="00AE0CC1">
        <w:rPr>
          <w:bCs/>
          <w:color w:val="000000" w:themeColor="text1"/>
          <w:lang w:val="en-US"/>
        </w:rPr>
        <w:t xml:space="preserve"> include </w:t>
      </w:r>
      <w:r>
        <w:rPr>
          <w:bCs/>
          <w:color w:val="000000" w:themeColor="text1"/>
          <w:lang w:val="en-US"/>
        </w:rPr>
        <w:t xml:space="preserve">a </w:t>
      </w:r>
      <w:r w:rsidR="00707652">
        <w:rPr>
          <w:bCs/>
          <w:color w:val="000000" w:themeColor="text1"/>
          <w:lang w:val="en-US"/>
        </w:rPr>
        <w:t>prayer</w:t>
      </w:r>
      <w:r>
        <w:rPr>
          <w:bCs/>
          <w:color w:val="000000" w:themeColor="text1"/>
          <w:lang w:val="en-US"/>
        </w:rPr>
        <w:t xml:space="preserve"> tha</w:t>
      </w:r>
      <w:r w:rsidR="00707652">
        <w:rPr>
          <w:bCs/>
          <w:color w:val="000000" w:themeColor="text1"/>
          <w:lang w:val="en-US"/>
        </w:rPr>
        <w:t>t</w:t>
      </w:r>
      <w:r>
        <w:rPr>
          <w:bCs/>
          <w:color w:val="000000" w:themeColor="text1"/>
          <w:lang w:val="en-US"/>
        </w:rPr>
        <w:t xml:space="preserve"> the </w:t>
      </w:r>
      <w:r w:rsidR="00707652">
        <w:rPr>
          <w:bCs/>
          <w:color w:val="000000" w:themeColor="text1"/>
          <w:lang w:val="en-US"/>
        </w:rPr>
        <w:t>court</w:t>
      </w:r>
      <w:r>
        <w:rPr>
          <w:bCs/>
          <w:color w:val="000000" w:themeColor="text1"/>
          <w:lang w:val="en-US"/>
        </w:rPr>
        <w:t xml:space="preserve"> ma</w:t>
      </w:r>
      <w:r w:rsidR="00707652">
        <w:rPr>
          <w:bCs/>
          <w:color w:val="000000" w:themeColor="text1"/>
          <w:lang w:val="en-US"/>
        </w:rPr>
        <w:t>k</w:t>
      </w:r>
      <w:r>
        <w:rPr>
          <w:bCs/>
          <w:color w:val="000000" w:themeColor="text1"/>
          <w:lang w:val="en-US"/>
        </w:rPr>
        <w:t xml:space="preserve">e </w:t>
      </w:r>
      <w:r w:rsidR="00707652">
        <w:rPr>
          <w:bCs/>
          <w:color w:val="000000" w:themeColor="text1"/>
          <w:lang w:val="en-US"/>
        </w:rPr>
        <w:t xml:space="preserve">any </w:t>
      </w:r>
      <w:r>
        <w:rPr>
          <w:bCs/>
          <w:color w:val="000000" w:themeColor="text1"/>
          <w:lang w:val="en-US"/>
        </w:rPr>
        <w:t>order it de</w:t>
      </w:r>
      <w:r w:rsidR="00707652">
        <w:rPr>
          <w:bCs/>
          <w:color w:val="000000" w:themeColor="text1"/>
          <w:lang w:val="en-US"/>
        </w:rPr>
        <w:t>e</w:t>
      </w:r>
      <w:r>
        <w:rPr>
          <w:bCs/>
          <w:color w:val="000000" w:themeColor="text1"/>
          <w:lang w:val="en-US"/>
        </w:rPr>
        <w:t xml:space="preserve">ms fit, which it </w:t>
      </w:r>
      <w:r w:rsidR="00707652">
        <w:rPr>
          <w:bCs/>
          <w:color w:val="000000" w:themeColor="text1"/>
          <w:lang w:val="en-US"/>
        </w:rPr>
        <w:t>d</w:t>
      </w:r>
      <w:r>
        <w:rPr>
          <w:bCs/>
          <w:color w:val="000000" w:themeColor="text1"/>
          <w:lang w:val="en-US"/>
        </w:rPr>
        <w:t xml:space="preserve">id.  </w:t>
      </w:r>
    </w:p>
    <w:p w14:paraId="3ED5DCB0" w14:textId="7087CC8F" w:rsidR="00AE0CC1" w:rsidRDefault="00707652" w:rsidP="00AE0CC1">
      <w:pPr>
        <w:pStyle w:val="JudgmentText"/>
        <w:tabs>
          <w:tab w:val="left" w:pos="450"/>
        </w:tabs>
        <w:ind w:left="450" w:hanging="450"/>
        <w:rPr>
          <w:bCs/>
          <w:color w:val="000000" w:themeColor="text1"/>
          <w:lang w:val="en-US"/>
        </w:rPr>
      </w:pPr>
      <w:r>
        <w:rPr>
          <w:bCs/>
          <w:color w:val="000000" w:themeColor="text1"/>
          <w:lang w:val="en-US"/>
        </w:rPr>
        <w:t xml:space="preserve">We note that sections 3 and 5 of the IPTRA </w:t>
      </w:r>
      <w:r w:rsidR="0021076D">
        <w:rPr>
          <w:bCs/>
          <w:color w:val="000000" w:themeColor="text1"/>
          <w:lang w:val="en-US"/>
        </w:rPr>
        <w:t>provide</w:t>
      </w:r>
      <w:r>
        <w:rPr>
          <w:bCs/>
          <w:color w:val="000000" w:themeColor="text1"/>
          <w:lang w:val="en-US"/>
        </w:rPr>
        <w:t xml:space="preserve"> as follows: </w:t>
      </w:r>
    </w:p>
    <w:p w14:paraId="70264AA1" w14:textId="3FC2C4B2" w:rsidR="00707652" w:rsidRPr="00707652" w:rsidRDefault="00707652" w:rsidP="00707652">
      <w:pPr>
        <w:pStyle w:val="Unnumberedquote"/>
        <w:rPr>
          <w:lang w:val="en-US"/>
        </w:rPr>
      </w:pPr>
      <w:r>
        <w:rPr>
          <w:lang w:val="en-US"/>
        </w:rPr>
        <w:t xml:space="preserve"> “3 (1)</w:t>
      </w:r>
      <w:r w:rsidR="00BF46E4">
        <w:rPr>
          <w:lang w:val="en-US"/>
        </w:rPr>
        <w:t xml:space="preserve"> </w:t>
      </w:r>
      <w:r w:rsidRPr="00707652">
        <w:rPr>
          <w:lang w:val="en-US"/>
        </w:rPr>
        <w:t>A non-Seychellois may not—</w:t>
      </w:r>
    </w:p>
    <w:p w14:paraId="7F1C7FD3" w14:textId="77777777" w:rsidR="00707652" w:rsidRPr="00707652" w:rsidRDefault="00707652" w:rsidP="00707652">
      <w:pPr>
        <w:pStyle w:val="Unnumberedquote"/>
        <w:rPr>
          <w:lang w:val="en-US"/>
        </w:rPr>
      </w:pPr>
      <w:r w:rsidRPr="00707652">
        <w:rPr>
          <w:lang w:val="en-US"/>
        </w:rPr>
        <w:t>(a)</w:t>
      </w:r>
    </w:p>
    <w:p w14:paraId="515821C2" w14:textId="1B7BEA2B" w:rsidR="00707652" w:rsidRDefault="00707652" w:rsidP="00707652">
      <w:pPr>
        <w:pStyle w:val="Unnumberedquote"/>
        <w:rPr>
          <w:lang w:val="en-US"/>
        </w:rPr>
      </w:pPr>
      <w:r w:rsidRPr="00707652">
        <w:rPr>
          <w:lang w:val="en-US"/>
        </w:rPr>
        <w:t xml:space="preserve">purchase or acquire by any means whatsoever and whether for valuable consideration or not, except by way of succession or under an order of the court in connection with the settlement of matrimonial property in relation to </w:t>
      </w:r>
      <w:r w:rsidR="00BF46E4" w:rsidRPr="00707652">
        <w:rPr>
          <w:lang w:val="en-US"/>
        </w:rPr>
        <w:t>a divorce proceeding</w:t>
      </w:r>
      <w:r w:rsidRPr="00707652">
        <w:rPr>
          <w:lang w:val="en-US"/>
        </w:rPr>
        <w:t xml:space="preserve"> any immovable property situated in Seychelles or any right therein</w:t>
      </w:r>
    </w:p>
    <w:p w14:paraId="7C331989" w14:textId="00044E90" w:rsidR="00707652" w:rsidRDefault="00707652" w:rsidP="00707652">
      <w:pPr>
        <w:pStyle w:val="Unnumberedquote"/>
        <w:rPr>
          <w:lang w:val="en-US"/>
        </w:rPr>
      </w:pPr>
      <w:r>
        <w:rPr>
          <w:lang w:val="en-US"/>
        </w:rPr>
        <w:t>…</w:t>
      </w:r>
    </w:p>
    <w:p w14:paraId="095AB59E" w14:textId="29487C5C" w:rsidR="00707652" w:rsidRDefault="00707652" w:rsidP="00707652">
      <w:pPr>
        <w:pStyle w:val="Unnumberedquote"/>
        <w:rPr>
          <w:lang w:val="en-US"/>
        </w:rPr>
      </w:pPr>
      <w:r>
        <w:rPr>
          <w:lang w:val="en-US"/>
        </w:rPr>
        <w:t xml:space="preserve">5. </w:t>
      </w:r>
      <w:r w:rsidRPr="00707652">
        <w:rPr>
          <w:lang w:val="en-US"/>
        </w:rPr>
        <w:t>Any transaction effected in contravention of the provisions of sections 3, 4, 7(1) or (2) or section 12 shall be unlawful and void, and in the case of a sale, any immovable property or rights therein purporting to have been transferred under such sale shall be forfeited to the Republic.</w:t>
      </w:r>
      <w:r>
        <w:rPr>
          <w:lang w:val="en-US"/>
        </w:rPr>
        <w:t>”</w:t>
      </w:r>
    </w:p>
    <w:p w14:paraId="7D5CCDA0" w14:textId="77777777" w:rsidR="00707652" w:rsidRDefault="00707652" w:rsidP="00707652">
      <w:pPr>
        <w:pStyle w:val="Unnumberedquote"/>
        <w:rPr>
          <w:lang w:val="en-US"/>
        </w:rPr>
      </w:pPr>
    </w:p>
    <w:p w14:paraId="114E5425" w14:textId="7DDB2B87" w:rsidR="001B731A" w:rsidRPr="006219C6" w:rsidRDefault="00707652" w:rsidP="006219C6">
      <w:pPr>
        <w:pStyle w:val="JudgmentText"/>
        <w:tabs>
          <w:tab w:val="left" w:pos="450"/>
        </w:tabs>
        <w:ind w:left="450" w:hanging="450"/>
        <w:rPr>
          <w:bCs/>
          <w:color w:val="000000" w:themeColor="text1"/>
          <w:lang w:val="en-US"/>
        </w:rPr>
      </w:pPr>
      <w:r>
        <w:rPr>
          <w:bCs/>
          <w:color w:val="000000" w:themeColor="text1"/>
          <w:lang w:val="en-US"/>
        </w:rPr>
        <w:t xml:space="preserve">We </w:t>
      </w:r>
      <w:r w:rsidR="0021076D">
        <w:rPr>
          <w:bCs/>
          <w:color w:val="000000" w:themeColor="text1"/>
          <w:lang w:val="en-US"/>
        </w:rPr>
        <w:t>believe</w:t>
      </w:r>
      <w:r>
        <w:rPr>
          <w:bCs/>
          <w:color w:val="000000" w:themeColor="text1"/>
          <w:lang w:val="en-US"/>
        </w:rPr>
        <w:t xml:space="preserve"> the intent and contents of the provisions above are that the </w:t>
      </w:r>
      <w:r w:rsidR="006E4D28">
        <w:rPr>
          <w:bCs/>
          <w:color w:val="000000" w:themeColor="text1"/>
          <w:lang w:val="en-US"/>
        </w:rPr>
        <w:t>consequence</w:t>
      </w:r>
      <w:r>
        <w:rPr>
          <w:bCs/>
          <w:color w:val="000000" w:themeColor="text1"/>
          <w:lang w:val="en-US"/>
        </w:rPr>
        <w:t xml:space="preserve"> of contravening section 3 is </w:t>
      </w:r>
      <w:r w:rsidR="006E4D28">
        <w:rPr>
          <w:bCs/>
          <w:color w:val="000000" w:themeColor="text1"/>
          <w:lang w:val="en-US"/>
        </w:rPr>
        <w:t>forfeiture</w:t>
      </w:r>
      <w:r>
        <w:rPr>
          <w:bCs/>
          <w:color w:val="000000" w:themeColor="text1"/>
          <w:lang w:val="en-US"/>
        </w:rPr>
        <w:t xml:space="preserve"> of th</w:t>
      </w:r>
      <w:r w:rsidR="006E4D28">
        <w:rPr>
          <w:bCs/>
          <w:color w:val="000000" w:themeColor="text1"/>
          <w:lang w:val="en-US"/>
        </w:rPr>
        <w:t>e</w:t>
      </w:r>
      <w:r>
        <w:rPr>
          <w:bCs/>
          <w:color w:val="000000" w:themeColor="text1"/>
          <w:lang w:val="en-US"/>
        </w:rPr>
        <w:t xml:space="preserve"> </w:t>
      </w:r>
      <w:r w:rsidR="006E4D28">
        <w:rPr>
          <w:bCs/>
          <w:color w:val="000000" w:themeColor="text1"/>
          <w:lang w:val="en-US"/>
        </w:rPr>
        <w:t>property</w:t>
      </w:r>
      <w:r>
        <w:rPr>
          <w:bCs/>
          <w:color w:val="000000" w:themeColor="text1"/>
          <w:lang w:val="en-US"/>
        </w:rPr>
        <w:t xml:space="preserve"> purported to</w:t>
      </w:r>
      <w:r w:rsidR="006E4D28">
        <w:rPr>
          <w:bCs/>
          <w:color w:val="000000" w:themeColor="text1"/>
          <w:lang w:val="en-US"/>
        </w:rPr>
        <w:t xml:space="preserve"> </w:t>
      </w:r>
      <w:r>
        <w:rPr>
          <w:bCs/>
          <w:color w:val="000000" w:themeColor="text1"/>
          <w:lang w:val="en-US"/>
        </w:rPr>
        <w:t>ha</w:t>
      </w:r>
      <w:r w:rsidR="006E4D28">
        <w:rPr>
          <w:bCs/>
          <w:color w:val="000000" w:themeColor="text1"/>
          <w:lang w:val="en-US"/>
        </w:rPr>
        <w:t>v</w:t>
      </w:r>
      <w:r>
        <w:rPr>
          <w:bCs/>
          <w:color w:val="000000" w:themeColor="text1"/>
          <w:lang w:val="en-US"/>
        </w:rPr>
        <w:t xml:space="preserve">e been </w:t>
      </w:r>
      <w:r w:rsidR="006E4D28">
        <w:rPr>
          <w:bCs/>
          <w:color w:val="000000" w:themeColor="text1"/>
          <w:lang w:val="en-US"/>
        </w:rPr>
        <w:t>transferred</w:t>
      </w:r>
      <w:r>
        <w:rPr>
          <w:bCs/>
          <w:color w:val="000000" w:themeColor="text1"/>
          <w:lang w:val="en-US"/>
        </w:rPr>
        <w:t xml:space="preserve">. </w:t>
      </w:r>
      <w:r w:rsidR="006E4D28">
        <w:rPr>
          <w:bCs/>
          <w:color w:val="000000" w:themeColor="text1"/>
          <w:lang w:val="en-US"/>
        </w:rPr>
        <w:t xml:space="preserve">Whilst a prayer might entreat the court to make any orders it deems </w:t>
      </w:r>
      <w:r w:rsidR="006219C6">
        <w:rPr>
          <w:bCs/>
          <w:color w:val="000000" w:themeColor="text1"/>
          <w:lang w:val="en-US"/>
        </w:rPr>
        <w:t>fit;</w:t>
      </w:r>
      <w:r w:rsidR="006E4D28">
        <w:rPr>
          <w:bCs/>
          <w:color w:val="000000" w:themeColor="text1"/>
          <w:lang w:val="en-US"/>
        </w:rPr>
        <w:t xml:space="preserve"> these orders have to be lawful and within the confines of the provisions of the law. </w:t>
      </w:r>
      <w:r w:rsidR="006219C6">
        <w:rPr>
          <w:bCs/>
          <w:color w:val="000000" w:themeColor="text1"/>
          <w:lang w:val="en-US"/>
        </w:rPr>
        <w:t xml:space="preserve">The court’s order with regard to notifying the Minister to take appropriate action is therefore misconceived. </w:t>
      </w:r>
    </w:p>
    <w:p w14:paraId="3EAF5734" w14:textId="7F4FCE31" w:rsidR="006E4D28" w:rsidRDefault="006E4D28" w:rsidP="006E4D28">
      <w:pPr>
        <w:pStyle w:val="Jjmntheading1"/>
        <w:rPr>
          <w:lang w:val="en-US"/>
        </w:rPr>
      </w:pPr>
      <w:r>
        <w:rPr>
          <w:lang w:val="en-US"/>
        </w:rPr>
        <w:t xml:space="preserve">Decision </w:t>
      </w:r>
    </w:p>
    <w:p w14:paraId="39414E81" w14:textId="5C21DD77" w:rsidR="00707652" w:rsidRDefault="006E4D28" w:rsidP="00AE0CC1">
      <w:pPr>
        <w:pStyle w:val="JudgmentText"/>
        <w:tabs>
          <w:tab w:val="left" w:pos="450"/>
        </w:tabs>
        <w:ind w:left="450" w:hanging="450"/>
        <w:rPr>
          <w:bCs/>
          <w:color w:val="000000" w:themeColor="text1"/>
          <w:lang w:val="en-US"/>
        </w:rPr>
      </w:pPr>
      <w:r>
        <w:rPr>
          <w:bCs/>
          <w:color w:val="000000" w:themeColor="text1"/>
          <w:lang w:val="en-US"/>
        </w:rPr>
        <w:t xml:space="preserve">This ground of appeal has merit and </w:t>
      </w:r>
      <w:r w:rsidR="006219C6">
        <w:rPr>
          <w:bCs/>
          <w:color w:val="000000" w:themeColor="text1"/>
          <w:lang w:val="en-US"/>
        </w:rPr>
        <w:t xml:space="preserve">consequently, the appeal </w:t>
      </w:r>
      <w:r>
        <w:rPr>
          <w:bCs/>
          <w:color w:val="000000" w:themeColor="text1"/>
          <w:lang w:val="en-US"/>
        </w:rPr>
        <w:t xml:space="preserve">is allowed. </w:t>
      </w:r>
    </w:p>
    <w:p w14:paraId="648BBAEB" w14:textId="4D04E3C6" w:rsidR="00707652" w:rsidRDefault="006E4D28" w:rsidP="006E4D28">
      <w:pPr>
        <w:pStyle w:val="Jjmntheading1"/>
        <w:rPr>
          <w:lang w:val="en-US"/>
        </w:rPr>
      </w:pPr>
      <w:r>
        <w:rPr>
          <w:lang w:val="en-US"/>
        </w:rPr>
        <w:t>Orders</w:t>
      </w:r>
    </w:p>
    <w:p w14:paraId="7F71B551" w14:textId="3C50626E" w:rsidR="00707652" w:rsidRDefault="006E4D28" w:rsidP="00AE0CC1">
      <w:pPr>
        <w:pStyle w:val="JudgmentText"/>
        <w:tabs>
          <w:tab w:val="left" w:pos="450"/>
        </w:tabs>
        <w:ind w:left="450" w:hanging="450"/>
        <w:rPr>
          <w:bCs/>
          <w:color w:val="000000" w:themeColor="text1"/>
          <w:lang w:val="en-US"/>
        </w:rPr>
      </w:pPr>
      <w:r>
        <w:rPr>
          <w:bCs/>
          <w:color w:val="000000" w:themeColor="text1"/>
          <w:lang w:val="en-US"/>
        </w:rPr>
        <w:t>In the circumstances</w:t>
      </w:r>
      <w:r w:rsidR="0021076D">
        <w:rPr>
          <w:bCs/>
          <w:color w:val="000000" w:themeColor="text1"/>
          <w:lang w:val="en-US"/>
        </w:rPr>
        <w:t>,</w:t>
      </w:r>
      <w:r>
        <w:rPr>
          <w:bCs/>
          <w:color w:val="000000" w:themeColor="text1"/>
          <w:lang w:val="en-US"/>
        </w:rPr>
        <w:t xml:space="preserve"> we make the following orders: </w:t>
      </w:r>
    </w:p>
    <w:p w14:paraId="65B0302B" w14:textId="1A3A0F26" w:rsidR="0020687E" w:rsidRDefault="00BF46E4" w:rsidP="00BF46E4">
      <w:pPr>
        <w:pStyle w:val="Unnumberedquote"/>
        <w:rPr>
          <w:lang w:val="en-US"/>
        </w:rPr>
      </w:pPr>
      <w:r>
        <w:rPr>
          <w:lang w:val="en-US"/>
        </w:rPr>
        <w:t>1. The transfer of property from Patrick J</w:t>
      </w:r>
      <w:r w:rsidR="0020687E">
        <w:rPr>
          <w:lang w:val="en-US"/>
        </w:rPr>
        <w:t>o</w:t>
      </w:r>
      <w:r>
        <w:rPr>
          <w:lang w:val="en-US"/>
        </w:rPr>
        <w:t>hn Mortimer Canter to Enchantée (</w:t>
      </w:r>
      <w:r w:rsidR="0020687E">
        <w:rPr>
          <w:lang w:val="en-US"/>
        </w:rPr>
        <w:t>Proprietary</w:t>
      </w:r>
      <w:r>
        <w:rPr>
          <w:lang w:val="en-US"/>
        </w:rPr>
        <w:t xml:space="preserve">) Ltd as per deed dated </w:t>
      </w:r>
      <w:r w:rsidR="0020687E">
        <w:rPr>
          <w:lang w:val="en-US"/>
        </w:rPr>
        <w:t>18 January 2000, registered in Registration Volume A 157 No. 151 and transcribed in Volume 45 No 439</w:t>
      </w:r>
      <w:r>
        <w:rPr>
          <w:lang w:val="en-US"/>
        </w:rPr>
        <w:t xml:space="preserve"> </w:t>
      </w:r>
      <w:r w:rsidR="0020687E">
        <w:rPr>
          <w:lang w:val="en-US"/>
        </w:rPr>
        <w:t>dated</w:t>
      </w:r>
      <w:r>
        <w:rPr>
          <w:lang w:val="en-US"/>
        </w:rPr>
        <w:t xml:space="preserve"> 18 </w:t>
      </w:r>
      <w:r w:rsidR="0020687E">
        <w:rPr>
          <w:lang w:val="en-US"/>
        </w:rPr>
        <w:t>January</w:t>
      </w:r>
      <w:r>
        <w:rPr>
          <w:lang w:val="en-US"/>
        </w:rPr>
        <w:t xml:space="preserve"> 2000</w:t>
      </w:r>
      <w:r w:rsidR="0021076D">
        <w:rPr>
          <w:lang w:val="en-US"/>
        </w:rPr>
        <w:t>,</w:t>
      </w:r>
      <w:r>
        <w:rPr>
          <w:lang w:val="en-US"/>
        </w:rPr>
        <w:t xml:space="preserve"> </w:t>
      </w:r>
      <w:r w:rsidR="0020687E">
        <w:rPr>
          <w:lang w:val="en-US"/>
        </w:rPr>
        <w:t>is declared null and void</w:t>
      </w:r>
      <w:r w:rsidR="006219C6">
        <w:rPr>
          <w:lang w:val="en-US"/>
        </w:rPr>
        <w:t>.</w:t>
      </w:r>
    </w:p>
    <w:p w14:paraId="62B05E3D" w14:textId="4063F461" w:rsidR="0020687E" w:rsidRDefault="0020687E" w:rsidP="00BF46E4">
      <w:pPr>
        <w:pStyle w:val="Unnumberedquote"/>
        <w:rPr>
          <w:lang w:val="en-US"/>
        </w:rPr>
      </w:pPr>
      <w:r>
        <w:rPr>
          <w:lang w:val="en-US"/>
        </w:rPr>
        <w:t>2. The property described in the above order is forfeited to the State</w:t>
      </w:r>
      <w:r w:rsidR="006219C6">
        <w:rPr>
          <w:lang w:val="en-US"/>
        </w:rPr>
        <w:t>.</w:t>
      </w:r>
      <w:r w:rsidR="00BF46E4">
        <w:rPr>
          <w:lang w:val="en-US"/>
        </w:rPr>
        <w:t xml:space="preserve"> </w:t>
      </w:r>
    </w:p>
    <w:p w14:paraId="3FBD63BA" w14:textId="501D959B" w:rsidR="00BF46E4" w:rsidRDefault="0020687E" w:rsidP="00BF46E4">
      <w:pPr>
        <w:pStyle w:val="Unnumberedquote"/>
        <w:rPr>
          <w:lang w:val="en-US"/>
        </w:rPr>
      </w:pPr>
      <w:r>
        <w:rPr>
          <w:lang w:val="en-US"/>
        </w:rPr>
        <w:lastRenderedPageBreak/>
        <w:t xml:space="preserve">3. The </w:t>
      </w:r>
      <w:r w:rsidR="001B731A">
        <w:rPr>
          <w:lang w:val="en-US"/>
        </w:rPr>
        <w:t xml:space="preserve">Director of </w:t>
      </w:r>
      <w:r>
        <w:rPr>
          <w:lang w:val="en-US"/>
        </w:rPr>
        <w:t xml:space="preserve">Land </w:t>
      </w:r>
      <w:r w:rsidR="001B731A">
        <w:rPr>
          <w:lang w:val="en-US"/>
        </w:rPr>
        <w:t xml:space="preserve">Survey </w:t>
      </w:r>
      <w:r>
        <w:rPr>
          <w:lang w:val="en-US"/>
        </w:rPr>
        <w:t xml:space="preserve">is ordered to </w:t>
      </w:r>
      <w:r w:rsidR="00BC44F9">
        <w:rPr>
          <w:lang w:val="en-US"/>
        </w:rPr>
        <w:t>immediately</w:t>
      </w:r>
      <w:r>
        <w:rPr>
          <w:lang w:val="en-US"/>
        </w:rPr>
        <w:t xml:space="preserve"> resurvey Parcel PR2552 </w:t>
      </w:r>
      <w:r w:rsidR="00BC44F9">
        <w:rPr>
          <w:lang w:val="en-US"/>
        </w:rPr>
        <w:t>and after the statutory publication and approval to submit the same to the Land Registrar for the update of records.</w:t>
      </w:r>
    </w:p>
    <w:p w14:paraId="536C31C0" w14:textId="77777777" w:rsidR="006E4D28" w:rsidRDefault="006E4D28" w:rsidP="00BC44F9">
      <w:pPr>
        <w:pStyle w:val="JudgmentText"/>
        <w:numPr>
          <w:ilvl w:val="0"/>
          <w:numId w:val="0"/>
        </w:numPr>
        <w:tabs>
          <w:tab w:val="left" w:pos="450"/>
        </w:tabs>
        <w:rPr>
          <w:bCs/>
          <w:color w:val="000000" w:themeColor="text1"/>
          <w:lang w:val="en-US"/>
        </w:rPr>
      </w:pPr>
    </w:p>
    <w:p w14:paraId="724985EE" w14:textId="725A6D45" w:rsidR="007A2AFE" w:rsidRPr="007A2AFE" w:rsidRDefault="001A7F0F" w:rsidP="007A2AFE">
      <w:pPr>
        <w:pStyle w:val="JudgmentText"/>
        <w:numPr>
          <w:ilvl w:val="0"/>
          <w:numId w:val="0"/>
        </w:numPr>
        <w:tabs>
          <w:tab w:val="left" w:pos="450"/>
        </w:tabs>
        <w:rPr>
          <w:bCs/>
          <w:color w:val="000000" w:themeColor="text1"/>
          <w:lang w:val="en-US"/>
        </w:rPr>
      </w:pPr>
      <w:r w:rsidRPr="007A2AFE">
        <w:rPr>
          <w:bCs/>
          <w:color w:val="000000" w:themeColor="text1"/>
          <w:lang w:val="en-US"/>
        </w:rPr>
        <w:t xml:space="preserve"> </w:t>
      </w:r>
      <w:r w:rsidR="007A2AFE" w:rsidRPr="007A2AFE">
        <w:rPr>
          <w:bCs/>
          <w:color w:val="000000" w:themeColor="text1"/>
          <w:lang w:val="en-US"/>
        </w:rPr>
        <w:t>Signed, dated and delivered at Ile du Port on 19 August 2022</w:t>
      </w:r>
      <w:r w:rsidR="00BA53D2">
        <w:rPr>
          <w:bCs/>
          <w:color w:val="000000" w:themeColor="text1"/>
          <w:lang w:val="en-US"/>
        </w:rPr>
        <w:t>.</w:t>
      </w:r>
    </w:p>
    <w:p w14:paraId="46303813" w14:textId="77777777" w:rsidR="007A2AFE" w:rsidRDefault="007A2AFE" w:rsidP="007A2AFE">
      <w:pPr>
        <w:pStyle w:val="JudgmentText"/>
        <w:numPr>
          <w:ilvl w:val="0"/>
          <w:numId w:val="0"/>
        </w:numPr>
        <w:rPr>
          <w:bCs/>
          <w:color w:val="000000" w:themeColor="text1"/>
          <w:lang w:val="en-US"/>
        </w:rPr>
      </w:pPr>
    </w:p>
    <w:p w14:paraId="09A3F0E1" w14:textId="01E2EABC" w:rsidR="007A2AFE" w:rsidRPr="007A2AFE" w:rsidRDefault="007A2AFE" w:rsidP="007A2AFE">
      <w:pPr>
        <w:pStyle w:val="JudgmentText"/>
        <w:numPr>
          <w:ilvl w:val="0"/>
          <w:numId w:val="0"/>
        </w:numPr>
        <w:rPr>
          <w:bCs/>
          <w:color w:val="000000" w:themeColor="text1"/>
          <w:lang w:val="en-US"/>
        </w:rPr>
      </w:pPr>
      <w:r w:rsidRPr="007A2AFE">
        <w:rPr>
          <w:bCs/>
          <w:color w:val="000000" w:themeColor="text1"/>
          <w:lang w:val="en-US"/>
        </w:rPr>
        <w:t>__________</w:t>
      </w:r>
      <w:r w:rsidR="00CC3462">
        <w:rPr>
          <w:bCs/>
          <w:color w:val="000000" w:themeColor="text1"/>
          <w:lang w:val="en-US"/>
        </w:rPr>
        <w:t>___</w:t>
      </w:r>
      <w:r w:rsidRPr="007A2AFE">
        <w:rPr>
          <w:bCs/>
          <w:color w:val="000000" w:themeColor="text1"/>
          <w:lang w:val="en-US"/>
        </w:rPr>
        <w:t>__</w:t>
      </w:r>
    </w:p>
    <w:p w14:paraId="715C8D20" w14:textId="2CACC229" w:rsidR="007A2AFE" w:rsidRPr="007A2AFE" w:rsidRDefault="007A2AFE" w:rsidP="007A2AFE">
      <w:pPr>
        <w:pStyle w:val="JudgmentText"/>
        <w:numPr>
          <w:ilvl w:val="0"/>
          <w:numId w:val="0"/>
        </w:numPr>
        <w:rPr>
          <w:bCs/>
          <w:color w:val="000000" w:themeColor="text1"/>
          <w:lang w:val="en-US"/>
        </w:rPr>
      </w:pPr>
      <w:r>
        <w:rPr>
          <w:bCs/>
          <w:color w:val="000000" w:themeColor="text1"/>
          <w:lang w:val="en-US"/>
        </w:rPr>
        <w:t>D</w:t>
      </w:r>
      <w:r w:rsidRPr="007A2AFE">
        <w:rPr>
          <w:bCs/>
          <w:color w:val="000000" w:themeColor="text1"/>
          <w:lang w:val="en-US"/>
        </w:rPr>
        <w:t>r. M. Twomey-Wood</w:t>
      </w:r>
      <w:r w:rsidR="0091608A">
        <w:rPr>
          <w:bCs/>
          <w:color w:val="000000" w:themeColor="text1"/>
          <w:lang w:val="en-US"/>
        </w:rPr>
        <w:t>s</w:t>
      </w:r>
      <w:r w:rsidRPr="007A2AFE">
        <w:rPr>
          <w:bCs/>
          <w:color w:val="000000" w:themeColor="text1"/>
          <w:lang w:val="en-US"/>
        </w:rPr>
        <w:t xml:space="preserve"> JA</w:t>
      </w:r>
    </w:p>
    <w:p w14:paraId="069EF6F8" w14:textId="77777777" w:rsidR="007A2AFE" w:rsidRPr="007A2AFE" w:rsidRDefault="007A2AFE" w:rsidP="007A2AFE">
      <w:pPr>
        <w:pStyle w:val="JudgmentText"/>
        <w:numPr>
          <w:ilvl w:val="0"/>
          <w:numId w:val="0"/>
        </w:numPr>
        <w:rPr>
          <w:bCs/>
          <w:color w:val="000000" w:themeColor="text1"/>
          <w:lang w:val="en-US"/>
        </w:rPr>
      </w:pPr>
    </w:p>
    <w:p w14:paraId="7C8F154B" w14:textId="77777777" w:rsidR="007A2AFE" w:rsidRPr="007A2AFE" w:rsidRDefault="007A2AFE" w:rsidP="007A2AFE">
      <w:pPr>
        <w:pStyle w:val="JudgmentText"/>
        <w:numPr>
          <w:ilvl w:val="0"/>
          <w:numId w:val="0"/>
        </w:numPr>
        <w:rPr>
          <w:bCs/>
          <w:color w:val="000000" w:themeColor="text1"/>
          <w:lang w:val="en-US"/>
        </w:rPr>
      </w:pP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t>________________</w:t>
      </w:r>
    </w:p>
    <w:p w14:paraId="1830D203" w14:textId="20B4587F" w:rsidR="007A2AFE" w:rsidRPr="007A2AFE" w:rsidRDefault="007A2AFE" w:rsidP="007A2AFE">
      <w:pPr>
        <w:pStyle w:val="JudgmentText"/>
        <w:numPr>
          <w:ilvl w:val="0"/>
          <w:numId w:val="0"/>
        </w:numPr>
        <w:rPr>
          <w:bCs/>
          <w:color w:val="000000" w:themeColor="text1"/>
          <w:lang w:val="en-US"/>
        </w:rPr>
      </w:pPr>
      <w:r w:rsidRPr="007A2AFE">
        <w:rPr>
          <w:bCs/>
          <w:color w:val="000000" w:themeColor="text1"/>
          <w:lang w:val="en-US"/>
        </w:rPr>
        <w:t>I concur</w:t>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Pr>
          <w:bCs/>
          <w:color w:val="000000" w:themeColor="text1"/>
          <w:lang w:val="en-US"/>
        </w:rPr>
        <w:t>A. Fernando President</w:t>
      </w:r>
    </w:p>
    <w:p w14:paraId="1D955231" w14:textId="77777777" w:rsidR="007A2AFE" w:rsidRPr="007A2AFE" w:rsidRDefault="007A2AFE" w:rsidP="007A2AFE">
      <w:pPr>
        <w:pStyle w:val="JudgmentText"/>
        <w:numPr>
          <w:ilvl w:val="0"/>
          <w:numId w:val="0"/>
        </w:numPr>
        <w:rPr>
          <w:bCs/>
          <w:color w:val="000000" w:themeColor="text1"/>
          <w:lang w:val="en-US"/>
        </w:rPr>
      </w:pPr>
    </w:p>
    <w:p w14:paraId="047ED415" w14:textId="30678C6D" w:rsidR="007A2AFE" w:rsidRPr="007A2AFE" w:rsidRDefault="007A2AFE" w:rsidP="007A2AFE">
      <w:pPr>
        <w:pStyle w:val="JudgmentText"/>
        <w:numPr>
          <w:ilvl w:val="0"/>
          <w:numId w:val="0"/>
        </w:numPr>
        <w:rPr>
          <w:bCs/>
          <w:color w:val="000000" w:themeColor="text1"/>
          <w:lang w:val="en-US"/>
        </w:rPr>
      </w:pP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Pr>
          <w:bCs/>
          <w:color w:val="000000" w:themeColor="text1"/>
          <w:lang w:val="en-US"/>
        </w:rPr>
        <w:tab/>
      </w:r>
      <w:r w:rsidRPr="007A2AFE">
        <w:rPr>
          <w:bCs/>
          <w:color w:val="000000" w:themeColor="text1"/>
          <w:lang w:val="en-US"/>
        </w:rPr>
        <w:t>__________________</w:t>
      </w:r>
    </w:p>
    <w:p w14:paraId="109AD88A" w14:textId="77777777" w:rsidR="007A2AFE" w:rsidRPr="007A2AFE" w:rsidRDefault="007A2AFE" w:rsidP="007A2AFE">
      <w:pPr>
        <w:pStyle w:val="JudgmentText"/>
        <w:numPr>
          <w:ilvl w:val="0"/>
          <w:numId w:val="0"/>
        </w:numPr>
        <w:rPr>
          <w:bCs/>
          <w:color w:val="000000" w:themeColor="text1"/>
          <w:lang w:val="en-US"/>
        </w:rPr>
      </w:pPr>
      <w:r w:rsidRPr="007A2AFE">
        <w:rPr>
          <w:bCs/>
          <w:color w:val="000000" w:themeColor="text1"/>
          <w:lang w:val="en-US"/>
        </w:rPr>
        <w:t xml:space="preserve">I concur </w:t>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r>
      <w:r w:rsidRPr="007A2AFE">
        <w:rPr>
          <w:bCs/>
          <w:color w:val="000000" w:themeColor="text1"/>
          <w:lang w:val="en-US"/>
        </w:rPr>
        <w:tab/>
        <w:t>André JA</w:t>
      </w:r>
    </w:p>
    <w:p w14:paraId="1F71CE5F" w14:textId="77777777" w:rsidR="007A2AFE" w:rsidRPr="007A2AFE" w:rsidRDefault="007A2AFE" w:rsidP="007A2AFE">
      <w:pPr>
        <w:pStyle w:val="JudgmentText"/>
        <w:numPr>
          <w:ilvl w:val="0"/>
          <w:numId w:val="0"/>
        </w:numPr>
        <w:rPr>
          <w:bCs/>
          <w:color w:val="000000" w:themeColor="text1"/>
          <w:lang w:val="en-US"/>
        </w:rPr>
      </w:pPr>
    </w:p>
    <w:p w14:paraId="769235EE" w14:textId="4B87F4AD" w:rsidR="001A7F0F" w:rsidRDefault="001A7F0F" w:rsidP="007A2AFE">
      <w:pPr>
        <w:pStyle w:val="JudgmentText"/>
        <w:numPr>
          <w:ilvl w:val="0"/>
          <w:numId w:val="0"/>
        </w:numPr>
        <w:tabs>
          <w:tab w:val="left" w:pos="450"/>
        </w:tabs>
        <w:rPr>
          <w:bCs/>
          <w:color w:val="000000" w:themeColor="text1"/>
          <w:lang w:val="en-US"/>
        </w:rPr>
      </w:pPr>
    </w:p>
    <w:p w14:paraId="519C7477" w14:textId="77777777" w:rsidR="008C3474" w:rsidRDefault="008C3474" w:rsidP="008C3474">
      <w:pPr>
        <w:pStyle w:val="Unnumberedquote"/>
        <w:rPr>
          <w:lang w:val="en-US"/>
        </w:rPr>
      </w:pPr>
    </w:p>
    <w:sectPr w:rsidR="008C3474"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2F1C" w14:textId="77777777" w:rsidR="009E06D2" w:rsidRDefault="009E06D2" w:rsidP="006A68E2">
      <w:pPr>
        <w:spacing w:after="0" w:line="240" w:lineRule="auto"/>
      </w:pPr>
      <w:r>
        <w:separator/>
      </w:r>
    </w:p>
  </w:endnote>
  <w:endnote w:type="continuationSeparator" w:id="0">
    <w:p w14:paraId="00587304" w14:textId="77777777" w:rsidR="009E06D2" w:rsidRDefault="009E06D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6F68DE88" w:rsidR="00E12CC5" w:rsidRDefault="00E12CC5">
        <w:pPr>
          <w:pStyle w:val="Footer"/>
          <w:jc w:val="center"/>
        </w:pPr>
        <w:r>
          <w:fldChar w:fldCharType="begin"/>
        </w:r>
        <w:r>
          <w:instrText xml:space="preserve"> PAGE   \* MERGEFORMAT </w:instrText>
        </w:r>
        <w:r>
          <w:fldChar w:fldCharType="separate"/>
        </w:r>
        <w:r w:rsidR="00E809DF">
          <w:rPr>
            <w:noProof/>
          </w:rPr>
          <w:t>1</w:t>
        </w:r>
        <w:r>
          <w:rPr>
            <w:noProof/>
          </w:rPr>
          <w:fldChar w:fldCharType="end"/>
        </w:r>
      </w:p>
    </w:sdtContent>
  </w:sdt>
  <w:p w14:paraId="34F22166" w14:textId="77777777" w:rsidR="00E12CC5" w:rsidRDefault="00E12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CFA3" w14:textId="77777777" w:rsidR="009E06D2" w:rsidRDefault="009E06D2" w:rsidP="006A68E2">
      <w:pPr>
        <w:spacing w:after="0" w:line="240" w:lineRule="auto"/>
      </w:pPr>
      <w:r>
        <w:separator/>
      </w:r>
    </w:p>
  </w:footnote>
  <w:footnote w:type="continuationSeparator" w:id="0">
    <w:p w14:paraId="4FEC91C4" w14:textId="77777777" w:rsidR="009E06D2" w:rsidRDefault="009E06D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82A421A"/>
    <w:multiLevelType w:val="hybridMultilevel"/>
    <w:tmpl w:val="0B38C568"/>
    <w:lvl w:ilvl="0" w:tplc="CEEE26D4">
      <w:start w:val="1"/>
      <w:numFmt w:val="decimal"/>
      <w:pStyle w:val="NumberedQuotationindent1"/>
      <w:lvlText w:val="%1"/>
      <w:lvlJc w:val="left"/>
      <w:pPr>
        <w:ind w:left="126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3"/>
  </w:num>
  <w:num w:numId="5">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NKoFAMUgQWktAAAA"/>
  </w:docVars>
  <w:rsids>
    <w:rsidRoot w:val="00CC4C21"/>
    <w:rsid w:val="00000593"/>
    <w:rsid w:val="00000FCC"/>
    <w:rsid w:val="00015DE3"/>
    <w:rsid w:val="0002236A"/>
    <w:rsid w:val="00024A5C"/>
    <w:rsid w:val="00024F3D"/>
    <w:rsid w:val="00025CDF"/>
    <w:rsid w:val="000301BB"/>
    <w:rsid w:val="0003054E"/>
    <w:rsid w:val="00040193"/>
    <w:rsid w:val="00050392"/>
    <w:rsid w:val="00050B7D"/>
    <w:rsid w:val="000534D9"/>
    <w:rsid w:val="000600CE"/>
    <w:rsid w:val="00067FCB"/>
    <w:rsid w:val="00071B84"/>
    <w:rsid w:val="00072C78"/>
    <w:rsid w:val="00081862"/>
    <w:rsid w:val="00081A0B"/>
    <w:rsid w:val="0008560D"/>
    <w:rsid w:val="000873E2"/>
    <w:rsid w:val="0009242F"/>
    <w:rsid w:val="000929A9"/>
    <w:rsid w:val="00097D19"/>
    <w:rsid w:val="000A0FCF"/>
    <w:rsid w:val="000A1F6D"/>
    <w:rsid w:val="000A3825"/>
    <w:rsid w:val="000A5E8A"/>
    <w:rsid w:val="000B1641"/>
    <w:rsid w:val="000C0D38"/>
    <w:rsid w:val="000D0AC9"/>
    <w:rsid w:val="000D6415"/>
    <w:rsid w:val="000D6F0E"/>
    <w:rsid w:val="000E37A9"/>
    <w:rsid w:val="000F27A6"/>
    <w:rsid w:val="000F38FE"/>
    <w:rsid w:val="000F6923"/>
    <w:rsid w:val="00105BE9"/>
    <w:rsid w:val="00112139"/>
    <w:rsid w:val="001126AB"/>
    <w:rsid w:val="001135C2"/>
    <w:rsid w:val="00116DDC"/>
    <w:rsid w:val="0012305A"/>
    <w:rsid w:val="001278AB"/>
    <w:rsid w:val="00133347"/>
    <w:rsid w:val="001349A3"/>
    <w:rsid w:val="00136884"/>
    <w:rsid w:val="001428B9"/>
    <w:rsid w:val="00144C3A"/>
    <w:rsid w:val="0014564E"/>
    <w:rsid w:val="00145A11"/>
    <w:rsid w:val="00151BF3"/>
    <w:rsid w:val="00157C6B"/>
    <w:rsid w:val="00162586"/>
    <w:rsid w:val="00163732"/>
    <w:rsid w:val="00163C27"/>
    <w:rsid w:val="00164940"/>
    <w:rsid w:val="00164AC1"/>
    <w:rsid w:val="001723B1"/>
    <w:rsid w:val="00183B0D"/>
    <w:rsid w:val="00184AE2"/>
    <w:rsid w:val="001930BC"/>
    <w:rsid w:val="00193157"/>
    <w:rsid w:val="00195F76"/>
    <w:rsid w:val="00196639"/>
    <w:rsid w:val="001A0CAF"/>
    <w:rsid w:val="001A3BBF"/>
    <w:rsid w:val="001A3E53"/>
    <w:rsid w:val="001A4F33"/>
    <w:rsid w:val="001A7F0F"/>
    <w:rsid w:val="001B0EFE"/>
    <w:rsid w:val="001B3C73"/>
    <w:rsid w:val="001B5FBB"/>
    <w:rsid w:val="001B731A"/>
    <w:rsid w:val="001C36A6"/>
    <w:rsid w:val="001C3AE3"/>
    <w:rsid w:val="001C53A9"/>
    <w:rsid w:val="001C54C3"/>
    <w:rsid w:val="001C72CA"/>
    <w:rsid w:val="001C78EC"/>
    <w:rsid w:val="001D33D2"/>
    <w:rsid w:val="001E3265"/>
    <w:rsid w:val="001E76FB"/>
    <w:rsid w:val="001F1969"/>
    <w:rsid w:val="001F34CA"/>
    <w:rsid w:val="001F6A5E"/>
    <w:rsid w:val="001F6FA0"/>
    <w:rsid w:val="002015F8"/>
    <w:rsid w:val="0020285B"/>
    <w:rsid w:val="00203B4E"/>
    <w:rsid w:val="0020687E"/>
    <w:rsid w:val="0021076D"/>
    <w:rsid w:val="00212006"/>
    <w:rsid w:val="0021402A"/>
    <w:rsid w:val="00214694"/>
    <w:rsid w:val="00214DB4"/>
    <w:rsid w:val="002207B6"/>
    <w:rsid w:val="00222D5C"/>
    <w:rsid w:val="0022648B"/>
    <w:rsid w:val="0022683D"/>
    <w:rsid w:val="0023160D"/>
    <w:rsid w:val="00231D94"/>
    <w:rsid w:val="00235626"/>
    <w:rsid w:val="00243AE1"/>
    <w:rsid w:val="00244FEB"/>
    <w:rsid w:val="00245165"/>
    <w:rsid w:val="00250C53"/>
    <w:rsid w:val="00251C19"/>
    <w:rsid w:val="00271C68"/>
    <w:rsid w:val="00274CE1"/>
    <w:rsid w:val="0027707F"/>
    <w:rsid w:val="0028467B"/>
    <w:rsid w:val="00285375"/>
    <w:rsid w:val="00296DCF"/>
    <w:rsid w:val="002978B1"/>
    <w:rsid w:val="002A3979"/>
    <w:rsid w:val="002A5772"/>
    <w:rsid w:val="002B2536"/>
    <w:rsid w:val="002C0547"/>
    <w:rsid w:val="002C2D81"/>
    <w:rsid w:val="002D0693"/>
    <w:rsid w:val="002D0DE2"/>
    <w:rsid w:val="002D3055"/>
    <w:rsid w:val="002D4EB8"/>
    <w:rsid w:val="002E08FE"/>
    <w:rsid w:val="002E1B36"/>
    <w:rsid w:val="002E2AE3"/>
    <w:rsid w:val="002E2D44"/>
    <w:rsid w:val="002F24E6"/>
    <w:rsid w:val="002F606B"/>
    <w:rsid w:val="00301C68"/>
    <w:rsid w:val="00304172"/>
    <w:rsid w:val="003063E5"/>
    <w:rsid w:val="00307BB3"/>
    <w:rsid w:val="003137B8"/>
    <w:rsid w:val="00315AA7"/>
    <w:rsid w:val="00322BB5"/>
    <w:rsid w:val="00324F56"/>
    <w:rsid w:val="0032688F"/>
    <w:rsid w:val="0032776E"/>
    <w:rsid w:val="00331374"/>
    <w:rsid w:val="0033402F"/>
    <w:rsid w:val="00337960"/>
    <w:rsid w:val="0034108F"/>
    <w:rsid w:val="00343FC2"/>
    <w:rsid w:val="00344425"/>
    <w:rsid w:val="00346D7F"/>
    <w:rsid w:val="0035158D"/>
    <w:rsid w:val="0036105B"/>
    <w:rsid w:val="003615E7"/>
    <w:rsid w:val="0036640A"/>
    <w:rsid w:val="0036708A"/>
    <w:rsid w:val="00370452"/>
    <w:rsid w:val="00372FB2"/>
    <w:rsid w:val="00373165"/>
    <w:rsid w:val="00380619"/>
    <w:rsid w:val="00385BB5"/>
    <w:rsid w:val="00392D92"/>
    <w:rsid w:val="0039386D"/>
    <w:rsid w:val="003958EC"/>
    <w:rsid w:val="003A5477"/>
    <w:rsid w:val="003A6C9E"/>
    <w:rsid w:val="003B3E4B"/>
    <w:rsid w:val="003B7020"/>
    <w:rsid w:val="003B79A4"/>
    <w:rsid w:val="003C02B8"/>
    <w:rsid w:val="003C11F1"/>
    <w:rsid w:val="003C1BAC"/>
    <w:rsid w:val="003C39CC"/>
    <w:rsid w:val="003C527C"/>
    <w:rsid w:val="003C7190"/>
    <w:rsid w:val="003E2E94"/>
    <w:rsid w:val="003E5B26"/>
    <w:rsid w:val="003E6757"/>
    <w:rsid w:val="003F0B7F"/>
    <w:rsid w:val="003F34E9"/>
    <w:rsid w:val="003F5E76"/>
    <w:rsid w:val="003F6F3B"/>
    <w:rsid w:val="003F751A"/>
    <w:rsid w:val="00403F4C"/>
    <w:rsid w:val="00404E75"/>
    <w:rsid w:val="004052A5"/>
    <w:rsid w:val="00405958"/>
    <w:rsid w:val="00411222"/>
    <w:rsid w:val="00412994"/>
    <w:rsid w:val="00415B8E"/>
    <w:rsid w:val="00416353"/>
    <w:rsid w:val="004169BF"/>
    <w:rsid w:val="00422855"/>
    <w:rsid w:val="00423CC6"/>
    <w:rsid w:val="00425AA0"/>
    <w:rsid w:val="00425F76"/>
    <w:rsid w:val="0043175A"/>
    <w:rsid w:val="00433BEB"/>
    <w:rsid w:val="004362B7"/>
    <w:rsid w:val="004411E0"/>
    <w:rsid w:val="00441760"/>
    <w:rsid w:val="00444515"/>
    <w:rsid w:val="00452746"/>
    <w:rsid w:val="00453AC2"/>
    <w:rsid w:val="004578E7"/>
    <w:rsid w:val="00463B4E"/>
    <w:rsid w:val="00465B77"/>
    <w:rsid w:val="0047109A"/>
    <w:rsid w:val="00472219"/>
    <w:rsid w:val="0047470D"/>
    <w:rsid w:val="00475438"/>
    <w:rsid w:val="00475E6E"/>
    <w:rsid w:val="00482D30"/>
    <w:rsid w:val="004832A7"/>
    <w:rsid w:val="00490D5F"/>
    <w:rsid w:val="00493CED"/>
    <w:rsid w:val="0049742F"/>
    <w:rsid w:val="004A0A8E"/>
    <w:rsid w:val="004A2599"/>
    <w:rsid w:val="004A2A89"/>
    <w:rsid w:val="004A4C0A"/>
    <w:rsid w:val="004B4624"/>
    <w:rsid w:val="004B5C45"/>
    <w:rsid w:val="004B7720"/>
    <w:rsid w:val="004C16E0"/>
    <w:rsid w:val="004D10E3"/>
    <w:rsid w:val="004D2388"/>
    <w:rsid w:val="004D352E"/>
    <w:rsid w:val="004D645C"/>
    <w:rsid w:val="004D7477"/>
    <w:rsid w:val="004D7DD6"/>
    <w:rsid w:val="004E38B4"/>
    <w:rsid w:val="004E63C8"/>
    <w:rsid w:val="004F4C7B"/>
    <w:rsid w:val="004F5A52"/>
    <w:rsid w:val="00512487"/>
    <w:rsid w:val="005124C4"/>
    <w:rsid w:val="005203C0"/>
    <w:rsid w:val="005249B7"/>
    <w:rsid w:val="00524F8B"/>
    <w:rsid w:val="005304AC"/>
    <w:rsid w:val="00530EA2"/>
    <w:rsid w:val="0054203A"/>
    <w:rsid w:val="00544E37"/>
    <w:rsid w:val="005530F7"/>
    <w:rsid w:val="00553660"/>
    <w:rsid w:val="00553AFF"/>
    <w:rsid w:val="00566D53"/>
    <w:rsid w:val="00570BC5"/>
    <w:rsid w:val="00572ED8"/>
    <w:rsid w:val="005757B2"/>
    <w:rsid w:val="0057771A"/>
    <w:rsid w:val="005802AC"/>
    <w:rsid w:val="00581DA3"/>
    <w:rsid w:val="00582A4B"/>
    <w:rsid w:val="00583E4B"/>
    <w:rsid w:val="0058564A"/>
    <w:rsid w:val="0059597A"/>
    <w:rsid w:val="005A5FCB"/>
    <w:rsid w:val="005B12AA"/>
    <w:rsid w:val="005B4608"/>
    <w:rsid w:val="005D3054"/>
    <w:rsid w:val="005E4138"/>
    <w:rsid w:val="005E50BB"/>
    <w:rsid w:val="005E6FB2"/>
    <w:rsid w:val="00601509"/>
    <w:rsid w:val="00602452"/>
    <w:rsid w:val="00602E59"/>
    <w:rsid w:val="0060768B"/>
    <w:rsid w:val="0060782F"/>
    <w:rsid w:val="006109D3"/>
    <w:rsid w:val="0061354A"/>
    <w:rsid w:val="006138BF"/>
    <w:rsid w:val="006219C6"/>
    <w:rsid w:val="00621EF3"/>
    <w:rsid w:val="006255D1"/>
    <w:rsid w:val="00627150"/>
    <w:rsid w:val="00627CFE"/>
    <w:rsid w:val="00635504"/>
    <w:rsid w:val="006362EC"/>
    <w:rsid w:val="00636AFB"/>
    <w:rsid w:val="00643202"/>
    <w:rsid w:val="00646B62"/>
    <w:rsid w:val="0065089F"/>
    <w:rsid w:val="00652326"/>
    <w:rsid w:val="0065400B"/>
    <w:rsid w:val="00662CEA"/>
    <w:rsid w:val="00664E51"/>
    <w:rsid w:val="006655C5"/>
    <w:rsid w:val="006659B0"/>
    <w:rsid w:val="006712F1"/>
    <w:rsid w:val="00671976"/>
    <w:rsid w:val="006720CF"/>
    <w:rsid w:val="00673D15"/>
    <w:rsid w:val="00673F34"/>
    <w:rsid w:val="00674426"/>
    <w:rsid w:val="0067601B"/>
    <w:rsid w:val="00682172"/>
    <w:rsid w:val="00683A41"/>
    <w:rsid w:val="00685525"/>
    <w:rsid w:val="00687181"/>
    <w:rsid w:val="00692A6E"/>
    <w:rsid w:val="00694CC3"/>
    <w:rsid w:val="006A12C9"/>
    <w:rsid w:val="006A453A"/>
    <w:rsid w:val="006A59ED"/>
    <w:rsid w:val="006A6465"/>
    <w:rsid w:val="006A68E2"/>
    <w:rsid w:val="006A6E43"/>
    <w:rsid w:val="006B3DDA"/>
    <w:rsid w:val="006B558D"/>
    <w:rsid w:val="006B7D2C"/>
    <w:rsid w:val="006C0E3E"/>
    <w:rsid w:val="006C1880"/>
    <w:rsid w:val="006C30D7"/>
    <w:rsid w:val="006C523E"/>
    <w:rsid w:val="006C5E78"/>
    <w:rsid w:val="006D02EC"/>
    <w:rsid w:val="006D0478"/>
    <w:rsid w:val="006D305B"/>
    <w:rsid w:val="006D4E5F"/>
    <w:rsid w:val="006D57EC"/>
    <w:rsid w:val="006D6790"/>
    <w:rsid w:val="006E374F"/>
    <w:rsid w:val="006E4D28"/>
    <w:rsid w:val="006F5ABA"/>
    <w:rsid w:val="0070371E"/>
    <w:rsid w:val="007042A1"/>
    <w:rsid w:val="00706EB0"/>
    <w:rsid w:val="00707652"/>
    <w:rsid w:val="007113C3"/>
    <w:rsid w:val="00711644"/>
    <w:rsid w:val="00713BE8"/>
    <w:rsid w:val="00715C55"/>
    <w:rsid w:val="00716FAC"/>
    <w:rsid w:val="00720F90"/>
    <w:rsid w:val="0072185E"/>
    <w:rsid w:val="00722761"/>
    <w:rsid w:val="00723DED"/>
    <w:rsid w:val="00730A82"/>
    <w:rsid w:val="00730DD6"/>
    <w:rsid w:val="00732210"/>
    <w:rsid w:val="00733AD4"/>
    <w:rsid w:val="00736607"/>
    <w:rsid w:val="00740103"/>
    <w:rsid w:val="00747A9E"/>
    <w:rsid w:val="0075634D"/>
    <w:rsid w:val="00756E67"/>
    <w:rsid w:val="007637B5"/>
    <w:rsid w:val="0076445C"/>
    <w:rsid w:val="0076445E"/>
    <w:rsid w:val="00766216"/>
    <w:rsid w:val="007748B7"/>
    <w:rsid w:val="00777EFB"/>
    <w:rsid w:val="007805CB"/>
    <w:rsid w:val="00780F24"/>
    <w:rsid w:val="00783127"/>
    <w:rsid w:val="00784904"/>
    <w:rsid w:val="00785F56"/>
    <w:rsid w:val="007904C2"/>
    <w:rsid w:val="007925FA"/>
    <w:rsid w:val="00794A24"/>
    <w:rsid w:val="00796B89"/>
    <w:rsid w:val="007A2087"/>
    <w:rsid w:val="007A2AFE"/>
    <w:rsid w:val="007A5F5C"/>
    <w:rsid w:val="007A6037"/>
    <w:rsid w:val="007A6875"/>
    <w:rsid w:val="007A6F06"/>
    <w:rsid w:val="007C5E28"/>
    <w:rsid w:val="007C6196"/>
    <w:rsid w:val="007C6ED4"/>
    <w:rsid w:val="007D25FE"/>
    <w:rsid w:val="007D2B64"/>
    <w:rsid w:val="007D4A28"/>
    <w:rsid w:val="007D5C18"/>
    <w:rsid w:val="007D691F"/>
    <w:rsid w:val="007D72AE"/>
    <w:rsid w:val="007F2F9C"/>
    <w:rsid w:val="007F4D5E"/>
    <w:rsid w:val="008001C8"/>
    <w:rsid w:val="00802661"/>
    <w:rsid w:val="0081101D"/>
    <w:rsid w:val="0081302B"/>
    <w:rsid w:val="00813B26"/>
    <w:rsid w:val="00815764"/>
    <w:rsid w:val="00816CFF"/>
    <w:rsid w:val="008208F8"/>
    <w:rsid w:val="008225AE"/>
    <w:rsid w:val="008252B1"/>
    <w:rsid w:val="0083205F"/>
    <w:rsid w:val="008409A4"/>
    <w:rsid w:val="00841774"/>
    <w:rsid w:val="008436CF"/>
    <w:rsid w:val="0084512E"/>
    <w:rsid w:val="00850541"/>
    <w:rsid w:val="00852496"/>
    <w:rsid w:val="008577B7"/>
    <w:rsid w:val="00860D8E"/>
    <w:rsid w:val="00861B94"/>
    <w:rsid w:val="00862B7B"/>
    <w:rsid w:val="00863627"/>
    <w:rsid w:val="00866285"/>
    <w:rsid w:val="0087430E"/>
    <w:rsid w:val="00877F00"/>
    <w:rsid w:val="008817F2"/>
    <w:rsid w:val="008821CA"/>
    <w:rsid w:val="00890F42"/>
    <w:rsid w:val="008A00BC"/>
    <w:rsid w:val="008A03B4"/>
    <w:rsid w:val="008A13B3"/>
    <w:rsid w:val="008B17C7"/>
    <w:rsid w:val="008B23BB"/>
    <w:rsid w:val="008B38FC"/>
    <w:rsid w:val="008C2430"/>
    <w:rsid w:val="008C3474"/>
    <w:rsid w:val="008C7846"/>
    <w:rsid w:val="008D376E"/>
    <w:rsid w:val="008D7137"/>
    <w:rsid w:val="008D714D"/>
    <w:rsid w:val="008E4240"/>
    <w:rsid w:val="008E771B"/>
    <w:rsid w:val="008F017C"/>
    <w:rsid w:val="008F021E"/>
    <w:rsid w:val="008F09EA"/>
    <w:rsid w:val="008F73E2"/>
    <w:rsid w:val="008F7E79"/>
    <w:rsid w:val="00907773"/>
    <w:rsid w:val="0091590C"/>
    <w:rsid w:val="0091608A"/>
    <w:rsid w:val="00932D76"/>
    <w:rsid w:val="00934FDA"/>
    <w:rsid w:val="00937600"/>
    <w:rsid w:val="009400F3"/>
    <w:rsid w:val="00947BF3"/>
    <w:rsid w:val="009501E8"/>
    <w:rsid w:val="00952714"/>
    <w:rsid w:val="009539C2"/>
    <w:rsid w:val="00953F74"/>
    <w:rsid w:val="00956F67"/>
    <w:rsid w:val="00957FDE"/>
    <w:rsid w:val="009600A0"/>
    <w:rsid w:val="0096253F"/>
    <w:rsid w:val="00974467"/>
    <w:rsid w:val="00977F51"/>
    <w:rsid w:val="00983AAA"/>
    <w:rsid w:val="00987977"/>
    <w:rsid w:val="00994220"/>
    <w:rsid w:val="00996100"/>
    <w:rsid w:val="009A2B4C"/>
    <w:rsid w:val="009A3363"/>
    <w:rsid w:val="009A34F7"/>
    <w:rsid w:val="009A4C24"/>
    <w:rsid w:val="009A7688"/>
    <w:rsid w:val="009A769C"/>
    <w:rsid w:val="009A7E10"/>
    <w:rsid w:val="009B3EAA"/>
    <w:rsid w:val="009B43E5"/>
    <w:rsid w:val="009B495E"/>
    <w:rsid w:val="009B65F3"/>
    <w:rsid w:val="009C0055"/>
    <w:rsid w:val="009D2243"/>
    <w:rsid w:val="009E06D2"/>
    <w:rsid w:val="009E1A97"/>
    <w:rsid w:val="009E268C"/>
    <w:rsid w:val="009F08EA"/>
    <w:rsid w:val="009F125D"/>
    <w:rsid w:val="009F3700"/>
    <w:rsid w:val="009F6B40"/>
    <w:rsid w:val="009F73C2"/>
    <w:rsid w:val="00A0256C"/>
    <w:rsid w:val="00A04F30"/>
    <w:rsid w:val="00A065FF"/>
    <w:rsid w:val="00A102D5"/>
    <w:rsid w:val="00A1128D"/>
    <w:rsid w:val="00A15635"/>
    <w:rsid w:val="00A163BC"/>
    <w:rsid w:val="00A1750E"/>
    <w:rsid w:val="00A2058F"/>
    <w:rsid w:val="00A22E70"/>
    <w:rsid w:val="00A24F6C"/>
    <w:rsid w:val="00A25856"/>
    <w:rsid w:val="00A25BCD"/>
    <w:rsid w:val="00A266BE"/>
    <w:rsid w:val="00A34979"/>
    <w:rsid w:val="00A3661F"/>
    <w:rsid w:val="00A42F82"/>
    <w:rsid w:val="00A43E6C"/>
    <w:rsid w:val="00A52C6A"/>
    <w:rsid w:val="00A56857"/>
    <w:rsid w:val="00A60B43"/>
    <w:rsid w:val="00A62FE2"/>
    <w:rsid w:val="00A66E1C"/>
    <w:rsid w:val="00A80C02"/>
    <w:rsid w:val="00A838B7"/>
    <w:rsid w:val="00A91F17"/>
    <w:rsid w:val="00AA0BE7"/>
    <w:rsid w:val="00AA6E55"/>
    <w:rsid w:val="00AB3BD4"/>
    <w:rsid w:val="00AB4C88"/>
    <w:rsid w:val="00AC19DD"/>
    <w:rsid w:val="00AC2EE8"/>
    <w:rsid w:val="00AC497D"/>
    <w:rsid w:val="00AC65DC"/>
    <w:rsid w:val="00AD2D9D"/>
    <w:rsid w:val="00AD4A23"/>
    <w:rsid w:val="00AE0CC1"/>
    <w:rsid w:val="00AE439F"/>
    <w:rsid w:val="00AF0758"/>
    <w:rsid w:val="00AF1D80"/>
    <w:rsid w:val="00AF2053"/>
    <w:rsid w:val="00AF21E5"/>
    <w:rsid w:val="00AF331C"/>
    <w:rsid w:val="00AF4869"/>
    <w:rsid w:val="00B03209"/>
    <w:rsid w:val="00B032B6"/>
    <w:rsid w:val="00B0517E"/>
    <w:rsid w:val="00B05F5F"/>
    <w:rsid w:val="00B10A39"/>
    <w:rsid w:val="00B24669"/>
    <w:rsid w:val="00B41F63"/>
    <w:rsid w:val="00B45069"/>
    <w:rsid w:val="00B4754A"/>
    <w:rsid w:val="00B5371D"/>
    <w:rsid w:val="00B53FB6"/>
    <w:rsid w:val="00B54203"/>
    <w:rsid w:val="00B61B3D"/>
    <w:rsid w:val="00B65169"/>
    <w:rsid w:val="00B6660F"/>
    <w:rsid w:val="00B73C80"/>
    <w:rsid w:val="00B74102"/>
    <w:rsid w:val="00B81E71"/>
    <w:rsid w:val="00B837E4"/>
    <w:rsid w:val="00B8383A"/>
    <w:rsid w:val="00B843CF"/>
    <w:rsid w:val="00B87082"/>
    <w:rsid w:val="00B921CA"/>
    <w:rsid w:val="00B93708"/>
    <w:rsid w:val="00B950DF"/>
    <w:rsid w:val="00B96055"/>
    <w:rsid w:val="00BA42E5"/>
    <w:rsid w:val="00BA4B5A"/>
    <w:rsid w:val="00BA5383"/>
    <w:rsid w:val="00BA53D2"/>
    <w:rsid w:val="00BB1A3E"/>
    <w:rsid w:val="00BB447F"/>
    <w:rsid w:val="00BB5B63"/>
    <w:rsid w:val="00BC3E1E"/>
    <w:rsid w:val="00BC44F9"/>
    <w:rsid w:val="00BC73B1"/>
    <w:rsid w:val="00BD0F02"/>
    <w:rsid w:val="00BD6D5A"/>
    <w:rsid w:val="00BE0813"/>
    <w:rsid w:val="00BE3EC0"/>
    <w:rsid w:val="00BF06E3"/>
    <w:rsid w:val="00BF46E4"/>
    <w:rsid w:val="00BF6167"/>
    <w:rsid w:val="00C03BF2"/>
    <w:rsid w:val="00C03DE5"/>
    <w:rsid w:val="00C057B3"/>
    <w:rsid w:val="00C243E8"/>
    <w:rsid w:val="00C2466E"/>
    <w:rsid w:val="00C303A6"/>
    <w:rsid w:val="00C34016"/>
    <w:rsid w:val="00C344E2"/>
    <w:rsid w:val="00C40F27"/>
    <w:rsid w:val="00C45C2C"/>
    <w:rsid w:val="00C45E68"/>
    <w:rsid w:val="00C645D9"/>
    <w:rsid w:val="00C65D1E"/>
    <w:rsid w:val="00C660F0"/>
    <w:rsid w:val="00C713FA"/>
    <w:rsid w:val="00C93F51"/>
    <w:rsid w:val="00C94537"/>
    <w:rsid w:val="00CA2B2E"/>
    <w:rsid w:val="00CA60E0"/>
    <w:rsid w:val="00CB2456"/>
    <w:rsid w:val="00CB47B4"/>
    <w:rsid w:val="00CB5DA4"/>
    <w:rsid w:val="00CB6B4A"/>
    <w:rsid w:val="00CC0848"/>
    <w:rsid w:val="00CC3462"/>
    <w:rsid w:val="00CC437E"/>
    <w:rsid w:val="00CC4C21"/>
    <w:rsid w:val="00CC7975"/>
    <w:rsid w:val="00CD09C7"/>
    <w:rsid w:val="00CD33DA"/>
    <w:rsid w:val="00CD4154"/>
    <w:rsid w:val="00CD5C8C"/>
    <w:rsid w:val="00CD67A5"/>
    <w:rsid w:val="00CD7565"/>
    <w:rsid w:val="00CD7705"/>
    <w:rsid w:val="00D01A26"/>
    <w:rsid w:val="00D05100"/>
    <w:rsid w:val="00D12049"/>
    <w:rsid w:val="00D2005C"/>
    <w:rsid w:val="00D22F07"/>
    <w:rsid w:val="00D23076"/>
    <w:rsid w:val="00D31086"/>
    <w:rsid w:val="00D31F1B"/>
    <w:rsid w:val="00D325D3"/>
    <w:rsid w:val="00D33DBF"/>
    <w:rsid w:val="00D34FD9"/>
    <w:rsid w:val="00D44341"/>
    <w:rsid w:val="00D4564D"/>
    <w:rsid w:val="00D46FEF"/>
    <w:rsid w:val="00D54252"/>
    <w:rsid w:val="00D5654B"/>
    <w:rsid w:val="00D63092"/>
    <w:rsid w:val="00D63708"/>
    <w:rsid w:val="00D710E7"/>
    <w:rsid w:val="00D72FB0"/>
    <w:rsid w:val="00D75FFC"/>
    <w:rsid w:val="00D7722A"/>
    <w:rsid w:val="00D81333"/>
    <w:rsid w:val="00D82A9C"/>
    <w:rsid w:val="00D8338F"/>
    <w:rsid w:val="00D87F64"/>
    <w:rsid w:val="00D94D04"/>
    <w:rsid w:val="00DA28D0"/>
    <w:rsid w:val="00DB49E6"/>
    <w:rsid w:val="00DC5C7F"/>
    <w:rsid w:val="00DD0013"/>
    <w:rsid w:val="00DD0855"/>
    <w:rsid w:val="00DD0E54"/>
    <w:rsid w:val="00DD1261"/>
    <w:rsid w:val="00DD1A41"/>
    <w:rsid w:val="00DD1F51"/>
    <w:rsid w:val="00DD26C2"/>
    <w:rsid w:val="00DD3264"/>
    <w:rsid w:val="00DD616D"/>
    <w:rsid w:val="00DF6C12"/>
    <w:rsid w:val="00DF78C2"/>
    <w:rsid w:val="00E11829"/>
    <w:rsid w:val="00E12CC5"/>
    <w:rsid w:val="00E1575C"/>
    <w:rsid w:val="00E1659A"/>
    <w:rsid w:val="00E16E83"/>
    <w:rsid w:val="00E32520"/>
    <w:rsid w:val="00E35AF0"/>
    <w:rsid w:val="00E409F3"/>
    <w:rsid w:val="00E54CAD"/>
    <w:rsid w:val="00E5501F"/>
    <w:rsid w:val="00E55711"/>
    <w:rsid w:val="00E65792"/>
    <w:rsid w:val="00E65F6A"/>
    <w:rsid w:val="00E7380D"/>
    <w:rsid w:val="00E73F5D"/>
    <w:rsid w:val="00E74A43"/>
    <w:rsid w:val="00E809DF"/>
    <w:rsid w:val="00E80C7F"/>
    <w:rsid w:val="00E82C79"/>
    <w:rsid w:val="00E8573F"/>
    <w:rsid w:val="00E868F3"/>
    <w:rsid w:val="00E90267"/>
    <w:rsid w:val="00E932E1"/>
    <w:rsid w:val="00E9769A"/>
    <w:rsid w:val="00EA4875"/>
    <w:rsid w:val="00EA6048"/>
    <w:rsid w:val="00EA76DC"/>
    <w:rsid w:val="00EB7E00"/>
    <w:rsid w:val="00EC0DF2"/>
    <w:rsid w:val="00EC2665"/>
    <w:rsid w:val="00ED0BFC"/>
    <w:rsid w:val="00EE0020"/>
    <w:rsid w:val="00EE033B"/>
    <w:rsid w:val="00EE2F90"/>
    <w:rsid w:val="00EF02CC"/>
    <w:rsid w:val="00EF13E2"/>
    <w:rsid w:val="00EF3E3A"/>
    <w:rsid w:val="00EF6D79"/>
    <w:rsid w:val="00F00AD0"/>
    <w:rsid w:val="00F11205"/>
    <w:rsid w:val="00F154B3"/>
    <w:rsid w:val="00F1782C"/>
    <w:rsid w:val="00F224CB"/>
    <w:rsid w:val="00F24182"/>
    <w:rsid w:val="00F255A5"/>
    <w:rsid w:val="00F27FE7"/>
    <w:rsid w:val="00F33B83"/>
    <w:rsid w:val="00F34A09"/>
    <w:rsid w:val="00F35190"/>
    <w:rsid w:val="00F35EE5"/>
    <w:rsid w:val="00F360C5"/>
    <w:rsid w:val="00F363C2"/>
    <w:rsid w:val="00F43258"/>
    <w:rsid w:val="00F5049E"/>
    <w:rsid w:val="00F54152"/>
    <w:rsid w:val="00F5494C"/>
    <w:rsid w:val="00F62CD9"/>
    <w:rsid w:val="00F6715B"/>
    <w:rsid w:val="00F67C42"/>
    <w:rsid w:val="00F715BA"/>
    <w:rsid w:val="00F75B9C"/>
    <w:rsid w:val="00F82467"/>
    <w:rsid w:val="00F900E0"/>
    <w:rsid w:val="00F91639"/>
    <w:rsid w:val="00F93864"/>
    <w:rsid w:val="00F93B26"/>
    <w:rsid w:val="00FA0FF7"/>
    <w:rsid w:val="00FA3EDD"/>
    <w:rsid w:val="00FA70E8"/>
    <w:rsid w:val="00FB2DA9"/>
    <w:rsid w:val="00FB604B"/>
    <w:rsid w:val="00FC174B"/>
    <w:rsid w:val="00FC4304"/>
    <w:rsid w:val="00FC7FD8"/>
    <w:rsid w:val="00FD1BC6"/>
    <w:rsid w:val="00FD3E30"/>
    <w:rsid w:val="00FD4B0D"/>
    <w:rsid w:val="00FD7157"/>
    <w:rsid w:val="00FE3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F0A07863-FB15-41A8-BC2C-00CDC2D2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14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4132931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72D5-ED40-4B87-844C-36ABA486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Marie-Claire Julie</cp:lastModifiedBy>
  <cp:revision>2</cp:revision>
  <cp:lastPrinted>2022-08-17T09:00:00Z</cp:lastPrinted>
  <dcterms:created xsi:type="dcterms:W3CDTF">2022-08-25T07:42:00Z</dcterms:created>
  <dcterms:modified xsi:type="dcterms:W3CDTF">2022-08-25T07:42:00Z</dcterms:modified>
</cp:coreProperties>
</file>