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3B" w:rsidRPr="00CF367C" w:rsidRDefault="00E6703B" w:rsidP="00A61065">
      <w:pPr>
        <w:tabs>
          <w:tab w:val="left" w:pos="4092"/>
        </w:tabs>
        <w:spacing w:after="0" w:line="240" w:lineRule="auto"/>
        <w:jc w:val="center"/>
        <w:rPr>
          <w:rFonts w:ascii="Times New Roman" w:eastAsia="Calibri" w:hAnsi="Times New Roman" w:cs="Times New Roman"/>
          <w:b/>
          <w:sz w:val="24"/>
          <w:szCs w:val="24"/>
        </w:rPr>
      </w:pPr>
      <w:r w:rsidRPr="00E6703B">
        <w:rPr>
          <w:rFonts w:ascii="Times New Roman" w:eastAsia="Calibri" w:hAnsi="Times New Roman" w:cs="Times New Roman"/>
          <w:b/>
          <w:sz w:val="24"/>
          <w:szCs w:val="24"/>
        </w:rPr>
        <w:t>IN T</w:t>
      </w:r>
      <w:r w:rsidR="00CF367C">
        <w:rPr>
          <w:rFonts w:ascii="Times New Roman" w:eastAsia="Calibri" w:hAnsi="Times New Roman" w:cs="Times New Roman"/>
          <w:b/>
          <w:sz w:val="24"/>
          <w:szCs w:val="24"/>
        </w:rPr>
        <w:t>HE COURT OF APPEAL OF SEYCHELLES</w:t>
      </w:r>
    </w:p>
    <w:p w:rsidR="00071A1A" w:rsidRDefault="00E6703B" w:rsidP="00157C00">
      <w:pPr>
        <w:spacing w:after="0" w:line="240" w:lineRule="auto"/>
        <w:jc w:val="both"/>
        <w:rPr>
          <w:rFonts w:ascii="Times New Roman" w:eastAsia="Calibri" w:hAnsi="Times New Roman" w:cs="Times New Roman"/>
          <w:sz w:val="24"/>
          <w:szCs w:val="24"/>
        </w:rPr>
      </w:pPr>
      <w:r w:rsidRPr="00E6703B">
        <w:rPr>
          <w:rFonts w:ascii="Times New Roman" w:eastAsia="Calibri" w:hAnsi="Times New Roman" w:cs="Times New Roman"/>
          <w:sz w:val="24"/>
          <w:szCs w:val="24"/>
        </w:rPr>
        <w:t>______________________________________________________________________________</w:t>
      </w:r>
    </w:p>
    <w:p w:rsidR="00071A1A" w:rsidRPr="00CB09CD" w:rsidRDefault="00071A1A" w:rsidP="00157C00">
      <w:pPr>
        <w:spacing w:after="0" w:line="240" w:lineRule="auto"/>
        <w:ind w:left="5580"/>
        <w:rPr>
          <w:rFonts w:ascii="Times New Roman" w:hAnsi="Times New Roman" w:cs="Times New Roman"/>
          <w:b/>
          <w:sz w:val="24"/>
          <w:szCs w:val="24"/>
          <w:u w:val="single"/>
        </w:rPr>
      </w:pPr>
      <w:r w:rsidRPr="00CB09CD">
        <w:rPr>
          <w:rFonts w:ascii="Times New Roman" w:hAnsi="Times New Roman" w:cs="Times New Roman"/>
          <w:b/>
          <w:sz w:val="24"/>
          <w:szCs w:val="24"/>
          <w:u w:val="single"/>
        </w:rPr>
        <w:t>Reportable</w:t>
      </w:r>
    </w:p>
    <w:p w:rsidR="00071A1A" w:rsidRPr="00CB09CD" w:rsidRDefault="00071A1A" w:rsidP="00157C00">
      <w:pPr>
        <w:spacing w:after="0" w:line="240" w:lineRule="auto"/>
        <w:ind w:left="5580"/>
        <w:rPr>
          <w:rFonts w:ascii="Times New Roman" w:hAnsi="Times New Roman" w:cs="Times New Roman"/>
          <w:sz w:val="24"/>
          <w:szCs w:val="24"/>
        </w:rPr>
      </w:pPr>
      <w:r w:rsidRPr="00CB09CD">
        <w:rPr>
          <w:rFonts w:ascii="Times New Roman" w:hAnsi="Times New Roman" w:cs="Times New Roman"/>
          <w:sz w:val="24"/>
          <w:szCs w:val="24"/>
        </w:rPr>
        <w:t>[2022] SCCA</w:t>
      </w:r>
      <w:r w:rsidR="0024487F">
        <w:rPr>
          <w:rFonts w:ascii="Times New Roman" w:hAnsi="Times New Roman" w:cs="Times New Roman"/>
          <w:sz w:val="24"/>
          <w:szCs w:val="24"/>
        </w:rPr>
        <w:t>50</w:t>
      </w:r>
      <w:r w:rsidRPr="00CB09CD">
        <w:rPr>
          <w:rFonts w:ascii="Times New Roman" w:hAnsi="Times New Roman" w:cs="Times New Roman"/>
          <w:sz w:val="24"/>
          <w:szCs w:val="24"/>
        </w:rPr>
        <w:t xml:space="preserve"> (19</w:t>
      </w:r>
      <w:r>
        <w:rPr>
          <w:rFonts w:ascii="Times New Roman" w:hAnsi="Times New Roman" w:cs="Times New Roman"/>
          <w:sz w:val="24"/>
          <w:szCs w:val="24"/>
          <w:vertAlign w:val="superscript"/>
        </w:rPr>
        <w:t xml:space="preserve"> </w:t>
      </w:r>
      <w:r w:rsidRPr="00CB09CD">
        <w:rPr>
          <w:rFonts w:ascii="Times New Roman" w:hAnsi="Times New Roman" w:cs="Times New Roman"/>
          <w:sz w:val="24"/>
          <w:szCs w:val="24"/>
        </w:rPr>
        <w:t>August 2022)</w:t>
      </w:r>
    </w:p>
    <w:p w:rsidR="00071A1A" w:rsidRPr="00CB09CD" w:rsidRDefault="00071A1A" w:rsidP="00157C00">
      <w:pPr>
        <w:spacing w:after="0" w:line="240" w:lineRule="auto"/>
        <w:ind w:left="5580"/>
        <w:rPr>
          <w:rFonts w:ascii="Times New Roman" w:hAnsi="Times New Roman" w:cs="Times New Roman"/>
          <w:sz w:val="24"/>
          <w:szCs w:val="24"/>
        </w:rPr>
      </w:pPr>
      <w:r w:rsidRPr="00CB09CD">
        <w:rPr>
          <w:rFonts w:ascii="Times New Roman" w:hAnsi="Times New Roman" w:cs="Times New Roman"/>
          <w:sz w:val="24"/>
          <w:szCs w:val="24"/>
        </w:rPr>
        <w:t xml:space="preserve">SCA </w:t>
      </w:r>
      <w:r>
        <w:rPr>
          <w:rFonts w:ascii="Times New Roman" w:hAnsi="Times New Roman" w:cs="Times New Roman"/>
          <w:sz w:val="24"/>
          <w:szCs w:val="24"/>
        </w:rPr>
        <w:t>20</w:t>
      </w:r>
      <w:r w:rsidRPr="00CB09CD">
        <w:rPr>
          <w:rFonts w:ascii="Times New Roman" w:hAnsi="Times New Roman" w:cs="Times New Roman"/>
          <w:sz w:val="24"/>
          <w:szCs w:val="24"/>
        </w:rPr>
        <w:t>/2020</w:t>
      </w:r>
    </w:p>
    <w:p w:rsidR="00071A1A" w:rsidRPr="00CB09CD" w:rsidRDefault="00071A1A" w:rsidP="00157C00">
      <w:pPr>
        <w:spacing w:after="0" w:line="240" w:lineRule="auto"/>
        <w:ind w:left="5580"/>
        <w:rPr>
          <w:rFonts w:ascii="Times New Roman" w:hAnsi="Times New Roman" w:cs="Times New Roman"/>
          <w:sz w:val="24"/>
          <w:szCs w:val="24"/>
        </w:rPr>
      </w:pPr>
      <w:r w:rsidRPr="00CB09CD">
        <w:rPr>
          <w:rFonts w:ascii="Times New Roman" w:hAnsi="Times New Roman" w:cs="Times New Roman"/>
          <w:sz w:val="24"/>
          <w:szCs w:val="24"/>
        </w:rPr>
        <w:t xml:space="preserve">(Arising in </w:t>
      </w:r>
      <w:r>
        <w:rPr>
          <w:rFonts w:ascii="Times New Roman" w:hAnsi="Times New Roman" w:cs="Times New Roman"/>
          <w:sz w:val="24"/>
          <w:szCs w:val="24"/>
        </w:rPr>
        <w:t>MC53</w:t>
      </w:r>
      <w:r w:rsidRPr="00CB09CD">
        <w:rPr>
          <w:rFonts w:ascii="Times New Roman" w:hAnsi="Times New Roman" w:cs="Times New Roman"/>
          <w:sz w:val="24"/>
          <w:szCs w:val="24"/>
        </w:rPr>
        <w:t>/</w:t>
      </w:r>
      <w:r>
        <w:rPr>
          <w:rFonts w:ascii="Times New Roman" w:hAnsi="Times New Roman" w:cs="Times New Roman"/>
          <w:sz w:val="24"/>
          <w:szCs w:val="24"/>
        </w:rPr>
        <w:t>2020</w:t>
      </w:r>
      <w:r w:rsidR="0069568C">
        <w:rPr>
          <w:rFonts w:ascii="Times New Roman" w:hAnsi="Times New Roman" w:cs="Times New Roman"/>
          <w:sz w:val="24"/>
          <w:szCs w:val="24"/>
        </w:rPr>
        <w:t xml:space="preserve"> SCSC 198</w:t>
      </w:r>
      <w:r w:rsidRPr="00CB09CD">
        <w:rPr>
          <w:rFonts w:ascii="Times New Roman" w:hAnsi="Times New Roman" w:cs="Times New Roman"/>
          <w:sz w:val="24"/>
          <w:szCs w:val="24"/>
        </w:rPr>
        <w:t xml:space="preserve">) </w:t>
      </w:r>
    </w:p>
    <w:p w:rsidR="00071A1A" w:rsidRDefault="00071A1A" w:rsidP="00157C00">
      <w:pPr>
        <w:tabs>
          <w:tab w:val="left" w:pos="540"/>
          <w:tab w:val="left" w:pos="4092"/>
        </w:tabs>
        <w:spacing w:after="0" w:line="240" w:lineRule="auto"/>
        <w:jc w:val="both"/>
        <w:rPr>
          <w:rFonts w:ascii="Times New Roman" w:eastAsia="Calibri" w:hAnsi="Times New Roman" w:cs="Times New Roman"/>
          <w:sz w:val="24"/>
          <w:szCs w:val="24"/>
        </w:rPr>
      </w:pPr>
    </w:p>
    <w:p w:rsidR="00E6703B" w:rsidRDefault="00E6703B" w:rsidP="00157C00">
      <w:pPr>
        <w:tabs>
          <w:tab w:val="left" w:pos="540"/>
          <w:tab w:val="left" w:pos="4092"/>
        </w:tabs>
        <w:spacing w:after="0" w:line="240" w:lineRule="auto"/>
        <w:jc w:val="both"/>
        <w:rPr>
          <w:rFonts w:ascii="Times New Roman" w:eastAsia="Calibri" w:hAnsi="Times New Roman" w:cs="Times New Roman"/>
          <w:sz w:val="24"/>
          <w:szCs w:val="24"/>
        </w:rPr>
      </w:pPr>
      <w:r w:rsidRPr="00E6703B">
        <w:rPr>
          <w:rFonts w:ascii="Times New Roman" w:eastAsia="Calibri" w:hAnsi="Times New Roman" w:cs="Times New Roman"/>
          <w:sz w:val="24"/>
          <w:szCs w:val="24"/>
        </w:rPr>
        <w:t>In the matter between:</w:t>
      </w:r>
    </w:p>
    <w:p w:rsidR="0024487F" w:rsidRPr="00E6703B" w:rsidRDefault="0024487F" w:rsidP="00157C00">
      <w:pPr>
        <w:tabs>
          <w:tab w:val="left" w:pos="540"/>
          <w:tab w:val="left" w:pos="4092"/>
        </w:tabs>
        <w:spacing w:after="0" w:line="240" w:lineRule="auto"/>
        <w:jc w:val="both"/>
        <w:rPr>
          <w:rFonts w:ascii="Times New Roman" w:eastAsia="Calibri" w:hAnsi="Times New Roman" w:cs="Times New Roman"/>
          <w:sz w:val="24"/>
          <w:szCs w:val="24"/>
        </w:rPr>
      </w:pPr>
    </w:p>
    <w:p w:rsidR="00E6703B" w:rsidRPr="00E6703B" w:rsidRDefault="00E6703B" w:rsidP="00157C00">
      <w:pPr>
        <w:tabs>
          <w:tab w:val="left" w:pos="540"/>
          <w:tab w:val="left" w:pos="5580"/>
        </w:tabs>
        <w:spacing w:after="0" w:line="240" w:lineRule="auto"/>
        <w:jc w:val="both"/>
        <w:rPr>
          <w:rFonts w:ascii="Times New Roman" w:eastAsia="Calibri" w:hAnsi="Times New Roman" w:cs="Times New Roman"/>
          <w:b/>
          <w:sz w:val="24"/>
          <w:szCs w:val="24"/>
        </w:rPr>
      </w:pPr>
      <w:r w:rsidRPr="00E6703B">
        <w:rPr>
          <w:rFonts w:ascii="Times New Roman" w:eastAsia="Calibri" w:hAnsi="Times New Roman" w:cs="Times New Roman"/>
          <w:b/>
          <w:sz w:val="24"/>
          <w:szCs w:val="24"/>
        </w:rPr>
        <w:t xml:space="preserve">Anna </w:t>
      </w:r>
      <w:proofErr w:type="spellStart"/>
      <w:r w:rsidRPr="00E6703B">
        <w:rPr>
          <w:rFonts w:ascii="Times New Roman" w:eastAsia="Calibri" w:hAnsi="Times New Roman" w:cs="Times New Roman"/>
          <w:b/>
          <w:sz w:val="24"/>
          <w:szCs w:val="24"/>
        </w:rPr>
        <w:t>Lavrentieva</w:t>
      </w:r>
      <w:proofErr w:type="spellEnd"/>
      <w:r w:rsidRPr="00E6703B">
        <w:rPr>
          <w:rFonts w:ascii="Times New Roman" w:eastAsia="Calibri" w:hAnsi="Times New Roman" w:cs="Times New Roman"/>
          <w:b/>
          <w:sz w:val="24"/>
          <w:szCs w:val="24"/>
        </w:rPr>
        <w:t xml:space="preserve">                                                                       Appellant                                                                                                                         </w:t>
      </w:r>
    </w:p>
    <w:p w:rsidR="00E6703B" w:rsidRPr="00E6703B" w:rsidRDefault="00E6703B" w:rsidP="00157C00">
      <w:pPr>
        <w:tabs>
          <w:tab w:val="left" w:pos="540"/>
          <w:tab w:val="left" w:pos="4092"/>
          <w:tab w:val="left" w:pos="5580"/>
        </w:tabs>
        <w:spacing w:after="0" w:line="240" w:lineRule="auto"/>
        <w:jc w:val="both"/>
        <w:rPr>
          <w:rFonts w:ascii="Times New Roman" w:eastAsia="Calibri" w:hAnsi="Times New Roman" w:cs="Times New Roman"/>
          <w:i/>
          <w:sz w:val="24"/>
          <w:szCs w:val="24"/>
        </w:rPr>
      </w:pPr>
      <w:r w:rsidRPr="00E6703B">
        <w:rPr>
          <w:rFonts w:ascii="Times New Roman" w:eastAsia="Calibri" w:hAnsi="Times New Roman" w:cs="Times New Roman"/>
          <w:i/>
          <w:sz w:val="24"/>
          <w:szCs w:val="24"/>
        </w:rPr>
        <w:t>(</w:t>
      </w:r>
      <w:proofErr w:type="gramStart"/>
      <w:r w:rsidRPr="00E6703B">
        <w:rPr>
          <w:rFonts w:ascii="Times New Roman" w:eastAsia="Calibri" w:hAnsi="Times New Roman" w:cs="Times New Roman"/>
          <w:i/>
          <w:sz w:val="24"/>
          <w:szCs w:val="24"/>
        </w:rPr>
        <w:t>rep</w:t>
      </w:r>
      <w:proofErr w:type="gramEnd"/>
      <w:r w:rsidRPr="00E6703B">
        <w:rPr>
          <w:rFonts w:ascii="Times New Roman" w:eastAsia="Calibri" w:hAnsi="Times New Roman" w:cs="Times New Roman"/>
          <w:i/>
          <w:sz w:val="24"/>
          <w:szCs w:val="24"/>
        </w:rPr>
        <w:t xml:space="preserve"> by Mr Guy </w:t>
      </w:r>
      <w:proofErr w:type="spellStart"/>
      <w:r w:rsidRPr="00E6703B">
        <w:rPr>
          <w:rFonts w:ascii="Times New Roman" w:eastAsia="Calibri" w:hAnsi="Times New Roman" w:cs="Times New Roman"/>
          <w:i/>
          <w:sz w:val="24"/>
          <w:szCs w:val="24"/>
        </w:rPr>
        <w:t>Ferley</w:t>
      </w:r>
      <w:proofErr w:type="spellEnd"/>
      <w:r w:rsidRPr="00E6703B">
        <w:rPr>
          <w:rFonts w:ascii="Times New Roman" w:eastAsia="Calibri" w:hAnsi="Times New Roman" w:cs="Times New Roman"/>
          <w:i/>
          <w:sz w:val="24"/>
          <w:szCs w:val="24"/>
        </w:rPr>
        <w:t>)</w:t>
      </w:r>
    </w:p>
    <w:p w:rsidR="00E6703B" w:rsidRPr="00E6703B" w:rsidRDefault="00E6703B" w:rsidP="00157C00">
      <w:pPr>
        <w:tabs>
          <w:tab w:val="left" w:pos="540"/>
          <w:tab w:val="left" w:pos="4092"/>
          <w:tab w:val="left" w:pos="5580"/>
        </w:tabs>
        <w:spacing w:after="0" w:line="240" w:lineRule="auto"/>
        <w:jc w:val="both"/>
        <w:rPr>
          <w:rFonts w:ascii="Times New Roman" w:eastAsia="Calibri" w:hAnsi="Times New Roman" w:cs="Times New Roman"/>
          <w:sz w:val="24"/>
          <w:szCs w:val="24"/>
        </w:rPr>
      </w:pPr>
    </w:p>
    <w:p w:rsidR="00E6703B" w:rsidRPr="00E6703B" w:rsidRDefault="00E6703B" w:rsidP="00157C00">
      <w:pPr>
        <w:tabs>
          <w:tab w:val="left" w:pos="540"/>
          <w:tab w:val="left" w:pos="4092"/>
          <w:tab w:val="left" w:pos="5580"/>
        </w:tabs>
        <w:spacing w:after="0" w:line="240" w:lineRule="auto"/>
        <w:jc w:val="both"/>
        <w:rPr>
          <w:rFonts w:ascii="Times New Roman" w:eastAsia="Calibri" w:hAnsi="Times New Roman" w:cs="Times New Roman"/>
          <w:sz w:val="24"/>
          <w:szCs w:val="24"/>
        </w:rPr>
      </w:pPr>
      <w:proofErr w:type="spellStart"/>
      <w:proofErr w:type="gramStart"/>
      <w:r w:rsidRPr="00E6703B">
        <w:rPr>
          <w:rFonts w:ascii="Times New Roman" w:eastAsia="Calibri" w:hAnsi="Times New Roman" w:cs="Times New Roman"/>
          <w:sz w:val="24"/>
          <w:szCs w:val="24"/>
        </w:rPr>
        <w:t>vs</w:t>
      </w:r>
      <w:proofErr w:type="spellEnd"/>
      <w:proofErr w:type="gramEnd"/>
    </w:p>
    <w:p w:rsidR="00E6703B" w:rsidRPr="00E6703B" w:rsidRDefault="00E6703B" w:rsidP="00157C00">
      <w:pPr>
        <w:tabs>
          <w:tab w:val="left" w:pos="540"/>
          <w:tab w:val="left" w:pos="5580"/>
        </w:tabs>
        <w:spacing w:after="0" w:line="240" w:lineRule="auto"/>
        <w:jc w:val="both"/>
        <w:rPr>
          <w:rFonts w:ascii="Times New Roman" w:eastAsia="Calibri" w:hAnsi="Times New Roman" w:cs="Times New Roman"/>
          <w:b/>
          <w:sz w:val="24"/>
          <w:szCs w:val="24"/>
        </w:rPr>
      </w:pPr>
      <w:r w:rsidRPr="00E6703B">
        <w:rPr>
          <w:rFonts w:ascii="Times New Roman" w:eastAsia="Calibri" w:hAnsi="Times New Roman" w:cs="Times New Roman"/>
          <w:b/>
          <w:sz w:val="24"/>
          <w:szCs w:val="24"/>
        </w:rPr>
        <w:t xml:space="preserve">Alexander </w:t>
      </w:r>
      <w:proofErr w:type="spellStart"/>
      <w:r w:rsidRPr="00E6703B">
        <w:rPr>
          <w:rFonts w:ascii="Times New Roman" w:eastAsia="Calibri" w:hAnsi="Times New Roman" w:cs="Times New Roman"/>
          <w:b/>
          <w:sz w:val="24"/>
          <w:szCs w:val="24"/>
        </w:rPr>
        <w:t>Ugnich</w:t>
      </w:r>
      <w:proofErr w:type="spellEnd"/>
      <w:r w:rsidRPr="00E6703B">
        <w:rPr>
          <w:rFonts w:ascii="Times New Roman" w:eastAsia="Calibri" w:hAnsi="Times New Roman" w:cs="Times New Roman"/>
          <w:b/>
          <w:sz w:val="24"/>
          <w:szCs w:val="24"/>
        </w:rPr>
        <w:t xml:space="preserve">                                                                       Respondent</w:t>
      </w:r>
      <w:r w:rsidRPr="00E6703B">
        <w:rPr>
          <w:rFonts w:ascii="Times New Roman" w:eastAsia="Calibri" w:hAnsi="Times New Roman" w:cs="Times New Roman"/>
          <w:b/>
          <w:sz w:val="24"/>
          <w:szCs w:val="24"/>
        </w:rPr>
        <w:tab/>
        <w:t xml:space="preserve">                                                                                                  </w:t>
      </w:r>
    </w:p>
    <w:p w:rsidR="00E6703B" w:rsidRPr="00E6703B" w:rsidRDefault="00E6703B" w:rsidP="00157C00">
      <w:pPr>
        <w:pBdr>
          <w:bottom w:val="single" w:sz="4" w:space="0" w:color="auto"/>
        </w:pBdr>
        <w:tabs>
          <w:tab w:val="left" w:pos="540"/>
          <w:tab w:val="left" w:pos="5580"/>
        </w:tabs>
        <w:spacing w:after="0" w:line="240" w:lineRule="auto"/>
        <w:jc w:val="both"/>
        <w:rPr>
          <w:rFonts w:ascii="Times New Roman" w:eastAsia="Calibri" w:hAnsi="Times New Roman" w:cs="Times New Roman"/>
          <w:i/>
          <w:sz w:val="24"/>
          <w:szCs w:val="24"/>
        </w:rPr>
      </w:pPr>
      <w:r w:rsidRPr="00E106FB">
        <w:rPr>
          <w:rFonts w:ascii="Times New Roman" w:eastAsia="Calibri" w:hAnsi="Times New Roman" w:cs="Times New Roman"/>
          <w:i/>
          <w:sz w:val="24"/>
          <w:szCs w:val="24"/>
        </w:rPr>
        <w:t>(</w:t>
      </w:r>
      <w:proofErr w:type="gramStart"/>
      <w:r w:rsidRPr="00E106FB">
        <w:rPr>
          <w:rFonts w:ascii="Times New Roman" w:eastAsia="Calibri" w:hAnsi="Times New Roman" w:cs="Times New Roman"/>
          <w:i/>
          <w:sz w:val="24"/>
          <w:szCs w:val="24"/>
        </w:rPr>
        <w:t>rep</w:t>
      </w:r>
      <w:proofErr w:type="gramEnd"/>
      <w:r w:rsidRPr="00E106FB">
        <w:rPr>
          <w:rFonts w:ascii="Times New Roman" w:eastAsia="Calibri" w:hAnsi="Times New Roman" w:cs="Times New Roman"/>
          <w:i/>
          <w:sz w:val="24"/>
          <w:szCs w:val="24"/>
        </w:rPr>
        <w:t xml:space="preserve"> by Mr France </w:t>
      </w:r>
      <w:proofErr w:type="spellStart"/>
      <w:r w:rsidRPr="00E106FB">
        <w:rPr>
          <w:rFonts w:ascii="Times New Roman" w:eastAsia="Calibri" w:hAnsi="Times New Roman" w:cs="Times New Roman"/>
          <w:i/>
          <w:sz w:val="24"/>
          <w:szCs w:val="24"/>
        </w:rPr>
        <w:t>Bonte</w:t>
      </w:r>
      <w:proofErr w:type="spellEnd"/>
      <w:r w:rsidRPr="00E106FB">
        <w:rPr>
          <w:rFonts w:ascii="Times New Roman" w:eastAsia="Calibri" w:hAnsi="Times New Roman" w:cs="Times New Roman"/>
          <w:i/>
          <w:sz w:val="24"/>
          <w:szCs w:val="24"/>
        </w:rPr>
        <w:t>)</w:t>
      </w:r>
    </w:p>
    <w:p w:rsidR="00E6703B" w:rsidRPr="00E6703B" w:rsidRDefault="00E6703B" w:rsidP="00157C00">
      <w:pPr>
        <w:pBdr>
          <w:bottom w:val="single" w:sz="4" w:space="0" w:color="auto"/>
        </w:pBdr>
        <w:tabs>
          <w:tab w:val="left" w:pos="540"/>
          <w:tab w:val="left" w:pos="5580"/>
        </w:tabs>
        <w:spacing w:after="0" w:line="240" w:lineRule="auto"/>
        <w:jc w:val="both"/>
        <w:rPr>
          <w:rFonts w:ascii="Times New Roman" w:eastAsia="Calibri" w:hAnsi="Times New Roman" w:cs="Times New Roman"/>
          <w:i/>
          <w:sz w:val="24"/>
          <w:szCs w:val="24"/>
        </w:rPr>
      </w:pPr>
    </w:p>
    <w:p w:rsidR="00E6703B" w:rsidRPr="00E6703B" w:rsidRDefault="00E6703B" w:rsidP="0024487F">
      <w:pPr>
        <w:spacing w:before="120" w:after="0" w:line="276" w:lineRule="auto"/>
        <w:ind w:left="2124" w:hanging="2124"/>
        <w:jc w:val="both"/>
        <w:rPr>
          <w:rFonts w:ascii="Times New Roman" w:eastAsia="Calibri" w:hAnsi="Times New Roman" w:cs="Times New Roman"/>
          <w:sz w:val="24"/>
          <w:szCs w:val="24"/>
        </w:rPr>
      </w:pPr>
      <w:r w:rsidRPr="00E6703B">
        <w:rPr>
          <w:rFonts w:ascii="Times New Roman" w:eastAsia="Calibri" w:hAnsi="Times New Roman" w:cs="Times New Roman"/>
          <w:b/>
          <w:sz w:val="24"/>
          <w:szCs w:val="24"/>
        </w:rPr>
        <w:t>Neutral Citation:</w:t>
      </w:r>
      <w:r w:rsidRPr="00E6703B">
        <w:rPr>
          <w:rFonts w:ascii="Times New Roman" w:eastAsia="Calibri" w:hAnsi="Times New Roman" w:cs="Times New Roman"/>
          <w:sz w:val="24"/>
          <w:szCs w:val="24"/>
        </w:rPr>
        <w:tab/>
      </w:r>
      <w:proofErr w:type="spellStart"/>
      <w:r w:rsidR="0024487F">
        <w:rPr>
          <w:rFonts w:ascii="Times New Roman" w:eastAsia="Calibri" w:hAnsi="Times New Roman" w:cs="Times New Roman"/>
          <w:i/>
          <w:sz w:val="24"/>
          <w:szCs w:val="24"/>
        </w:rPr>
        <w:t>Lavrentieva</w:t>
      </w:r>
      <w:proofErr w:type="spellEnd"/>
      <w:r w:rsidR="0024487F">
        <w:rPr>
          <w:rFonts w:ascii="Times New Roman" w:eastAsia="Calibri" w:hAnsi="Times New Roman" w:cs="Times New Roman"/>
          <w:i/>
          <w:sz w:val="24"/>
          <w:szCs w:val="24"/>
        </w:rPr>
        <w:t xml:space="preserve"> v </w:t>
      </w:r>
      <w:proofErr w:type="spellStart"/>
      <w:r w:rsidR="0024487F">
        <w:rPr>
          <w:rFonts w:ascii="Times New Roman" w:eastAsia="Calibri" w:hAnsi="Times New Roman" w:cs="Times New Roman"/>
          <w:i/>
          <w:sz w:val="24"/>
          <w:szCs w:val="24"/>
        </w:rPr>
        <w:t>Ugnich</w:t>
      </w:r>
      <w:proofErr w:type="spellEnd"/>
      <w:r w:rsidR="0024487F">
        <w:rPr>
          <w:rFonts w:ascii="Times New Roman" w:eastAsia="Calibri" w:hAnsi="Times New Roman" w:cs="Times New Roman"/>
          <w:i/>
          <w:sz w:val="24"/>
          <w:szCs w:val="24"/>
        </w:rPr>
        <w:t xml:space="preserve"> </w:t>
      </w:r>
      <w:r w:rsidR="0024487F">
        <w:rPr>
          <w:rFonts w:ascii="Times New Roman" w:eastAsia="Calibri" w:hAnsi="Times New Roman" w:cs="Times New Roman"/>
          <w:sz w:val="24"/>
          <w:szCs w:val="24"/>
        </w:rPr>
        <w:t>(</w:t>
      </w:r>
      <w:r w:rsidRPr="00E6703B">
        <w:rPr>
          <w:rFonts w:ascii="Times New Roman" w:eastAsia="Calibri" w:hAnsi="Times New Roman" w:cs="Times New Roman"/>
          <w:sz w:val="24"/>
          <w:szCs w:val="24"/>
        </w:rPr>
        <w:t>Civil Appeal SCA 20 of 2020</w:t>
      </w:r>
      <w:r w:rsidR="0024487F">
        <w:rPr>
          <w:rFonts w:ascii="Times New Roman" w:eastAsia="Calibri" w:hAnsi="Times New Roman" w:cs="Times New Roman"/>
          <w:sz w:val="24"/>
          <w:szCs w:val="24"/>
        </w:rPr>
        <w:t>)</w:t>
      </w:r>
      <w:r w:rsidRPr="00E6703B">
        <w:rPr>
          <w:rFonts w:ascii="Times New Roman" w:eastAsia="Calibri" w:hAnsi="Times New Roman" w:cs="Times New Roman"/>
          <w:sz w:val="24"/>
          <w:szCs w:val="24"/>
        </w:rPr>
        <w:t xml:space="preserve"> </w:t>
      </w:r>
      <w:r w:rsidR="0024487F">
        <w:rPr>
          <w:rFonts w:ascii="Times New Roman" w:eastAsia="Calibri" w:hAnsi="Times New Roman" w:cs="Times New Roman"/>
          <w:sz w:val="24"/>
          <w:szCs w:val="24"/>
        </w:rPr>
        <w:t xml:space="preserve">[2022] </w:t>
      </w:r>
      <w:r w:rsidRPr="00E6703B">
        <w:rPr>
          <w:rFonts w:ascii="Times New Roman" w:eastAsia="Calibri" w:hAnsi="Times New Roman" w:cs="Times New Roman"/>
          <w:sz w:val="24"/>
          <w:szCs w:val="24"/>
        </w:rPr>
        <w:t>(</w:t>
      </w:r>
      <w:r w:rsidR="0024487F">
        <w:rPr>
          <w:rFonts w:ascii="Times New Roman" w:eastAsia="Calibri" w:hAnsi="Times New Roman" w:cs="Times New Roman"/>
          <w:sz w:val="24"/>
          <w:szCs w:val="24"/>
        </w:rPr>
        <w:t>A</w:t>
      </w:r>
      <w:r w:rsidRPr="00E6703B">
        <w:rPr>
          <w:rFonts w:ascii="Times New Roman" w:eastAsia="Calibri" w:hAnsi="Times New Roman" w:cs="Times New Roman"/>
          <w:sz w:val="24"/>
          <w:szCs w:val="24"/>
        </w:rPr>
        <w:t>rising in</w:t>
      </w:r>
      <w:r w:rsidR="0069568C">
        <w:rPr>
          <w:rFonts w:ascii="Times New Roman" w:eastAsia="Calibri" w:hAnsi="Times New Roman" w:cs="Times New Roman"/>
          <w:sz w:val="24"/>
          <w:szCs w:val="24"/>
        </w:rPr>
        <w:t xml:space="preserve"> MC 53/2020 [2020] SCSC 198</w:t>
      </w:r>
      <w:r w:rsidRPr="00E6703B">
        <w:rPr>
          <w:rFonts w:ascii="Times New Roman" w:eastAsia="Calibri" w:hAnsi="Times New Roman" w:cs="Times New Roman"/>
          <w:sz w:val="24"/>
          <w:szCs w:val="24"/>
        </w:rPr>
        <w:t>)</w:t>
      </w:r>
      <w:r w:rsidR="0024487F">
        <w:rPr>
          <w:rFonts w:ascii="Times New Roman" w:eastAsia="Calibri" w:hAnsi="Times New Roman" w:cs="Times New Roman"/>
          <w:sz w:val="24"/>
          <w:szCs w:val="24"/>
        </w:rPr>
        <w:t xml:space="preserve"> (19 August 2022)</w:t>
      </w:r>
    </w:p>
    <w:p w:rsidR="00E6703B" w:rsidRPr="00E6703B" w:rsidRDefault="00E6703B" w:rsidP="00157C00">
      <w:pPr>
        <w:spacing w:after="0" w:line="276" w:lineRule="auto"/>
        <w:jc w:val="both"/>
        <w:rPr>
          <w:rFonts w:ascii="Times New Roman" w:eastAsia="Calibri" w:hAnsi="Times New Roman" w:cs="Times New Roman"/>
          <w:sz w:val="24"/>
          <w:szCs w:val="24"/>
        </w:rPr>
      </w:pPr>
      <w:r w:rsidRPr="00E6703B">
        <w:rPr>
          <w:rFonts w:ascii="Times New Roman" w:eastAsia="Calibri" w:hAnsi="Times New Roman" w:cs="Times New Roman"/>
          <w:b/>
          <w:sz w:val="24"/>
          <w:szCs w:val="24"/>
        </w:rPr>
        <w:t xml:space="preserve">Before: </w:t>
      </w:r>
      <w:r w:rsidRPr="00E6703B">
        <w:rPr>
          <w:rFonts w:ascii="Times New Roman" w:eastAsia="Calibri" w:hAnsi="Times New Roman" w:cs="Times New Roman"/>
          <w:b/>
          <w:sz w:val="24"/>
          <w:szCs w:val="24"/>
        </w:rPr>
        <w:tab/>
      </w:r>
      <w:r w:rsidR="00CF367C">
        <w:rPr>
          <w:rFonts w:ascii="Times New Roman" w:eastAsia="Calibri" w:hAnsi="Times New Roman" w:cs="Times New Roman"/>
          <w:b/>
          <w:sz w:val="24"/>
          <w:szCs w:val="24"/>
        </w:rPr>
        <w:tab/>
      </w:r>
      <w:r w:rsidR="00DE428D">
        <w:rPr>
          <w:rFonts w:ascii="Times New Roman" w:eastAsia="Calibri" w:hAnsi="Times New Roman" w:cs="Times New Roman"/>
          <w:sz w:val="24"/>
          <w:szCs w:val="24"/>
        </w:rPr>
        <w:t>Fernando President</w:t>
      </w:r>
      <w:r w:rsidRPr="00E6703B">
        <w:rPr>
          <w:rFonts w:ascii="Times New Roman" w:eastAsia="Calibri" w:hAnsi="Times New Roman" w:cs="Times New Roman"/>
          <w:sz w:val="24"/>
          <w:szCs w:val="24"/>
        </w:rPr>
        <w:t>, Robinson, Tibatemwa-</w:t>
      </w:r>
      <w:proofErr w:type="spellStart"/>
      <w:r w:rsidRPr="00E6703B">
        <w:rPr>
          <w:rFonts w:ascii="Times New Roman" w:eastAsia="Calibri" w:hAnsi="Times New Roman" w:cs="Times New Roman"/>
          <w:sz w:val="24"/>
          <w:szCs w:val="24"/>
        </w:rPr>
        <w:t>Ekirikubinza</w:t>
      </w:r>
      <w:proofErr w:type="spellEnd"/>
      <w:r w:rsidRPr="00E6703B">
        <w:rPr>
          <w:rFonts w:ascii="Times New Roman" w:eastAsia="Calibri" w:hAnsi="Times New Roman" w:cs="Times New Roman"/>
          <w:sz w:val="24"/>
          <w:szCs w:val="24"/>
        </w:rPr>
        <w:t xml:space="preserve"> J</w:t>
      </w:r>
      <w:r w:rsidR="00DE428D">
        <w:rPr>
          <w:rFonts w:ascii="Times New Roman" w:eastAsia="Calibri" w:hAnsi="Times New Roman" w:cs="Times New Roman"/>
          <w:sz w:val="24"/>
          <w:szCs w:val="24"/>
        </w:rPr>
        <w:t>J</w:t>
      </w:r>
      <w:r w:rsidRPr="00E6703B">
        <w:rPr>
          <w:rFonts w:ascii="Times New Roman" w:eastAsia="Calibri" w:hAnsi="Times New Roman" w:cs="Times New Roman"/>
          <w:sz w:val="24"/>
          <w:szCs w:val="24"/>
        </w:rPr>
        <w:t>A</w:t>
      </w:r>
      <w:r w:rsidRPr="00E6703B" w:rsidDel="00FC7C07">
        <w:rPr>
          <w:rFonts w:ascii="Times New Roman" w:eastAsia="Calibri" w:hAnsi="Times New Roman" w:cs="Times New Roman"/>
          <w:sz w:val="24"/>
          <w:szCs w:val="24"/>
        </w:rPr>
        <w:t xml:space="preserve"> </w:t>
      </w:r>
    </w:p>
    <w:p w:rsidR="00E6703B" w:rsidRPr="00E6703B" w:rsidRDefault="00AA7D3D" w:rsidP="00157C00">
      <w:pPr>
        <w:spacing w:after="0" w:line="276" w:lineRule="auto"/>
        <w:ind w:left="2124" w:hanging="205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Summary:  </w:t>
      </w:r>
      <w:r>
        <w:rPr>
          <w:rFonts w:ascii="Times New Roman" w:eastAsia="Calibri" w:hAnsi="Times New Roman" w:cs="Times New Roman"/>
          <w:b/>
          <w:sz w:val="24"/>
          <w:szCs w:val="24"/>
        </w:rPr>
        <w:tab/>
      </w:r>
      <w:r w:rsidR="00883C9B" w:rsidRPr="00057A7E">
        <w:rPr>
          <w:rFonts w:ascii="Times New Roman" w:eastAsia="Calibri" w:hAnsi="Times New Roman" w:cs="Times New Roman"/>
          <w:sz w:val="24"/>
          <w:szCs w:val="24"/>
        </w:rPr>
        <w:t xml:space="preserve">Matrimonial Cause </w:t>
      </w:r>
      <w:r w:rsidR="00A25922" w:rsidRPr="00057A7E">
        <w:rPr>
          <w:rFonts w:ascii="Times New Roman" w:eastAsia="Calibri" w:hAnsi="Times New Roman" w:cs="Times New Roman"/>
          <w:sz w:val="24"/>
          <w:szCs w:val="24"/>
        </w:rPr>
        <w:t xml:space="preserve">- </w:t>
      </w:r>
      <w:r w:rsidR="00C31A56" w:rsidRPr="00057A7E">
        <w:rPr>
          <w:rFonts w:ascii="Times New Roman" w:eastAsia="Calibri" w:hAnsi="Times New Roman" w:cs="Times New Roman"/>
          <w:sz w:val="24"/>
          <w:szCs w:val="24"/>
        </w:rPr>
        <w:t xml:space="preserve">Matrimonial </w:t>
      </w:r>
      <w:r w:rsidR="00A25922" w:rsidRPr="00057A7E">
        <w:rPr>
          <w:rFonts w:ascii="Times New Roman" w:eastAsia="Calibri" w:hAnsi="Times New Roman" w:cs="Times New Roman"/>
          <w:sz w:val="24"/>
          <w:szCs w:val="24"/>
        </w:rPr>
        <w:t xml:space="preserve">Causes Rules </w:t>
      </w:r>
      <w:r w:rsidR="00322DD5">
        <w:rPr>
          <w:rFonts w:ascii="Times New Roman" w:eastAsia="Calibri" w:hAnsi="Times New Roman" w:cs="Times New Roman"/>
          <w:sz w:val="24"/>
          <w:szCs w:val="24"/>
        </w:rPr>
        <w:t>-</w:t>
      </w:r>
      <w:r w:rsidR="00C31A56" w:rsidRPr="00057A7E">
        <w:rPr>
          <w:rFonts w:ascii="Times New Roman" w:eastAsia="Calibri" w:hAnsi="Times New Roman" w:cs="Times New Roman"/>
          <w:sz w:val="24"/>
          <w:szCs w:val="24"/>
        </w:rPr>
        <w:t xml:space="preserve"> </w:t>
      </w:r>
      <w:r w:rsidR="00CE0301">
        <w:rPr>
          <w:rFonts w:ascii="Times New Roman" w:eastAsia="Calibri" w:hAnsi="Times New Roman" w:cs="Times New Roman"/>
          <w:sz w:val="24"/>
          <w:szCs w:val="24"/>
        </w:rPr>
        <w:t>R</w:t>
      </w:r>
      <w:r w:rsidR="00322DD5">
        <w:rPr>
          <w:rFonts w:ascii="Times New Roman" w:eastAsia="Calibri" w:hAnsi="Times New Roman" w:cs="Times New Roman"/>
          <w:sz w:val="24"/>
          <w:szCs w:val="24"/>
        </w:rPr>
        <w:t xml:space="preserve">ule 40 </w:t>
      </w:r>
      <w:r w:rsidR="009C3DEC">
        <w:rPr>
          <w:rFonts w:ascii="Times New Roman" w:eastAsia="Calibri" w:hAnsi="Times New Roman" w:cs="Times New Roman"/>
          <w:sz w:val="24"/>
          <w:szCs w:val="24"/>
        </w:rPr>
        <w:t>-</w:t>
      </w:r>
      <w:r w:rsidR="00322DD5">
        <w:rPr>
          <w:rFonts w:ascii="Times New Roman" w:eastAsia="Calibri" w:hAnsi="Times New Roman" w:cs="Times New Roman"/>
          <w:sz w:val="24"/>
          <w:szCs w:val="24"/>
        </w:rPr>
        <w:t xml:space="preserve"> </w:t>
      </w:r>
      <w:r w:rsidR="009C3DEC">
        <w:rPr>
          <w:rFonts w:ascii="Times New Roman" w:eastAsia="Calibri" w:hAnsi="Times New Roman" w:cs="Times New Roman"/>
          <w:sz w:val="24"/>
          <w:szCs w:val="24"/>
        </w:rPr>
        <w:t xml:space="preserve">Hearing - </w:t>
      </w:r>
      <w:r w:rsidR="00CE0301">
        <w:rPr>
          <w:rFonts w:ascii="Times New Roman" w:eastAsia="Calibri" w:hAnsi="Times New Roman" w:cs="Times New Roman"/>
          <w:sz w:val="24"/>
          <w:szCs w:val="24"/>
        </w:rPr>
        <w:t>I</w:t>
      </w:r>
      <w:r w:rsidR="00322DD5">
        <w:rPr>
          <w:rFonts w:ascii="Times New Roman" w:eastAsia="Calibri" w:hAnsi="Times New Roman" w:cs="Times New Roman"/>
          <w:sz w:val="24"/>
          <w:szCs w:val="24"/>
        </w:rPr>
        <w:t xml:space="preserve">nvestigation by </w:t>
      </w:r>
      <w:r w:rsidR="000C03D8">
        <w:rPr>
          <w:rFonts w:ascii="Times New Roman" w:eastAsia="Calibri" w:hAnsi="Times New Roman" w:cs="Times New Roman"/>
          <w:sz w:val="24"/>
          <w:szCs w:val="24"/>
        </w:rPr>
        <w:t>the Supreme C</w:t>
      </w:r>
      <w:r w:rsidR="00322DD5">
        <w:rPr>
          <w:rFonts w:ascii="Times New Roman" w:eastAsia="Calibri" w:hAnsi="Times New Roman" w:cs="Times New Roman"/>
          <w:sz w:val="24"/>
          <w:szCs w:val="24"/>
        </w:rPr>
        <w:t xml:space="preserve">ourt of </w:t>
      </w:r>
      <w:r w:rsidR="000C03D8">
        <w:rPr>
          <w:rFonts w:ascii="Times New Roman" w:eastAsia="Calibri" w:hAnsi="Times New Roman" w:cs="Times New Roman"/>
          <w:sz w:val="24"/>
          <w:szCs w:val="24"/>
        </w:rPr>
        <w:t xml:space="preserve">an </w:t>
      </w:r>
      <w:r w:rsidR="00322DD5">
        <w:rPr>
          <w:rFonts w:ascii="Times New Roman" w:eastAsia="Calibri" w:hAnsi="Times New Roman" w:cs="Times New Roman"/>
          <w:sz w:val="24"/>
          <w:szCs w:val="24"/>
        </w:rPr>
        <w:t>application for ancillary relief</w:t>
      </w:r>
      <w:r w:rsidR="0035399B">
        <w:rPr>
          <w:rFonts w:ascii="Times New Roman" w:eastAsia="Calibri" w:hAnsi="Times New Roman" w:cs="Times New Roman"/>
          <w:sz w:val="24"/>
          <w:szCs w:val="24"/>
        </w:rPr>
        <w:t xml:space="preserve"> </w:t>
      </w:r>
      <w:r w:rsidR="00A25922" w:rsidRPr="00057A7E">
        <w:rPr>
          <w:rFonts w:ascii="Times New Roman" w:eastAsia="Calibri" w:hAnsi="Times New Roman" w:cs="Times New Roman"/>
          <w:sz w:val="24"/>
          <w:szCs w:val="24"/>
        </w:rPr>
        <w:t>-</w:t>
      </w:r>
      <w:r w:rsidR="00883C9B" w:rsidRPr="00057A7E">
        <w:rPr>
          <w:rFonts w:ascii="Times New Roman" w:eastAsia="Calibri" w:hAnsi="Times New Roman" w:cs="Times New Roman"/>
          <w:sz w:val="24"/>
          <w:szCs w:val="24"/>
        </w:rPr>
        <w:t xml:space="preserve"> </w:t>
      </w:r>
      <w:r w:rsidR="00A25922" w:rsidRPr="00057A7E">
        <w:rPr>
          <w:rFonts w:ascii="Times New Roman" w:eastAsia="Calibri" w:hAnsi="Times New Roman" w:cs="Times New Roman"/>
          <w:sz w:val="24"/>
          <w:szCs w:val="24"/>
        </w:rPr>
        <w:t>Practice -</w:t>
      </w:r>
      <w:r w:rsidR="00883C9B" w:rsidRPr="00057A7E">
        <w:rPr>
          <w:rFonts w:ascii="Times New Roman" w:eastAsia="Calibri" w:hAnsi="Times New Roman" w:cs="Times New Roman"/>
          <w:sz w:val="24"/>
          <w:szCs w:val="24"/>
        </w:rPr>
        <w:t xml:space="preserve"> Submission of no case to answer</w:t>
      </w:r>
      <w:r w:rsidR="00F06E8D">
        <w:rPr>
          <w:rFonts w:ascii="Times New Roman" w:eastAsia="Calibri" w:hAnsi="Times New Roman" w:cs="Times New Roman"/>
          <w:sz w:val="24"/>
          <w:szCs w:val="24"/>
        </w:rPr>
        <w:t xml:space="preserve"> - Appeal is dismissed</w:t>
      </w:r>
    </w:p>
    <w:p w:rsidR="00E6703B" w:rsidRPr="00E6703B" w:rsidRDefault="00E6703B" w:rsidP="00157C00">
      <w:pPr>
        <w:tabs>
          <w:tab w:val="left" w:pos="720"/>
          <w:tab w:val="left" w:pos="1440"/>
          <w:tab w:val="left" w:pos="2160"/>
        </w:tabs>
        <w:spacing w:after="0" w:line="276" w:lineRule="auto"/>
        <w:jc w:val="both"/>
        <w:rPr>
          <w:rFonts w:ascii="Times New Roman" w:eastAsia="Calibri" w:hAnsi="Times New Roman" w:cs="Times New Roman"/>
          <w:sz w:val="24"/>
          <w:szCs w:val="24"/>
        </w:rPr>
      </w:pPr>
      <w:r w:rsidRPr="00E6703B">
        <w:rPr>
          <w:rFonts w:ascii="Times New Roman" w:eastAsia="Calibri" w:hAnsi="Times New Roman" w:cs="Times New Roman"/>
          <w:b/>
          <w:sz w:val="24"/>
          <w:szCs w:val="24"/>
        </w:rPr>
        <w:t>Heard</w:t>
      </w:r>
      <w:r w:rsidRPr="00E6703B">
        <w:rPr>
          <w:rFonts w:ascii="Times New Roman" w:eastAsia="Calibri" w:hAnsi="Times New Roman" w:cs="Times New Roman"/>
          <w:sz w:val="24"/>
          <w:szCs w:val="24"/>
        </w:rPr>
        <w:tab/>
      </w:r>
      <w:r w:rsidR="00AA7D3D">
        <w:rPr>
          <w:rFonts w:ascii="Times New Roman" w:eastAsia="Calibri" w:hAnsi="Times New Roman" w:cs="Times New Roman"/>
          <w:sz w:val="24"/>
          <w:szCs w:val="24"/>
        </w:rPr>
        <w:t>:</w:t>
      </w:r>
      <w:r w:rsidR="00883C9B">
        <w:rPr>
          <w:rFonts w:ascii="Times New Roman" w:eastAsia="Calibri" w:hAnsi="Times New Roman" w:cs="Times New Roman"/>
          <w:sz w:val="24"/>
          <w:szCs w:val="24"/>
        </w:rPr>
        <w:tab/>
      </w:r>
      <w:r w:rsidR="00CF367C">
        <w:rPr>
          <w:rFonts w:ascii="Times New Roman" w:eastAsia="Calibri" w:hAnsi="Times New Roman" w:cs="Times New Roman"/>
          <w:sz w:val="24"/>
          <w:szCs w:val="24"/>
        </w:rPr>
        <w:tab/>
      </w:r>
      <w:r w:rsidR="00883C9B">
        <w:rPr>
          <w:rFonts w:ascii="Times New Roman" w:eastAsia="Calibri" w:hAnsi="Times New Roman" w:cs="Times New Roman"/>
          <w:sz w:val="24"/>
          <w:szCs w:val="24"/>
        </w:rPr>
        <w:t>3 August 2022</w:t>
      </w:r>
    </w:p>
    <w:p w:rsidR="00883C9B" w:rsidRPr="00883C9B" w:rsidRDefault="00E6703B" w:rsidP="00157C00">
      <w:pPr>
        <w:pBdr>
          <w:bottom w:val="single" w:sz="4" w:space="1" w:color="auto"/>
        </w:pBdr>
        <w:spacing w:after="0" w:line="276" w:lineRule="auto"/>
        <w:jc w:val="both"/>
        <w:rPr>
          <w:rFonts w:ascii="Calibri" w:eastAsia="Calibri" w:hAnsi="Calibri" w:cs="Times New Roman"/>
        </w:rPr>
      </w:pPr>
      <w:r w:rsidRPr="00E6703B">
        <w:rPr>
          <w:rFonts w:ascii="Times New Roman" w:eastAsia="Times New Roman" w:hAnsi="Times New Roman" w:cs="Times New Roman"/>
          <w:b/>
          <w:sz w:val="24"/>
          <w:szCs w:val="24"/>
        </w:rPr>
        <w:t>Delivered</w:t>
      </w:r>
      <w:r w:rsidR="00AA7D3D">
        <w:rPr>
          <w:rFonts w:ascii="Times New Roman" w:eastAsia="Times New Roman" w:hAnsi="Times New Roman" w:cs="Times New Roman"/>
          <w:b/>
          <w:sz w:val="24"/>
          <w:szCs w:val="24"/>
        </w:rPr>
        <w:t>:</w:t>
      </w:r>
      <w:r w:rsidR="00883C9B">
        <w:rPr>
          <w:rFonts w:ascii="Times New Roman" w:eastAsia="Times New Roman" w:hAnsi="Times New Roman" w:cs="Times New Roman"/>
          <w:b/>
          <w:sz w:val="24"/>
          <w:szCs w:val="24"/>
        </w:rPr>
        <w:tab/>
      </w:r>
      <w:r w:rsidR="00CF367C">
        <w:rPr>
          <w:rFonts w:ascii="Times New Roman" w:eastAsia="Times New Roman" w:hAnsi="Times New Roman" w:cs="Times New Roman"/>
          <w:b/>
          <w:sz w:val="24"/>
          <w:szCs w:val="24"/>
        </w:rPr>
        <w:tab/>
      </w:r>
      <w:r w:rsidR="00883C9B" w:rsidRPr="00883C9B">
        <w:rPr>
          <w:rFonts w:ascii="Times New Roman" w:eastAsia="Times New Roman" w:hAnsi="Times New Roman" w:cs="Times New Roman"/>
          <w:sz w:val="24"/>
          <w:szCs w:val="24"/>
        </w:rPr>
        <w:t>19 August 2022</w:t>
      </w:r>
    </w:p>
    <w:p w:rsidR="00883C9B" w:rsidRDefault="00E6703B" w:rsidP="00157C00">
      <w:pPr>
        <w:spacing w:after="0" w:line="240" w:lineRule="auto"/>
        <w:jc w:val="center"/>
        <w:rPr>
          <w:rFonts w:ascii="Times New Roman" w:eastAsia="Times New Roman" w:hAnsi="Times New Roman" w:cs="Times New Roman"/>
          <w:b/>
          <w:sz w:val="24"/>
          <w:szCs w:val="24"/>
        </w:rPr>
      </w:pPr>
      <w:r w:rsidRPr="00E6703B">
        <w:rPr>
          <w:rFonts w:ascii="Times New Roman" w:eastAsia="Times New Roman" w:hAnsi="Times New Roman" w:cs="Times New Roman"/>
          <w:b/>
          <w:sz w:val="24"/>
          <w:szCs w:val="24"/>
        </w:rPr>
        <w:t>ORDER</w:t>
      </w:r>
    </w:p>
    <w:p w:rsidR="008D748D" w:rsidRDefault="008D748D" w:rsidP="00157C00">
      <w:pPr>
        <w:spacing w:after="0" w:line="240" w:lineRule="auto"/>
        <w:jc w:val="center"/>
        <w:rPr>
          <w:rFonts w:ascii="Times New Roman" w:eastAsia="Times New Roman" w:hAnsi="Times New Roman" w:cs="Times New Roman"/>
          <w:b/>
          <w:sz w:val="24"/>
          <w:szCs w:val="24"/>
        </w:rPr>
      </w:pPr>
    </w:p>
    <w:p w:rsidR="008D748D" w:rsidRPr="00C061B4" w:rsidRDefault="00C061B4" w:rsidP="00157C00">
      <w:pPr>
        <w:pStyle w:val="ListParagraph"/>
        <w:spacing w:after="0" w:line="240" w:lineRule="auto"/>
        <w:ind w:left="0"/>
        <w:rPr>
          <w:rFonts w:ascii="Times New Roman" w:eastAsia="Times New Roman" w:hAnsi="Times New Roman" w:cs="Times New Roman"/>
          <w:sz w:val="24"/>
          <w:szCs w:val="24"/>
        </w:rPr>
      </w:pPr>
      <w:r w:rsidRPr="00144439">
        <w:rPr>
          <w:rFonts w:ascii="Times New Roman" w:eastAsia="Times New Roman" w:hAnsi="Times New Roman" w:cs="Times New Roman"/>
          <w:i/>
          <w:sz w:val="24"/>
          <w:szCs w:val="24"/>
        </w:rPr>
        <w:t>(</w:t>
      </w:r>
      <w:proofErr w:type="spellStart"/>
      <w:r w:rsidRPr="00144439">
        <w:rPr>
          <w:rFonts w:ascii="Times New Roman" w:eastAsia="Times New Roman" w:hAnsi="Times New Roman" w:cs="Times New Roman"/>
          <w:i/>
          <w:sz w:val="24"/>
          <w:szCs w:val="24"/>
        </w:rPr>
        <w:t>i</w:t>
      </w:r>
      <w:proofErr w:type="spellEnd"/>
      <w:r w:rsidRPr="0014443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883C9B" w:rsidRPr="00C061B4">
        <w:rPr>
          <w:rFonts w:ascii="Times New Roman" w:eastAsia="Times New Roman" w:hAnsi="Times New Roman" w:cs="Times New Roman"/>
          <w:sz w:val="24"/>
          <w:szCs w:val="24"/>
        </w:rPr>
        <w:t>The Appeal is dismissed</w:t>
      </w:r>
      <w:r w:rsidR="008D748D" w:rsidRPr="00C061B4">
        <w:rPr>
          <w:rFonts w:ascii="Times New Roman" w:eastAsia="Times New Roman" w:hAnsi="Times New Roman" w:cs="Times New Roman"/>
          <w:sz w:val="24"/>
          <w:szCs w:val="24"/>
        </w:rPr>
        <w:t xml:space="preserve"> in its entirety</w:t>
      </w:r>
    </w:p>
    <w:p w:rsidR="007529F4" w:rsidRPr="007529F4" w:rsidRDefault="00C061B4" w:rsidP="00157C00">
      <w:pPr>
        <w:spacing w:after="0" w:line="240" w:lineRule="auto"/>
        <w:ind w:left="705" w:hanging="705"/>
        <w:rPr>
          <w:rFonts w:ascii="Times New Roman" w:eastAsia="Times New Roman" w:hAnsi="Times New Roman" w:cs="Times New Roman"/>
          <w:sz w:val="24"/>
          <w:szCs w:val="24"/>
        </w:rPr>
      </w:pPr>
      <w:r w:rsidRPr="00144439">
        <w:rPr>
          <w:rFonts w:ascii="Times New Roman" w:eastAsia="Times New Roman" w:hAnsi="Times New Roman" w:cs="Times New Roman"/>
          <w:i/>
          <w:sz w:val="24"/>
          <w:szCs w:val="24"/>
        </w:rPr>
        <w:t xml:space="preserve">(ii) </w:t>
      </w:r>
      <w:r w:rsidRPr="00144439">
        <w:rPr>
          <w:rFonts w:ascii="Times New Roman" w:eastAsia="Times New Roman" w:hAnsi="Times New Roman" w:cs="Times New Roman"/>
          <w:i/>
          <w:sz w:val="24"/>
          <w:szCs w:val="24"/>
        </w:rPr>
        <w:tab/>
      </w:r>
      <w:r w:rsidR="007529F4" w:rsidRPr="007529F4">
        <w:rPr>
          <w:rFonts w:ascii="Times New Roman" w:eastAsia="Times New Roman" w:hAnsi="Times New Roman" w:cs="Times New Roman"/>
          <w:sz w:val="24"/>
          <w:szCs w:val="24"/>
        </w:rPr>
        <w:t>The orders of the learned Judge are upheld</w:t>
      </w:r>
    </w:p>
    <w:p w:rsidR="008D748D" w:rsidRDefault="007529F4" w:rsidP="00157C00">
      <w:pPr>
        <w:spacing w:after="0" w:line="240" w:lineRule="auto"/>
        <w:rPr>
          <w:rFonts w:ascii="Times New Roman" w:eastAsia="Times New Roman" w:hAnsi="Times New Roman" w:cs="Times New Roman"/>
          <w:sz w:val="24"/>
          <w:szCs w:val="24"/>
        </w:rPr>
      </w:pPr>
      <w:r w:rsidRPr="00144439">
        <w:rPr>
          <w:rFonts w:ascii="Times New Roman" w:eastAsia="Times New Roman" w:hAnsi="Times New Roman" w:cs="Times New Roman"/>
          <w:i/>
          <w:sz w:val="24"/>
          <w:szCs w:val="24"/>
        </w:rPr>
        <w:t xml:space="preserve"> </w:t>
      </w:r>
      <w:r w:rsidR="008D748D" w:rsidRPr="00144439">
        <w:rPr>
          <w:rFonts w:ascii="Times New Roman" w:eastAsia="Times New Roman" w:hAnsi="Times New Roman" w:cs="Times New Roman"/>
          <w:i/>
          <w:sz w:val="24"/>
          <w:szCs w:val="24"/>
        </w:rPr>
        <w:t>(</w:t>
      </w:r>
      <w:r w:rsidR="00C061B4" w:rsidRPr="00144439">
        <w:rPr>
          <w:rFonts w:ascii="Times New Roman" w:eastAsia="Times New Roman" w:hAnsi="Times New Roman" w:cs="Times New Roman"/>
          <w:i/>
          <w:sz w:val="24"/>
          <w:szCs w:val="24"/>
        </w:rPr>
        <w:t>iii</w:t>
      </w:r>
      <w:r w:rsidR="008D748D" w:rsidRPr="00144439">
        <w:rPr>
          <w:rFonts w:ascii="Times New Roman" w:eastAsia="Times New Roman" w:hAnsi="Times New Roman" w:cs="Times New Roman"/>
          <w:i/>
          <w:sz w:val="24"/>
          <w:szCs w:val="24"/>
        </w:rPr>
        <w:t>)</w:t>
      </w:r>
      <w:r w:rsidR="008D748D">
        <w:rPr>
          <w:rFonts w:ascii="Times New Roman" w:eastAsia="Times New Roman" w:hAnsi="Times New Roman" w:cs="Times New Roman"/>
          <w:sz w:val="24"/>
          <w:szCs w:val="24"/>
        </w:rPr>
        <w:t xml:space="preserve"> </w:t>
      </w:r>
      <w:r w:rsidR="00C061B4">
        <w:rPr>
          <w:rFonts w:ascii="Times New Roman" w:eastAsia="Times New Roman" w:hAnsi="Times New Roman" w:cs="Times New Roman"/>
          <w:sz w:val="24"/>
          <w:szCs w:val="24"/>
        </w:rPr>
        <w:tab/>
      </w:r>
      <w:r w:rsidR="008D748D">
        <w:rPr>
          <w:rFonts w:ascii="Times New Roman" w:eastAsia="Times New Roman" w:hAnsi="Times New Roman" w:cs="Times New Roman"/>
          <w:sz w:val="24"/>
          <w:szCs w:val="24"/>
        </w:rPr>
        <w:t>We make no order as to costs</w:t>
      </w:r>
      <w:r w:rsidR="00C061B4">
        <w:rPr>
          <w:rFonts w:ascii="Times New Roman" w:eastAsia="Times New Roman" w:hAnsi="Times New Roman" w:cs="Times New Roman"/>
          <w:sz w:val="24"/>
          <w:szCs w:val="24"/>
        </w:rPr>
        <w:t xml:space="preserve"> </w:t>
      </w:r>
    </w:p>
    <w:p w:rsidR="008D748D" w:rsidRDefault="008D748D" w:rsidP="00157C00">
      <w:pPr>
        <w:spacing w:after="0" w:line="240" w:lineRule="auto"/>
        <w:jc w:val="both"/>
        <w:rPr>
          <w:rFonts w:ascii="Times New Roman" w:eastAsia="Times New Roman" w:hAnsi="Times New Roman" w:cs="Times New Roman"/>
          <w:sz w:val="24"/>
          <w:szCs w:val="24"/>
        </w:rPr>
      </w:pPr>
    </w:p>
    <w:p w:rsidR="00E6703B" w:rsidRPr="00E6703B" w:rsidRDefault="00E6703B" w:rsidP="00157C00">
      <w:pPr>
        <w:pBdr>
          <w:top w:val="single" w:sz="4" w:space="1" w:color="auto"/>
          <w:bottom w:val="single" w:sz="4" w:space="1" w:color="auto"/>
        </w:pBdr>
        <w:tabs>
          <w:tab w:val="left" w:pos="2892"/>
        </w:tabs>
        <w:spacing w:after="0" w:line="240" w:lineRule="auto"/>
        <w:jc w:val="both"/>
        <w:rPr>
          <w:rFonts w:ascii="Times New Roman" w:eastAsia="Calibri" w:hAnsi="Times New Roman" w:cs="Times New Roman"/>
          <w:b/>
          <w:sz w:val="24"/>
          <w:szCs w:val="24"/>
        </w:rPr>
      </w:pPr>
    </w:p>
    <w:p w:rsidR="00E6703B" w:rsidRPr="00E6703B" w:rsidRDefault="00E6703B" w:rsidP="00023A2B">
      <w:pPr>
        <w:pBdr>
          <w:top w:val="single" w:sz="4" w:space="1" w:color="auto"/>
          <w:bottom w:val="single" w:sz="4" w:space="1" w:color="auto"/>
        </w:pBdr>
        <w:tabs>
          <w:tab w:val="left" w:pos="3960"/>
          <w:tab w:val="left" w:pos="4050"/>
        </w:tabs>
        <w:spacing w:after="0" w:line="240" w:lineRule="auto"/>
        <w:rPr>
          <w:rFonts w:ascii="Times New Roman" w:eastAsia="Calibri" w:hAnsi="Times New Roman" w:cs="Times New Roman"/>
          <w:b/>
          <w:sz w:val="24"/>
          <w:szCs w:val="24"/>
        </w:rPr>
      </w:pPr>
      <w:r w:rsidRPr="00E6703B">
        <w:rPr>
          <w:rFonts w:ascii="Times New Roman" w:eastAsia="Calibri" w:hAnsi="Times New Roman" w:cs="Times New Roman"/>
          <w:b/>
          <w:sz w:val="24"/>
          <w:szCs w:val="24"/>
        </w:rPr>
        <w:t xml:space="preserve">                                                     </w:t>
      </w:r>
      <w:r w:rsidR="00023A2B">
        <w:rPr>
          <w:rFonts w:ascii="Times New Roman" w:eastAsia="Calibri" w:hAnsi="Times New Roman" w:cs="Times New Roman"/>
          <w:b/>
          <w:sz w:val="24"/>
          <w:szCs w:val="24"/>
        </w:rPr>
        <w:tab/>
      </w:r>
      <w:r w:rsidRPr="00E6703B">
        <w:rPr>
          <w:rFonts w:ascii="Times New Roman" w:eastAsia="Calibri" w:hAnsi="Times New Roman" w:cs="Times New Roman"/>
          <w:b/>
          <w:sz w:val="24"/>
          <w:szCs w:val="24"/>
        </w:rPr>
        <w:t xml:space="preserve"> JUDGMENT</w:t>
      </w:r>
    </w:p>
    <w:p w:rsidR="00E6703B" w:rsidRPr="00E6703B" w:rsidRDefault="00E6703B" w:rsidP="00157C00">
      <w:pPr>
        <w:pBdr>
          <w:top w:val="single" w:sz="4" w:space="1" w:color="auto"/>
          <w:bottom w:val="single" w:sz="4" w:space="1" w:color="auto"/>
        </w:pBdr>
        <w:spacing w:before="120" w:after="120" w:line="240" w:lineRule="auto"/>
        <w:jc w:val="both"/>
        <w:rPr>
          <w:rFonts w:ascii="Times New Roman" w:eastAsia="Calibri" w:hAnsi="Times New Roman" w:cs="Times New Roman"/>
          <w:b/>
          <w:sz w:val="24"/>
          <w:szCs w:val="24"/>
        </w:rPr>
      </w:pPr>
    </w:p>
    <w:p w:rsidR="00E6703B" w:rsidRPr="00E6703B" w:rsidRDefault="00E6703B" w:rsidP="00157C00">
      <w:pPr>
        <w:spacing w:after="0" w:line="360" w:lineRule="auto"/>
        <w:jc w:val="both"/>
        <w:rPr>
          <w:rFonts w:ascii="Times New Roman" w:eastAsia="Calibri" w:hAnsi="Times New Roman" w:cs="Times New Roman"/>
          <w:sz w:val="24"/>
          <w:szCs w:val="24"/>
        </w:rPr>
      </w:pPr>
    </w:p>
    <w:p w:rsidR="00E6703B" w:rsidRDefault="0003020F" w:rsidP="00157C00">
      <w:pPr>
        <w:spacing w:after="0" w:line="360" w:lineRule="auto"/>
        <w:jc w:val="both"/>
        <w:rPr>
          <w:rFonts w:ascii="Times New Roman" w:eastAsia="Calibri" w:hAnsi="Times New Roman" w:cs="Times New Roman"/>
          <w:b/>
          <w:sz w:val="24"/>
          <w:szCs w:val="24"/>
        </w:rPr>
      </w:pPr>
      <w:bookmarkStart w:id="0" w:name="_GoBack"/>
      <w:r>
        <w:rPr>
          <w:rFonts w:ascii="Times New Roman" w:eastAsia="Calibri" w:hAnsi="Times New Roman" w:cs="Times New Roman"/>
          <w:b/>
          <w:sz w:val="24"/>
          <w:szCs w:val="24"/>
        </w:rPr>
        <w:t>ROBINSON JA</w:t>
      </w:r>
    </w:p>
    <w:p w:rsidR="00852148" w:rsidRPr="00852148" w:rsidRDefault="00852148" w:rsidP="00157C00">
      <w:pPr>
        <w:spacing w:after="0" w:line="360" w:lineRule="auto"/>
        <w:jc w:val="both"/>
        <w:rPr>
          <w:rFonts w:ascii="Times New Roman" w:eastAsia="Calibri" w:hAnsi="Times New Roman" w:cs="Times New Roman"/>
          <w:sz w:val="24"/>
          <w:szCs w:val="24"/>
        </w:rPr>
      </w:pPr>
    </w:p>
    <w:p w:rsidR="00E70C49" w:rsidRDefault="00E52B17" w:rsidP="00157C0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BACKGROUND</w:t>
      </w:r>
    </w:p>
    <w:p w:rsidR="007909A4" w:rsidRPr="00DE428D" w:rsidRDefault="007909A4" w:rsidP="00157C00">
      <w:pPr>
        <w:spacing w:after="0" w:line="360" w:lineRule="auto"/>
        <w:jc w:val="both"/>
        <w:rPr>
          <w:rFonts w:ascii="Times New Roman" w:eastAsia="Times New Roman" w:hAnsi="Times New Roman" w:cs="Times New Roman"/>
          <w:b/>
          <w:sz w:val="24"/>
          <w:szCs w:val="24"/>
        </w:rPr>
      </w:pPr>
    </w:p>
    <w:p w:rsidR="00157C00" w:rsidRPr="0003020F" w:rsidRDefault="00044EA9" w:rsidP="0003020F">
      <w:pPr>
        <w:pStyle w:val="JudgmentText"/>
        <w:tabs>
          <w:tab w:val="clear" w:pos="360"/>
          <w:tab w:val="num" w:pos="450"/>
        </w:tabs>
        <w:spacing w:after="0"/>
        <w:ind w:hanging="720"/>
        <w:rPr>
          <w:b/>
          <w:u w:val="single"/>
        </w:rPr>
      </w:pPr>
      <w:r>
        <w:t xml:space="preserve">    </w:t>
      </w:r>
      <w:r w:rsidR="00E6703B" w:rsidRPr="00E6703B">
        <w:t>This</w:t>
      </w:r>
      <w:r w:rsidR="003F579D">
        <w:t xml:space="preserve"> appeal concern</w:t>
      </w:r>
      <w:r w:rsidR="004036D8">
        <w:t>s an application in a matrimonial cause for ancillary relief</w:t>
      </w:r>
      <w:r w:rsidR="00181F0F">
        <w:t xml:space="preserve"> brought by the Respondent </w:t>
      </w:r>
      <w:r w:rsidR="00B27609">
        <w:t>(the A</w:t>
      </w:r>
      <w:r w:rsidR="00181F0F" w:rsidRPr="00587E68">
        <w:t>pplicant then)</w:t>
      </w:r>
      <w:r w:rsidR="00593E4A">
        <w:t>, a Russian citizen</w:t>
      </w:r>
      <w:r w:rsidR="0093573D" w:rsidRPr="00587E68">
        <w:t>.</w:t>
      </w:r>
      <w:r w:rsidR="004036D8" w:rsidRPr="00587E68">
        <w:t xml:space="preserve"> </w:t>
      </w:r>
    </w:p>
    <w:p w:rsidR="00181F0F" w:rsidRPr="00157C00" w:rsidRDefault="00181F0F" w:rsidP="00157C00">
      <w:pPr>
        <w:pStyle w:val="JudgmentText"/>
        <w:tabs>
          <w:tab w:val="clear" w:pos="360"/>
          <w:tab w:val="num" w:pos="720"/>
        </w:tabs>
        <w:spacing w:after="0"/>
        <w:ind w:hanging="720"/>
        <w:rPr>
          <w:b/>
          <w:u w:val="single"/>
        </w:rPr>
      </w:pPr>
      <w:r w:rsidRPr="00587E68">
        <w:lastRenderedPageBreak/>
        <w:t>The Appellant</w:t>
      </w:r>
      <w:r w:rsidR="00B27609">
        <w:t xml:space="preserve"> (the Respondent then)</w:t>
      </w:r>
      <w:r w:rsidRPr="00587E68">
        <w:t xml:space="preserve"> and the Respondent were married on the 14 February 1998 and divorced</w:t>
      </w:r>
      <w:r w:rsidRPr="00E70C49">
        <w:t xml:space="preserve"> on </w:t>
      </w:r>
      <w:r>
        <w:t xml:space="preserve">the </w:t>
      </w:r>
      <w:r w:rsidRPr="00E70C49">
        <w:t>22 February 2011.</w:t>
      </w:r>
      <w:r>
        <w:t xml:space="preserve"> The decree </w:t>
      </w:r>
      <w:r w:rsidRPr="00CE0301">
        <w:rPr>
          <w:i/>
        </w:rPr>
        <w:t>nisi</w:t>
      </w:r>
      <w:r>
        <w:t xml:space="preserve"> granted was made absolute.</w:t>
      </w:r>
    </w:p>
    <w:p w:rsidR="00157C00" w:rsidRPr="00181F0F" w:rsidRDefault="00157C00" w:rsidP="00157C00">
      <w:pPr>
        <w:pStyle w:val="JudgmentText"/>
        <w:numPr>
          <w:ilvl w:val="0"/>
          <w:numId w:val="0"/>
        </w:numPr>
        <w:spacing w:after="0"/>
        <w:rPr>
          <w:b/>
          <w:u w:val="single"/>
        </w:rPr>
      </w:pPr>
    </w:p>
    <w:p w:rsidR="00181F0F" w:rsidRPr="00157C00" w:rsidRDefault="00181F0F" w:rsidP="00157C00">
      <w:pPr>
        <w:pStyle w:val="JudgmentText"/>
        <w:tabs>
          <w:tab w:val="clear" w:pos="360"/>
        </w:tabs>
        <w:spacing w:after="0"/>
        <w:ind w:hanging="720"/>
        <w:rPr>
          <w:b/>
          <w:u w:val="single"/>
        </w:rPr>
      </w:pPr>
      <w:r>
        <w:t>It is stated in the application that i</w:t>
      </w:r>
      <w:r w:rsidRPr="00E70C49">
        <w:t xml:space="preserve">n 2005, </w:t>
      </w:r>
      <w:r>
        <w:t xml:space="preserve">parcel </w:t>
      </w:r>
      <w:r w:rsidRPr="00E70C49">
        <w:t>C2914 with a house</w:t>
      </w:r>
      <w:r>
        <w:t xml:space="preserve"> situated</w:t>
      </w:r>
      <w:r w:rsidRPr="00E70C49">
        <w:t xml:space="preserve"> thereon</w:t>
      </w:r>
      <w:r>
        <w:t>, hereinafter referred to as the</w:t>
      </w:r>
      <w:r w:rsidRPr="00E70C49">
        <w:t xml:space="preserve"> </w:t>
      </w:r>
      <w:r>
        <w:t>″</w:t>
      </w:r>
      <w:r w:rsidRPr="00181F0F">
        <w:rPr>
          <w:i/>
        </w:rPr>
        <w:t>Property</w:t>
      </w:r>
      <w:r>
        <w:t>″</w:t>
      </w:r>
      <w:r w:rsidRPr="00E70C49">
        <w:t>, was transferred into the name of the Appellant</w:t>
      </w:r>
      <w:r w:rsidR="00B27609">
        <w:t xml:space="preserve"> </w:t>
      </w:r>
      <w:r>
        <w:t xml:space="preserve">in </w:t>
      </w:r>
      <w:proofErr w:type="spellStart"/>
      <w:r w:rsidRPr="00181F0F">
        <w:rPr>
          <w:i/>
        </w:rPr>
        <w:t>Ugnich</w:t>
      </w:r>
      <w:proofErr w:type="spellEnd"/>
      <w:r w:rsidRPr="00181F0F">
        <w:rPr>
          <w:i/>
        </w:rPr>
        <w:t xml:space="preserve"> v </w:t>
      </w:r>
      <w:proofErr w:type="spellStart"/>
      <w:r w:rsidRPr="00181F0F">
        <w:rPr>
          <w:i/>
        </w:rPr>
        <w:t>Lavrentieva</w:t>
      </w:r>
      <w:proofErr w:type="spellEnd"/>
      <w:r w:rsidRPr="00181F0F">
        <w:rPr>
          <w:i/>
        </w:rPr>
        <w:t xml:space="preserve"> &amp; </w:t>
      </w:r>
      <w:proofErr w:type="spellStart"/>
      <w:r w:rsidRPr="00181F0F">
        <w:rPr>
          <w:i/>
        </w:rPr>
        <w:t>Anor</w:t>
      </w:r>
      <w:proofErr w:type="spellEnd"/>
      <w:r w:rsidRPr="00181F0F">
        <w:rPr>
          <w:i/>
        </w:rPr>
        <w:t xml:space="preserve"> CS 125/2012 [2017] SCSC 36</w:t>
      </w:r>
      <w:r>
        <w:t xml:space="preserve"> (delivered on the 2 April 2017). It is </w:t>
      </w:r>
      <w:r w:rsidR="00587E68">
        <w:t>also averred</w:t>
      </w:r>
      <w:r>
        <w:t xml:space="preserve"> that, </w:t>
      </w:r>
      <w:r w:rsidRPr="00F35E1A">
        <w:t>although the Property is registered in the sole name of the Appellant,</w:t>
      </w:r>
      <w:r>
        <w:t xml:space="preserve"> </w:t>
      </w:r>
      <w:r w:rsidRPr="00F35E1A">
        <w:t>it was purchased by</w:t>
      </w:r>
      <w:r>
        <w:t xml:space="preserve"> the Respondent</w:t>
      </w:r>
      <w:r w:rsidRPr="00F35E1A">
        <w:t xml:space="preserve"> with his funds from an account in his sole name. The Property was registered in the name of the Appellant as she is a Seychellois citizen. Furthermore, the Respondent averred that he subsequently paid </w:t>
      </w:r>
      <w:r w:rsidR="00821035">
        <w:t xml:space="preserve">for renovations to the Property. </w:t>
      </w:r>
      <w:r w:rsidRPr="00F35E1A">
        <w:t xml:space="preserve">The Respondent sought </w:t>
      </w:r>
      <w:r>
        <w:t>orders</w:t>
      </w:r>
      <w:r w:rsidRPr="00F35E1A">
        <w:t xml:space="preserve"> </w:t>
      </w:r>
      <w:r w:rsidRPr="00F3609F">
        <w:rPr>
          <w:i/>
        </w:rPr>
        <w:t>inter alia</w:t>
      </w:r>
      <w:r w:rsidRPr="00F35E1A">
        <w:t xml:space="preserve"> that the Property is registered in his sole name</w:t>
      </w:r>
      <w:r w:rsidR="00F3609F">
        <w:t>.</w:t>
      </w:r>
      <w:r w:rsidRPr="00E70C49">
        <w:t xml:space="preserve"> </w:t>
      </w:r>
    </w:p>
    <w:p w:rsidR="00157C00" w:rsidRPr="00F3609F" w:rsidRDefault="00157C00" w:rsidP="00157C00">
      <w:pPr>
        <w:pStyle w:val="JudgmentText"/>
        <w:numPr>
          <w:ilvl w:val="0"/>
          <w:numId w:val="0"/>
        </w:numPr>
        <w:spacing w:after="0"/>
        <w:rPr>
          <w:b/>
          <w:u w:val="single"/>
        </w:rPr>
      </w:pPr>
    </w:p>
    <w:p w:rsidR="00A805A1" w:rsidRPr="00157C00" w:rsidRDefault="00077279" w:rsidP="00157C00">
      <w:pPr>
        <w:pStyle w:val="JudgmentText"/>
        <w:tabs>
          <w:tab w:val="clear" w:pos="360"/>
        </w:tabs>
        <w:spacing w:after="0"/>
        <w:ind w:hanging="720"/>
        <w:rPr>
          <w:b/>
          <w:u w:val="single"/>
        </w:rPr>
      </w:pPr>
      <w:r w:rsidRPr="00E6703B">
        <w:t xml:space="preserve">The Appellant raised three pleas in </w:t>
      </w:r>
      <w:proofErr w:type="spellStart"/>
      <w:r w:rsidRPr="00077279">
        <w:rPr>
          <w:i/>
        </w:rPr>
        <w:t>limine</w:t>
      </w:r>
      <w:proofErr w:type="spellEnd"/>
      <w:r w:rsidRPr="00077279">
        <w:rPr>
          <w:i/>
        </w:rPr>
        <w:t xml:space="preserve"> </w:t>
      </w:r>
      <w:proofErr w:type="spellStart"/>
      <w:r w:rsidRPr="00077279">
        <w:rPr>
          <w:i/>
        </w:rPr>
        <w:t>litis</w:t>
      </w:r>
      <w:proofErr w:type="spellEnd"/>
      <w:r w:rsidRPr="00E6703B">
        <w:t xml:space="preserve"> </w:t>
      </w:r>
      <w:r w:rsidRPr="00077279">
        <w:rPr>
          <w:i/>
        </w:rPr>
        <w:t>inter alia</w:t>
      </w:r>
      <w:r w:rsidR="00A805A1">
        <w:t xml:space="preserve"> that the application</w:t>
      </w:r>
      <w:r w:rsidRPr="00E6703B">
        <w:t xml:space="preserve"> was </w:t>
      </w:r>
      <w:r w:rsidRPr="00077279">
        <w:rPr>
          <w:i/>
        </w:rPr>
        <w:t>res judicata</w:t>
      </w:r>
      <w:r>
        <w:t xml:space="preserve">. </w:t>
      </w:r>
      <w:r w:rsidR="00A805A1">
        <w:t>We interject to state that ground ″</w:t>
      </w:r>
      <w:r w:rsidR="00A25922">
        <w:t>c</w:t>
      </w:r>
      <w:r w:rsidR="00A805A1">
        <w:t>″ of the grounds of appeal</w:t>
      </w:r>
      <w:r w:rsidR="00210866">
        <w:t xml:space="preserve">, referred to in </w:t>
      </w:r>
      <w:r w:rsidR="00210866" w:rsidRPr="009801D6">
        <w:t xml:space="preserve">paragraph </w:t>
      </w:r>
      <w:r w:rsidR="007909A4">
        <w:t>[8</w:t>
      </w:r>
      <w:r w:rsidR="00210866" w:rsidRPr="009801D6">
        <w:t>] hereof,</w:t>
      </w:r>
      <w:r w:rsidR="00821035">
        <w:t xml:space="preserve"> challenged the</w:t>
      </w:r>
      <w:r w:rsidR="00210866">
        <w:t xml:space="preserve"> conclusion</w:t>
      </w:r>
      <w:r w:rsidR="00A805A1">
        <w:t xml:space="preserve"> of the learned Judge that the </w:t>
      </w:r>
      <w:r w:rsidR="00210866">
        <w:t>application</w:t>
      </w:r>
      <w:r w:rsidR="00A805A1">
        <w:t xml:space="preserve"> was not </w:t>
      </w:r>
      <w:r w:rsidR="00A805A1" w:rsidRPr="00A805A1">
        <w:rPr>
          <w:i/>
        </w:rPr>
        <w:t>res judicata</w:t>
      </w:r>
      <w:r w:rsidR="00A805A1">
        <w:t xml:space="preserve">. The Appellant by Counsel </w:t>
      </w:r>
      <w:r w:rsidR="00DC56BC">
        <w:t>dropped</w:t>
      </w:r>
      <w:r w:rsidR="00A805A1">
        <w:t xml:space="preserve"> ground ″</w:t>
      </w:r>
      <w:r w:rsidR="00593E4A">
        <w:t>c</w:t>
      </w:r>
      <w:r w:rsidR="00A805A1">
        <w:t xml:space="preserve">″ at the appeal. </w:t>
      </w:r>
    </w:p>
    <w:p w:rsidR="00157C00" w:rsidRPr="00A805A1" w:rsidRDefault="00157C00" w:rsidP="00157C00">
      <w:pPr>
        <w:pStyle w:val="JudgmentText"/>
        <w:numPr>
          <w:ilvl w:val="0"/>
          <w:numId w:val="0"/>
        </w:numPr>
        <w:spacing w:after="0"/>
        <w:rPr>
          <w:b/>
          <w:u w:val="single"/>
        </w:rPr>
      </w:pPr>
    </w:p>
    <w:p w:rsidR="00077279" w:rsidRPr="00157C00" w:rsidRDefault="00F3609F" w:rsidP="00157C00">
      <w:pPr>
        <w:pStyle w:val="JudgmentText"/>
        <w:tabs>
          <w:tab w:val="clear" w:pos="360"/>
        </w:tabs>
        <w:spacing w:after="0"/>
        <w:ind w:hanging="720"/>
        <w:rPr>
          <w:b/>
          <w:u w:val="single"/>
        </w:rPr>
      </w:pPr>
      <w:r>
        <w:t>In her affidavit</w:t>
      </w:r>
      <w:r w:rsidR="00077279" w:rsidRPr="00E6703B">
        <w:t>,</w:t>
      </w:r>
      <w:r w:rsidR="00077279">
        <w:t xml:space="preserve"> the </w:t>
      </w:r>
      <w:r w:rsidR="00077279" w:rsidRPr="00E6703B">
        <w:t>Appellant averred that she is the lawful and beneficial owner of the</w:t>
      </w:r>
      <w:r w:rsidR="00077279">
        <w:t xml:space="preserve"> Property, which the Respondent purchased for her. She also </w:t>
      </w:r>
      <w:r w:rsidR="00077279" w:rsidRPr="00E6703B">
        <w:t xml:space="preserve">averred that the </w:t>
      </w:r>
      <w:r w:rsidR="00077279">
        <w:t>Respondent</w:t>
      </w:r>
      <w:r w:rsidR="00077279" w:rsidRPr="00E6703B">
        <w:t xml:space="preserve"> had not maintained their four children, who now live with her mother in the United States. </w:t>
      </w:r>
      <w:r w:rsidR="00077279">
        <w:t>Hence, the Appellant had sought</w:t>
      </w:r>
      <w:r w:rsidR="00077279" w:rsidRPr="00E6703B">
        <w:t xml:space="preserve"> to transfer the </w:t>
      </w:r>
      <w:r w:rsidR="00077279">
        <w:t>P</w:t>
      </w:r>
      <w:r w:rsidR="00077279" w:rsidRPr="00E6703B">
        <w:t xml:space="preserve">roperty to her mother so that the latter could use the money from renting out the </w:t>
      </w:r>
      <w:r w:rsidR="00077279">
        <w:t>P</w:t>
      </w:r>
      <w:r w:rsidR="00077279" w:rsidRPr="00E6703B">
        <w:t>roperty to help maintain the children.</w:t>
      </w:r>
    </w:p>
    <w:p w:rsidR="00157C00" w:rsidRPr="00172D94" w:rsidRDefault="00157C00" w:rsidP="00157C00">
      <w:pPr>
        <w:pStyle w:val="JudgmentText"/>
        <w:numPr>
          <w:ilvl w:val="0"/>
          <w:numId w:val="0"/>
        </w:numPr>
        <w:spacing w:after="0"/>
        <w:rPr>
          <w:b/>
          <w:u w:val="single"/>
        </w:rPr>
      </w:pPr>
    </w:p>
    <w:p w:rsidR="0022448D" w:rsidRDefault="00EC71D2" w:rsidP="00157C00">
      <w:pPr>
        <w:pStyle w:val="JudgmentText"/>
        <w:tabs>
          <w:tab w:val="clear" w:pos="360"/>
          <w:tab w:val="num" w:pos="720"/>
        </w:tabs>
        <w:spacing w:after="0"/>
        <w:ind w:hanging="720"/>
      </w:pPr>
      <w:r w:rsidRPr="00EC71D2">
        <w:t xml:space="preserve">At the </w:t>
      </w:r>
      <w:r>
        <w:t xml:space="preserve">hearing before the Supreme Court, the Appellant, through his Counsel, Mr Anthony Derjacques submitted that there was no case to answer and, on being put to his election, chose to stand on his submission and called no evidence. The learned Judge ruled </w:t>
      </w:r>
      <w:r w:rsidR="00CE024D">
        <w:t>against the Appellant</w:t>
      </w:r>
      <w:r w:rsidR="00141F6B">
        <w:t xml:space="preserve"> and dealt with the Respondent's evidence. </w:t>
      </w:r>
    </w:p>
    <w:p w:rsidR="0003020F" w:rsidRPr="00EC71D2" w:rsidRDefault="0003020F" w:rsidP="0003020F">
      <w:pPr>
        <w:pStyle w:val="JudgmentText"/>
        <w:numPr>
          <w:ilvl w:val="0"/>
          <w:numId w:val="0"/>
        </w:numPr>
        <w:spacing w:after="0"/>
      </w:pPr>
    </w:p>
    <w:p w:rsidR="00E6703B" w:rsidRPr="00157C00" w:rsidRDefault="00A21E89" w:rsidP="00157C00">
      <w:pPr>
        <w:pStyle w:val="JudgmentText"/>
        <w:tabs>
          <w:tab w:val="clear" w:pos="360"/>
          <w:tab w:val="num" w:pos="720"/>
        </w:tabs>
        <w:spacing w:after="0"/>
        <w:ind w:hanging="720"/>
        <w:rPr>
          <w:b/>
          <w:u w:val="single"/>
        </w:rPr>
      </w:pPr>
      <w:r>
        <w:t>Considering the evidence, t</w:t>
      </w:r>
      <w:r w:rsidR="001F5E26">
        <w:t>he learned Judge of the Supreme Court</w:t>
      </w:r>
      <w:r w:rsidR="00643EFC">
        <w:t>,</w:t>
      </w:r>
      <w:r w:rsidR="001F5E26">
        <w:t xml:space="preserve"> in her judgment</w:t>
      </w:r>
      <w:r w:rsidR="00643EFC">
        <w:t>,</w:t>
      </w:r>
      <w:r w:rsidR="001F5E26">
        <w:t xml:space="preserve"> </w:t>
      </w:r>
      <w:r w:rsidR="009A0D55" w:rsidRPr="009A0D55">
        <w:rPr>
          <w:i/>
        </w:rPr>
        <w:t xml:space="preserve">inter alia </w:t>
      </w:r>
      <w:r w:rsidR="00FB7136">
        <w:t>ordered that</w:t>
      </w:r>
      <w:r w:rsidR="00E6703B" w:rsidRPr="00E6703B">
        <w:t xml:space="preserve"> </w:t>
      </w:r>
      <w:r w:rsidR="00181F0F">
        <w:t xml:space="preserve">the </w:t>
      </w:r>
      <w:r w:rsidR="00716428">
        <w:t>P</w:t>
      </w:r>
      <w:r w:rsidR="00593E4A">
        <w:t>roperty</w:t>
      </w:r>
      <w:r w:rsidR="00181F0F">
        <w:t xml:space="preserve"> </w:t>
      </w:r>
      <w:r w:rsidR="00583C79">
        <w:t>is</w:t>
      </w:r>
      <w:r w:rsidR="00E6703B" w:rsidRPr="00E6703B">
        <w:t xml:space="preserve"> registered in the sole name of the Respondent</w:t>
      </w:r>
      <w:r>
        <w:t xml:space="preserve"> </w:t>
      </w:r>
      <w:r w:rsidR="00643EFC">
        <w:t>according</w:t>
      </w:r>
      <w:r w:rsidR="00E6703B" w:rsidRPr="00E6703B">
        <w:t xml:space="preserve"> </w:t>
      </w:r>
      <w:r w:rsidR="00E6703B" w:rsidRPr="00E6703B">
        <w:lastRenderedPageBreak/>
        <w:t xml:space="preserve">to </w:t>
      </w:r>
      <w:r w:rsidR="00EE4EA8">
        <w:t>her</w:t>
      </w:r>
      <w:r w:rsidR="00A93E67">
        <w:t xml:space="preserve"> powers under section 20(1</w:t>
      </w:r>
      <w:proofErr w:type="gramStart"/>
      <w:r w:rsidR="00A93E67">
        <w:t>)</w:t>
      </w:r>
      <w:r w:rsidR="00E6703B" w:rsidRPr="00E6703B">
        <w:t>(</w:t>
      </w:r>
      <w:proofErr w:type="gramEnd"/>
      <w:r w:rsidR="00E6703B" w:rsidRPr="00E6703B">
        <w:t>g</w:t>
      </w:r>
      <w:r w:rsidR="00583C79">
        <w:t xml:space="preserve">) of the Matrimonial Causes Act </w:t>
      </w:r>
      <w:r w:rsidR="007A2B78">
        <w:t xml:space="preserve">as she was of the view that the Respondent solely paid for the Property and its renovations. </w:t>
      </w:r>
    </w:p>
    <w:p w:rsidR="00157C00" w:rsidRPr="00583C79" w:rsidRDefault="00157C00" w:rsidP="00157C00">
      <w:pPr>
        <w:pStyle w:val="JudgmentText"/>
        <w:numPr>
          <w:ilvl w:val="0"/>
          <w:numId w:val="0"/>
        </w:numPr>
        <w:spacing w:after="0"/>
        <w:ind w:left="720"/>
        <w:rPr>
          <w:b/>
          <w:u w:val="single"/>
        </w:rPr>
      </w:pPr>
    </w:p>
    <w:p w:rsidR="00E6703B" w:rsidRDefault="00E6703B" w:rsidP="00157C00">
      <w:pPr>
        <w:spacing w:after="0" w:line="360" w:lineRule="auto"/>
        <w:ind w:left="720" w:hanging="720"/>
        <w:jc w:val="both"/>
        <w:rPr>
          <w:rFonts w:ascii="Times New Roman" w:eastAsia="Times New Roman" w:hAnsi="Times New Roman" w:cs="Times New Roman"/>
          <w:b/>
          <w:sz w:val="24"/>
          <w:szCs w:val="24"/>
        </w:rPr>
      </w:pPr>
      <w:r w:rsidRPr="00E106FB">
        <w:rPr>
          <w:rFonts w:ascii="Times New Roman" w:eastAsia="Times New Roman" w:hAnsi="Times New Roman" w:cs="Times New Roman"/>
          <w:b/>
          <w:sz w:val="24"/>
          <w:szCs w:val="24"/>
        </w:rPr>
        <w:t>T</w:t>
      </w:r>
      <w:r w:rsidR="00E52B17">
        <w:rPr>
          <w:rFonts w:ascii="Times New Roman" w:eastAsia="Times New Roman" w:hAnsi="Times New Roman" w:cs="Times New Roman"/>
          <w:b/>
          <w:sz w:val="24"/>
          <w:szCs w:val="24"/>
        </w:rPr>
        <w:t>HE APPEAL</w:t>
      </w:r>
    </w:p>
    <w:p w:rsidR="00157C00" w:rsidRPr="00DB171B" w:rsidRDefault="00157C00" w:rsidP="00157C00">
      <w:pPr>
        <w:spacing w:after="0" w:line="360" w:lineRule="auto"/>
        <w:ind w:left="720" w:hanging="720"/>
        <w:jc w:val="both"/>
        <w:rPr>
          <w:b/>
        </w:rPr>
      </w:pPr>
    </w:p>
    <w:p w:rsidR="00E6703B" w:rsidRDefault="00E6703B" w:rsidP="00157C00">
      <w:pPr>
        <w:tabs>
          <w:tab w:val="left" w:pos="630"/>
        </w:tabs>
        <w:spacing w:after="0" w:line="360" w:lineRule="auto"/>
        <w:ind w:left="720" w:hanging="720"/>
        <w:jc w:val="both"/>
        <w:rPr>
          <w:rFonts w:ascii="Times New Roman" w:eastAsia="Times New Roman" w:hAnsi="Times New Roman" w:cs="Times New Roman"/>
          <w:b/>
          <w:sz w:val="24"/>
          <w:szCs w:val="24"/>
        </w:rPr>
      </w:pPr>
      <w:r w:rsidRPr="00E106FB">
        <w:rPr>
          <w:rFonts w:ascii="Times New Roman" w:eastAsia="Times New Roman" w:hAnsi="Times New Roman" w:cs="Times New Roman"/>
          <w:b/>
          <w:sz w:val="24"/>
          <w:szCs w:val="24"/>
        </w:rPr>
        <w:t xml:space="preserve">         </w:t>
      </w:r>
      <w:r w:rsidR="00807F81" w:rsidRPr="00673378">
        <w:rPr>
          <w:rFonts w:ascii="Times New Roman" w:eastAsia="Times New Roman" w:hAnsi="Times New Roman" w:cs="Times New Roman"/>
          <w:b/>
          <w:sz w:val="24"/>
          <w:szCs w:val="24"/>
        </w:rPr>
        <w:tab/>
      </w:r>
      <w:r w:rsidR="00807F81" w:rsidRPr="00673378">
        <w:rPr>
          <w:rFonts w:ascii="Times New Roman" w:eastAsia="Times New Roman" w:hAnsi="Times New Roman" w:cs="Times New Roman"/>
          <w:b/>
          <w:sz w:val="24"/>
          <w:szCs w:val="24"/>
        </w:rPr>
        <w:tab/>
      </w:r>
      <w:r w:rsidR="00673378" w:rsidRPr="00673378">
        <w:rPr>
          <w:rFonts w:ascii="Times New Roman" w:eastAsia="Times New Roman" w:hAnsi="Times New Roman" w:cs="Times New Roman"/>
          <w:b/>
          <w:sz w:val="24"/>
          <w:szCs w:val="24"/>
        </w:rPr>
        <w:t xml:space="preserve">The </w:t>
      </w:r>
      <w:r w:rsidRPr="00673378">
        <w:rPr>
          <w:rFonts w:ascii="Times New Roman" w:eastAsia="Times New Roman" w:hAnsi="Times New Roman" w:cs="Times New Roman"/>
          <w:b/>
          <w:sz w:val="24"/>
          <w:szCs w:val="24"/>
        </w:rPr>
        <w:t>Grounds</w:t>
      </w:r>
      <w:r w:rsidRPr="00E106FB">
        <w:rPr>
          <w:rFonts w:ascii="Times New Roman" w:eastAsia="Times New Roman" w:hAnsi="Times New Roman" w:cs="Times New Roman"/>
          <w:b/>
          <w:sz w:val="24"/>
          <w:szCs w:val="24"/>
        </w:rPr>
        <w:t xml:space="preserve"> of Appeal</w:t>
      </w:r>
    </w:p>
    <w:p w:rsidR="00157C00" w:rsidRPr="001A21BC" w:rsidRDefault="00157C00" w:rsidP="00157C00">
      <w:pPr>
        <w:tabs>
          <w:tab w:val="left" w:pos="630"/>
        </w:tabs>
        <w:spacing w:after="0" w:line="360" w:lineRule="auto"/>
        <w:ind w:left="720" w:hanging="720"/>
        <w:jc w:val="both"/>
        <w:rPr>
          <w:b/>
        </w:rPr>
      </w:pPr>
    </w:p>
    <w:p w:rsidR="00E6703B" w:rsidRDefault="00E6703B" w:rsidP="00157C00">
      <w:pPr>
        <w:pStyle w:val="JudgmentText"/>
        <w:tabs>
          <w:tab w:val="clear" w:pos="360"/>
        </w:tabs>
        <w:spacing w:after="0"/>
        <w:ind w:hanging="720"/>
      </w:pPr>
      <w:r w:rsidRPr="00E6703B">
        <w:t>The soundness of the learned Judge</w:t>
      </w:r>
      <w:r w:rsidR="008952F6">
        <w:t>'</w:t>
      </w:r>
      <w:r w:rsidRPr="00E6703B">
        <w:t>s reasons</w:t>
      </w:r>
      <w:r w:rsidR="00821035">
        <w:t xml:space="preserve"> and conclusions</w:t>
      </w:r>
      <w:r w:rsidRPr="00E6703B">
        <w:t xml:space="preserve"> is being challenged on the following grounds</w:t>
      </w:r>
      <w:r w:rsidR="00E52B17">
        <w:t xml:space="preserve"> ―</w:t>
      </w:r>
    </w:p>
    <w:p w:rsidR="00215A61" w:rsidRPr="00E6703B" w:rsidRDefault="00215A61" w:rsidP="00215A61">
      <w:pPr>
        <w:pStyle w:val="JudgmentText"/>
        <w:numPr>
          <w:ilvl w:val="0"/>
          <w:numId w:val="0"/>
        </w:numPr>
        <w:spacing w:after="0"/>
        <w:ind w:left="720"/>
      </w:pPr>
    </w:p>
    <w:p w:rsidR="00E6703B" w:rsidRDefault="00807F81" w:rsidP="00157C00">
      <w:pPr>
        <w:tabs>
          <w:tab w:val="left" w:pos="1440"/>
        </w:tabs>
        <w:spacing w:after="0" w:line="240" w:lineRule="auto"/>
        <w:ind w:left="1440"/>
        <w:jc w:val="both"/>
        <w:rPr>
          <w:i/>
        </w:rPr>
      </w:pPr>
      <w:r w:rsidRPr="00881450">
        <w:rPr>
          <w:rFonts w:ascii="Times New Roman" w:eastAsia="Times New Roman" w:hAnsi="Times New Roman" w:cs="Times New Roman"/>
          <w:i/>
          <w:sz w:val="24"/>
          <w:szCs w:val="24"/>
        </w:rPr>
        <w:t>″</w:t>
      </w:r>
      <w:r w:rsidR="00E6703B" w:rsidRPr="00881450">
        <w:rPr>
          <w:rFonts w:ascii="Times New Roman" w:eastAsia="Times New Roman" w:hAnsi="Times New Roman" w:cs="Times New Roman"/>
          <w:i/>
          <w:sz w:val="24"/>
          <w:szCs w:val="24"/>
        </w:rPr>
        <w:t xml:space="preserve">a). The Learned Judge erred in law in failing to determine that on the evidence </w:t>
      </w:r>
      <w:proofErr w:type="spellStart"/>
      <w:r w:rsidR="00E6703B" w:rsidRPr="00881450">
        <w:rPr>
          <w:rFonts w:ascii="Times New Roman" w:eastAsia="Times New Roman" w:hAnsi="Times New Roman" w:cs="Times New Roman"/>
          <w:i/>
          <w:sz w:val="24"/>
          <w:szCs w:val="24"/>
        </w:rPr>
        <w:t>deponed</w:t>
      </w:r>
      <w:proofErr w:type="spellEnd"/>
      <w:r w:rsidR="00E6703B" w:rsidRPr="00881450">
        <w:rPr>
          <w:rFonts w:ascii="Times New Roman" w:eastAsia="Times New Roman" w:hAnsi="Times New Roman" w:cs="Times New Roman"/>
          <w:i/>
          <w:sz w:val="24"/>
          <w:szCs w:val="24"/>
        </w:rPr>
        <w:t xml:space="preserve"> in Court, including exhibits, the action was not proven by the Respondent, on a balance of probabilities.</w:t>
      </w:r>
    </w:p>
    <w:p w:rsidR="005611B2" w:rsidRPr="00E6703B" w:rsidRDefault="005611B2" w:rsidP="00157C00">
      <w:pPr>
        <w:tabs>
          <w:tab w:val="left" w:pos="1440"/>
        </w:tabs>
        <w:spacing w:after="0" w:line="240" w:lineRule="auto"/>
        <w:ind w:left="1440"/>
        <w:jc w:val="both"/>
        <w:rPr>
          <w:i/>
        </w:rPr>
      </w:pPr>
    </w:p>
    <w:p w:rsidR="00E6703B" w:rsidRDefault="00E6703B" w:rsidP="00157C00">
      <w:pPr>
        <w:tabs>
          <w:tab w:val="left" w:pos="1440"/>
        </w:tabs>
        <w:spacing w:after="0" w:line="240" w:lineRule="auto"/>
        <w:ind w:left="1440"/>
        <w:jc w:val="both"/>
        <w:rPr>
          <w:rFonts w:ascii="Times New Roman" w:eastAsia="Times New Roman" w:hAnsi="Times New Roman" w:cs="Times New Roman"/>
          <w:i/>
          <w:sz w:val="24"/>
          <w:szCs w:val="24"/>
        </w:rPr>
      </w:pPr>
      <w:r w:rsidRPr="00E6703B">
        <w:rPr>
          <w:rFonts w:ascii="Times New Roman" w:eastAsia="Times New Roman" w:hAnsi="Times New Roman" w:cs="Times New Roman"/>
          <w:i/>
          <w:sz w:val="24"/>
          <w:szCs w:val="24"/>
        </w:rPr>
        <w:t>b). The Learned Judge erred in law in failing to accept the Appellant</w:t>
      </w:r>
      <w:r w:rsidR="005611B2">
        <w:rPr>
          <w:rFonts w:ascii="Times New Roman" w:eastAsia="Times New Roman" w:hAnsi="Times New Roman" w:cs="Times New Roman"/>
          <w:i/>
          <w:sz w:val="24"/>
          <w:szCs w:val="24"/>
        </w:rPr>
        <w:t>'</w:t>
      </w:r>
      <w:r w:rsidRPr="00E6703B">
        <w:rPr>
          <w:rFonts w:ascii="Times New Roman" w:eastAsia="Times New Roman" w:hAnsi="Times New Roman" w:cs="Times New Roman"/>
          <w:i/>
          <w:sz w:val="24"/>
          <w:szCs w:val="24"/>
        </w:rPr>
        <w:t xml:space="preserve">s evidence in her Answer and the Affidavit attached to the said Answer which in law, constitutes evidence. </w:t>
      </w:r>
    </w:p>
    <w:p w:rsidR="005611B2" w:rsidRPr="00E6703B" w:rsidRDefault="005611B2" w:rsidP="00157C00">
      <w:pPr>
        <w:tabs>
          <w:tab w:val="left" w:pos="1440"/>
        </w:tabs>
        <w:spacing w:after="0" w:line="240" w:lineRule="auto"/>
        <w:ind w:left="1440"/>
        <w:jc w:val="both"/>
        <w:rPr>
          <w:rFonts w:ascii="Times New Roman" w:eastAsia="Times New Roman" w:hAnsi="Times New Roman" w:cs="Times New Roman"/>
          <w:i/>
          <w:sz w:val="24"/>
          <w:szCs w:val="24"/>
        </w:rPr>
      </w:pPr>
    </w:p>
    <w:p w:rsidR="00E6703B" w:rsidRDefault="00E6703B" w:rsidP="00157C00">
      <w:pPr>
        <w:tabs>
          <w:tab w:val="left" w:pos="1440"/>
        </w:tabs>
        <w:spacing w:after="0" w:line="240" w:lineRule="auto"/>
        <w:ind w:left="1440"/>
        <w:jc w:val="both"/>
        <w:rPr>
          <w:rFonts w:ascii="Times New Roman" w:eastAsia="Times New Roman" w:hAnsi="Times New Roman" w:cs="Times New Roman"/>
          <w:i/>
          <w:sz w:val="24"/>
          <w:szCs w:val="24"/>
        </w:rPr>
      </w:pPr>
      <w:r w:rsidRPr="00881450">
        <w:rPr>
          <w:rFonts w:ascii="Times New Roman" w:eastAsia="Times New Roman" w:hAnsi="Times New Roman" w:cs="Times New Roman"/>
          <w:i/>
          <w:sz w:val="24"/>
          <w:szCs w:val="24"/>
        </w:rPr>
        <w:t>c). The Learned Judge erred in law in failing to determine that the action is res judicata.</w:t>
      </w:r>
    </w:p>
    <w:p w:rsidR="005611B2" w:rsidRPr="00E6703B" w:rsidRDefault="005611B2" w:rsidP="00157C00">
      <w:pPr>
        <w:tabs>
          <w:tab w:val="left" w:pos="1440"/>
        </w:tabs>
        <w:spacing w:after="0" w:line="240" w:lineRule="auto"/>
        <w:ind w:left="1440"/>
        <w:jc w:val="both"/>
        <w:rPr>
          <w:rFonts w:ascii="Times New Roman" w:eastAsia="Times New Roman" w:hAnsi="Times New Roman" w:cs="Times New Roman"/>
          <w:i/>
          <w:sz w:val="24"/>
          <w:szCs w:val="24"/>
        </w:rPr>
      </w:pPr>
    </w:p>
    <w:p w:rsidR="00E6703B" w:rsidRDefault="00E6703B" w:rsidP="00157C00">
      <w:pPr>
        <w:tabs>
          <w:tab w:val="left" w:pos="1440"/>
        </w:tabs>
        <w:spacing w:after="0" w:line="240" w:lineRule="auto"/>
        <w:ind w:left="1440"/>
        <w:jc w:val="both"/>
        <w:rPr>
          <w:rFonts w:ascii="Times New Roman" w:eastAsia="Times New Roman" w:hAnsi="Times New Roman" w:cs="Times New Roman"/>
          <w:i/>
          <w:sz w:val="24"/>
          <w:szCs w:val="24"/>
        </w:rPr>
      </w:pPr>
      <w:r w:rsidRPr="00881450">
        <w:rPr>
          <w:rFonts w:ascii="Times New Roman" w:eastAsia="Times New Roman" w:hAnsi="Times New Roman" w:cs="Times New Roman"/>
          <w:i/>
          <w:sz w:val="24"/>
          <w:szCs w:val="24"/>
        </w:rPr>
        <w:t>d). The Learned Judge erred in law in failing to determine that the action is bad in law in that the procedures for service on the Appellant had not been followed by the Court.</w:t>
      </w:r>
    </w:p>
    <w:p w:rsidR="005611B2" w:rsidRPr="00E106FB" w:rsidRDefault="005611B2" w:rsidP="00157C00">
      <w:pPr>
        <w:tabs>
          <w:tab w:val="left" w:pos="1440"/>
        </w:tabs>
        <w:spacing w:after="0" w:line="240" w:lineRule="auto"/>
        <w:ind w:left="1440"/>
        <w:jc w:val="both"/>
        <w:rPr>
          <w:rFonts w:ascii="Times New Roman" w:eastAsia="Times New Roman" w:hAnsi="Times New Roman" w:cs="Times New Roman"/>
          <w:i/>
          <w:sz w:val="24"/>
          <w:szCs w:val="24"/>
        </w:rPr>
      </w:pPr>
    </w:p>
    <w:p w:rsidR="00E6703B" w:rsidRDefault="00E6703B" w:rsidP="00157C00">
      <w:pPr>
        <w:tabs>
          <w:tab w:val="left" w:pos="1440"/>
        </w:tabs>
        <w:spacing w:after="0" w:line="240" w:lineRule="auto"/>
        <w:ind w:left="1440"/>
        <w:jc w:val="both"/>
        <w:rPr>
          <w:rFonts w:ascii="Times New Roman" w:eastAsia="Times New Roman" w:hAnsi="Times New Roman" w:cs="Times New Roman"/>
          <w:i/>
          <w:sz w:val="24"/>
          <w:szCs w:val="24"/>
        </w:rPr>
      </w:pPr>
      <w:r w:rsidRPr="00881450">
        <w:rPr>
          <w:rFonts w:ascii="Times New Roman" w:eastAsia="Times New Roman" w:hAnsi="Times New Roman" w:cs="Times New Roman"/>
          <w:i/>
          <w:sz w:val="24"/>
          <w:szCs w:val="24"/>
        </w:rPr>
        <w:t xml:space="preserve">e). The Learned Judge erred in law in failing to determine that the oral evidence of the Respondent was not admissible as against an authenticated document, </w:t>
      </w:r>
      <w:proofErr w:type="spellStart"/>
      <w:r w:rsidRPr="00881450">
        <w:rPr>
          <w:rFonts w:ascii="Times New Roman" w:eastAsia="Times New Roman" w:hAnsi="Times New Roman" w:cs="Times New Roman"/>
          <w:i/>
          <w:sz w:val="24"/>
          <w:szCs w:val="24"/>
        </w:rPr>
        <w:t>i.e</w:t>
      </w:r>
      <w:proofErr w:type="spellEnd"/>
      <w:r w:rsidRPr="00881450">
        <w:rPr>
          <w:rFonts w:ascii="Times New Roman" w:eastAsia="Times New Roman" w:hAnsi="Times New Roman" w:cs="Times New Roman"/>
          <w:i/>
          <w:sz w:val="24"/>
          <w:szCs w:val="24"/>
        </w:rPr>
        <w:t xml:space="preserve">, the transfer for land parcel C2914, and </w:t>
      </w:r>
      <w:r w:rsidRPr="004C538F">
        <w:rPr>
          <w:rFonts w:ascii="Times New Roman" w:eastAsia="Times New Roman" w:hAnsi="Times New Roman" w:cs="Times New Roman"/>
          <w:i/>
          <w:sz w:val="24"/>
          <w:szCs w:val="24"/>
        </w:rPr>
        <w:t>only a fo</w:t>
      </w:r>
      <w:r w:rsidR="0087306D">
        <w:rPr>
          <w:rFonts w:ascii="Times New Roman" w:eastAsia="Times New Roman" w:hAnsi="Times New Roman" w:cs="Times New Roman"/>
          <w:i/>
          <w:sz w:val="24"/>
          <w:szCs w:val="24"/>
        </w:rPr>
        <w:t>rmal back letter could lawfully</w:t>
      </w:r>
      <w:r w:rsidRPr="004C538F">
        <w:rPr>
          <w:rFonts w:ascii="Times New Roman" w:eastAsia="Times New Roman" w:hAnsi="Times New Roman" w:cs="Times New Roman"/>
          <w:i/>
          <w:sz w:val="24"/>
          <w:szCs w:val="24"/>
        </w:rPr>
        <w:t xml:space="preserve"> modify, change or alter a transfer deed.</w:t>
      </w:r>
    </w:p>
    <w:p w:rsidR="00807F81" w:rsidRPr="00E6703B" w:rsidRDefault="00807F81" w:rsidP="00157C00">
      <w:pPr>
        <w:tabs>
          <w:tab w:val="left" w:pos="1440"/>
        </w:tabs>
        <w:spacing w:after="0" w:line="240" w:lineRule="auto"/>
        <w:jc w:val="both"/>
        <w:rPr>
          <w:rFonts w:ascii="Times New Roman" w:eastAsia="Times New Roman" w:hAnsi="Times New Roman" w:cs="Times New Roman"/>
          <w:i/>
          <w:sz w:val="24"/>
          <w:szCs w:val="24"/>
        </w:rPr>
      </w:pPr>
    </w:p>
    <w:p w:rsidR="00E6703B" w:rsidRPr="003A627A" w:rsidRDefault="00E6703B" w:rsidP="00157C00">
      <w:pPr>
        <w:tabs>
          <w:tab w:val="left" w:pos="1440"/>
        </w:tabs>
        <w:spacing w:after="0" w:line="240" w:lineRule="auto"/>
        <w:ind w:left="1440"/>
        <w:jc w:val="both"/>
        <w:rPr>
          <w:rFonts w:ascii="Times New Roman" w:eastAsia="Times New Roman" w:hAnsi="Times New Roman" w:cs="Times New Roman"/>
          <w:i/>
          <w:sz w:val="24"/>
          <w:szCs w:val="24"/>
        </w:rPr>
      </w:pPr>
      <w:r w:rsidRPr="00881450">
        <w:rPr>
          <w:rFonts w:ascii="Times New Roman" w:eastAsia="Times New Roman" w:hAnsi="Times New Roman" w:cs="Times New Roman"/>
          <w:i/>
          <w:sz w:val="24"/>
          <w:szCs w:val="24"/>
        </w:rPr>
        <w:t xml:space="preserve">f). The Learned Judge erred in law in failing to hold that the oral evidence of the Respondent was not admissible in law as the subject matter, </w:t>
      </w:r>
      <w:proofErr w:type="spellStart"/>
      <w:r w:rsidRPr="00881450">
        <w:rPr>
          <w:rFonts w:ascii="Times New Roman" w:eastAsia="Times New Roman" w:hAnsi="Times New Roman" w:cs="Times New Roman"/>
          <w:i/>
          <w:sz w:val="24"/>
          <w:szCs w:val="24"/>
        </w:rPr>
        <w:t>i.e</w:t>
      </w:r>
      <w:proofErr w:type="spellEnd"/>
      <w:r w:rsidRPr="00881450">
        <w:rPr>
          <w:rFonts w:ascii="Times New Roman" w:eastAsia="Times New Roman" w:hAnsi="Times New Roman" w:cs="Times New Roman"/>
          <w:i/>
          <w:sz w:val="24"/>
          <w:szCs w:val="24"/>
        </w:rPr>
        <w:t>, the property transfer, exceeded the value sum of SR5,000.00cts.</w:t>
      </w:r>
      <w:r w:rsidRPr="003A627A">
        <w:rPr>
          <w:rFonts w:ascii="Times New Roman" w:eastAsia="Times New Roman" w:hAnsi="Times New Roman" w:cs="Times New Roman"/>
          <w:i/>
          <w:sz w:val="24"/>
          <w:szCs w:val="24"/>
        </w:rPr>
        <w:t xml:space="preserve"> </w:t>
      </w:r>
    </w:p>
    <w:p w:rsidR="005611B2" w:rsidRPr="00E6703B" w:rsidRDefault="005611B2" w:rsidP="00157C00">
      <w:pPr>
        <w:tabs>
          <w:tab w:val="left" w:pos="1440"/>
        </w:tabs>
        <w:spacing w:after="0" w:line="240" w:lineRule="auto"/>
        <w:ind w:left="1440"/>
        <w:jc w:val="both"/>
        <w:rPr>
          <w:rFonts w:ascii="Times New Roman" w:eastAsia="Times New Roman" w:hAnsi="Times New Roman" w:cs="Times New Roman"/>
          <w:i/>
          <w:sz w:val="24"/>
          <w:szCs w:val="24"/>
        </w:rPr>
      </w:pPr>
    </w:p>
    <w:p w:rsidR="001A21BC" w:rsidRDefault="00E6703B" w:rsidP="00157C00">
      <w:pPr>
        <w:tabs>
          <w:tab w:val="left" w:pos="1440"/>
        </w:tabs>
        <w:spacing w:after="0" w:line="240" w:lineRule="auto"/>
        <w:ind w:left="1440"/>
        <w:jc w:val="both"/>
        <w:rPr>
          <w:rFonts w:ascii="Times New Roman" w:eastAsia="Times New Roman" w:hAnsi="Times New Roman" w:cs="Times New Roman"/>
          <w:i/>
          <w:sz w:val="24"/>
          <w:szCs w:val="24"/>
        </w:rPr>
      </w:pPr>
      <w:r w:rsidRPr="00881450">
        <w:rPr>
          <w:rFonts w:ascii="Times New Roman" w:eastAsia="Times New Roman" w:hAnsi="Times New Roman" w:cs="Times New Roman"/>
          <w:i/>
          <w:sz w:val="24"/>
          <w:szCs w:val="24"/>
        </w:rPr>
        <w:t>g). The Learned Judge erred in law, in failing to hold, in the premises, that the Respondent had failed to prove its case.</w:t>
      </w:r>
      <w:r w:rsidR="00807F81" w:rsidRPr="00881450">
        <w:rPr>
          <w:rFonts w:ascii="Times New Roman" w:eastAsia="Times New Roman" w:hAnsi="Times New Roman" w:cs="Times New Roman"/>
          <w:i/>
          <w:sz w:val="24"/>
          <w:szCs w:val="24"/>
        </w:rPr>
        <w:t>″</w:t>
      </w:r>
    </w:p>
    <w:p w:rsidR="0003020F" w:rsidRDefault="0003020F" w:rsidP="00157C00">
      <w:pPr>
        <w:tabs>
          <w:tab w:val="left" w:pos="1440"/>
        </w:tabs>
        <w:spacing w:after="0" w:line="240" w:lineRule="auto"/>
        <w:ind w:left="1440"/>
        <w:jc w:val="both"/>
        <w:rPr>
          <w:rFonts w:ascii="Times New Roman" w:eastAsia="Times New Roman" w:hAnsi="Times New Roman" w:cs="Times New Roman"/>
          <w:i/>
          <w:sz w:val="24"/>
          <w:szCs w:val="24"/>
        </w:rPr>
      </w:pPr>
    </w:p>
    <w:p w:rsidR="00157C00" w:rsidRPr="00157C00" w:rsidRDefault="00157C00" w:rsidP="00157C00">
      <w:pPr>
        <w:tabs>
          <w:tab w:val="left" w:pos="1440"/>
        </w:tabs>
        <w:spacing w:after="0" w:line="240" w:lineRule="auto"/>
        <w:ind w:left="1440"/>
        <w:jc w:val="both"/>
        <w:rPr>
          <w:i/>
        </w:rPr>
      </w:pPr>
    </w:p>
    <w:p w:rsidR="00157C00" w:rsidRDefault="00BE2D2F" w:rsidP="0003020F">
      <w:pPr>
        <w:pStyle w:val="JudgmentText"/>
        <w:tabs>
          <w:tab w:val="clear" w:pos="360"/>
          <w:tab w:val="num" w:pos="720"/>
        </w:tabs>
        <w:spacing w:after="0"/>
        <w:ind w:hanging="720"/>
      </w:pPr>
      <w:r>
        <w:t>Counsel for the Appellant</w:t>
      </w:r>
      <w:r w:rsidR="00976DF2">
        <w:t>,</w:t>
      </w:r>
      <w:r>
        <w:t xml:space="preserve"> in his </w:t>
      </w:r>
      <w:r w:rsidR="00FF7625">
        <w:t>skeleton heads of argument</w:t>
      </w:r>
      <w:r w:rsidR="00976DF2">
        <w:t>,</w:t>
      </w:r>
      <w:r w:rsidR="00D56FED">
        <w:t xml:space="preserve"> has dropped ground </w:t>
      </w:r>
      <w:r w:rsidR="00D56FED" w:rsidRPr="00D56FED">
        <w:t>″d</w:t>
      </w:r>
      <w:proofErr w:type="gramStart"/>
      <w:r w:rsidR="00D56FED">
        <w:t>)</w:t>
      </w:r>
      <w:r w:rsidR="00D56FED" w:rsidRPr="00D56FED">
        <w:t>″</w:t>
      </w:r>
      <w:proofErr w:type="gramEnd"/>
      <w:r w:rsidR="00D56FED">
        <w:t xml:space="preserve"> of the grounds of appeal.</w:t>
      </w:r>
      <w:r>
        <w:t xml:space="preserve"> As mentioned </w:t>
      </w:r>
      <w:r w:rsidR="00976DF2">
        <w:t>in</w:t>
      </w:r>
      <w:r w:rsidR="00FA3BC6">
        <w:t xml:space="preserve"> paragraph [4] hereof, the Appellant</w:t>
      </w:r>
      <w:r w:rsidR="00976DF2">
        <w:t xml:space="preserve"> </w:t>
      </w:r>
      <w:r>
        <w:t>dropped ground ″c</w:t>
      </w:r>
      <w:proofErr w:type="gramStart"/>
      <w:r>
        <w:t>)″</w:t>
      </w:r>
      <w:proofErr w:type="gramEnd"/>
      <w:r>
        <w:t xml:space="preserve"> at the appeal. </w:t>
      </w:r>
    </w:p>
    <w:p w:rsidR="00157C00" w:rsidRDefault="00D56FED" w:rsidP="00157C00">
      <w:pPr>
        <w:pStyle w:val="JudgmentText"/>
        <w:numPr>
          <w:ilvl w:val="0"/>
          <w:numId w:val="0"/>
        </w:numPr>
        <w:spacing w:after="0"/>
        <w:ind w:left="720"/>
        <w:rPr>
          <w:b/>
        </w:rPr>
      </w:pPr>
      <w:r w:rsidRPr="00D56FED">
        <w:rPr>
          <w:b/>
        </w:rPr>
        <w:lastRenderedPageBreak/>
        <w:t>The Analysis o</w:t>
      </w:r>
      <w:r w:rsidR="00475B59">
        <w:rPr>
          <w:b/>
        </w:rPr>
        <w:t>f the Contentions of the Appellant and the Respondent</w:t>
      </w:r>
    </w:p>
    <w:p w:rsidR="0087306D" w:rsidRPr="00D56FED" w:rsidRDefault="0087306D" w:rsidP="00157C00">
      <w:pPr>
        <w:pStyle w:val="JudgmentText"/>
        <w:numPr>
          <w:ilvl w:val="0"/>
          <w:numId w:val="0"/>
        </w:numPr>
        <w:spacing w:after="0"/>
        <w:ind w:left="720"/>
        <w:rPr>
          <w:b/>
        </w:rPr>
      </w:pPr>
    </w:p>
    <w:p w:rsidR="00D56FED" w:rsidRPr="0087306D" w:rsidRDefault="00D56FED" w:rsidP="00157C00">
      <w:pPr>
        <w:pStyle w:val="JudgmentText"/>
        <w:numPr>
          <w:ilvl w:val="0"/>
          <w:numId w:val="0"/>
        </w:numPr>
        <w:spacing w:after="0"/>
        <w:ind w:left="720"/>
        <w:rPr>
          <w:b/>
          <w:i/>
        </w:rPr>
      </w:pPr>
      <w:r w:rsidRPr="0087306D">
        <w:rPr>
          <w:b/>
          <w:i/>
        </w:rPr>
        <w:t>Grounds ″a</w:t>
      </w:r>
      <w:proofErr w:type="gramStart"/>
      <w:r w:rsidRPr="0087306D">
        <w:rPr>
          <w:b/>
          <w:i/>
        </w:rPr>
        <w:t>)″</w:t>
      </w:r>
      <w:proofErr w:type="gramEnd"/>
      <w:r w:rsidRPr="0087306D">
        <w:rPr>
          <w:b/>
          <w:i/>
        </w:rPr>
        <w:t xml:space="preserve"> and ″g)″ of the grounds of appeal</w:t>
      </w:r>
    </w:p>
    <w:p w:rsidR="00157C00" w:rsidRPr="00BE2D2F" w:rsidRDefault="00157C00" w:rsidP="00157C00">
      <w:pPr>
        <w:pStyle w:val="JudgmentText"/>
        <w:numPr>
          <w:ilvl w:val="0"/>
          <w:numId w:val="0"/>
        </w:numPr>
        <w:spacing w:after="0"/>
        <w:ind w:left="720"/>
        <w:rPr>
          <w:i/>
        </w:rPr>
      </w:pPr>
    </w:p>
    <w:p w:rsidR="001A21BC" w:rsidRDefault="00AB3372" w:rsidP="00157C00">
      <w:pPr>
        <w:pStyle w:val="JudgmentText"/>
        <w:tabs>
          <w:tab w:val="clear" w:pos="360"/>
          <w:tab w:val="num" w:pos="720"/>
        </w:tabs>
        <w:spacing w:after="0"/>
        <w:ind w:hanging="720"/>
      </w:pPr>
      <w:r>
        <w:t>Grounds</w:t>
      </w:r>
      <w:r w:rsidR="0085638F" w:rsidRPr="00BE2D2F">
        <w:t xml:space="preserve"> ″a</w:t>
      </w:r>
      <w:proofErr w:type="gramStart"/>
      <w:r w:rsidR="0085638F" w:rsidRPr="00BE2D2F">
        <w:t>)″</w:t>
      </w:r>
      <w:proofErr w:type="gramEnd"/>
      <w:r w:rsidR="0085638F" w:rsidRPr="00BE2D2F">
        <w:t xml:space="preserve"> and ″g)″ </w:t>
      </w:r>
      <w:r w:rsidR="0019360C">
        <w:t xml:space="preserve">of the grounds of appeal </w:t>
      </w:r>
      <w:r>
        <w:t xml:space="preserve">are taken </w:t>
      </w:r>
      <w:r w:rsidR="0085638F" w:rsidRPr="00BE2D2F">
        <w:t xml:space="preserve">together. </w:t>
      </w:r>
    </w:p>
    <w:p w:rsidR="00157C00" w:rsidRDefault="00157C00" w:rsidP="00157C00">
      <w:pPr>
        <w:pStyle w:val="JudgmentText"/>
        <w:numPr>
          <w:ilvl w:val="0"/>
          <w:numId w:val="0"/>
        </w:numPr>
        <w:spacing w:after="0"/>
        <w:ind w:left="720"/>
      </w:pPr>
    </w:p>
    <w:p w:rsidR="008F4276" w:rsidRDefault="001A21BC" w:rsidP="00157C00">
      <w:pPr>
        <w:pStyle w:val="JudgmentText"/>
        <w:tabs>
          <w:tab w:val="clear" w:pos="360"/>
          <w:tab w:val="num" w:pos="720"/>
        </w:tabs>
        <w:spacing w:after="0"/>
        <w:ind w:hanging="720"/>
      </w:pPr>
      <w:r w:rsidRPr="00BE2D2F">
        <w:t xml:space="preserve">The Appellant </w:t>
      </w:r>
      <w:r w:rsidR="0087306D">
        <w:t>did</w:t>
      </w:r>
      <w:r w:rsidRPr="00BE2D2F">
        <w:t xml:space="preserve"> not provide</w:t>
      </w:r>
      <w:r w:rsidR="008F4276">
        <w:t xml:space="preserve"> this Court</w:t>
      </w:r>
      <w:r w:rsidR="00AB4AC4" w:rsidRPr="00BE2D2F">
        <w:t xml:space="preserve"> with</w:t>
      </w:r>
      <w:r w:rsidR="002E4A79" w:rsidRPr="00BE2D2F">
        <w:t xml:space="preserve"> any written heads of argument </w:t>
      </w:r>
      <w:r w:rsidRPr="00BE2D2F">
        <w:t xml:space="preserve">concerning these two grounds of appeal. </w:t>
      </w:r>
      <w:r w:rsidR="008F4276" w:rsidRPr="008F4276">
        <w:t xml:space="preserve">At the appeal, we brought to the attention of Counsel for the Appellant that grounds </w:t>
      </w:r>
      <w:r w:rsidR="008F4276" w:rsidRPr="00BE2D2F">
        <w:t>″a</w:t>
      </w:r>
      <w:proofErr w:type="gramStart"/>
      <w:r w:rsidR="008F4276" w:rsidRPr="00BE2D2F">
        <w:t>)″</w:t>
      </w:r>
      <w:proofErr w:type="gramEnd"/>
      <w:r w:rsidR="008F4276" w:rsidRPr="00BE2D2F">
        <w:t xml:space="preserve"> and ″g)″ </w:t>
      </w:r>
      <w:r w:rsidR="00D37BB7">
        <w:t>were</w:t>
      </w:r>
      <w:r w:rsidR="008F4276" w:rsidRPr="008F4276">
        <w:t xml:space="preserve"> vague and cannot be entertained as they amount</w:t>
      </w:r>
      <w:r w:rsidR="005E1949">
        <w:t>ed</w:t>
      </w:r>
      <w:r w:rsidR="008F4276" w:rsidRPr="008F4276">
        <w:t xml:space="preserve"> </w:t>
      </w:r>
      <w:r w:rsidR="008F4276" w:rsidRPr="005E1949">
        <w:t>to no grounds of appeal under rule 18(3) and (7) of the Seychelles Court of Appeal Rules, 2005,</w:t>
      </w:r>
      <w:r w:rsidR="008C1D98">
        <w:t xml:space="preserve"> as amended</w:t>
      </w:r>
      <w:r w:rsidR="0003020F">
        <w:t xml:space="preserve"> (S. I. 13 of 2005)</w:t>
      </w:r>
      <w:r w:rsidR="008F4276" w:rsidRPr="005E1949">
        <w:t>.</w:t>
      </w:r>
      <w:r w:rsidR="00475B59">
        <w:t xml:space="preserve"> Obviously, the vague grounds did</w:t>
      </w:r>
      <w:r w:rsidR="008F4276" w:rsidRPr="005E1949">
        <w:t xml:space="preserve"> not come within the savings. </w:t>
      </w:r>
      <w:r w:rsidR="007D4F51" w:rsidRPr="00BE2D2F">
        <w:t xml:space="preserve">Counsel </w:t>
      </w:r>
      <w:r w:rsidR="007D4F51">
        <w:t>di</w:t>
      </w:r>
      <w:r w:rsidR="00475B59">
        <w:t>sagreed</w:t>
      </w:r>
      <w:r w:rsidR="007D4F51" w:rsidRPr="00BE2D2F">
        <w:t xml:space="preserve"> that these two grounds of appeal </w:t>
      </w:r>
      <w:r w:rsidR="00475B59">
        <w:t xml:space="preserve">were vague. </w:t>
      </w:r>
      <w:r w:rsidR="00D37BB7" w:rsidRPr="005E1949">
        <w:t xml:space="preserve">It suffices </w:t>
      </w:r>
      <w:r w:rsidR="00475B59">
        <w:t xml:space="preserve">to state that </w:t>
      </w:r>
      <w:r w:rsidR="00755CAB">
        <w:t>Counsel</w:t>
      </w:r>
      <w:r w:rsidR="00475B59">
        <w:t xml:space="preserve"> for the</w:t>
      </w:r>
      <w:r w:rsidR="005E1949" w:rsidRPr="005E1949">
        <w:t xml:space="preserve"> Appellant did not convince us</w:t>
      </w:r>
      <w:r w:rsidR="006C7CBA">
        <w:t xml:space="preserve"> as to</w:t>
      </w:r>
      <w:r w:rsidR="00D37BB7" w:rsidRPr="005E1949">
        <w:t xml:space="preserve"> why both </w:t>
      </w:r>
      <w:r w:rsidR="00821035">
        <w:t xml:space="preserve">of these </w:t>
      </w:r>
      <w:r w:rsidR="00D37BB7" w:rsidRPr="005E1949">
        <w:t>grounds were not vague</w:t>
      </w:r>
      <w:r w:rsidR="00FF5F2E">
        <w:t>.</w:t>
      </w:r>
    </w:p>
    <w:p w:rsidR="00157C00" w:rsidRPr="007604A8" w:rsidRDefault="00157C00" w:rsidP="00157C00">
      <w:pPr>
        <w:pStyle w:val="JudgmentText"/>
        <w:numPr>
          <w:ilvl w:val="0"/>
          <w:numId w:val="0"/>
        </w:numPr>
        <w:spacing w:after="0"/>
      </w:pPr>
    </w:p>
    <w:p w:rsidR="0085638F" w:rsidRDefault="00673378" w:rsidP="00157C00">
      <w:pPr>
        <w:pStyle w:val="JudgmentText"/>
        <w:spacing w:after="0"/>
        <w:ind w:hanging="720"/>
      </w:pPr>
      <w:r w:rsidRPr="00BE2D2F">
        <w:t xml:space="preserve">For the sake of completeness, we </w:t>
      </w:r>
      <w:r w:rsidR="007D4F51">
        <w:t>state</w:t>
      </w:r>
      <w:r w:rsidR="001A21BC" w:rsidRPr="00BE2D2F">
        <w:t xml:space="preserve"> that </w:t>
      </w:r>
      <w:r w:rsidR="0003020F">
        <w:t>r</w:t>
      </w:r>
      <w:r w:rsidR="0087306D">
        <w:t>ule 18</w:t>
      </w:r>
      <w:r w:rsidR="0085638F" w:rsidRPr="00BE2D2F">
        <w:t>(3)</w:t>
      </w:r>
      <w:r w:rsidR="0003020F">
        <w:t xml:space="preserve"> and (7)</w:t>
      </w:r>
      <w:r w:rsidR="0085638F" w:rsidRPr="00BE2D2F">
        <w:t xml:space="preserve"> of the Seychelles Court of Appeal Rules, 2005, a</w:t>
      </w:r>
      <w:r w:rsidR="007D4F51">
        <w:t xml:space="preserve">s amended, </w:t>
      </w:r>
      <w:r w:rsidR="0085638F" w:rsidRPr="00BE2D2F">
        <w:t>stipulates ―</w:t>
      </w:r>
    </w:p>
    <w:p w:rsidR="0087306D" w:rsidRPr="00BE2D2F" w:rsidRDefault="0087306D" w:rsidP="0087306D">
      <w:pPr>
        <w:pStyle w:val="JudgmentText"/>
        <w:numPr>
          <w:ilvl w:val="0"/>
          <w:numId w:val="0"/>
        </w:numPr>
        <w:spacing w:after="0"/>
      </w:pPr>
    </w:p>
    <w:p w:rsidR="007D4F51" w:rsidRPr="007D4F51" w:rsidRDefault="0085638F" w:rsidP="00157C00">
      <w:pPr>
        <w:pStyle w:val="JudgmentText"/>
        <w:numPr>
          <w:ilvl w:val="0"/>
          <w:numId w:val="0"/>
        </w:numPr>
        <w:tabs>
          <w:tab w:val="left" w:pos="1440"/>
        </w:tabs>
        <w:spacing w:after="0" w:line="240" w:lineRule="auto"/>
        <w:ind w:left="1440"/>
        <w:rPr>
          <w:i/>
        </w:rPr>
      </w:pPr>
      <w:r w:rsidRPr="007D4F51">
        <w:rPr>
          <w:i/>
        </w:rPr>
        <w:t xml:space="preserve">″18 (3) </w:t>
      </w:r>
      <w:r w:rsidR="007D4F51" w:rsidRPr="007D4F51">
        <w:t>…</w:t>
      </w:r>
      <w:r w:rsidRPr="007D4F51">
        <w:rPr>
          <w:i/>
        </w:rPr>
        <w:t xml:space="preserve"> grounds of appeal </w:t>
      </w:r>
      <w:r w:rsidRPr="00475B59">
        <w:rPr>
          <w:b/>
          <w:i/>
        </w:rPr>
        <w:t>shall</w:t>
      </w:r>
      <w:r w:rsidRPr="007D4F51">
        <w:rPr>
          <w:i/>
        </w:rPr>
        <w:t xml:space="preserve"> set forth in separate numbered paragraphs the findings of fact and conclusions of law to which the appellant is objecting and shall also state the particular respect in which the variation of judgment or order is sought.</w:t>
      </w:r>
      <w:r w:rsidR="00475B59">
        <w:rPr>
          <w:i/>
        </w:rPr>
        <w:t xml:space="preserve"> </w:t>
      </w:r>
    </w:p>
    <w:p w:rsidR="007D4F51" w:rsidRPr="007D4F51" w:rsidRDefault="007D4F51" w:rsidP="00157C00">
      <w:pPr>
        <w:pStyle w:val="JudgmentText"/>
        <w:numPr>
          <w:ilvl w:val="0"/>
          <w:numId w:val="0"/>
        </w:numPr>
        <w:tabs>
          <w:tab w:val="left" w:pos="1440"/>
        </w:tabs>
        <w:spacing w:after="0" w:line="240" w:lineRule="auto"/>
        <w:ind w:left="1440"/>
        <w:rPr>
          <w:i/>
        </w:rPr>
      </w:pPr>
    </w:p>
    <w:p w:rsidR="007D4F51" w:rsidRPr="007D4F51" w:rsidRDefault="0087306D" w:rsidP="00157C00">
      <w:pPr>
        <w:pStyle w:val="JudgmentText"/>
        <w:numPr>
          <w:ilvl w:val="0"/>
          <w:numId w:val="0"/>
        </w:numPr>
        <w:tabs>
          <w:tab w:val="left" w:pos="1440"/>
        </w:tabs>
        <w:spacing w:after="0" w:line="240" w:lineRule="auto"/>
        <w:ind w:left="1440"/>
      </w:pPr>
      <w:r>
        <w:t>[</w:t>
      </w:r>
      <w:r w:rsidR="007D4F51" w:rsidRPr="007D4F51">
        <w:t>…</w:t>
      </w:r>
      <w:r>
        <w:t>]</w:t>
      </w:r>
    </w:p>
    <w:p w:rsidR="007D4F51" w:rsidRPr="007D4F51" w:rsidRDefault="007D4F51" w:rsidP="00157C00">
      <w:pPr>
        <w:pStyle w:val="JudgmentText"/>
        <w:numPr>
          <w:ilvl w:val="0"/>
          <w:numId w:val="0"/>
        </w:numPr>
        <w:tabs>
          <w:tab w:val="left" w:pos="1440"/>
        </w:tabs>
        <w:spacing w:after="0" w:line="240" w:lineRule="auto"/>
        <w:ind w:left="1440"/>
        <w:rPr>
          <w:i/>
        </w:rPr>
      </w:pPr>
    </w:p>
    <w:p w:rsidR="0085638F" w:rsidRPr="00157C00" w:rsidRDefault="007D4F51" w:rsidP="00157C00">
      <w:pPr>
        <w:pStyle w:val="JudgmentText"/>
        <w:numPr>
          <w:ilvl w:val="0"/>
          <w:numId w:val="0"/>
        </w:numPr>
        <w:tabs>
          <w:tab w:val="left" w:pos="1440"/>
        </w:tabs>
        <w:spacing w:after="0" w:line="240" w:lineRule="auto"/>
        <w:ind w:left="1440"/>
      </w:pPr>
      <w:r w:rsidRPr="007D4F51">
        <w:rPr>
          <w:i/>
        </w:rPr>
        <w:t xml:space="preserve">7 </w:t>
      </w:r>
      <w:r w:rsidRPr="00475B59">
        <w:rPr>
          <w:b/>
          <w:i/>
        </w:rPr>
        <w:t>No ground of appeal which is vague or general in terms shall be entertained</w:t>
      </w:r>
      <w:r w:rsidRPr="007D4F51">
        <w:rPr>
          <w:i/>
        </w:rPr>
        <w:t xml:space="preserve">, save the general ground that the verdict is unsafe or that the decision is unreasonable or cannot be supported by the evidence.″. </w:t>
      </w:r>
      <w:r w:rsidR="00157C00" w:rsidRPr="00157C00">
        <w:t>[Emphasis supplied]</w:t>
      </w:r>
    </w:p>
    <w:p w:rsidR="0085638F" w:rsidRPr="00BE2D2F" w:rsidRDefault="0085638F" w:rsidP="0085638F">
      <w:pPr>
        <w:pStyle w:val="JudgmentText"/>
        <w:numPr>
          <w:ilvl w:val="0"/>
          <w:numId w:val="0"/>
        </w:numPr>
        <w:tabs>
          <w:tab w:val="left" w:pos="1440"/>
        </w:tabs>
        <w:spacing w:after="0" w:line="240" w:lineRule="auto"/>
        <w:ind w:left="1440"/>
        <w:rPr>
          <w:i/>
        </w:rPr>
      </w:pPr>
    </w:p>
    <w:p w:rsidR="00673378" w:rsidRPr="00157C00" w:rsidRDefault="00755CAB" w:rsidP="00157C00">
      <w:pPr>
        <w:pStyle w:val="JudgmentText"/>
        <w:spacing w:after="0"/>
        <w:ind w:hanging="720"/>
      </w:pPr>
      <w:r>
        <w:t>The Court of Appeal</w:t>
      </w:r>
      <w:r w:rsidR="0085638F" w:rsidRPr="00BE2D2F">
        <w:t xml:space="preserve"> </w:t>
      </w:r>
      <w:r w:rsidR="00FF5F2E">
        <w:t xml:space="preserve">has </w:t>
      </w:r>
      <w:r w:rsidR="0085638F" w:rsidRPr="00BE2D2F">
        <w:t xml:space="preserve">held that the word </w:t>
      </w:r>
      <w:r w:rsidR="0085638F" w:rsidRPr="00BE2D2F">
        <w:rPr>
          <w:i/>
        </w:rPr>
        <w:t xml:space="preserve">″shall″ </w:t>
      </w:r>
      <w:r w:rsidR="007D4F51">
        <w:t>in r</w:t>
      </w:r>
      <w:r w:rsidR="0087306D">
        <w:t>ule 18</w:t>
      </w:r>
      <w:r w:rsidR="0085638F" w:rsidRPr="00BE2D2F">
        <w:t>(3) is mandatory</w:t>
      </w:r>
      <w:r w:rsidR="002C38D7" w:rsidRPr="00BE2D2F">
        <w:rPr>
          <w:i/>
        </w:rPr>
        <w:t>;</w:t>
      </w:r>
      <w:r w:rsidR="0085638F" w:rsidRPr="00BE2D2F">
        <w:rPr>
          <w:i/>
        </w:rPr>
        <w:t xml:space="preserve"> </w:t>
      </w:r>
      <w:r w:rsidR="0085638F" w:rsidRPr="00BE2D2F">
        <w:t>see</w:t>
      </w:r>
      <w:r w:rsidR="007D4F51">
        <w:t>, for example,</w:t>
      </w:r>
      <w:r w:rsidR="0085638F" w:rsidRPr="00BE2D2F">
        <w:rPr>
          <w:i/>
        </w:rPr>
        <w:t xml:space="preserve"> Petit v </w:t>
      </w:r>
      <w:proofErr w:type="spellStart"/>
      <w:r w:rsidR="0085638F" w:rsidRPr="00BE2D2F">
        <w:rPr>
          <w:i/>
        </w:rPr>
        <w:t>Bonte</w:t>
      </w:r>
      <w:proofErr w:type="spellEnd"/>
      <w:r w:rsidR="0085638F" w:rsidRPr="00BE2D2F">
        <w:rPr>
          <w:i/>
        </w:rPr>
        <w:t xml:space="preserve"> [2000]SCCA 1 (SCA45/1999</w:t>
      </w:r>
      <w:r w:rsidR="008C1D98">
        <w:rPr>
          <w:i/>
        </w:rPr>
        <w:t>) [2000]SCCS 13 (14 April 2000);</w:t>
      </w:r>
      <w:r w:rsidR="0085638F" w:rsidRPr="00BE2D2F">
        <w:rPr>
          <w:i/>
        </w:rPr>
        <w:t xml:space="preserve"> </w:t>
      </w:r>
      <w:proofErr w:type="spellStart"/>
      <w:r w:rsidR="0085638F" w:rsidRPr="00BE2D2F">
        <w:rPr>
          <w:i/>
        </w:rPr>
        <w:t>Chetty</w:t>
      </w:r>
      <w:proofErr w:type="spellEnd"/>
      <w:r w:rsidR="0085638F" w:rsidRPr="00BE2D2F">
        <w:rPr>
          <w:i/>
        </w:rPr>
        <w:t xml:space="preserve"> v Esther (SCCA 1 (SCA 44/2020) (appeal from MA </w:t>
      </w:r>
      <w:r w:rsidR="008C1D98">
        <w:rPr>
          <w:i/>
        </w:rPr>
        <w:t>No. 156/2020 and MC No. 69/2020;</w:t>
      </w:r>
      <w:r w:rsidR="0085638F" w:rsidRPr="00BE2D2F">
        <w:rPr>
          <w:i/>
        </w:rPr>
        <w:t xml:space="preserve"> </w:t>
      </w:r>
      <w:proofErr w:type="spellStart"/>
      <w:r w:rsidR="0085638F" w:rsidRPr="00BE2D2F">
        <w:rPr>
          <w:i/>
        </w:rPr>
        <w:t>Elmasry</w:t>
      </w:r>
      <w:proofErr w:type="spellEnd"/>
      <w:r w:rsidR="0085638F" w:rsidRPr="00BE2D2F">
        <w:rPr>
          <w:i/>
        </w:rPr>
        <w:t xml:space="preserve"> and </w:t>
      </w:r>
      <w:proofErr w:type="spellStart"/>
      <w:r w:rsidR="0085638F" w:rsidRPr="00BE2D2F">
        <w:rPr>
          <w:i/>
        </w:rPr>
        <w:t>anor</w:t>
      </w:r>
      <w:proofErr w:type="spellEnd"/>
      <w:r w:rsidR="0085638F" w:rsidRPr="00BE2D2F">
        <w:rPr>
          <w:i/>
        </w:rPr>
        <w:t xml:space="preserve"> v Hua Sun (SCCA66) 17 December 2021) SCA 28/2019 (Arising in CC13/2014) SCSC451.</w:t>
      </w:r>
      <w:r w:rsidR="00673378" w:rsidRPr="00BE2D2F">
        <w:rPr>
          <w:i/>
        </w:rPr>
        <w:t xml:space="preserve"> </w:t>
      </w:r>
    </w:p>
    <w:p w:rsidR="00157C00" w:rsidRDefault="00157C00" w:rsidP="00157C00">
      <w:pPr>
        <w:pStyle w:val="JudgmentText"/>
        <w:numPr>
          <w:ilvl w:val="0"/>
          <w:numId w:val="0"/>
        </w:numPr>
        <w:spacing w:after="0"/>
        <w:ind w:left="720"/>
      </w:pPr>
    </w:p>
    <w:p w:rsidR="00475B59" w:rsidRDefault="00475B59" w:rsidP="00157C00">
      <w:pPr>
        <w:pStyle w:val="JudgmentText"/>
        <w:shd w:val="clear" w:color="auto" w:fill="FFFFFF"/>
        <w:tabs>
          <w:tab w:val="clear" w:pos="360"/>
        </w:tabs>
        <w:spacing w:after="0"/>
        <w:ind w:hanging="720"/>
      </w:pPr>
      <w:r w:rsidRPr="00475B59">
        <w:lastRenderedPageBreak/>
        <w:t xml:space="preserve">In </w:t>
      </w:r>
      <w:r w:rsidRPr="00FF5F2E">
        <w:rPr>
          <w:b/>
        </w:rPr>
        <w:t>Petit</w:t>
      </w:r>
      <w:r w:rsidR="00FF5F2E">
        <w:t xml:space="preserve"> [supra]</w:t>
      </w:r>
      <w:r w:rsidR="00286247">
        <w:t>,</w:t>
      </w:r>
      <w:r w:rsidRPr="00475B59">
        <w:t xml:space="preserve"> </w:t>
      </w:r>
      <w:r>
        <w:t xml:space="preserve">the Court of Appeal </w:t>
      </w:r>
      <w:r w:rsidRPr="00475B59">
        <w:t>state</w:t>
      </w:r>
      <w:r>
        <w:t>d</w:t>
      </w:r>
      <w:r w:rsidRPr="00475B59">
        <w:t xml:space="preserve"> ―</w:t>
      </w:r>
    </w:p>
    <w:p w:rsidR="00755CAB" w:rsidRDefault="00475B59" w:rsidP="00157C00">
      <w:pPr>
        <w:pStyle w:val="JudgmentText"/>
        <w:numPr>
          <w:ilvl w:val="0"/>
          <w:numId w:val="0"/>
        </w:numPr>
        <w:shd w:val="clear" w:color="auto" w:fill="FFFFFF"/>
        <w:spacing w:after="0" w:line="240" w:lineRule="auto"/>
        <w:ind w:left="1440"/>
        <w:rPr>
          <w:i/>
        </w:rPr>
      </w:pPr>
      <w:r w:rsidRPr="00475B59">
        <w:rPr>
          <w:i/>
        </w:rPr>
        <w:t> </w:t>
      </w:r>
      <w:r w:rsidRPr="00475B59">
        <w:rPr>
          <w:i/>
        </w:rPr>
        <w:br/>
        <w:t>″It is important to note that Rules of Court are made in order to be complied with. Without complying with and should the Court allow that to happen, then it is both sending wrong signals and establishing precedent, which may eventually lead to flouting and abuse of the whole court process. That sho</w:t>
      </w:r>
      <w:r>
        <w:rPr>
          <w:i/>
        </w:rPr>
        <w:t>uld not be allowed to happen</w:t>
      </w:r>
      <w:r w:rsidRPr="00475B59">
        <w:t>…</w:t>
      </w:r>
      <w:r w:rsidRPr="00475B59">
        <w:rPr>
          <w:i/>
        </w:rPr>
        <w:t>″.</w:t>
      </w:r>
    </w:p>
    <w:p w:rsidR="00157C00" w:rsidRPr="00755CAB" w:rsidRDefault="00157C00" w:rsidP="00525ACB">
      <w:pPr>
        <w:pStyle w:val="JudgmentText"/>
        <w:numPr>
          <w:ilvl w:val="0"/>
          <w:numId w:val="0"/>
        </w:numPr>
        <w:shd w:val="clear" w:color="auto" w:fill="FFFFFF"/>
        <w:spacing w:after="0" w:line="240" w:lineRule="auto"/>
        <w:ind w:left="1440"/>
        <w:rPr>
          <w:i/>
        </w:rPr>
      </w:pPr>
    </w:p>
    <w:p w:rsidR="0085638F" w:rsidRDefault="00673378" w:rsidP="003B7CFF">
      <w:pPr>
        <w:pStyle w:val="JudgmentText"/>
        <w:spacing w:after="0"/>
        <w:ind w:hanging="720"/>
      </w:pPr>
      <w:r w:rsidRPr="00BE2D2F">
        <w:t xml:space="preserve">For the reasons stated above, we strike out </w:t>
      </w:r>
      <w:r w:rsidR="0085638F" w:rsidRPr="00BE2D2F">
        <w:t>grounds ″a</w:t>
      </w:r>
      <w:proofErr w:type="gramStart"/>
      <w:r w:rsidR="0085638F" w:rsidRPr="00BE2D2F">
        <w:t>)″</w:t>
      </w:r>
      <w:proofErr w:type="gramEnd"/>
      <w:r w:rsidR="0085638F" w:rsidRPr="00BE2D2F">
        <w:t xml:space="preserve"> and ″g)″ of the grounds of appeal.</w:t>
      </w:r>
      <w:r w:rsidR="00881450">
        <w:t xml:space="preserve"> </w:t>
      </w:r>
    </w:p>
    <w:p w:rsidR="00157C00" w:rsidRPr="0087306D" w:rsidRDefault="00157C00" w:rsidP="003B7CFF">
      <w:pPr>
        <w:pStyle w:val="JudgmentText"/>
        <w:numPr>
          <w:ilvl w:val="0"/>
          <w:numId w:val="0"/>
        </w:numPr>
        <w:spacing w:after="0"/>
        <w:ind w:left="720"/>
        <w:rPr>
          <w:b/>
        </w:rPr>
      </w:pPr>
    </w:p>
    <w:p w:rsidR="0085638F" w:rsidRPr="0087306D" w:rsidRDefault="0085638F" w:rsidP="003B7CFF">
      <w:pPr>
        <w:pStyle w:val="JudgmentText"/>
        <w:numPr>
          <w:ilvl w:val="0"/>
          <w:numId w:val="0"/>
        </w:numPr>
        <w:spacing w:after="0"/>
        <w:ind w:left="720"/>
        <w:rPr>
          <w:b/>
          <w:i/>
        </w:rPr>
      </w:pPr>
      <w:r w:rsidRPr="0087306D">
        <w:rPr>
          <w:b/>
          <w:i/>
        </w:rPr>
        <w:t xml:space="preserve">Ground </w:t>
      </w:r>
      <w:r w:rsidR="00374FCC" w:rsidRPr="0087306D">
        <w:rPr>
          <w:b/>
          <w:i/>
        </w:rPr>
        <w:t>″</w:t>
      </w:r>
      <w:r w:rsidRPr="0087306D">
        <w:rPr>
          <w:b/>
          <w:i/>
        </w:rPr>
        <w:t>b</w:t>
      </w:r>
      <w:proofErr w:type="gramStart"/>
      <w:r w:rsidRPr="0087306D">
        <w:rPr>
          <w:b/>
          <w:i/>
        </w:rPr>
        <w:t>)</w:t>
      </w:r>
      <w:r w:rsidR="00374FCC" w:rsidRPr="0087306D">
        <w:rPr>
          <w:b/>
          <w:i/>
        </w:rPr>
        <w:t>″</w:t>
      </w:r>
      <w:proofErr w:type="gramEnd"/>
      <w:r w:rsidRPr="0087306D">
        <w:rPr>
          <w:b/>
          <w:i/>
        </w:rPr>
        <w:t xml:space="preserve"> of the grounds of appeal</w:t>
      </w:r>
    </w:p>
    <w:p w:rsidR="00157C00" w:rsidRPr="00881450" w:rsidRDefault="00157C00" w:rsidP="003B7CFF">
      <w:pPr>
        <w:pStyle w:val="JudgmentText"/>
        <w:numPr>
          <w:ilvl w:val="0"/>
          <w:numId w:val="0"/>
        </w:numPr>
        <w:spacing w:after="0"/>
        <w:ind w:left="720"/>
        <w:rPr>
          <w:i/>
        </w:rPr>
      </w:pPr>
    </w:p>
    <w:p w:rsidR="00CF696F" w:rsidRPr="00157C00" w:rsidRDefault="00ED60CD" w:rsidP="003B7CFF">
      <w:pPr>
        <w:pStyle w:val="JudgmentText"/>
        <w:tabs>
          <w:tab w:val="clear" w:pos="360"/>
        </w:tabs>
        <w:spacing w:after="0"/>
        <w:ind w:hanging="720"/>
        <w:rPr>
          <w:b/>
          <w:i/>
        </w:rPr>
      </w:pPr>
      <w:r>
        <w:rPr>
          <w:shd w:val="clear" w:color="auto" w:fill="FFFFFF"/>
        </w:rPr>
        <w:t xml:space="preserve">Before considering </w:t>
      </w:r>
      <w:r w:rsidR="00AC6F6E" w:rsidRPr="002C26EF">
        <w:rPr>
          <w:shd w:val="clear" w:color="auto" w:fill="FFFFFF"/>
        </w:rPr>
        <w:t xml:space="preserve">the contention </w:t>
      </w:r>
      <w:r w:rsidR="00374FCC">
        <w:rPr>
          <w:shd w:val="clear" w:color="auto" w:fill="FFFFFF"/>
        </w:rPr>
        <w:t xml:space="preserve">contained </w:t>
      </w:r>
      <w:r w:rsidR="00AC6F6E" w:rsidRPr="002C26EF">
        <w:rPr>
          <w:shd w:val="clear" w:color="auto" w:fill="FFFFFF"/>
        </w:rPr>
        <w:t xml:space="preserve">in ground </w:t>
      </w:r>
      <w:r w:rsidR="00374FCC">
        <w:rPr>
          <w:shd w:val="clear" w:color="auto" w:fill="FFFFFF"/>
        </w:rPr>
        <w:t>″</w:t>
      </w:r>
      <w:r w:rsidR="00AC6F6E" w:rsidRPr="002C26EF">
        <w:rPr>
          <w:shd w:val="clear" w:color="auto" w:fill="FFFFFF"/>
        </w:rPr>
        <w:t>b</w:t>
      </w:r>
      <w:proofErr w:type="gramStart"/>
      <w:r w:rsidR="00AC6F6E" w:rsidRPr="002C26EF">
        <w:rPr>
          <w:shd w:val="clear" w:color="auto" w:fill="FFFFFF"/>
        </w:rPr>
        <w:t>)</w:t>
      </w:r>
      <w:r w:rsidR="00374FCC">
        <w:rPr>
          <w:shd w:val="clear" w:color="auto" w:fill="FFFFFF"/>
        </w:rPr>
        <w:t>″</w:t>
      </w:r>
      <w:proofErr w:type="gramEnd"/>
      <w:r w:rsidR="00AC6F6E" w:rsidRPr="002C26EF">
        <w:rPr>
          <w:shd w:val="clear" w:color="auto" w:fill="FFFFFF"/>
        </w:rPr>
        <w:t>, we state</w:t>
      </w:r>
      <w:r w:rsidR="00A00679">
        <w:rPr>
          <w:shd w:val="clear" w:color="auto" w:fill="FFFFFF"/>
        </w:rPr>
        <w:t xml:space="preserve"> the course</w:t>
      </w:r>
      <w:r w:rsidR="004E42D9" w:rsidRPr="002C26EF">
        <w:rPr>
          <w:shd w:val="clear" w:color="auto" w:fill="FFFFFF"/>
        </w:rPr>
        <w:t xml:space="preserve"> the trial </w:t>
      </w:r>
      <w:r w:rsidR="00AC6F6E" w:rsidRPr="002C26EF">
        <w:rPr>
          <w:shd w:val="clear" w:color="auto" w:fill="FFFFFF"/>
        </w:rPr>
        <w:t>took</w:t>
      </w:r>
      <w:r w:rsidR="00A4281B">
        <w:rPr>
          <w:shd w:val="clear" w:color="auto" w:fill="FFFFFF"/>
        </w:rPr>
        <w:t xml:space="preserve"> in the Supreme Court.</w:t>
      </w:r>
    </w:p>
    <w:p w:rsidR="00157C00" w:rsidRPr="00CF696F" w:rsidRDefault="00157C00" w:rsidP="00157C00">
      <w:pPr>
        <w:pStyle w:val="JudgmentText"/>
        <w:numPr>
          <w:ilvl w:val="0"/>
          <w:numId w:val="0"/>
        </w:numPr>
        <w:spacing w:after="0"/>
        <w:ind w:left="720"/>
        <w:rPr>
          <w:b/>
          <w:i/>
        </w:rPr>
      </w:pPr>
    </w:p>
    <w:p w:rsidR="004E42D9" w:rsidRPr="00A37A8A" w:rsidRDefault="004E42D9" w:rsidP="00157C00">
      <w:pPr>
        <w:pStyle w:val="JudgmentText"/>
        <w:tabs>
          <w:tab w:val="clear" w:pos="360"/>
        </w:tabs>
        <w:spacing w:after="0"/>
        <w:ind w:hanging="720"/>
        <w:rPr>
          <w:b/>
          <w:i/>
        </w:rPr>
      </w:pPr>
      <w:r w:rsidRPr="002C26EF">
        <w:rPr>
          <w:shd w:val="clear" w:color="auto" w:fill="FFFFFF"/>
        </w:rPr>
        <w:t>Afte</w:t>
      </w:r>
      <w:r w:rsidR="00CD61D6">
        <w:rPr>
          <w:shd w:val="clear" w:color="auto" w:fill="FFFFFF"/>
        </w:rPr>
        <w:t>r the Applicant's evidence</w:t>
      </w:r>
      <w:r w:rsidR="00A4281B">
        <w:rPr>
          <w:shd w:val="clear" w:color="auto" w:fill="FFFFFF"/>
        </w:rPr>
        <w:t xml:space="preserve"> had been concluded</w:t>
      </w:r>
      <w:r w:rsidRPr="002C26EF">
        <w:rPr>
          <w:shd w:val="clear" w:color="auto" w:fill="FFFFFF"/>
        </w:rPr>
        <w:t xml:space="preserve">, </w:t>
      </w:r>
      <w:r w:rsidR="00F21F28">
        <w:rPr>
          <w:shd w:val="clear" w:color="auto" w:fill="FFFFFF"/>
        </w:rPr>
        <w:t>Mr Anthony Derjacques</w:t>
      </w:r>
      <w:r w:rsidR="00E47B27">
        <w:rPr>
          <w:shd w:val="clear" w:color="auto" w:fill="FFFFFF"/>
        </w:rPr>
        <w:t xml:space="preserve"> </w:t>
      </w:r>
      <w:r w:rsidRPr="002C26EF">
        <w:rPr>
          <w:shd w:val="clear" w:color="auto" w:fill="FFFFFF"/>
        </w:rPr>
        <w:t>submitted</w:t>
      </w:r>
      <w:r w:rsidR="00E47B27">
        <w:rPr>
          <w:shd w:val="clear" w:color="auto" w:fill="FFFFFF"/>
        </w:rPr>
        <w:t xml:space="preserve"> to the learned Judge</w:t>
      </w:r>
      <w:r w:rsidRPr="002C26EF">
        <w:rPr>
          <w:shd w:val="clear" w:color="auto" w:fill="FFFFFF"/>
        </w:rPr>
        <w:t xml:space="preserve"> that there was no case for him to answer. The learned Judge followed the practice which is followed in such </w:t>
      </w:r>
      <w:r w:rsidR="00685C17">
        <w:rPr>
          <w:shd w:val="clear" w:color="auto" w:fill="FFFFFF"/>
        </w:rPr>
        <w:t>a case</w:t>
      </w:r>
      <w:r w:rsidRPr="002C26EF">
        <w:rPr>
          <w:shd w:val="clear" w:color="auto" w:fill="FFFFFF"/>
        </w:rPr>
        <w:t>: as ha</w:t>
      </w:r>
      <w:r w:rsidR="00385459">
        <w:rPr>
          <w:shd w:val="clear" w:color="auto" w:fill="FFFFFF"/>
        </w:rPr>
        <w:t>s been clearly laid down by the Seychelles c</w:t>
      </w:r>
      <w:r w:rsidRPr="002C26EF">
        <w:rPr>
          <w:shd w:val="clear" w:color="auto" w:fill="FFFFFF"/>
        </w:rPr>
        <w:t>ourt</w:t>
      </w:r>
      <w:r w:rsidR="00385459">
        <w:rPr>
          <w:shd w:val="clear" w:color="auto" w:fill="FFFFFF"/>
        </w:rPr>
        <w:t xml:space="preserve"> </w:t>
      </w:r>
      <w:r w:rsidRPr="00A37A8A">
        <w:rPr>
          <w:shd w:val="clear" w:color="auto" w:fill="FFFFFF"/>
        </w:rPr>
        <w:t>in refusing to rule on a submission</w:t>
      </w:r>
      <w:r w:rsidR="00685C17" w:rsidRPr="00A37A8A">
        <w:rPr>
          <w:shd w:val="clear" w:color="auto" w:fill="FFFFFF"/>
        </w:rPr>
        <w:t xml:space="preserve"> of no case to answer</w:t>
      </w:r>
      <w:r w:rsidRPr="00A37A8A">
        <w:rPr>
          <w:shd w:val="clear" w:color="auto" w:fill="FFFFFF"/>
        </w:rPr>
        <w:t xml:space="preserve"> u</w:t>
      </w:r>
      <w:r w:rsidR="00286247" w:rsidRPr="00A37A8A">
        <w:rPr>
          <w:shd w:val="clear" w:color="auto" w:fill="FFFFFF"/>
        </w:rPr>
        <w:t xml:space="preserve">nless Counsel </w:t>
      </w:r>
      <w:r w:rsidR="00CD61D6" w:rsidRPr="00A37A8A">
        <w:rPr>
          <w:shd w:val="clear" w:color="auto" w:fill="FFFFFF"/>
        </w:rPr>
        <w:t xml:space="preserve">has </w:t>
      </w:r>
      <w:r w:rsidR="00A4281B" w:rsidRPr="00A37A8A">
        <w:rPr>
          <w:shd w:val="clear" w:color="auto" w:fill="FFFFFF"/>
        </w:rPr>
        <w:t>stated</w:t>
      </w:r>
      <w:r w:rsidRPr="00A37A8A">
        <w:rPr>
          <w:shd w:val="clear" w:color="auto" w:fill="FFFFFF"/>
        </w:rPr>
        <w:t xml:space="preserve"> that he was going to call no evidence</w:t>
      </w:r>
      <w:r w:rsidR="00A37A8A">
        <w:rPr>
          <w:i/>
          <w:shd w:val="clear" w:color="auto" w:fill="FFFFFF"/>
          <w:lang w:val="en-US"/>
        </w:rPr>
        <w:t>.</w:t>
      </w:r>
      <w:r w:rsidR="00A37A8A">
        <w:rPr>
          <w:b/>
          <w:i/>
        </w:rPr>
        <w:t xml:space="preserve"> </w:t>
      </w:r>
      <w:r w:rsidR="00E47B27">
        <w:rPr>
          <w:shd w:val="clear" w:color="auto" w:fill="FFFFFF"/>
        </w:rPr>
        <w:t>Mr Anthony Derjacques</w:t>
      </w:r>
      <w:r w:rsidR="002C26EF" w:rsidRPr="00A37A8A">
        <w:rPr>
          <w:shd w:val="clear" w:color="auto" w:fill="FFFFFF"/>
        </w:rPr>
        <w:t xml:space="preserve"> </w:t>
      </w:r>
      <w:r w:rsidR="005F6672">
        <w:rPr>
          <w:shd w:val="clear" w:color="auto" w:fill="FFFFFF"/>
        </w:rPr>
        <w:t>submitted to the learned Judge that there was no case to answer and elected to stand on his submission</w:t>
      </w:r>
      <w:r w:rsidR="005E4490">
        <w:rPr>
          <w:shd w:val="clear" w:color="auto" w:fill="FFFFFF"/>
        </w:rPr>
        <w:t xml:space="preserve">. </w:t>
      </w:r>
      <w:r w:rsidR="002C26EF" w:rsidRPr="00A37A8A">
        <w:rPr>
          <w:shd w:val="clear" w:color="auto" w:fill="FFFFFF"/>
        </w:rPr>
        <w:t xml:space="preserve">The learned Judge ruled </w:t>
      </w:r>
      <w:r w:rsidR="00193958">
        <w:rPr>
          <w:shd w:val="clear" w:color="auto" w:fill="FFFFFF"/>
        </w:rPr>
        <w:t xml:space="preserve">against the Appellant. </w:t>
      </w:r>
    </w:p>
    <w:p w:rsidR="00A37A8A" w:rsidRPr="00A37A8A" w:rsidRDefault="00A37A8A" w:rsidP="00157C00">
      <w:pPr>
        <w:pStyle w:val="JudgmentText"/>
        <w:numPr>
          <w:ilvl w:val="0"/>
          <w:numId w:val="0"/>
        </w:numPr>
        <w:spacing w:after="0"/>
        <w:ind w:left="720"/>
        <w:rPr>
          <w:b/>
          <w:i/>
        </w:rPr>
      </w:pPr>
    </w:p>
    <w:p w:rsidR="00157C00" w:rsidRDefault="00A84DE8" w:rsidP="002F3A62">
      <w:pPr>
        <w:pStyle w:val="JudgmentText"/>
        <w:tabs>
          <w:tab w:val="clear" w:pos="360"/>
        </w:tabs>
        <w:spacing w:after="0"/>
        <w:ind w:hanging="720"/>
        <w:rPr>
          <w:b/>
          <w:i/>
        </w:rPr>
      </w:pPr>
      <w:r>
        <w:rPr>
          <w:shd w:val="clear" w:color="auto" w:fill="FFFFFF"/>
        </w:rPr>
        <w:t>Counsel for the</w:t>
      </w:r>
      <w:r w:rsidR="005171FE">
        <w:rPr>
          <w:shd w:val="clear" w:color="auto" w:fill="FFFFFF"/>
        </w:rPr>
        <w:t xml:space="preserve"> </w:t>
      </w:r>
      <w:r w:rsidR="003F57F2" w:rsidRPr="005171FE">
        <w:rPr>
          <w:shd w:val="clear" w:color="auto" w:fill="FFFFFF"/>
        </w:rPr>
        <w:t>Appellant</w:t>
      </w:r>
      <w:r w:rsidR="005171FE">
        <w:rPr>
          <w:shd w:val="clear" w:color="auto" w:fill="FFFFFF"/>
        </w:rPr>
        <w:t xml:space="preserve"> contended</w:t>
      </w:r>
      <w:r w:rsidR="007A6CDC" w:rsidRPr="005171FE">
        <w:rPr>
          <w:shd w:val="clear" w:color="auto" w:fill="FFFFFF"/>
        </w:rPr>
        <w:t xml:space="preserve"> in his</w:t>
      </w:r>
      <w:r w:rsidR="00CF696F" w:rsidRPr="005171FE">
        <w:rPr>
          <w:shd w:val="clear" w:color="auto" w:fill="FFFFFF"/>
        </w:rPr>
        <w:t xml:space="preserve"> written</w:t>
      </w:r>
      <w:r w:rsidR="007A6CDC" w:rsidRPr="005171FE">
        <w:rPr>
          <w:shd w:val="clear" w:color="auto" w:fill="FFFFFF"/>
        </w:rPr>
        <w:t xml:space="preserve"> submissions</w:t>
      </w:r>
      <w:r w:rsidR="00C538BB">
        <w:rPr>
          <w:shd w:val="clear" w:color="auto" w:fill="FFFFFF"/>
        </w:rPr>
        <w:t xml:space="preserve"> with respect to</w:t>
      </w:r>
      <w:r w:rsidR="003F57F2" w:rsidRPr="005171FE">
        <w:rPr>
          <w:shd w:val="clear" w:color="auto" w:fill="FFFFFF"/>
        </w:rPr>
        <w:t xml:space="preserve"> ground ″b</w:t>
      </w:r>
      <w:proofErr w:type="gramStart"/>
      <w:r w:rsidR="007A6CDC" w:rsidRPr="005171FE">
        <w:rPr>
          <w:shd w:val="clear" w:color="auto" w:fill="FFFFFF"/>
        </w:rPr>
        <w:t>)</w:t>
      </w:r>
      <w:r w:rsidR="003F57F2" w:rsidRPr="005171FE">
        <w:rPr>
          <w:shd w:val="clear" w:color="auto" w:fill="FFFFFF"/>
        </w:rPr>
        <w:t>″</w:t>
      </w:r>
      <w:proofErr w:type="gramEnd"/>
      <w:r w:rsidR="003F57F2" w:rsidRPr="005171FE">
        <w:rPr>
          <w:shd w:val="clear" w:color="auto" w:fill="FFFFFF"/>
        </w:rPr>
        <w:t xml:space="preserve"> </w:t>
      </w:r>
      <w:r w:rsidR="005171FE">
        <w:rPr>
          <w:shd w:val="clear" w:color="auto" w:fill="FFFFFF"/>
        </w:rPr>
        <w:t>that</w:t>
      </w:r>
      <w:r w:rsidR="003F57F2" w:rsidRPr="005171FE">
        <w:rPr>
          <w:shd w:val="clear" w:color="auto" w:fill="FFFFFF"/>
        </w:rPr>
        <w:t xml:space="preserve"> </w:t>
      </w:r>
      <w:r w:rsidR="00AC6F6E" w:rsidRPr="005171FE">
        <w:rPr>
          <w:shd w:val="clear" w:color="auto" w:fill="FFFFFF"/>
        </w:rPr>
        <w:t xml:space="preserve">the learned Judge </w:t>
      </w:r>
      <w:r w:rsidR="005171FE">
        <w:rPr>
          <w:shd w:val="clear" w:color="auto" w:fill="FFFFFF"/>
        </w:rPr>
        <w:t xml:space="preserve">was wrong in </w:t>
      </w:r>
      <w:r w:rsidR="00685C17">
        <w:rPr>
          <w:shd w:val="clear" w:color="auto" w:fill="FFFFFF"/>
        </w:rPr>
        <w:t xml:space="preserve">not </w:t>
      </w:r>
      <w:r w:rsidR="00685C17" w:rsidRPr="00FA08D5">
        <w:rPr>
          <w:i/>
          <w:shd w:val="clear" w:color="auto" w:fill="FFFFFF"/>
        </w:rPr>
        <w:t>accepting</w:t>
      </w:r>
      <w:r w:rsidR="00F85841">
        <w:rPr>
          <w:shd w:val="clear" w:color="auto" w:fill="FFFFFF"/>
        </w:rPr>
        <w:t xml:space="preserve"> the affidavit</w:t>
      </w:r>
      <w:r w:rsidR="00685C17">
        <w:rPr>
          <w:shd w:val="clear" w:color="auto" w:fill="FFFFFF"/>
        </w:rPr>
        <w:t xml:space="preserve"> evidence</w:t>
      </w:r>
      <w:r w:rsidR="00F85841">
        <w:rPr>
          <w:shd w:val="clear" w:color="auto" w:fill="FFFFFF"/>
        </w:rPr>
        <w:t xml:space="preserve"> </w:t>
      </w:r>
      <w:r w:rsidR="00AC6F6E" w:rsidRPr="005171FE">
        <w:rPr>
          <w:shd w:val="clear" w:color="auto" w:fill="FFFFFF"/>
        </w:rPr>
        <w:t>of the Appellant in this case.</w:t>
      </w:r>
      <w:r w:rsidR="00981B6A" w:rsidRPr="005171FE">
        <w:rPr>
          <w:shd w:val="clear" w:color="auto" w:fill="FFFFFF"/>
        </w:rPr>
        <w:t xml:space="preserve"> </w:t>
      </w:r>
      <w:r w:rsidR="005171FE" w:rsidRPr="005171FE">
        <w:rPr>
          <w:shd w:val="clear" w:color="auto" w:fill="FFFFFF"/>
        </w:rPr>
        <w:t>He has cited section 169 of the Seychelles Code of Civil Procedure</w:t>
      </w:r>
      <w:r w:rsidR="005171FE">
        <w:rPr>
          <w:shd w:val="clear" w:color="auto" w:fill="FFFFFF"/>
        </w:rPr>
        <w:t xml:space="preserve"> for </w:t>
      </w:r>
      <w:r w:rsidR="00A37A8A">
        <w:rPr>
          <w:shd w:val="clear" w:color="auto" w:fill="FFFFFF"/>
        </w:rPr>
        <w:t xml:space="preserve">his </w:t>
      </w:r>
      <w:r w:rsidR="00F85841">
        <w:rPr>
          <w:shd w:val="clear" w:color="auto" w:fill="FFFFFF"/>
        </w:rPr>
        <w:t>contention.</w:t>
      </w:r>
      <w:r w:rsidR="005171FE">
        <w:rPr>
          <w:shd w:val="clear" w:color="auto" w:fill="FFFFFF"/>
        </w:rPr>
        <w:t xml:space="preserve"> </w:t>
      </w:r>
      <w:r w:rsidR="00A4281B" w:rsidRPr="002E5A77">
        <w:rPr>
          <w:shd w:val="clear" w:color="auto" w:fill="FFFFFF"/>
        </w:rPr>
        <w:t>We remark that the Appellant has not challenged the learned Judge's ruling in her notice of appeal. Moreover,</w:t>
      </w:r>
      <w:r w:rsidRPr="002E5A77">
        <w:rPr>
          <w:shd w:val="clear" w:color="auto" w:fill="FFFFFF"/>
        </w:rPr>
        <w:t xml:space="preserve"> </w:t>
      </w:r>
      <w:r w:rsidR="00A4281B">
        <w:t>a</w:t>
      </w:r>
      <w:r w:rsidR="00A4281B" w:rsidRPr="00CD61D6">
        <w:t>t the appeal</w:t>
      </w:r>
      <w:r w:rsidR="00A4281B">
        <w:t>,</w:t>
      </w:r>
      <w:r w:rsidR="00A4281B" w:rsidRPr="002E5A77">
        <w:rPr>
          <w:b/>
        </w:rPr>
        <w:t xml:space="preserve"> </w:t>
      </w:r>
      <w:r w:rsidR="00A4281B" w:rsidRPr="002E5A77">
        <w:rPr>
          <w:shd w:val="clear" w:color="auto" w:fill="FFFFFF"/>
        </w:rPr>
        <w:t xml:space="preserve">Counsel </w:t>
      </w:r>
      <w:r w:rsidRPr="002E5A77">
        <w:rPr>
          <w:shd w:val="clear" w:color="auto" w:fill="FFFFFF"/>
        </w:rPr>
        <w:t xml:space="preserve">stated on her behalf </w:t>
      </w:r>
      <w:r w:rsidR="00A4281B" w:rsidRPr="002E5A77">
        <w:rPr>
          <w:shd w:val="clear" w:color="auto" w:fill="FFFFFF"/>
        </w:rPr>
        <w:t xml:space="preserve">that </w:t>
      </w:r>
      <w:r w:rsidRPr="002E5A77">
        <w:rPr>
          <w:shd w:val="clear" w:color="auto" w:fill="FFFFFF"/>
        </w:rPr>
        <w:t>she</w:t>
      </w:r>
      <w:r w:rsidR="00A4281B" w:rsidRPr="002E5A77">
        <w:rPr>
          <w:shd w:val="clear" w:color="auto" w:fill="FFFFFF"/>
        </w:rPr>
        <w:t xml:space="preserve"> had accepted the ruling on the submission of no case to answer.</w:t>
      </w:r>
      <w:r w:rsidRPr="002E5A77">
        <w:rPr>
          <w:b/>
          <w:i/>
        </w:rPr>
        <w:t xml:space="preserve"> </w:t>
      </w:r>
    </w:p>
    <w:p w:rsidR="0003020F" w:rsidRPr="002F3A62" w:rsidRDefault="0003020F" w:rsidP="0003020F">
      <w:pPr>
        <w:pStyle w:val="JudgmentText"/>
        <w:numPr>
          <w:ilvl w:val="0"/>
          <w:numId w:val="0"/>
        </w:numPr>
        <w:spacing w:after="0"/>
        <w:rPr>
          <w:b/>
          <w:i/>
        </w:rPr>
      </w:pPr>
    </w:p>
    <w:p w:rsidR="00122332" w:rsidRPr="00157C00" w:rsidRDefault="00122332" w:rsidP="00157C00">
      <w:pPr>
        <w:pStyle w:val="JudgmentText"/>
        <w:tabs>
          <w:tab w:val="clear" w:pos="360"/>
        </w:tabs>
        <w:spacing w:after="0"/>
        <w:ind w:hanging="720"/>
        <w:rPr>
          <w:b/>
          <w:i/>
        </w:rPr>
      </w:pPr>
      <w:r w:rsidRPr="00A37A8A">
        <w:t>Counsel</w:t>
      </w:r>
      <w:r w:rsidRPr="00122332">
        <w:t xml:space="preserve"> for the Respondent contended that</w:t>
      </w:r>
      <w:r>
        <w:rPr>
          <w:b/>
          <w:i/>
        </w:rPr>
        <w:t xml:space="preserve"> </w:t>
      </w:r>
      <w:r w:rsidRPr="00122332">
        <w:t>the</w:t>
      </w:r>
      <w:r w:rsidR="000F0090">
        <w:t xml:space="preserve"> learned Judge </w:t>
      </w:r>
      <w:r w:rsidR="00D9608C">
        <w:t xml:space="preserve">was not wrong </w:t>
      </w:r>
      <w:r w:rsidR="00A37A8A">
        <w:t>in</w:t>
      </w:r>
      <w:r w:rsidR="009A1601">
        <w:t xml:space="preserve"> not</w:t>
      </w:r>
      <w:r w:rsidR="00A37A8A">
        <w:t xml:space="preserve"> </w:t>
      </w:r>
      <w:r w:rsidR="00A37A8A" w:rsidRPr="009A1601">
        <w:rPr>
          <w:i/>
        </w:rPr>
        <w:t xml:space="preserve">accepting </w:t>
      </w:r>
      <w:r w:rsidR="00A37A8A">
        <w:t>the affidavit evidence of the Appellant</w:t>
      </w:r>
      <w:r w:rsidR="000F0090">
        <w:t xml:space="preserve"> </w:t>
      </w:r>
      <w:r w:rsidR="00A37A8A">
        <w:t>since</w:t>
      </w:r>
      <w:r w:rsidRPr="00122332">
        <w:t xml:space="preserve"> </w:t>
      </w:r>
      <w:r w:rsidR="006414E9">
        <w:t>Mr Anthony Derjacques</w:t>
      </w:r>
      <w:r w:rsidRPr="00122332">
        <w:t>,</w:t>
      </w:r>
      <w:r w:rsidRPr="00122332">
        <w:rPr>
          <w:shd w:val="clear" w:color="auto" w:fill="FFFFFF"/>
        </w:rPr>
        <w:t xml:space="preserve"> after the </w:t>
      </w:r>
      <w:r w:rsidRPr="00122332">
        <w:rPr>
          <w:shd w:val="clear" w:color="auto" w:fill="FFFFFF"/>
        </w:rPr>
        <w:lastRenderedPageBreak/>
        <w:t>close</w:t>
      </w:r>
      <w:r w:rsidR="006414E9">
        <w:rPr>
          <w:shd w:val="clear" w:color="auto" w:fill="FFFFFF"/>
        </w:rPr>
        <w:t xml:space="preserve"> of the Applicant's</w:t>
      </w:r>
      <w:r w:rsidRPr="00122332">
        <w:rPr>
          <w:shd w:val="clear" w:color="auto" w:fill="FFFFFF"/>
        </w:rPr>
        <w:t xml:space="preserve"> case</w:t>
      </w:r>
      <w:r>
        <w:rPr>
          <w:shd w:val="clear" w:color="auto" w:fill="FFFFFF"/>
        </w:rPr>
        <w:t>,</w:t>
      </w:r>
      <w:r w:rsidRPr="00122332">
        <w:rPr>
          <w:shd w:val="clear" w:color="auto" w:fill="FFFFFF"/>
        </w:rPr>
        <w:t xml:space="preserve"> </w:t>
      </w:r>
      <w:r>
        <w:rPr>
          <w:shd w:val="clear" w:color="auto" w:fill="FFFFFF"/>
        </w:rPr>
        <w:t>had stated that he was</w:t>
      </w:r>
      <w:r w:rsidRPr="00122332">
        <w:rPr>
          <w:shd w:val="clear" w:color="auto" w:fill="FFFFFF"/>
        </w:rPr>
        <w:t xml:space="preserve"> going to call no evidence and</w:t>
      </w:r>
      <w:r w:rsidR="009A1601">
        <w:rPr>
          <w:shd w:val="clear" w:color="auto" w:fill="FFFFFF"/>
        </w:rPr>
        <w:t xml:space="preserve"> elected to stand on his submission.</w:t>
      </w:r>
    </w:p>
    <w:p w:rsidR="00157C00" w:rsidRPr="00122332" w:rsidRDefault="00157C00" w:rsidP="00157C00">
      <w:pPr>
        <w:pStyle w:val="JudgmentText"/>
        <w:numPr>
          <w:ilvl w:val="0"/>
          <w:numId w:val="0"/>
        </w:numPr>
        <w:spacing w:after="0"/>
        <w:ind w:left="720"/>
        <w:rPr>
          <w:b/>
          <w:i/>
        </w:rPr>
      </w:pPr>
    </w:p>
    <w:p w:rsidR="00442FE1" w:rsidRDefault="00A84DE8" w:rsidP="00157C00">
      <w:pPr>
        <w:pStyle w:val="JudgmentText"/>
        <w:tabs>
          <w:tab w:val="clear" w:pos="360"/>
          <w:tab w:val="left" w:pos="3510"/>
        </w:tabs>
        <w:spacing w:after="0"/>
        <w:ind w:hanging="720"/>
        <w:rPr>
          <w:b/>
          <w:i/>
        </w:rPr>
      </w:pPr>
      <w:r w:rsidRPr="00A84DE8">
        <w:t>I</w:t>
      </w:r>
      <w:r w:rsidR="003E737C">
        <w:t>n such circumstances, we</w:t>
      </w:r>
      <w:r w:rsidRPr="00A84DE8">
        <w:t xml:space="preserve"> deal with the contention</w:t>
      </w:r>
      <w:r w:rsidR="00C95C37">
        <w:t>s that are</w:t>
      </w:r>
      <w:r w:rsidRPr="00A84DE8">
        <w:t xml:space="preserve"> before us.</w:t>
      </w:r>
      <w:r w:rsidR="004647BB">
        <w:rPr>
          <w:b/>
          <w:i/>
        </w:rPr>
        <w:t xml:space="preserve"> </w:t>
      </w:r>
    </w:p>
    <w:p w:rsidR="00C87E85" w:rsidRDefault="00C87E85" w:rsidP="00C87E85">
      <w:pPr>
        <w:pStyle w:val="JudgmentText"/>
        <w:numPr>
          <w:ilvl w:val="0"/>
          <w:numId w:val="0"/>
        </w:numPr>
        <w:tabs>
          <w:tab w:val="left" w:pos="3510"/>
        </w:tabs>
        <w:spacing w:after="0"/>
        <w:rPr>
          <w:b/>
          <w:i/>
        </w:rPr>
      </w:pPr>
    </w:p>
    <w:p w:rsidR="002C0BA3" w:rsidRPr="00157C00" w:rsidRDefault="0021445E" w:rsidP="00157C00">
      <w:pPr>
        <w:pStyle w:val="JudgmentText"/>
        <w:tabs>
          <w:tab w:val="clear" w:pos="360"/>
          <w:tab w:val="left" w:pos="3510"/>
        </w:tabs>
        <w:spacing w:after="0"/>
        <w:ind w:hanging="720"/>
        <w:rPr>
          <w:b/>
          <w:i/>
        </w:rPr>
      </w:pPr>
      <w:r w:rsidRPr="0062764C">
        <w:rPr>
          <w:shd w:val="clear" w:color="auto" w:fill="FFFFFF"/>
        </w:rPr>
        <w:t xml:space="preserve">We have considered </w:t>
      </w:r>
      <w:r w:rsidR="009D605D" w:rsidRPr="0062764C">
        <w:rPr>
          <w:shd w:val="clear" w:color="auto" w:fill="FFFFFF"/>
        </w:rPr>
        <w:t>rules 11(2) and 40</w:t>
      </w:r>
      <w:r w:rsidR="002E5A77" w:rsidRPr="0062764C">
        <w:rPr>
          <w:shd w:val="clear" w:color="auto" w:fill="FFFFFF"/>
        </w:rPr>
        <w:t xml:space="preserve"> of the Matrimonial Causes</w:t>
      </w:r>
      <w:r w:rsidR="009D605D" w:rsidRPr="0062764C">
        <w:rPr>
          <w:shd w:val="clear" w:color="auto" w:fill="FFFFFF"/>
        </w:rPr>
        <w:t xml:space="preserve"> Rules</w:t>
      </w:r>
      <w:r w:rsidR="00442FE1" w:rsidRPr="0062764C">
        <w:rPr>
          <w:shd w:val="clear" w:color="auto" w:fill="FFFFFF"/>
        </w:rPr>
        <w:t>,</w:t>
      </w:r>
      <w:r w:rsidR="009D605D" w:rsidRPr="0062764C">
        <w:rPr>
          <w:shd w:val="clear" w:color="auto" w:fill="FFFFFF"/>
        </w:rPr>
        <w:t xml:space="preserve"> </w:t>
      </w:r>
      <w:r w:rsidR="00572A5C" w:rsidRPr="0062764C">
        <w:rPr>
          <w:shd w:val="clear" w:color="auto" w:fill="FFFFFF"/>
        </w:rPr>
        <w:t xml:space="preserve">the combined effect of which </w:t>
      </w:r>
      <w:r w:rsidR="00572A5C" w:rsidRPr="0062764C">
        <w:rPr>
          <w:i/>
          <w:shd w:val="clear" w:color="auto" w:fill="FFFFFF"/>
        </w:rPr>
        <w:t>inter alia</w:t>
      </w:r>
      <w:r w:rsidR="00572A5C" w:rsidRPr="0062764C">
        <w:rPr>
          <w:shd w:val="clear" w:color="auto" w:fill="FFFFFF"/>
        </w:rPr>
        <w:t xml:space="preserve"> is that </w:t>
      </w:r>
      <w:r w:rsidR="009D605D" w:rsidRPr="0062764C">
        <w:t>an a</w:t>
      </w:r>
      <w:r w:rsidR="00572A5C" w:rsidRPr="0062764C">
        <w:t>ffidavit must be filed in support of an application for ancillary relief</w:t>
      </w:r>
      <w:r w:rsidR="009D605D" w:rsidRPr="0062764C">
        <w:t xml:space="preserve"> </w:t>
      </w:r>
      <w:r w:rsidR="002C0BA3" w:rsidRPr="0062764C">
        <w:t>and</w:t>
      </w:r>
      <w:r w:rsidR="00572A5C" w:rsidRPr="0062764C">
        <w:t xml:space="preserve"> in</w:t>
      </w:r>
      <w:r w:rsidR="009D605D" w:rsidRPr="0062764C">
        <w:t xml:space="preserve"> answer to such an application</w:t>
      </w:r>
      <w:r w:rsidR="004B2DA0">
        <w:t>, respectively</w:t>
      </w:r>
      <w:r w:rsidR="009D605D" w:rsidRPr="0062764C">
        <w:t xml:space="preserve">. </w:t>
      </w:r>
    </w:p>
    <w:p w:rsidR="00157C00" w:rsidRPr="0062764C" w:rsidRDefault="00157C00" w:rsidP="00157C00">
      <w:pPr>
        <w:pStyle w:val="JudgmentText"/>
        <w:numPr>
          <w:ilvl w:val="0"/>
          <w:numId w:val="0"/>
        </w:numPr>
        <w:tabs>
          <w:tab w:val="left" w:pos="3510"/>
        </w:tabs>
        <w:spacing w:after="0"/>
        <w:ind w:left="720"/>
        <w:rPr>
          <w:b/>
          <w:i/>
        </w:rPr>
      </w:pPr>
    </w:p>
    <w:p w:rsidR="009D605D" w:rsidRPr="009D605D" w:rsidRDefault="009D605D" w:rsidP="00A37A8A">
      <w:pPr>
        <w:pStyle w:val="JudgmentText"/>
        <w:tabs>
          <w:tab w:val="clear" w:pos="360"/>
          <w:tab w:val="left" w:pos="3510"/>
        </w:tabs>
        <w:ind w:hanging="720"/>
        <w:rPr>
          <w:b/>
          <w:i/>
        </w:rPr>
      </w:pPr>
      <w:r>
        <w:t>Rule 11</w:t>
      </w:r>
      <w:r w:rsidR="00A37A8A">
        <w:t>(2)</w:t>
      </w:r>
      <w:r>
        <w:t xml:space="preserve"> of the said Rules stipulate</w:t>
      </w:r>
      <w:r w:rsidR="00A37A8A">
        <w:t>s</w:t>
      </w:r>
      <w:r>
        <w:t xml:space="preserve"> ―</w:t>
      </w:r>
    </w:p>
    <w:p w:rsidR="00572A5C" w:rsidRPr="00572A5C" w:rsidRDefault="00572A5C" w:rsidP="00157C00">
      <w:pPr>
        <w:pStyle w:val="JudgmentText"/>
        <w:numPr>
          <w:ilvl w:val="0"/>
          <w:numId w:val="0"/>
        </w:numPr>
        <w:spacing w:after="0" w:line="240" w:lineRule="auto"/>
        <w:ind w:left="1440"/>
        <w:rPr>
          <w:i/>
        </w:rPr>
      </w:pPr>
      <w:r w:rsidRPr="00572A5C">
        <w:rPr>
          <w:i/>
        </w:rPr>
        <w:t xml:space="preserve">″ </w:t>
      </w:r>
      <w:r w:rsidRPr="00572A5C">
        <w:t>[…].</w:t>
      </w:r>
    </w:p>
    <w:p w:rsidR="009D605D" w:rsidRDefault="00572A5C" w:rsidP="00157C00">
      <w:pPr>
        <w:pStyle w:val="JudgmentText"/>
        <w:numPr>
          <w:ilvl w:val="0"/>
          <w:numId w:val="0"/>
        </w:numPr>
        <w:spacing w:after="0" w:line="240" w:lineRule="auto"/>
        <w:ind w:left="1440"/>
        <w:rPr>
          <w:i/>
        </w:rPr>
      </w:pPr>
      <w:r w:rsidRPr="00572A5C">
        <w:rPr>
          <w:i/>
        </w:rPr>
        <w:t>11(2)</w:t>
      </w:r>
      <w:r>
        <w:rPr>
          <w:i/>
        </w:rPr>
        <w:t xml:space="preserve"> </w:t>
      </w:r>
      <w:r w:rsidR="009D605D" w:rsidRPr="00934D96">
        <w:rPr>
          <w:b/>
          <w:i/>
        </w:rPr>
        <w:t>A copy of every affidavit filed</w:t>
      </w:r>
      <w:r w:rsidR="009D605D" w:rsidRPr="00934D96">
        <w:rPr>
          <w:i/>
        </w:rPr>
        <w:t xml:space="preserve"> in</w:t>
      </w:r>
      <w:r w:rsidR="009D605D" w:rsidRPr="009D605D">
        <w:rPr>
          <w:i/>
        </w:rPr>
        <w:t xml:space="preserve"> support of or </w:t>
      </w:r>
      <w:r w:rsidR="009D605D" w:rsidRPr="009D605D">
        <w:rPr>
          <w:b/>
          <w:i/>
        </w:rPr>
        <w:t>in answer to an application for ancillary relief</w:t>
      </w:r>
      <w:r w:rsidR="009D605D" w:rsidRPr="009D605D">
        <w:rPr>
          <w:i/>
        </w:rPr>
        <w:t xml:space="preserve"> </w:t>
      </w:r>
      <w:r w:rsidR="009D605D" w:rsidRPr="002954C8">
        <w:t>…</w:t>
      </w:r>
      <w:r w:rsidR="009D605D">
        <w:t xml:space="preserve"> </w:t>
      </w:r>
      <w:r w:rsidR="009D605D" w:rsidRPr="009D605D">
        <w:rPr>
          <w:i/>
        </w:rPr>
        <w:t>shall be delivered to the opposite party, if he has appeared or is the petitioner, at the address of his attorney or of</w:t>
      </w:r>
      <w:r w:rsidR="009D605D">
        <w:t xml:space="preserve"> …″. [Emphasis supplied].</w:t>
      </w:r>
      <w:r w:rsidR="009D605D">
        <w:rPr>
          <w:i/>
        </w:rPr>
        <w:t xml:space="preserve"> </w:t>
      </w:r>
    </w:p>
    <w:p w:rsidR="00157C00" w:rsidRDefault="00157C00" w:rsidP="00157C00">
      <w:pPr>
        <w:pStyle w:val="JudgmentText"/>
        <w:numPr>
          <w:ilvl w:val="0"/>
          <w:numId w:val="0"/>
        </w:numPr>
        <w:spacing w:after="0" w:line="240" w:lineRule="auto"/>
        <w:ind w:left="1440"/>
        <w:rPr>
          <w:i/>
        </w:rPr>
      </w:pPr>
    </w:p>
    <w:p w:rsidR="004E42D9" w:rsidRPr="00157C00" w:rsidRDefault="002954C8" w:rsidP="00157C00">
      <w:pPr>
        <w:pStyle w:val="JudgmentText"/>
        <w:tabs>
          <w:tab w:val="clear" w:pos="360"/>
        </w:tabs>
        <w:spacing w:after="0"/>
        <w:ind w:hanging="720"/>
        <w:rPr>
          <w:i/>
        </w:rPr>
      </w:pPr>
      <w:r w:rsidRPr="002954C8">
        <w:t>Rule 40 of the Matrimonial Causes Rules</w:t>
      </w:r>
      <w:r w:rsidR="00042C3C">
        <w:t>, which deals with the</w:t>
      </w:r>
      <w:r w:rsidR="004C664B">
        <w:t xml:space="preserve"> investigatory power</w:t>
      </w:r>
      <w:r w:rsidR="002C0BA3">
        <w:t>s</w:t>
      </w:r>
      <w:r w:rsidR="004C664B">
        <w:t xml:space="preserve"> of </w:t>
      </w:r>
      <w:r w:rsidR="00042C3C">
        <w:t xml:space="preserve">a Judge </w:t>
      </w:r>
      <w:r w:rsidR="004C664B">
        <w:t>on</w:t>
      </w:r>
      <w:r w:rsidR="00042C3C">
        <w:t xml:space="preserve"> an application for ancillary relief,</w:t>
      </w:r>
      <w:r>
        <w:t xml:space="preserve"> stipulates ―</w:t>
      </w:r>
    </w:p>
    <w:p w:rsidR="00157C00" w:rsidRPr="009D605D" w:rsidRDefault="00157C00" w:rsidP="00157C00">
      <w:pPr>
        <w:pStyle w:val="JudgmentText"/>
        <w:numPr>
          <w:ilvl w:val="0"/>
          <w:numId w:val="0"/>
        </w:numPr>
        <w:spacing w:after="0"/>
        <w:ind w:left="720"/>
        <w:rPr>
          <w:i/>
        </w:rPr>
      </w:pPr>
    </w:p>
    <w:p w:rsidR="0021445E" w:rsidRPr="00556A8E" w:rsidRDefault="0021445E" w:rsidP="00157C00">
      <w:pPr>
        <w:pStyle w:val="JudgmentText"/>
        <w:numPr>
          <w:ilvl w:val="0"/>
          <w:numId w:val="0"/>
        </w:numPr>
        <w:spacing w:after="0" w:line="240" w:lineRule="auto"/>
        <w:ind w:left="1440"/>
        <w:rPr>
          <w:i/>
        </w:rPr>
      </w:pPr>
      <w:r w:rsidRPr="00F3609F">
        <w:rPr>
          <w:i/>
        </w:rPr>
        <w:t>″</w:t>
      </w:r>
      <w:r w:rsidR="006C3C16" w:rsidRPr="00F3609F">
        <w:rPr>
          <w:i/>
        </w:rPr>
        <w:t xml:space="preserve">40 </w:t>
      </w:r>
      <w:r w:rsidR="00F3609F" w:rsidRPr="00F3609F">
        <w:rPr>
          <w:i/>
        </w:rPr>
        <w:t xml:space="preserve">On an application for maintenance pending suit </w:t>
      </w:r>
      <w:r w:rsidR="002E5A77">
        <w:rPr>
          <w:i/>
        </w:rPr>
        <w:t xml:space="preserve">or </w:t>
      </w:r>
      <w:r w:rsidR="002E5A77" w:rsidRPr="002E5A77">
        <w:rPr>
          <w:b/>
          <w:i/>
        </w:rPr>
        <w:t>for ot</w:t>
      </w:r>
      <w:r w:rsidR="00F3609F" w:rsidRPr="002E5A77">
        <w:rPr>
          <w:b/>
          <w:i/>
        </w:rPr>
        <w:t>her ancillary relief whether contained in the petition or otherwise</w:t>
      </w:r>
      <w:r w:rsidR="00F3609F" w:rsidRPr="00F3609F">
        <w:rPr>
          <w:i/>
        </w:rPr>
        <w:t xml:space="preserve">, the judge shall fix a date for the hearing of the application, and notice thereof shall be given by the </w:t>
      </w:r>
      <w:r w:rsidR="00CF696F">
        <w:rPr>
          <w:i/>
        </w:rPr>
        <w:t>A</w:t>
      </w:r>
      <w:r w:rsidR="00F3609F" w:rsidRPr="00F3609F">
        <w:rPr>
          <w:i/>
        </w:rPr>
        <w:t xml:space="preserve">pplicant to every other party to the application who has appeared </w:t>
      </w:r>
      <w:r w:rsidR="00F3609F" w:rsidRPr="002E5A77">
        <w:rPr>
          <w:b/>
          <w:i/>
        </w:rPr>
        <w:t xml:space="preserve">and at the hearing the judge shall in the presence of the parties, or their attorneys, </w:t>
      </w:r>
      <w:r w:rsidR="00F3609F" w:rsidRPr="00934D96">
        <w:rPr>
          <w:b/>
          <w:i/>
          <w:u w:val="single"/>
        </w:rPr>
        <w:t>investigate</w:t>
      </w:r>
      <w:r w:rsidR="00F3609F" w:rsidRPr="002E5A77">
        <w:rPr>
          <w:b/>
          <w:i/>
        </w:rPr>
        <w:t xml:space="preserve"> the allegations made in support of and in answer to the application and may order the attendance of the spouses and any other person for the purpose of being examined or cross-examined or may take the oral evidence of witnesses, and at an</w:t>
      </w:r>
      <w:r w:rsidR="002E5A77" w:rsidRPr="002E5A77">
        <w:rPr>
          <w:b/>
          <w:i/>
        </w:rPr>
        <w:t>y stage o</w:t>
      </w:r>
      <w:r w:rsidR="00F3609F" w:rsidRPr="002E5A77">
        <w:rPr>
          <w:b/>
          <w:i/>
        </w:rPr>
        <w:t>f the proceedings may order the production of any document or call for further affidavits</w:t>
      </w:r>
      <w:r w:rsidR="00F3609F" w:rsidRPr="00F3609F">
        <w:rPr>
          <w:i/>
        </w:rPr>
        <w:t>.</w:t>
      </w:r>
      <w:r w:rsidR="00F3609F" w:rsidRPr="00556A8E">
        <w:rPr>
          <w:i/>
        </w:rPr>
        <w:t>″</w:t>
      </w:r>
      <w:r w:rsidR="002E5A77" w:rsidRPr="00556A8E">
        <w:rPr>
          <w:i/>
        </w:rPr>
        <w:t xml:space="preserve"> </w:t>
      </w:r>
      <w:r w:rsidR="002E5A77" w:rsidRPr="00556A8E">
        <w:t>[Emphasis supplied]</w:t>
      </w:r>
    </w:p>
    <w:p w:rsidR="002E5A77" w:rsidRPr="002E5A77" w:rsidRDefault="002E5A77" w:rsidP="009F488E">
      <w:pPr>
        <w:pStyle w:val="JudgmentText"/>
        <w:numPr>
          <w:ilvl w:val="0"/>
          <w:numId w:val="0"/>
        </w:numPr>
        <w:spacing w:after="0" w:line="240" w:lineRule="auto"/>
        <w:rPr>
          <w:b/>
          <w:i/>
          <w:shd w:val="clear" w:color="auto" w:fill="FFFFFF"/>
        </w:rPr>
      </w:pPr>
    </w:p>
    <w:p w:rsidR="00A00679" w:rsidRPr="00157C00" w:rsidRDefault="008C3810" w:rsidP="00157C00">
      <w:pPr>
        <w:pStyle w:val="JudgmentText"/>
        <w:tabs>
          <w:tab w:val="clear" w:pos="360"/>
        </w:tabs>
        <w:spacing w:after="0"/>
        <w:ind w:hanging="720"/>
      </w:pPr>
      <w:r>
        <w:t xml:space="preserve">Rule 40 </w:t>
      </w:r>
      <w:r w:rsidR="0082535C">
        <w:t>of the Matrimonial Causes Rules calls</w:t>
      </w:r>
      <w:r>
        <w:t xml:space="preserve"> on a Judge to investigate the allegations made in support of and in answer to the application. I</w:t>
      </w:r>
      <w:r w:rsidR="00760645">
        <w:t>n so doing,</w:t>
      </w:r>
      <w:r>
        <w:t xml:space="preserve"> the Judge may take evidence orally and may order the attendance of any person to be examined or cross-examined, and </w:t>
      </w:r>
      <w:proofErr w:type="gramStart"/>
      <w:r>
        <w:t>may</w:t>
      </w:r>
      <w:proofErr w:type="gramEnd"/>
      <w:r>
        <w:t xml:space="preserve">, at any stage of the proceedings, order the production of any document or call for further affidavits. </w:t>
      </w:r>
      <w:r w:rsidR="00A00679">
        <w:t>In ligh</w:t>
      </w:r>
      <w:r w:rsidR="00444102">
        <w:t>t of rule 40</w:t>
      </w:r>
      <w:r w:rsidR="00A00679">
        <w:t xml:space="preserve">, we do not consider it necessary to </w:t>
      </w:r>
      <w:r w:rsidR="00B80598">
        <w:t xml:space="preserve">address </w:t>
      </w:r>
      <w:r w:rsidR="00A00679">
        <w:t>section 169 of the Seychelles Code of Civil Procedure</w:t>
      </w:r>
      <w:r w:rsidR="00A20E35">
        <w:t xml:space="preserve"> or any other provision</w:t>
      </w:r>
      <w:r w:rsidR="00FF7625">
        <w:t xml:space="preserve"> of the said Code</w:t>
      </w:r>
      <w:r w:rsidR="00F73D7A">
        <w:t xml:space="preserve"> or any other enactment</w:t>
      </w:r>
      <w:r w:rsidR="00A00679">
        <w:t xml:space="preserve">. In this connection, we refer to </w:t>
      </w:r>
      <w:r w:rsidR="00556A8E">
        <w:rPr>
          <w:shd w:val="clear" w:color="auto" w:fill="FFFFFF"/>
        </w:rPr>
        <w:t>r</w:t>
      </w:r>
      <w:r w:rsidR="00A00679" w:rsidRPr="00A00679">
        <w:rPr>
          <w:shd w:val="clear" w:color="auto" w:fill="FFFFFF"/>
        </w:rPr>
        <w:t xml:space="preserve">ule 57 of the Matrimonial </w:t>
      </w:r>
      <w:r w:rsidR="00A00679" w:rsidRPr="00A00679">
        <w:rPr>
          <w:shd w:val="clear" w:color="auto" w:fill="FFFFFF"/>
        </w:rPr>
        <w:lastRenderedPageBreak/>
        <w:t xml:space="preserve">Causes Rules, which deals with the application of </w:t>
      </w:r>
      <w:r w:rsidR="002A2D24">
        <w:rPr>
          <w:shd w:val="clear" w:color="auto" w:fill="FFFFFF"/>
        </w:rPr>
        <w:t>the rules of the Supreme Court. Rule 57</w:t>
      </w:r>
      <w:r w:rsidR="00B80598">
        <w:rPr>
          <w:shd w:val="clear" w:color="auto" w:fill="FFFFFF"/>
        </w:rPr>
        <w:t xml:space="preserve"> of the Matrimonial Rules</w:t>
      </w:r>
      <w:r w:rsidR="002A2D24">
        <w:rPr>
          <w:shd w:val="clear" w:color="auto" w:fill="FFFFFF"/>
        </w:rPr>
        <w:t xml:space="preserve"> stipulates ―</w:t>
      </w:r>
    </w:p>
    <w:p w:rsidR="00157C00" w:rsidRPr="006430EE" w:rsidRDefault="00157C00" w:rsidP="00157C00">
      <w:pPr>
        <w:pStyle w:val="JudgmentText"/>
        <w:numPr>
          <w:ilvl w:val="0"/>
          <w:numId w:val="0"/>
        </w:numPr>
        <w:spacing w:after="0"/>
        <w:ind w:left="720"/>
      </w:pPr>
    </w:p>
    <w:p w:rsidR="00A00679" w:rsidRDefault="00A00679" w:rsidP="00157C00">
      <w:pPr>
        <w:pStyle w:val="JudgmentText"/>
        <w:numPr>
          <w:ilvl w:val="0"/>
          <w:numId w:val="0"/>
        </w:numPr>
        <w:spacing w:after="0" w:line="240" w:lineRule="auto"/>
        <w:ind w:left="1411"/>
        <w:rPr>
          <w:i/>
          <w:shd w:val="clear" w:color="auto" w:fill="FFFFFF"/>
        </w:rPr>
      </w:pPr>
      <w:r w:rsidRPr="0021445E">
        <w:rPr>
          <w:i/>
          <w:shd w:val="clear" w:color="auto" w:fill="FFFFFF"/>
        </w:rPr>
        <w:t>″</w:t>
      </w:r>
      <w:r>
        <w:rPr>
          <w:i/>
          <w:shd w:val="clear" w:color="auto" w:fill="FFFFFF"/>
        </w:rPr>
        <w:t xml:space="preserve">57 </w:t>
      </w:r>
      <w:r w:rsidRPr="0021445E">
        <w:rPr>
          <w:i/>
          <w:shd w:val="clear" w:color="auto" w:fill="FFFFFF"/>
        </w:rPr>
        <w:t>Subject to the provisions of the Act and of these rules and of any other enactment, the Seychelles Code of</w:t>
      </w:r>
      <w:r>
        <w:rPr>
          <w:i/>
          <w:shd w:val="clear" w:color="auto" w:fill="FFFFFF"/>
        </w:rPr>
        <w:t xml:space="preserve"> Civil P</w:t>
      </w:r>
      <w:r w:rsidRPr="0021445E">
        <w:rPr>
          <w:i/>
          <w:shd w:val="clear" w:color="auto" w:fill="FFFFFF"/>
        </w:rPr>
        <w:t>rocedure, shall apply mutatis mutandis, to the practice and procedure</w:t>
      </w:r>
      <w:r>
        <w:rPr>
          <w:i/>
          <w:shd w:val="clear" w:color="auto" w:fill="FFFFFF"/>
        </w:rPr>
        <w:t xml:space="preserve"> </w:t>
      </w:r>
      <w:r w:rsidRPr="0021445E">
        <w:rPr>
          <w:i/>
          <w:shd w:val="clear" w:color="auto" w:fill="FFFFFF"/>
        </w:rPr>
        <w:t>in any matrimonial cause or matter to which the Act relates, and when the Seychelles Code of Civil Procedure is silent the practice and procedure of the High Court in England shall be followed as near as may be.″</w:t>
      </w:r>
    </w:p>
    <w:p w:rsidR="00A00679" w:rsidRDefault="00A00679" w:rsidP="00157C00">
      <w:pPr>
        <w:pStyle w:val="JudgmentText"/>
        <w:numPr>
          <w:ilvl w:val="0"/>
          <w:numId w:val="0"/>
        </w:numPr>
        <w:spacing w:after="0"/>
        <w:ind w:left="1411"/>
        <w:rPr>
          <w:i/>
          <w:shd w:val="clear" w:color="auto" w:fill="FFFFFF"/>
        </w:rPr>
      </w:pPr>
    </w:p>
    <w:p w:rsidR="00E86580" w:rsidRPr="00157C00" w:rsidRDefault="00804EE8" w:rsidP="00157C00">
      <w:pPr>
        <w:pStyle w:val="JudgmentText"/>
        <w:spacing w:after="0"/>
        <w:ind w:hanging="720"/>
      </w:pPr>
      <w:r>
        <w:t>Considering the</w:t>
      </w:r>
      <w:r w:rsidR="003E0C32">
        <w:t xml:space="preserve"> record with care, we note that Mr Anthony Derjacques</w:t>
      </w:r>
      <w:r w:rsidR="00F86818">
        <w:t xml:space="preserve"> had</w:t>
      </w:r>
      <w:r>
        <w:t xml:space="preserve"> not</w:t>
      </w:r>
      <w:r w:rsidR="00F86818">
        <w:t xml:space="preserve"> indicated to the </w:t>
      </w:r>
      <w:r>
        <w:t xml:space="preserve">Supreme </w:t>
      </w:r>
      <w:r w:rsidR="00DF6D03">
        <w:t>Court</w:t>
      </w:r>
      <w:r w:rsidR="00850EAD">
        <w:t xml:space="preserve"> that </w:t>
      </w:r>
      <w:r>
        <w:t xml:space="preserve">the Appellant </w:t>
      </w:r>
      <w:r w:rsidR="00F86818">
        <w:t>would</w:t>
      </w:r>
      <w:r>
        <w:t xml:space="preserve"> rely</w:t>
      </w:r>
      <w:r w:rsidR="00DF6D03">
        <w:t xml:space="preserve"> on </w:t>
      </w:r>
      <w:r w:rsidR="00F86818">
        <w:t>affidavit evidence</w:t>
      </w:r>
      <w:r w:rsidR="001748EA">
        <w:t xml:space="preserve">. </w:t>
      </w:r>
      <w:r>
        <w:t>It stands to reason, therefore, that</w:t>
      </w:r>
      <w:r w:rsidR="001D06DB">
        <w:t xml:space="preserve"> w</w:t>
      </w:r>
      <w:r w:rsidR="00A9250A">
        <w:t>e are</w:t>
      </w:r>
      <w:r w:rsidR="001D06DB">
        <w:t xml:space="preserve"> not </w:t>
      </w:r>
      <w:r>
        <w:t xml:space="preserve">here </w:t>
      </w:r>
      <w:r w:rsidR="00A9250A">
        <w:t xml:space="preserve">concerned with the course the trial </w:t>
      </w:r>
      <w:r>
        <w:t>would</w:t>
      </w:r>
      <w:r w:rsidR="00A9250A">
        <w:t xml:space="preserve"> have taken</w:t>
      </w:r>
      <w:r w:rsidR="004E3953">
        <w:t xml:space="preserve"> under rule 40 of the Matrimonial Causes Rules</w:t>
      </w:r>
      <w:r w:rsidR="00A9250A">
        <w:t xml:space="preserve"> had such been the </w:t>
      </w:r>
      <w:r w:rsidR="004E3953">
        <w:t xml:space="preserve">stance of the Appellant. </w:t>
      </w:r>
      <w:r>
        <w:t xml:space="preserve">Be that as </w:t>
      </w:r>
      <w:r w:rsidR="002047D7">
        <w:t>it may, we state that it is un</w:t>
      </w:r>
      <w:r>
        <w:t>clear why Counsel for the Appellant is suggesting that the learned Judge</w:t>
      </w:r>
      <w:r w:rsidR="002047D7">
        <w:t xml:space="preserve"> was wrong</w:t>
      </w:r>
      <w:r>
        <w:t xml:space="preserve"> in not </w:t>
      </w:r>
      <w:r w:rsidRPr="00821035">
        <w:rPr>
          <w:i/>
        </w:rPr>
        <w:t>accepting</w:t>
      </w:r>
      <w:r>
        <w:t xml:space="preserve"> the affidavit evidence of the Appellant.</w:t>
      </w:r>
      <w:r w:rsidR="00543032">
        <w:t xml:space="preserve"> </w:t>
      </w:r>
      <w:r w:rsidR="008E3177">
        <w:rPr>
          <w:shd w:val="clear" w:color="auto" w:fill="FFFFFF"/>
        </w:rPr>
        <w:t xml:space="preserve">Mr </w:t>
      </w:r>
      <w:proofErr w:type="spellStart"/>
      <w:r w:rsidR="008E3177">
        <w:rPr>
          <w:shd w:val="clear" w:color="auto" w:fill="FFFFFF"/>
        </w:rPr>
        <w:t>Anthoney</w:t>
      </w:r>
      <w:proofErr w:type="spellEnd"/>
      <w:r w:rsidR="008E3177">
        <w:rPr>
          <w:shd w:val="clear" w:color="auto" w:fill="FFFFFF"/>
        </w:rPr>
        <w:t xml:space="preserve"> Derjacques</w:t>
      </w:r>
      <w:r w:rsidR="00A00679" w:rsidRPr="00543032">
        <w:rPr>
          <w:shd w:val="clear" w:color="auto" w:fill="FFFFFF"/>
        </w:rPr>
        <w:t xml:space="preserve"> in the Supreme Court took the course, which he did with its attendant risk. </w:t>
      </w:r>
    </w:p>
    <w:p w:rsidR="00157C00" w:rsidRPr="00E86580" w:rsidRDefault="00157C00" w:rsidP="00157C00">
      <w:pPr>
        <w:pStyle w:val="JudgmentText"/>
        <w:numPr>
          <w:ilvl w:val="0"/>
          <w:numId w:val="0"/>
        </w:numPr>
        <w:spacing w:after="0"/>
        <w:ind w:left="720"/>
      </w:pPr>
    </w:p>
    <w:p w:rsidR="00543032" w:rsidRPr="009A3058" w:rsidRDefault="002047D7" w:rsidP="00157C00">
      <w:pPr>
        <w:pStyle w:val="JudgmentText"/>
        <w:spacing w:after="0"/>
        <w:ind w:hanging="720"/>
      </w:pPr>
      <w:r w:rsidRPr="009A3058">
        <w:rPr>
          <w:shd w:val="clear" w:color="auto" w:fill="FFFFFF"/>
        </w:rPr>
        <w:t xml:space="preserve">We see no reason why the </w:t>
      </w:r>
      <w:r w:rsidR="002862A7">
        <w:rPr>
          <w:shd w:val="clear" w:color="auto" w:fill="FFFFFF"/>
        </w:rPr>
        <w:t>practice of putting a respondent</w:t>
      </w:r>
      <w:r w:rsidRPr="009A3058">
        <w:rPr>
          <w:shd w:val="clear" w:color="auto" w:fill="FFFFFF"/>
        </w:rPr>
        <w:t xml:space="preserve"> to his election in a matrimonial cause should not be in line with that in other cases</w:t>
      </w:r>
      <w:r w:rsidR="00AE5FC3" w:rsidRPr="009A3058">
        <w:rPr>
          <w:shd w:val="clear" w:color="auto" w:fill="FFFFFF"/>
        </w:rPr>
        <w:t xml:space="preserve">; see, for example, </w:t>
      </w:r>
      <w:r w:rsidR="00AE5FC3" w:rsidRPr="009A3058">
        <w:rPr>
          <w:i/>
        </w:rPr>
        <w:t xml:space="preserve">Victor v </w:t>
      </w:r>
      <w:proofErr w:type="spellStart"/>
      <w:r w:rsidR="00AE5FC3" w:rsidRPr="009A3058">
        <w:rPr>
          <w:i/>
        </w:rPr>
        <w:t>Azemia</w:t>
      </w:r>
      <w:proofErr w:type="spellEnd"/>
      <w:r w:rsidR="00AE5FC3" w:rsidRPr="009A3058">
        <w:rPr>
          <w:i/>
          <w:shd w:val="clear" w:color="auto" w:fill="FFFFFF"/>
          <w:lang w:val="en-US"/>
        </w:rPr>
        <w:t xml:space="preserve"> [1977] SLR 195 </w:t>
      </w:r>
      <w:r w:rsidR="00AE5FC3" w:rsidRPr="009A3058">
        <w:rPr>
          <w:shd w:val="clear" w:color="auto" w:fill="FFFFFF"/>
          <w:lang w:val="en-US"/>
        </w:rPr>
        <w:t>and </w:t>
      </w:r>
      <w:r w:rsidR="00AE5FC3" w:rsidRPr="009A3058">
        <w:rPr>
          <w:i/>
        </w:rPr>
        <w:t xml:space="preserve">Public Utilities Corporation v Vista do Mar Ltd </w:t>
      </w:r>
      <w:r w:rsidR="00AE5FC3" w:rsidRPr="009A3058">
        <w:rPr>
          <w:i/>
          <w:shd w:val="clear" w:color="auto" w:fill="FFFFFF"/>
          <w:lang w:val="en-US"/>
        </w:rPr>
        <w:t>[1999] SLR 77</w:t>
      </w:r>
      <w:r w:rsidR="0043330F" w:rsidRPr="009A3058">
        <w:rPr>
          <w:shd w:val="clear" w:color="auto" w:fill="FFFFFF"/>
        </w:rPr>
        <w:t xml:space="preserve">. </w:t>
      </w:r>
      <w:r w:rsidR="0012452E" w:rsidRPr="009A3058">
        <w:rPr>
          <w:shd w:val="clear" w:color="auto" w:fill="FFFFFF"/>
        </w:rPr>
        <w:t>In this appeal, we have not considered whether</w:t>
      </w:r>
      <w:r w:rsidR="00E21050" w:rsidRPr="009A3058">
        <w:rPr>
          <w:shd w:val="clear" w:color="auto" w:fill="FFFFFF"/>
        </w:rPr>
        <w:t xml:space="preserve"> there should</w:t>
      </w:r>
      <w:r w:rsidR="00AA21F5" w:rsidRPr="009A3058">
        <w:rPr>
          <w:shd w:val="clear" w:color="auto" w:fill="FFFFFF"/>
        </w:rPr>
        <w:t xml:space="preserve"> always remain</w:t>
      </w:r>
      <w:r w:rsidR="00E21050" w:rsidRPr="009A3058">
        <w:rPr>
          <w:shd w:val="clear" w:color="auto" w:fill="FFFFFF"/>
        </w:rPr>
        <w:t xml:space="preserve"> a discretion</w:t>
      </w:r>
      <w:r w:rsidR="0043330F" w:rsidRPr="009A3058">
        <w:rPr>
          <w:shd w:val="clear" w:color="auto" w:fill="FFFFFF"/>
        </w:rPr>
        <w:t xml:space="preserve"> </w:t>
      </w:r>
      <w:r w:rsidR="0027317E" w:rsidRPr="009A3058">
        <w:rPr>
          <w:shd w:val="clear" w:color="auto" w:fill="FFFFFF"/>
        </w:rPr>
        <w:t>in a</w:t>
      </w:r>
      <w:r w:rsidR="0043330F" w:rsidRPr="009A3058">
        <w:rPr>
          <w:shd w:val="clear" w:color="auto" w:fill="FFFFFF"/>
        </w:rPr>
        <w:t xml:space="preserve"> court</w:t>
      </w:r>
      <w:r w:rsidR="00397801" w:rsidRPr="009A3058">
        <w:rPr>
          <w:shd w:val="clear" w:color="auto" w:fill="FFFFFF"/>
        </w:rPr>
        <w:t xml:space="preserve"> i</w:t>
      </w:r>
      <w:r w:rsidR="00AA21F5" w:rsidRPr="009A3058">
        <w:rPr>
          <w:shd w:val="clear" w:color="auto" w:fill="FFFFFF"/>
        </w:rPr>
        <w:t>n a</w:t>
      </w:r>
      <w:r w:rsidR="00397801" w:rsidRPr="009A3058">
        <w:rPr>
          <w:shd w:val="clear" w:color="auto" w:fill="FFFFFF"/>
        </w:rPr>
        <w:t xml:space="preserve"> </w:t>
      </w:r>
      <w:r w:rsidR="00AA21F5" w:rsidRPr="009A3058">
        <w:rPr>
          <w:shd w:val="clear" w:color="auto" w:fill="FFFFFF"/>
        </w:rPr>
        <w:t xml:space="preserve">matrimonial </w:t>
      </w:r>
      <w:r w:rsidR="00397801" w:rsidRPr="009A3058">
        <w:rPr>
          <w:shd w:val="clear" w:color="auto" w:fill="FFFFFF"/>
        </w:rPr>
        <w:t>cause</w:t>
      </w:r>
      <w:r w:rsidR="00AA21F5" w:rsidRPr="009A3058">
        <w:rPr>
          <w:shd w:val="clear" w:color="auto" w:fill="FFFFFF"/>
        </w:rPr>
        <w:t xml:space="preserve"> concerning the exercise of that discretion</w:t>
      </w:r>
      <w:r w:rsidR="000E704B" w:rsidRPr="009A3058">
        <w:rPr>
          <w:shd w:val="clear" w:color="auto" w:fill="FFFFFF"/>
        </w:rPr>
        <w:t>,</w:t>
      </w:r>
      <w:r w:rsidR="00AA21F5" w:rsidRPr="009A3058">
        <w:rPr>
          <w:shd w:val="clear" w:color="auto" w:fill="FFFFFF"/>
        </w:rPr>
        <w:t xml:space="preserve"> </w:t>
      </w:r>
      <w:r w:rsidR="00AA21F5" w:rsidRPr="009A3058">
        <w:rPr>
          <w:i/>
          <w:shd w:val="clear" w:color="auto" w:fill="FFFFFF"/>
        </w:rPr>
        <w:t>i.e.</w:t>
      </w:r>
      <w:r w:rsidR="00AA21F5" w:rsidRPr="009A3058">
        <w:rPr>
          <w:shd w:val="clear" w:color="auto" w:fill="FFFFFF"/>
        </w:rPr>
        <w:t xml:space="preserve">, the practice of putting a respondent to his election. </w:t>
      </w:r>
    </w:p>
    <w:p w:rsidR="00157C00" w:rsidRPr="00AA21F5" w:rsidRDefault="00157C00" w:rsidP="00157C00">
      <w:pPr>
        <w:pStyle w:val="JudgmentText"/>
        <w:numPr>
          <w:ilvl w:val="0"/>
          <w:numId w:val="0"/>
        </w:numPr>
        <w:spacing w:after="0"/>
        <w:rPr>
          <w:highlight w:val="yellow"/>
        </w:rPr>
      </w:pPr>
    </w:p>
    <w:p w:rsidR="00764F71" w:rsidRPr="00764F71" w:rsidRDefault="00AA21F5" w:rsidP="00157C00">
      <w:pPr>
        <w:pStyle w:val="JudgmentText"/>
        <w:spacing w:after="0"/>
        <w:ind w:hanging="720"/>
      </w:pPr>
      <w:r>
        <w:rPr>
          <w:shd w:val="clear" w:color="auto" w:fill="FFFFFF"/>
        </w:rPr>
        <w:t>For the reasons stated above, we</w:t>
      </w:r>
      <w:r w:rsidR="002A0E48">
        <w:rPr>
          <w:shd w:val="clear" w:color="auto" w:fill="FFFFFF"/>
        </w:rPr>
        <w:t xml:space="preserve"> accept the contention of Counsel for the Respondent</w:t>
      </w:r>
      <w:r w:rsidR="006F3D85">
        <w:rPr>
          <w:shd w:val="clear" w:color="auto" w:fill="FFFFFF"/>
        </w:rPr>
        <w:t xml:space="preserve"> and</w:t>
      </w:r>
      <w:r w:rsidR="002A0E48">
        <w:rPr>
          <w:shd w:val="clear" w:color="auto" w:fill="FFFFFF"/>
        </w:rPr>
        <w:t xml:space="preserve"> hold that </w:t>
      </w:r>
      <w:r w:rsidR="002047D7">
        <w:rPr>
          <w:shd w:val="clear" w:color="auto" w:fill="FFFFFF"/>
        </w:rPr>
        <w:t xml:space="preserve">the learned Judge was not wrong </w:t>
      </w:r>
      <w:r w:rsidR="00C858B6">
        <w:rPr>
          <w:shd w:val="clear" w:color="auto" w:fill="FFFFFF"/>
        </w:rPr>
        <w:t xml:space="preserve">in not </w:t>
      </w:r>
      <w:r w:rsidR="007E15B8" w:rsidRPr="007E15B8">
        <w:rPr>
          <w:i/>
          <w:shd w:val="clear" w:color="auto" w:fill="FFFFFF"/>
        </w:rPr>
        <w:t>accepting</w:t>
      </w:r>
      <w:r w:rsidR="00C858B6">
        <w:rPr>
          <w:shd w:val="clear" w:color="auto" w:fill="FFFFFF"/>
        </w:rPr>
        <w:t xml:space="preserve"> the affidavit </w:t>
      </w:r>
      <w:r>
        <w:rPr>
          <w:shd w:val="clear" w:color="auto" w:fill="FFFFFF"/>
        </w:rPr>
        <w:t xml:space="preserve">evidence </w:t>
      </w:r>
      <w:r w:rsidR="00C858B6">
        <w:rPr>
          <w:shd w:val="clear" w:color="auto" w:fill="FFFFFF"/>
        </w:rPr>
        <w:t xml:space="preserve">of the Appellant in this case. </w:t>
      </w:r>
    </w:p>
    <w:p w:rsidR="00764F71" w:rsidRDefault="00764F71" w:rsidP="00764F71">
      <w:pPr>
        <w:pStyle w:val="ListParagraph"/>
      </w:pPr>
    </w:p>
    <w:p w:rsidR="009A45B7" w:rsidRDefault="002C20A1" w:rsidP="00157C00">
      <w:pPr>
        <w:pStyle w:val="JudgmentText"/>
        <w:spacing w:after="0"/>
        <w:ind w:hanging="720"/>
      </w:pPr>
      <w:r>
        <w:t>Henc</w:t>
      </w:r>
      <w:r w:rsidR="00685C17" w:rsidRPr="00685C17">
        <w:t xml:space="preserve">e </w:t>
      </w:r>
      <w:r>
        <w:t xml:space="preserve">we </w:t>
      </w:r>
      <w:r w:rsidR="00685C17" w:rsidRPr="00685C17">
        <w:t xml:space="preserve">dismiss ground </w:t>
      </w:r>
      <w:r w:rsidR="00764F71">
        <w:t>ʺ</w:t>
      </w:r>
      <w:r w:rsidR="00685C17" w:rsidRPr="00685C17">
        <w:t>b</w:t>
      </w:r>
      <w:proofErr w:type="gramStart"/>
      <w:r w:rsidR="00685C17" w:rsidRPr="00685C17">
        <w:t>)</w:t>
      </w:r>
      <w:r w:rsidR="00764F71">
        <w:t>ʺ</w:t>
      </w:r>
      <w:proofErr w:type="gramEnd"/>
      <w:r w:rsidR="00685C17" w:rsidRPr="00685C17">
        <w:t xml:space="preserve"> of the grounds</w:t>
      </w:r>
      <w:r w:rsidR="00D37A5E">
        <w:t xml:space="preserve"> of appeal</w:t>
      </w:r>
      <w:r w:rsidR="00685C17" w:rsidRPr="00685C17">
        <w:t>.</w:t>
      </w:r>
    </w:p>
    <w:p w:rsidR="00157C00" w:rsidRPr="00216591" w:rsidRDefault="00157C00" w:rsidP="00157C00">
      <w:pPr>
        <w:pStyle w:val="JudgmentText"/>
        <w:numPr>
          <w:ilvl w:val="0"/>
          <w:numId w:val="0"/>
        </w:numPr>
        <w:spacing w:after="0"/>
        <w:ind w:left="720"/>
      </w:pPr>
    </w:p>
    <w:p w:rsidR="002E5A77" w:rsidRPr="00764F71" w:rsidRDefault="002E5A77" w:rsidP="00157C00">
      <w:pPr>
        <w:pStyle w:val="JudgmentText"/>
        <w:numPr>
          <w:ilvl w:val="0"/>
          <w:numId w:val="0"/>
        </w:numPr>
        <w:spacing w:after="0"/>
        <w:ind w:left="720"/>
        <w:rPr>
          <w:b/>
          <w:i/>
        </w:rPr>
      </w:pPr>
      <w:r w:rsidRPr="00764F71">
        <w:rPr>
          <w:b/>
          <w:i/>
        </w:rPr>
        <w:t xml:space="preserve">Grounds </w:t>
      </w:r>
      <w:r w:rsidR="00764F71">
        <w:rPr>
          <w:b/>
          <w:i/>
        </w:rPr>
        <w:t>ʺ</w:t>
      </w:r>
      <w:r w:rsidRPr="00764F71">
        <w:rPr>
          <w:b/>
          <w:i/>
        </w:rPr>
        <w:t>e</w:t>
      </w:r>
      <w:proofErr w:type="gramStart"/>
      <w:r w:rsidRPr="00764F71">
        <w:rPr>
          <w:b/>
          <w:i/>
        </w:rPr>
        <w:t>)</w:t>
      </w:r>
      <w:r w:rsidR="00764F71">
        <w:rPr>
          <w:b/>
          <w:i/>
        </w:rPr>
        <w:t>ʺ</w:t>
      </w:r>
      <w:proofErr w:type="gramEnd"/>
      <w:r w:rsidRPr="00764F71">
        <w:rPr>
          <w:b/>
          <w:i/>
        </w:rPr>
        <w:t xml:space="preserve"> and </w:t>
      </w:r>
      <w:r w:rsidR="00764F71">
        <w:rPr>
          <w:b/>
          <w:i/>
        </w:rPr>
        <w:t>ʺ</w:t>
      </w:r>
      <w:r w:rsidRPr="00764F71">
        <w:rPr>
          <w:b/>
          <w:i/>
        </w:rPr>
        <w:t>f)</w:t>
      </w:r>
      <w:r w:rsidR="00764F71">
        <w:rPr>
          <w:b/>
          <w:i/>
        </w:rPr>
        <w:t>ʺ</w:t>
      </w:r>
      <w:r w:rsidRPr="00764F71">
        <w:rPr>
          <w:b/>
          <w:i/>
        </w:rPr>
        <w:t xml:space="preserve"> of the grounds of appeal</w:t>
      </w:r>
    </w:p>
    <w:p w:rsidR="00157C00" w:rsidRPr="00216591" w:rsidRDefault="00157C00" w:rsidP="00157C00">
      <w:pPr>
        <w:pStyle w:val="JudgmentText"/>
        <w:numPr>
          <w:ilvl w:val="0"/>
          <w:numId w:val="0"/>
        </w:numPr>
        <w:spacing w:after="0"/>
        <w:ind w:left="720"/>
        <w:rPr>
          <w:i/>
        </w:rPr>
      </w:pPr>
    </w:p>
    <w:p w:rsidR="00881A5A" w:rsidRDefault="006C3FA0" w:rsidP="00157C00">
      <w:pPr>
        <w:pStyle w:val="JudgmentText"/>
        <w:spacing w:after="0"/>
        <w:ind w:hanging="720"/>
      </w:pPr>
      <w:r>
        <w:lastRenderedPageBreak/>
        <w:t>Concerning</w:t>
      </w:r>
      <w:r w:rsidR="00BE0D1E" w:rsidRPr="00057A7E">
        <w:t xml:space="preserve"> grounds </w:t>
      </w:r>
      <w:r w:rsidR="00764F71">
        <w:t>ʺ</w:t>
      </w:r>
      <w:r w:rsidR="00BE0D1E" w:rsidRPr="00057A7E">
        <w:t>e)</w:t>
      </w:r>
      <w:r w:rsidR="00764F71">
        <w:t>ʺ</w:t>
      </w:r>
      <w:r w:rsidR="00BE0D1E" w:rsidRPr="00057A7E">
        <w:t xml:space="preserve"> and </w:t>
      </w:r>
      <w:r w:rsidR="00764F71">
        <w:t>ʺ</w:t>
      </w:r>
      <w:r w:rsidR="00BE0D1E" w:rsidRPr="00057A7E">
        <w:t>f)</w:t>
      </w:r>
      <w:r w:rsidR="00764F71">
        <w:t>ʺ</w:t>
      </w:r>
      <w:r w:rsidR="00BE0D1E" w:rsidRPr="00057A7E">
        <w:t xml:space="preserve"> of the grounds of appeal, we </w:t>
      </w:r>
      <w:r w:rsidR="001D57FF">
        <w:t>note</w:t>
      </w:r>
      <w:r w:rsidR="00BE0D1E" w:rsidRPr="00057A7E">
        <w:t xml:space="preserve"> that Counsel for the Appellant has not sought to explain</w:t>
      </w:r>
      <w:r w:rsidR="00881A5A">
        <w:t xml:space="preserve"> in his skeleton head</w:t>
      </w:r>
      <w:r w:rsidR="00380CD6">
        <w:t>s of argument</w:t>
      </w:r>
      <w:r w:rsidR="00764F71">
        <w:t xml:space="preserve"> how Articles 1321</w:t>
      </w:r>
      <w:r w:rsidR="00BE0D1E" w:rsidRPr="00057A7E">
        <w:t xml:space="preserve">(4) and 1341 of the </w:t>
      </w:r>
      <w:r w:rsidR="00881A5A">
        <w:t>Civil Code of Seychelles apply</w:t>
      </w:r>
      <w:r w:rsidR="00BE0D1E" w:rsidRPr="00057A7E">
        <w:t xml:space="preserve"> </w:t>
      </w:r>
      <w:r w:rsidR="00881A5A">
        <w:t>to</w:t>
      </w:r>
      <w:r w:rsidR="00BE0D1E" w:rsidRPr="00057A7E">
        <w:t xml:space="preserve"> this case. </w:t>
      </w:r>
      <w:r w:rsidR="00881A5A">
        <w:t>Having considered the judgment, we state that</w:t>
      </w:r>
      <w:r w:rsidR="009570DA">
        <w:t xml:space="preserve">, although the learned Judge had </w:t>
      </w:r>
      <w:r w:rsidR="001D57FF">
        <w:t xml:space="preserve">referred to </w:t>
      </w:r>
      <w:r w:rsidR="009570DA">
        <w:t>these provisions in her judg</w:t>
      </w:r>
      <w:r w:rsidR="001D57FF">
        <w:t>ment, they had no bearing whatever</w:t>
      </w:r>
      <w:r w:rsidR="009570DA">
        <w:t xml:space="preserve"> on the </w:t>
      </w:r>
      <w:r w:rsidR="00AE5FC3">
        <w:t xml:space="preserve">learned </w:t>
      </w:r>
      <w:r w:rsidR="009570DA">
        <w:t>Judge's</w:t>
      </w:r>
      <w:r w:rsidR="00AE5FC3">
        <w:t xml:space="preserve"> </w:t>
      </w:r>
      <w:r w:rsidR="009570DA">
        <w:t>decision.</w:t>
      </w:r>
      <w:r>
        <w:t xml:space="preserve"> </w:t>
      </w:r>
      <w:r w:rsidR="00AE5FC3">
        <w:t>We state in passing that the</w:t>
      </w:r>
      <w:r w:rsidR="001D57FF">
        <w:t xml:space="preserve"> case of </w:t>
      </w:r>
      <w:proofErr w:type="spellStart"/>
      <w:r w:rsidR="00881A5A" w:rsidRPr="003A6E77">
        <w:rPr>
          <w:b/>
        </w:rPr>
        <w:t>Ugnich</w:t>
      </w:r>
      <w:proofErr w:type="spellEnd"/>
      <w:r w:rsidR="003A6E77">
        <w:rPr>
          <w:b/>
        </w:rPr>
        <w:t xml:space="preserve"> </w:t>
      </w:r>
      <w:r w:rsidR="003A6E77" w:rsidRPr="00AE5FC3">
        <w:t>[supra]</w:t>
      </w:r>
      <w:r w:rsidR="00881A5A">
        <w:t xml:space="preserve"> </w:t>
      </w:r>
      <w:r>
        <w:t>discussed these provisions</w:t>
      </w:r>
      <w:r w:rsidR="001D57FF">
        <w:t>.</w:t>
      </w:r>
    </w:p>
    <w:p w:rsidR="00157C00" w:rsidRDefault="00157C00" w:rsidP="00157C00">
      <w:pPr>
        <w:pStyle w:val="JudgmentText"/>
        <w:numPr>
          <w:ilvl w:val="0"/>
          <w:numId w:val="0"/>
        </w:numPr>
        <w:spacing w:after="0"/>
        <w:ind w:left="720"/>
      </w:pPr>
    </w:p>
    <w:p w:rsidR="0085638F" w:rsidRDefault="00881A5A" w:rsidP="00157C00">
      <w:pPr>
        <w:pStyle w:val="JudgmentText"/>
        <w:spacing w:after="0"/>
        <w:ind w:hanging="720"/>
      </w:pPr>
      <w:r>
        <w:t>Clearly, grounds</w:t>
      </w:r>
      <w:r w:rsidRPr="00057A7E">
        <w:t xml:space="preserve"> </w:t>
      </w:r>
      <w:r w:rsidR="00764F71">
        <w:t>ʺ</w:t>
      </w:r>
      <w:r w:rsidRPr="00057A7E">
        <w:t>e</w:t>
      </w:r>
      <w:proofErr w:type="gramStart"/>
      <w:r w:rsidRPr="00057A7E">
        <w:t>)</w:t>
      </w:r>
      <w:r w:rsidR="00764F71">
        <w:t>ʺ</w:t>
      </w:r>
      <w:proofErr w:type="gramEnd"/>
      <w:r w:rsidRPr="00057A7E">
        <w:t xml:space="preserve"> and </w:t>
      </w:r>
      <w:r w:rsidR="00764F71">
        <w:t>ʺ</w:t>
      </w:r>
      <w:r w:rsidRPr="00057A7E">
        <w:t>f)</w:t>
      </w:r>
      <w:r w:rsidR="00764F71">
        <w:t>ʺ</w:t>
      </w:r>
      <w:r w:rsidRPr="00057A7E">
        <w:t xml:space="preserve"> </w:t>
      </w:r>
      <w:r w:rsidR="002E4A79" w:rsidRPr="00057A7E">
        <w:t xml:space="preserve">are </w:t>
      </w:r>
      <w:r>
        <w:t xml:space="preserve">devoid of </w:t>
      </w:r>
      <w:r w:rsidR="002E4A79" w:rsidRPr="00057A7E">
        <w:t>merit and stand</w:t>
      </w:r>
      <w:r w:rsidR="00BE0D1E" w:rsidRPr="00057A7E">
        <w:t xml:space="preserve"> dismissed.</w:t>
      </w:r>
    </w:p>
    <w:p w:rsidR="00157C00" w:rsidRDefault="00157C00" w:rsidP="00157C00">
      <w:pPr>
        <w:pStyle w:val="JudgmentText"/>
        <w:numPr>
          <w:ilvl w:val="0"/>
          <w:numId w:val="0"/>
        </w:numPr>
        <w:spacing w:after="0"/>
      </w:pPr>
    </w:p>
    <w:p w:rsidR="00157C00" w:rsidRDefault="00525ACB" w:rsidP="00157C00">
      <w:pPr>
        <w:pStyle w:val="JudgmentText"/>
        <w:numPr>
          <w:ilvl w:val="0"/>
          <w:numId w:val="0"/>
        </w:numPr>
        <w:tabs>
          <w:tab w:val="left" w:pos="7330"/>
        </w:tabs>
        <w:spacing w:after="0"/>
        <w:rPr>
          <w:b/>
        </w:rPr>
      </w:pPr>
      <w:r>
        <w:rPr>
          <w:b/>
        </w:rPr>
        <w:t xml:space="preserve">THE </w:t>
      </w:r>
      <w:r w:rsidR="00821035" w:rsidRPr="00821035">
        <w:rPr>
          <w:b/>
        </w:rPr>
        <w:t>DECISION</w:t>
      </w:r>
    </w:p>
    <w:p w:rsidR="00821035" w:rsidRPr="00821035" w:rsidRDefault="00F06567" w:rsidP="00157C00">
      <w:pPr>
        <w:pStyle w:val="JudgmentText"/>
        <w:numPr>
          <w:ilvl w:val="0"/>
          <w:numId w:val="0"/>
        </w:numPr>
        <w:tabs>
          <w:tab w:val="left" w:pos="7330"/>
        </w:tabs>
        <w:spacing w:after="0"/>
        <w:rPr>
          <w:b/>
        </w:rPr>
      </w:pPr>
      <w:r>
        <w:rPr>
          <w:b/>
        </w:rPr>
        <w:tab/>
      </w:r>
    </w:p>
    <w:p w:rsidR="00F06567" w:rsidRDefault="00821035" w:rsidP="00157C00">
      <w:pPr>
        <w:pStyle w:val="JudgmentText"/>
        <w:spacing w:after="0"/>
        <w:ind w:hanging="720"/>
      </w:pPr>
      <w:r>
        <w:t xml:space="preserve">For the reasons stated above, the appeal is dismissed in its entirety. </w:t>
      </w:r>
    </w:p>
    <w:p w:rsidR="00157C00" w:rsidRDefault="00157C00" w:rsidP="00157C00">
      <w:pPr>
        <w:pStyle w:val="JudgmentText"/>
        <w:numPr>
          <w:ilvl w:val="0"/>
          <w:numId w:val="0"/>
        </w:numPr>
        <w:spacing w:after="0"/>
        <w:ind w:left="720"/>
      </w:pPr>
    </w:p>
    <w:p w:rsidR="00F06567" w:rsidRDefault="00F06567" w:rsidP="00157C00">
      <w:pPr>
        <w:pStyle w:val="JudgmentText"/>
        <w:tabs>
          <w:tab w:val="clear" w:pos="360"/>
        </w:tabs>
        <w:spacing w:after="0"/>
        <w:ind w:hanging="720"/>
      </w:pPr>
      <w:r>
        <w:t xml:space="preserve">Hence, we uphold </w:t>
      </w:r>
      <w:r w:rsidRPr="00F06567">
        <w:t>the</w:t>
      </w:r>
      <w:r w:rsidR="00157C00">
        <w:t xml:space="preserve"> orders of the learned Judge.</w:t>
      </w:r>
      <w:r w:rsidRPr="00F06567">
        <w:t xml:space="preserve"> </w:t>
      </w:r>
    </w:p>
    <w:p w:rsidR="00157C00" w:rsidRDefault="00157C00" w:rsidP="00157C00">
      <w:pPr>
        <w:pStyle w:val="JudgmentText"/>
        <w:numPr>
          <w:ilvl w:val="0"/>
          <w:numId w:val="0"/>
        </w:numPr>
        <w:spacing w:after="0"/>
        <w:ind w:left="720"/>
      </w:pPr>
    </w:p>
    <w:p w:rsidR="007C5BBE" w:rsidRDefault="00821035" w:rsidP="00157C00">
      <w:pPr>
        <w:pStyle w:val="JudgmentText"/>
        <w:spacing w:after="0"/>
        <w:ind w:hanging="720"/>
      </w:pPr>
      <w:r>
        <w:t>We make no order as to costs.</w:t>
      </w:r>
    </w:p>
    <w:p w:rsidR="00157C00" w:rsidRDefault="00157C00" w:rsidP="003B7CFF">
      <w:pPr>
        <w:pStyle w:val="JudgmentText"/>
        <w:numPr>
          <w:ilvl w:val="0"/>
          <w:numId w:val="0"/>
        </w:numPr>
        <w:spacing w:after="0"/>
      </w:pPr>
    </w:p>
    <w:p w:rsidR="007C5BBE" w:rsidRDefault="007C5BBE" w:rsidP="007C5BBE">
      <w:pPr>
        <w:pStyle w:val="ListParagraph"/>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rsidR="007C5BBE" w:rsidRDefault="007C5BBE" w:rsidP="007C5BBE">
      <w:pPr>
        <w:pStyle w:val="ListParagraph"/>
        <w:spacing w:line="480" w:lineRule="auto"/>
        <w:ind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24"/>
          <w:szCs w:val="24"/>
          <w:shd w:val="clear" w:color="auto" w:fill="FFFFFF"/>
        </w:rPr>
        <w:t>F. Robinson, JA</w:t>
      </w:r>
    </w:p>
    <w:p w:rsidR="007C5BBE" w:rsidRDefault="007C5BBE" w:rsidP="007C5BBE">
      <w:pPr>
        <w:tabs>
          <w:tab w:val="left" w:pos="5220"/>
        </w:tabs>
        <w:spacing w:line="360" w:lineRule="auto"/>
        <w:ind w:left="72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rsidR="007C5BBE" w:rsidRDefault="007C5BBE" w:rsidP="007C5BBE">
      <w:pPr>
        <w:shd w:val="clear" w:color="auto" w:fill="FFFFFF"/>
        <w:spacing w:line="240" w:lineRule="auto"/>
        <w:ind w:left="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rsidR="007C5BBE" w:rsidRPr="00023A2B" w:rsidRDefault="007C5BBE" w:rsidP="00023A2B">
      <w:pPr>
        <w:pStyle w:val="ListParagraph"/>
        <w:numPr>
          <w:ilvl w:val="0"/>
          <w:numId w:val="16"/>
        </w:numPr>
        <w:spacing w:line="240" w:lineRule="auto"/>
        <w:ind w:right="720"/>
        <w:jc w:val="both"/>
        <w:rPr>
          <w:rFonts w:ascii="Times New Roman" w:hAnsi="Times New Roman" w:cs="Times New Roman"/>
          <w:color w:val="202124"/>
          <w:sz w:val="24"/>
          <w:szCs w:val="24"/>
          <w:shd w:val="clear" w:color="auto" w:fill="FFFFFF"/>
        </w:rPr>
      </w:pPr>
      <w:r w:rsidRPr="00023A2B">
        <w:rPr>
          <w:rFonts w:ascii="Times New Roman" w:hAnsi="Times New Roman" w:cs="Times New Roman"/>
          <w:color w:val="202124"/>
          <w:sz w:val="24"/>
          <w:szCs w:val="24"/>
          <w:shd w:val="clear" w:color="auto" w:fill="FFFFFF"/>
        </w:rPr>
        <w:t>Fernando, President</w:t>
      </w:r>
    </w:p>
    <w:p w:rsidR="00023A2B" w:rsidRDefault="00023A2B" w:rsidP="00023A2B">
      <w:pPr>
        <w:spacing w:line="240" w:lineRule="auto"/>
        <w:ind w:right="720"/>
        <w:jc w:val="both"/>
        <w:rPr>
          <w:rFonts w:ascii="Times New Roman" w:hAnsi="Times New Roman" w:cs="Times New Roman"/>
          <w:color w:val="202124"/>
          <w:sz w:val="24"/>
          <w:szCs w:val="24"/>
          <w:shd w:val="clear" w:color="auto" w:fill="FFFFFF"/>
        </w:rPr>
      </w:pPr>
    </w:p>
    <w:p w:rsidR="007C5BBE" w:rsidRDefault="007C5BBE" w:rsidP="00023A2B">
      <w:pPr>
        <w:spacing w:line="240" w:lineRule="auto"/>
        <w:ind w:left="4950" w:right="720"/>
        <w:jc w:val="both"/>
        <w:rPr>
          <w:rFonts w:ascii="Times New Roman" w:hAnsi="Times New Roman" w:cs="Times New Roman"/>
          <w:color w:val="202124"/>
          <w:sz w:val="10"/>
          <w:szCs w:val="10"/>
          <w:shd w:val="clear" w:color="auto" w:fill="FFFFFF"/>
        </w:rPr>
      </w:pPr>
    </w:p>
    <w:p w:rsidR="007C5BBE" w:rsidRDefault="007C5BBE" w:rsidP="00DB3ADE">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675114">
        <w:rPr>
          <w:rFonts w:ascii="Times New Roman" w:hAnsi="Times New Roman" w:cs="Times New Roman"/>
          <w:color w:val="202124"/>
          <w:sz w:val="24"/>
          <w:szCs w:val="24"/>
          <w:shd w:val="clear" w:color="auto" w:fill="FFFFFF"/>
        </w:rPr>
        <w:t>Dr.</w:t>
      </w:r>
      <w:proofErr w:type="spellEnd"/>
      <w:r w:rsidR="00675114">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L. Tibatemwa-</w:t>
      </w:r>
      <w:proofErr w:type="spellStart"/>
      <w:r>
        <w:rPr>
          <w:rFonts w:ascii="Times New Roman" w:hAnsi="Times New Roman" w:cs="Times New Roman"/>
          <w:color w:val="202124"/>
          <w:sz w:val="24"/>
          <w:szCs w:val="24"/>
          <w:shd w:val="clear" w:color="auto" w:fill="FFFFFF"/>
        </w:rPr>
        <w:t>Ekirikubinza</w:t>
      </w:r>
      <w:proofErr w:type="spellEnd"/>
      <w:r>
        <w:rPr>
          <w:rFonts w:ascii="Times New Roman" w:hAnsi="Times New Roman" w:cs="Times New Roman"/>
          <w:color w:val="202124"/>
          <w:sz w:val="24"/>
          <w:szCs w:val="24"/>
          <w:shd w:val="clear" w:color="auto" w:fill="FFFFFF"/>
        </w:rPr>
        <w:t xml:space="preserve">, JA </w:t>
      </w:r>
    </w:p>
    <w:p w:rsidR="00EE6177" w:rsidRPr="00DB3ADE" w:rsidRDefault="007C5BBE" w:rsidP="00DB3ADE">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Signed, dated and delivered at Ile du Port on 19 August 2022</w:t>
      </w:r>
      <w:bookmarkEnd w:id="1"/>
      <w:bookmarkEnd w:id="0"/>
    </w:p>
    <w:sectPr w:rsidR="00EE6177" w:rsidRPr="00DB3A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5F" w:rsidRDefault="0056565F" w:rsidP="002E4A79">
      <w:pPr>
        <w:spacing w:after="0" w:line="240" w:lineRule="auto"/>
      </w:pPr>
      <w:r>
        <w:separator/>
      </w:r>
    </w:p>
  </w:endnote>
  <w:endnote w:type="continuationSeparator" w:id="0">
    <w:p w:rsidR="0056565F" w:rsidRDefault="0056565F" w:rsidP="002E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13" w:rsidRDefault="00800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921094"/>
      <w:docPartObj>
        <w:docPartGallery w:val="Page Numbers (Bottom of Page)"/>
        <w:docPartUnique/>
      </w:docPartObj>
    </w:sdtPr>
    <w:sdtEndPr>
      <w:rPr>
        <w:noProof/>
      </w:rPr>
    </w:sdtEndPr>
    <w:sdtContent>
      <w:p w:rsidR="00800613" w:rsidRDefault="00800613">
        <w:pPr>
          <w:pStyle w:val="Footer"/>
          <w:jc w:val="center"/>
        </w:pPr>
        <w:r w:rsidRPr="002E4A79">
          <w:rPr>
            <w:sz w:val="20"/>
            <w:szCs w:val="20"/>
          </w:rPr>
          <w:fldChar w:fldCharType="begin"/>
        </w:r>
        <w:r w:rsidRPr="002E4A79">
          <w:rPr>
            <w:sz w:val="20"/>
            <w:szCs w:val="20"/>
          </w:rPr>
          <w:instrText xml:space="preserve"> PAGE   \* MERGEFORMAT </w:instrText>
        </w:r>
        <w:r w:rsidRPr="002E4A79">
          <w:rPr>
            <w:sz w:val="20"/>
            <w:szCs w:val="20"/>
          </w:rPr>
          <w:fldChar w:fldCharType="separate"/>
        </w:r>
        <w:r w:rsidR="003B5B30">
          <w:rPr>
            <w:noProof/>
            <w:sz w:val="20"/>
            <w:szCs w:val="20"/>
          </w:rPr>
          <w:t>8</w:t>
        </w:r>
        <w:r w:rsidRPr="002E4A79">
          <w:rPr>
            <w:noProof/>
            <w:sz w:val="20"/>
            <w:szCs w:val="20"/>
          </w:rPr>
          <w:fldChar w:fldCharType="end"/>
        </w:r>
      </w:p>
    </w:sdtContent>
  </w:sdt>
  <w:p w:rsidR="00800613" w:rsidRDefault="00800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13" w:rsidRDefault="0080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5F" w:rsidRDefault="0056565F" w:rsidP="002E4A79">
      <w:pPr>
        <w:spacing w:after="0" w:line="240" w:lineRule="auto"/>
      </w:pPr>
      <w:r>
        <w:separator/>
      </w:r>
    </w:p>
  </w:footnote>
  <w:footnote w:type="continuationSeparator" w:id="0">
    <w:p w:rsidR="0056565F" w:rsidRDefault="0056565F" w:rsidP="002E4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13" w:rsidRDefault="0080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13" w:rsidRDefault="00800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613" w:rsidRDefault="0080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59E0"/>
    <w:multiLevelType w:val="hybridMultilevel"/>
    <w:tmpl w:val="63DEABFC"/>
    <w:lvl w:ilvl="0" w:tplc="77384218">
      <w:start w:val="43"/>
      <w:numFmt w:val="decimal"/>
      <w:lvlText w:val="%1."/>
      <w:lvlJc w:val="left"/>
      <w:pPr>
        <w:ind w:left="405"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1EC6EF56">
      <w:start w:val="1"/>
      <w:numFmt w:val="lowerLetter"/>
      <w:lvlText w:val="%2"/>
      <w:lvlJc w:val="left"/>
      <w:pPr>
        <w:ind w:left="11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48A4428C">
      <w:start w:val="1"/>
      <w:numFmt w:val="lowerRoman"/>
      <w:lvlText w:val="%3"/>
      <w:lvlJc w:val="left"/>
      <w:pPr>
        <w:ind w:left="18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52223B4A">
      <w:start w:val="1"/>
      <w:numFmt w:val="decimal"/>
      <w:lvlText w:val="%4"/>
      <w:lvlJc w:val="left"/>
      <w:pPr>
        <w:ind w:left="25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FA66B0B6">
      <w:start w:val="1"/>
      <w:numFmt w:val="lowerLetter"/>
      <w:lvlText w:val="%5"/>
      <w:lvlJc w:val="left"/>
      <w:pPr>
        <w:ind w:left="33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D4AC7C74">
      <w:start w:val="1"/>
      <w:numFmt w:val="lowerRoman"/>
      <w:lvlText w:val="%6"/>
      <w:lvlJc w:val="left"/>
      <w:pPr>
        <w:ind w:left="40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DF3A70D2">
      <w:start w:val="1"/>
      <w:numFmt w:val="decimal"/>
      <w:lvlText w:val="%7"/>
      <w:lvlJc w:val="left"/>
      <w:pPr>
        <w:ind w:left="47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8A0EBC14">
      <w:start w:val="1"/>
      <w:numFmt w:val="lowerLetter"/>
      <w:lvlText w:val="%8"/>
      <w:lvlJc w:val="left"/>
      <w:pPr>
        <w:ind w:left="54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E82ED87A">
      <w:start w:val="1"/>
      <w:numFmt w:val="lowerRoman"/>
      <w:lvlText w:val="%9"/>
      <w:lvlJc w:val="left"/>
      <w:pPr>
        <w:ind w:left="61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1">
    <w:nsid w:val="03F62C78"/>
    <w:multiLevelType w:val="hybridMultilevel"/>
    <w:tmpl w:val="DCDC9B54"/>
    <w:lvl w:ilvl="0" w:tplc="59B0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57066"/>
    <w:multiLevelType w:val="hybridMultilevel"/>
    <w:tmpl w:val="9C62D76C"/>
    <w:lvl w:ilvl="0" w:tplc="2C3C74A0">
      <w:start w:val="1"/>
      <w:numFmt w:val="upp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3">
    <w:nsid w:val="24465036"/>
    <w:multiLevelType w:val="multilevel"/>
    <w:tmpl w:val="CDB659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13E73"/>
    <w:multiLevelType w:val="hybridMultilevel"/>
    <w:tmpl w:val="924CE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7B7526"/>
    <w:multiLevelType w:val="multilevel"/>
    <w:tmpl w:val="23DAB24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083E07"/>
    <w:multiLevelType w:val="multilevel"/>
    <w:tmpl w:val="A94AE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F496483"/>
    <w:multiLevelType w:val="hybridMultilevel"/>
    <w:tmpl w:val="F8AA19D6"/>
    <w:lvl w:ilvl="0" w:tplc="E090986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F493D"/>
    <w:multiLevelType w:val="hybridMultilevel"/>
    <w:tmpl w:val="63A65D84"/>
    <w:lvl w:ilvl="0" w:tplc="FA229A9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145BF5"/>
    <w:multiLevelType w:val="hybridMultilevel"/>
    <w:tmpl w:val="4218E1CC"/>
    <w:lvl w:ilvl="0" w:tplc="C01A3C0C">
      <w:start w:val="1"/>
      <w:numFmt w:val="decimal"/>
      <w:lvlText w:val="%1."/>
      <w:lvlJc w:val="left"/>
      <w:pPr>
        <w:ind w:left="81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F6A7F"/>
    <w:multiLevelType w:val="hybridMultilevel"/>
    <w:tmpl w:val="915ABEF4"/>
    <w:lvl w:ilvl="0" w:tplc="B2166510">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4">
    <w:nsid w:val="6B3C1B6E"/>
    <w:multiLevelType w:val="multilevel"/>
    <w:tmpl w:val="01FC8B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3E41C8"/>
    <w:multiLevelType w:val="multilevel"/>
    <w:tmpl w:val="D4BA7D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0"/>
  </w:num>
  <w:num w:numId="4">
    <w:abstractNumId w:val="9"/>
  </w:num>
  <w:num w:numId="5">
    <w:abstractNumId w:val="4"/>
  </w:num>
  <w:num w:numId="6">
    <w:abstractNumId w:val="12"/>
  </w:num>
  <w:num w:numId="7">
    <w:abstractNumId w:val="7"/>
  </w:num>
  <w:num w:numId="8">
    <w:abstractNumId w:val="3"/>
  </w:num>
  <w:num w:numId="9">
    <w:abstractNumId w:val="15"/>
  </w:num>
  <w:num w:numId="10">
    <w:abstractNumId w:val="8"/>
  </w:num>
  <w:num w:numId="11">
    <w:abstractNumId w:val="14"/>
  </w:num>
  <w:num w:numId="12">
    <w:abstractNumId w:val="11"/>
  </w:num>
  <w:num w:numId="13">
    <w:abstractNumId w:val="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zMzYwt7C0NLQwMDVV0lEKTi0uzszPAykwNKkFAF2k3IEtAAAA"/>
  </w:docVars>
  <w:rsids>
    <w:rsidRoot w:val="007D4C92"/>
    <w:rsid w:val="00000E71"/>
    <w:rsid w:val="0000413A"/>
    <w:rsid w:val="0001538A"/>
    <w:rsid w:val="00017754"/>
    <w:rsid w:val="00017F58"/>
    <w:rsid w:val="00023A2B"/>
    <w:rsid w:val="00025C32"/>
    <w:rsid w:val="0003020F"/>
    <w:rsid w:val="00042C3C"/>
    <w:rsid w:val="0004368B"/>
    <w:rsid w:val="00044EA9"/>
    <w:rsid w:val="00050E1A"/>
    <w:rsid w:val="000514EF"/>
    <w:rsid w:val="00057A7E"/>
    <w:rsid w:val="00071A1A"/>
    <w:rsid w:val="00074AE1"/>
    <w:rsid w:val="00077279"/>
    <w:rsid w:val="00080EF2"/>
    <w:rsid w:val="00094008"/>
    <w:rsid w:val="000A7D2E"/>
    <w:rsid w:val="000B27F3"/>
    <w:rsid w:val="000C03D8"/>
    <w:rsid w:val="000C427E"/>
    <w:rsid w:val="000E194E"/>
    <w:rsid w:val="000E704B"/>
    <w:rsid w:val="000F0090"/>
    <w:rsid w:val="001151EC"/>
    <w:rsid w:val="00122332"/>
    <w:rsid w:val="001224F1"/>
    <w:rsid w:val="0012452E"/>
    <w:rsid w:val="0013229A"/>
    <w:rsid w:val="0013355B"/>
    <w:rsid w:val="00141F6B"/>
    <w:rsid w:val="00144439"/>
    <w:rsid w:val="00157C00"/>
    <w:rsid w:val="0017063B"/>
    <w:rsid w:val="00172D94"/>
    <w:rsid w:val="001748EA"/>
    <w:rsid w:val="00175BAE"/>
    <w:rsid w:val="0018101C"/>
    <w:rsid w:val="00181F0F"/>
    <w:rsid w:val="00186FA0"/>
    <w:rsid w:val="0019360C"/>
    <w:rsid w:val="00193958"/>
    <w:rsid w:val="001A21BC"/>
    <w:rsid w:val="001A4830"/>
    <w:rsid w:val="001B0ED6"/>
    <w:rsid w:val="001B461A"/>
    <w:rsid w:val="001B5368"/>
    <w:rsid w:val="001D06DB"/>
    <w:rsid w:val="001D148D"/>
    <w:rsid w:val="001D57FF"/>
    <w:rsid w:val="001F1089"/>
    <w:rsid w:val="001F39D4"/>
    <w:rsid w:val="001F5E26"/>
    <w:rsid w:val="002047D7"/>
    <w:rsid w:val="00210866"/>
    <w:rsid w:val="0021445E"/>
    <w:rsid w:val="00215A61"/>
    <w:rsid w:val="00216591"/>
    <w:rsid w:val="0021768A"/>
    <w:rsid w:val="0022448D"/>
    <w:rsid w:val="00226AAB"/>
    <w:rsid w:val="0024325A"/>
    <w:rsid w:val="0024487F"/>
    <w:rsid w:val="0025285E"/>
    <w:rsid w:val="00256385"/>
    <w:rsid w:val="0027317E"/>
    <w:rsid w:val="00273B55"/>
    <w:rsid w:val="00283924"/>
    <w:rsid w:val="0028493A"/>
    <w:rsid w:val="00286247"/>
    <w:rsid w:val="002862A7"/>
    <w:rsid w:val="002954C8"/>
    <w:rsid w:val="002A0E48"/>
    <w:rsid w:val="002A2D24"/>
    <w:rsid w:val="002B58DC"/>
    <w:rsid w:val="002C0BA3"/>
    <w:rsid w:val="002C20A1"/>
    <w:rsid w:val="002C26EF"/>
    <w:rsid w:val="002C38D7"/>
    <w:rsid w:val="002D7353"/>
    <w:rsid w:val="002D7DA4"/>
    <w:rsid w:val="002E4A79"/>
    <w:rsid w:val="002E5A77"/>
    <w:rsid w:val="002F36DE"/>
    <w:rsid w:val="002F3A62"/>
    <w:rsid w:val="00302064"/>
    <w:rsid w:val="00322DD5"/>
    <w:rsid w:val="00333918"/>
    <w:rsid w:val="00334145"/>
    <w:rsid w:val="003471AF"/>
    <w:rsid w:val="00350094"/>
    <w:rsid w:val="0035399B"/>
    <w:rsid w:val="00354A7A"/>
    <w:rsid w:val="00362AEE"/>
    <w:rsid w:val="00365F3C"/>
    <w:rsid w:val="00374FCC"/>
    <w:rsid w:val="00380CD6"/>
    <w:rsid w:val="00385459"/>
    <w:rsid w:val="00385C2A"/>
    <w:rsid w:val="003960CD"/>
    <w:rsid w:val="00397801"/>
    <w:rsid w:val="003A280C"/>
    <w:rsid w:val="003A5423"/>
    <w:rsid w:val="003A627A"/>
    <w:rsid w:val="003A6E77"/>
    <w:rsid w:val="003A6F75"/>
    <w:rsid w:val="003A7C95"/>
    <w:rsid w:val="003B5B30"/>
    <w:rsid w:val="003B7CFF"/>
    <w:rsid w:val="003D4220"/>
    <w:rsid w:val="003E0C32"/>
    <w:rsid w:val="003E737C"/>
    <w:rsid w:val="003F0BBA"/>
    <w:rsid w:val="003F579D"/>
    <w:rsid w:val="003F57F2"/>
    <w:rsid w:val="0040063F"/>
    <w:rsid w:val="00402E48"/>
    <w:rsid w:val="004036D8"/>
    <w:rsid w:val="00405E72"/>
    <w:rsid w:val="004069FE"/>
    <w:rsid w:val="004119C4"/>
    <w:rsid w:val="0043330F"/>
    <w:rsid w:val="00442FE1"/>
    <w:rsid w:val="00443392"/>
    <w:rsid w:val="00444102"/>
    <w:rsid w:val="00451B45"/>
    <w:rsid w:val="00455360"/>
    <w:rsid w:val="004622A1"/>
    <w:rsid w:val="004647BB"/>
    <w:rsid w:val="00475749"/>
    <w:rsid w:val="00475B59"/>
    <w:rsid w:val="00497D80"/>
    <w:rsid w:val="004B192E"/>
    <w:rsid w:val="004B2895"/>
    <w:rsid w:val="004B2DA0"/>
    <w:rsid w:val="004C538F"/>
    <w:rsid w:val="004C5996"/>
    <w:rsid w:val="004C664B"/>
    <w:rsid w:val="004E3953"/>
    <w:rsid w:val="004E42D9"/>
    <w:rsid w:val="00500ABD"/>
    <w:rsid w:val="00500CBE"/>
    <w:rsid w:val="005029F4"/>
    <w:rsid w:val="00507748"/>
    <w:rsid w:val="00512BD0"/>
    <w:rsid w:val="005171FE"/>
    <w:rsid w:val="00525ACB"/>
    <w:rsid w:val="00527CEE"/>
    <w:rsid w:val="00537A40"/>
    <w:rsid w:val="00543032"/>
    <w:rsid w:val="00556A8E"/>
    <w:rsid w:val="0056061E"/>
    <w:rsid w:val="005611B2"/>
    <w:rsid w:val="0056565F"/>
    <w:rsid w:val="005720F3"/>
    <w:rsid w:val="00572A5C"/>
    <w:rsid w:val="005735D8"/>
    <w:rsid w:val="00583C79"/>
    <w:rsid w:val="00587E68"/>
    <w:rsid w:val="00593E4A"/>
    <w:rsid w:val="00595F77"/>
    <w:rsid w:val="005B1C04"/>
    <w:rsid w:val="005D2987"/>
    <w:rsid w:val="005E1949"/>
    <w:rsid w:val="005E4490"/>
    <w:rsid w:val="005F6672"/>
    <w:rsid w:val="006035A3"/>
    <w:rsid w:val="006040AC"/>
    <w:rsid w:val="00625E0C"/>
    <w:rsid w:val="0062764C"/>
    <w:rsid w:val="00641039"/>
    <w:rsid w:val="006414E9"/>
    <w:rsid w:val="006430EE"/>
    <w:rsid w:val="00643EFC"/>
    <w:rsid w:val="00644445"/>
    <w:rsid w:val="00661C0F"/>
    <w:rsid w:val="00667DB7"/>
    <w:rsid w:val="00671B44"/>
    <w:rsid w:val="00673378"/>
    <w:rsid w:val="00675114"/>
    <w:rsid w:val="00685C17"/>
    <w:rsid w:val="0069568C"/>
    <w:rsid w:val="006B5860"/>
    <w:rsid w:val="006C3C16"/>
    <w:rsid w:val="006C3FA0"/>
    <w:rsid w:val="006C7CBA"/>
    <w:rsid w:val="006D0A7D"/>
    <w:rsid w:val="006D6FAD"/>
    <w:rsid w:val="006F3D85"/>
    <w:rsid w:val="006F487D"/>
    <w:rsid w:val="006F6924"/>
    <w:rsid w:val="00701B40"/>
    <w:rsid w:val="00702D00"/>
    <w:rsid w:val="00705FD8"/>
    <w:rsid w:val="00716428"/>
    <w:rsid w:val="007300EF"/>
    <w:rsid w:val="00731EF5"/>
    <w:rsid w:val="0074378F"/>
    <w:rsid w:val="007529F4"/>
    <w:rsid w:val="0075328E"/>
    <w:rsid w:val="00755CAB"/>
    <w:rsid w:val="0075790C"/>
    <w:rsid w:val="007604A8"/>
    <w:rsid w:val="00760645"/>
    <w:rsid w:val="00764F71"/>
    <w:rsid w:val="00767373"/>
    <w:rsid w:val="007909A4"/>
    <w:rsid w:val="007A2B78"/>
    <w:rsid w:val="007A6512"/>
    <w:rsid w:val="007A6CDC"/>
    <w:rsid w:val="007C2B53"/>
    <w:rsid w:val="007C5BBE"/>
    <w:rsid w:val="007D0C44"/>
    <w:rsid w:val="007D4C92"/>
    <w:rsid w:val="007D4F51"/>
    <w:rsid w:val="007E15B8"/>
    <w:rsid w:val="007E2135"/>
    <w:rsid w:val="00800613"/>
    <w:rsid w:val="00804EE8"/>
    <w:rsid w:val="00807F81"/>
    <w:rsid w:val="00821035"/>
    <w:rsid w:val="0082535C"/>
    <w:rsid w:val="00826A5F"/>
    <w:rsid w:val="008333F0"/>
    <w:rsid w:val="00850EAD"/>
    <w:rsid w:val="00851678"/>
    <w:rsid w:val="00852148"/>
    <w:rsid w:val="00855E9E"/>
    <w:rsid w:val="0085638F"/>
    <w:rsid w:val="00871556"/>
    <w:rsid w:val="0087306D"/>
    <w:rsid w:val="00881450"/>
    <w:rsid w:val="00881A5A"/>
    <w:rsid w:val="00883C9B"/>
    <w:rsid w:val="0089206A"/>
    <w:rsid w:val="008952F6"/>
    <w:rsid w:val="008A4246"/>
    <w:rsid w:val="008C1D98"/>
    <w:rsid w:val="008C3810"/>
    <w:rsid w:val="008C3E31"/>
    <w:rsid w:val="008C419C"/>
    <w:rsid w:val="008D748D"/>
    <w:rsid w:val="008E2039"/>
    <w:rsid w:val="008E3177"/>
    <w:rsid w:val="008F40D6"/>
    <w:rsid w:val="008F4276"/>
    <w:rsid w:val="00900CFD"/>
    <w:rsid w:val="00913EC1"/>
    <w:rsid w:val="00914272"/>
    <w:rsid w:val="009172D1"/>
    <w:rsid w:val="00934D96"/>
    <w:rsid w:val="0093573D"/>
    <w:rsid w:val="00942289"/>
    <w:rsid w:val="00943755"/>
    <w:rsid w:val="009570DA"/>
    <w:rsid w:val="0097620A"/>
    <w:rsid w:val="00976DF2"/>
    <w:rsid w:val="009801D6"/>
    <w:rsid w:val="00981B6A"/>
    <w:rsid w:val="00987312"/>
    <w:rsid w:val="009A0D55"/>
    <w:rsid w:val="009A1601"/>
    <w:rsid w:val="009A3058"/>
    <w:rsid w:val="009A45B7"/>
    <w:rsid w:val="009A5FE5"/>
    <w:rsid w:val="009B425D"/>
    <w:rsid w:val="009C1119"/>
    <w:rsid w:val="009C11B5"/>
    <w:rsid w:val="009C3DEC"/>
    <w:rsid w:val="009C3EE6"/>
    <w:rsid w:val="009D0ED9"/>
    <w:rsid w:val="009D605D"/>
    <w:rsid w:val="009D7445"/>
    <w:rsid w:val="009F488E"/>
    <w:rsid w:val="00A00679"/>
    <w:rsid w:val="00A10B5A"/>
    <w:rsid w:val="00A20E35"/>
    <w:rsid w:val="00A21E89"/>
    <w:rsid w:val="00A2291B"/>
    <w:rsid w:val="00A249D8"/>
    <w:rsid w:val="00A25922"/>
    <w:rsid w:val="00A266B4"/>
    <w:rsid w:val="00A37A8A"/>
    <w:rsid w:val="00A4281B"/>
    <w:rsid w:val="00A42C65"/>
    <w:rsid w:val="00A50DC9"/>
    <w:rsid w:val="00A61065"/>
    <w:rsid w:val="00A7514E"/>
    <w:rsid w:val="00A805A1"/>
    <w:rsid w:val="00A8461E"/>
    <w:rsid w:val="00A84DE8"/>
    <w:rsid w:val="00A9250A"/>
    <w:rsid w:val="00A93E67"/>
    <w:rsid w:val="00AA06EF"/>
    <w:rsid w:val="00AA21F5"/>
    <w:rsid w:val="00AA7D3D"/>
    <w:rsid w:val="00AB3372"/>
    <w:rsid w:val="00AB4AC4"/>
    <w:rsid w:val="00AC6F6E"/>
    <w:rsid w:val="00AE298D"/>
    <w:rsid w:val="00AE5FC3"/>
    <w:rsid w:val="00AE78EF"/>
    <w:rsid w:val="00AF1C1E"/>
    <w:rsid w:val="00AF4796"/>
    <w:rsid w:val="00B11FB0"/>
    <w:rsid w:val="00B2484E"/>
    <w:rsid w:val="00B27609"/>
    <w:rsid w:val="00B34C97"/>
    <w:rsid w:val="00B76748"/>
    <w:rsid w:val="00B80598"/>
    <w:rsid w:val="00B9600E"/>
    <w:rsid w:val="00BB6015"/>
    <w:rsid w:val="00BB7B60"/>
    <w:rsid w:val="00BD3A0A"/>
    <w:rsid w:val="00BE0D1E"/>
    <w:rsid w:val="00BE2D2F"/>
    <w:rsid w:val="00BF6E9E"/>
    <w:rsid w:val="00C0044A"/>
    <w:rsid w:val="00C061B4"/>
    <w:rsid w:val="00C21B5C"/>
    <w:rsid w:val="00C31A56"/>
    <w:rsid w:val="00C36080"/>
    <w:rsid w:val="00C37C69"/>
    <w:rsid w:val="00C51AAB"/>
    <w:rsid w:val="00C51F19"/>
    <w:rsid w:val="00C538BB"/>
    <w:rsid w:val="00C72608"/>
    <w:rsid w:val="00C858B6"/>
    <w:rsid w:val="00C87E85"/>
    <w:rsid w:val="00C87FEC"/>
    <w:rsid w:val="00C93584"/>
    <w:rsid w:val="00C93754"/>
    <w:rsid w:val="00C95C37"/>
    <w:rsid w:val="00CA0CEE"/>
    <w:rsid w:val="00CB057B"/>
    <w:rsid w:val="00CC2A9A"/>
    <w:rsid w:val="00CD4727"/>
    <w:rsid w:val="00CD61D6"/>
    <w:rsid w:val="00CE024D"/>
    <w:rsid w:val="00CE0301"/>
    <w:rsid w:val="00CE76C5"/>
    <w:rsid w:val="00CF367C"/>
    <w:rsid w:val="00CF696F"/>
    <w:rsid w:val="00D12A5F"/>
    <w:rsid w:val="00D2521F"/>
    <w:rsid w:val="00D37890"/>
    <w:rsid w:val="00D37A5E"/>
    <w:rsid w:val="00D37BB7"/>
    <w:rsid w:val="00D414A3"/>
    <w:rsid w:val="00D44832"/>
    <w:rsid w:val="00D45CF5"/>
    <w:rsid w:val="00D56FED"/>
    <w:rsid w:val="00D600F8"/>
    <w:rsid w:val="00D64DF2"/>
    <w:rsid w:val="00D716C8"/>
    <w:rsid w:val="00D75A08"/>
    <w:rsid w:val="00D84D48"/>
    <w:rsid w:val="00D851A6"/>
    <w:rsid w:val="00D87FF0"/>
    <w:rsid w:val="00D9608C"/>
    <w:rsid w:val="00DA34CC"/>
    <w:rsid w:val="00DB171B"/>
    <w:rsid w:val="00DB3ADE"/>
    <w:rsid w:val="00DC0615"/>
    <w:rsid w:val="00DC56BC"/>
    <w:rsid w:val="00DD6939"/>
    <w:rsid w:val="00DE244A"/>
    <w:rsid w:val="00DE428D"/>
    <w:rsid w:val="00DF6012"/>
    <w:rsid w:val="00DF6D03"/>
    <w:rsid w:val="00E106FB"/>
    <w:rsid w:val="00E21050"/>
    <w:rsid w:val="00E24917"/>
    <w:rsid w:val="00E4771D"/>
    <w:rsid w:val="00E47B27"/>
    <w:rsid w:val="00E52B17"/>
    <w:rsid w:val="00E53318"/>
    <w:rsid w:val="00E6703B"/>
    <w:rsid w:val="00E70C49"/>
    <w:rsid w:val="00E86580"/>
    <w:rsid w:val="00E92253"/>
    <w:rsid w:val="00EB5B48"/>
    <w:rsid w:val="00EC24CD"/>
    <w:rsid w:val="00EC71D2"/>
    <w:rsid w:val="00ED0786"/>
    <w:rsid w:val="00ED60CD"/>
    <w:rsid w:val="00EE4EA8"/>
    <w:rsid w:val="00EE6177"/>
    <w:rsid w:val="00EF732D"/>
    <w:rsid w:val="00F03C81"/>
    <w:rsid w:val="00F05BE6"/>
    <w:rsid w:val="00F06567"/>
    <w:rsid w:val="00F06E8D"/>
    <w:rsid w:val="00F21F28"/>
    <w:rsid w:val="00F279CB"/>
    <w:rsid w:val="00F35E1A"/>
    <w:rsid w:val="00F3609F"/>
    <w:rsid w:val="00F36124"/>
    <w:rsid w:val="00F46422"/>
    <w:rsid w:val="00F47010"/>
    <w:rsid w:val="00F61154"/>
    <w:rsid w:val="00F73D7A"/>
    <w:rsid w:val="00F74124"/>
    <w:rsid w:val="00F856F3"/>
    <w:rsid w:val="00F85841"/>
    <w:rsid w:val="00F86818"/>
    <w:rsid w:val="00F9324D"/>
    <w:rsid w:val="00FA08D5"/>
    <w:rsid w:val="00FA3BC6"/>
    <w:rsid w:val="00FB7136"/>
    <w:rsid w:val="00FF1726"/>
    <w:rsid w:val="00FF5F2E"/>
    <w:rsid w:val="00FF7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6D88A-1795-42FC-A880-1720C59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03B"/>
    <w:rPr>
      <w:lang w:val="en-GB"/>
    </w:rPr>
  </w:style>
  <w:style w:type="paragraph" w:styleId="Heading1">
    <w:name w:val="heading 1"/>
    <w:basedOn w:val="Normal"/>
    <w:next w:val="Normal"/>
    <w:link w:val="Heading1Char"/>
    <w:uiPriority w:val="9"/>
    <w:qFormat/>
    <w:rsid w:val="00E67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link w:val="Heading4Char"/>
    <w:uiPriority w:val="9"/>
    <w:semiHidden/>
    <w:unhideWhenUsed/>
    <w:qFormat/>
    <w:rsid w:val="004C664B"/>
    <w:pPr>
      <w:keepNext/>
      <w:keepLines/>
      <w:spacing w:after="18" w:line="256" w:lineRule="auto"/>
      <w:ind w:left="10" w:hanging="10"/>
      <w:outlineLvl w:val="3"/>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7D4C92"/>
    <w:pPr>
      <w:numPr>
        <w:numId w:val="1"/>
      </w:numPr>
    </w:pPr>
  </w:style>
  <w:style w:type="paragraph" w:customStyle="1" w:styleId="JudgmentText">
    <w:name w:val="Judgment Text"/>
    <w:basedOn w:val="ListParagraph"/>
    <w:qFormat/>
    <w:rsid w:val="007D4C92"/>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D4C92"/>
    <w:pPr>
      <w:ind w:left="720"/>
      <w:contextualSpacing/>
    </w:pPr>
  </w:style>
  <w:style w:type="character" w:customStyle="1" w:styleId="Heading1Char">
    <w:name w:val="Heading 1 Char"/>
    <w:basedOn w:val="DefaultParagraphFont"/>
    <w:link w:val="Heading1"/>
    <w:uiPriority w:val="9"/>
    <w:rsid w:val="00E6703B"/>
    <w:rPr>
      <w:rFonts w:asciiTheme="majorHAnsi" w:eastAsiaTheme="majorEastAsia" w:hAnsiTheme="majorHAnsi" w:cstheme="majorBidi"/>
      <w:color w:val="2E74B5" w:themeColor="accent1" w:themeShade="BF"/>
      <w:sz w:val="32"/>
      <w:szCs w:val="32"/>
      <w:lang w:val="en-GB"/>
    </w:rPr>
  </w:style>
  <w:style w:type="character" w:styleId="Hyperlink">
    <w:name w:val="Hyperlink"/>
    <w:basedOn w:val="DefaultParagraphFont"/>
    <w:uiPriority w:val="99"/>
    <w:semiHidden/>
    <w:unhideWhenUsed/>
    <w:rsid w:val="00E6703B"/>
    <w:rPr>
      <w:color w:val="0000FF"/>
      <w:u w:val="single"/>
    </w:rPr>
  </w:style>
  <w:style w:type="character" w:customStyle="1" w:styleId="apple-converted-space">
    <w:name w:val="apple-converted-space"/>
    <w:basedOn w:val="DefaultParagraphFont"/>
    <w:rsid w:val="00E6703B"/>
  </w:style>
  <w:style w:type="character" w:customStyle="1" w:styleId="bibitem-not-in-afw">
    <w:name w:val="bibitem-not-in-afw"/>
    <w:basedOn w:val="DefaultParagraphFont"/>
    <w:rsid w:val="00E6703B"/>
  </w:style>
  <w:style w:type="character" w:customStyle="1" w:styleId="atowb">
    <w:name w:val="atowb"/>
    <w:basedOn w:val="DefaultParagraphFont"/>
    <w:rsid w:val="00E6703B"/>
  </w:style>
  <w:style w:type="paragraph" w:customStyle="1" w:styleId="Partynames">
    <w:name w:val="Party names"/>
    <w:basedOn w:val="Normal"/>
    <w:link w:val="PartynamesChar"/>
    <w:qFormat/>
    <w:rsid w:val="00E6703B"/>
    <w:pPr>
      <w:tabs>
        <w:tab w:val="left" w:pos="540"/>
        <w:tab w:val="left" w:pos="5580"/>
      </w:tabs>
      <w:spacing w:before="240" w:after="0" w:line="240" w:lineRule="auto"/>
    </w:pPr>
    <w:rPr>
      <w:rFonts w:ascii="Times New Roman" w:hAnsi="Times New Roman" w:cs="Times New Roman"/>
      <w:b/>
      <w:sz w:val="24"/>
      <w:szCs w:val="24"/>
    </w:rPr>
  </w:style>
  <w:style w:type="character" w:customStyle="1" w:styleId="PartynamesChar">
    <w:name w:val="Party names Char"/>
    <w:basedOn w:val="DefaultParagraphFont"/>
    <w:link w:val="Partynames"/>
    <w:rsid w:val="00E6703B"/>
    <w:rPr>
      <w:rFonts w:ascii="Times New Roman" w:hAnsi="Times New Roman" w:cs="Times New Roman"/>
      <w:b/>
      <w:sz w:val="24"/>
      <w:szCs w:val="24"/>
      <w:lang w:val="en-GB"/>
    </w:rPr>
  </w:style>
  <w:style w:type="paragraph" w:styleId="NormalWeb">
    <w:name w:val="Normal (Web)"/>
    <w:basedOn w:val="Normal"/>
    <w:uiPriority w:val="99"/>
    <w:unhideWhenUsed/>
    <w:rsid w:val="00E670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67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03B"/>
    <w:rPr>
      <w:lang w:val="en-GB"/>
    </w:rPr>
  </w:style>
  <w:style w:type="paragraph" w:customStyle="1" w:styleId="rtejustify">
    <w:name w:val="rtejustify"/>
    <w:basedOn w:val="Normal"/>
    <w:rsid w:val="00E670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6703B"/>
    <w:rPr>
      <w:i/>
      <w:iCs/>
    </w:rPr>
  </w:style>
  <w:style w:type="character" w:styleId="Strong">
    <w:name w:val="Strong"/>
    <w:basedOn w:val="DefaultParagraphFont"/>
    <w:uiPriority w:val="22"/>
    <w:qFormat/>
    <w:rsid w:val="00E6703B"/>
    <w:rPr>
      <w:b/>
      <w:bCs/>
    </w:rPr>
  </w:style>
  <w:style w:type="numbering" w:customStyle="1" w:styleId="NoList1">
    <w:name w:val="No List1"/>
    <w:next w:val="NoList"/>
    <w:uiPriority w:val="99"/>
    <w:semiHidden/>
    <w:unhideWhenUsed/>
    <w:rsid w:val="00E6703B"/>
  </w:style>
  <w:style w:type="numbering" w:customStyle="1" w:styleId="Judgments1">
    <w:name w:val="Judgments1"/>
    <w:uiPriority w:val="99"/>
    <w:rsid w:val="00E6703B"/>
  </w:style>
  <w:style w:type="paragraph" w:styleId="BalloonText">
    <w:name w:val="Balloon Text"/>
    <w:basedOn w:val="Normal"/>
    <w:link w:val="BalloonTextChar"/>
    <w:uiPriority w:val="99"/>
    <w:semiHidden/>
    <w:unhideWhenUsed/>
    <w:rsid w:val="00385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2A"/>
    <w:rPr>
      <w:rFonts w:ascii="Segoe UI" w:hAnsi="Segoe UI" w:cs="Segoe UI"/>
      <w:sz w:val="18"/>
      <w:szCs w:val="18"/>
      <w:lang w:val="en-GB"/>
    </w:rPr>
  </w:style>
  <w:style w:type="paragraph" w:styleId="Header">
    <w:name w:val="header"/>
    <w:basedOn w:val="Normal"/>
    <w:link w:val="HeaderChar"/>
    <w:uiPriority w:val="99"/>
    <w:unhideWhenUsed/>
    <w:rsid w:val="002E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A79"/>
    <w:rPr>
      <w:lang w:val="en-GB"/>
    </w:rPr>
  </w:style>
  <w:style w:type="paragraph" w:styleId="FootnoteText">
    <w:name w:val="footnote text"/>
    <w:basedOn w:val="Normal"/>
    <w:link w:val="FootnoteTextChar"/>
    <w:uiPriority w:val="99"/>
    <w:semiHidden/>
    <w:unhideWhenUsed/>
    <w:rsid w:val="00C87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FEC"/>
    <w:rPr>
      <w:sz w:val="20"/>
      <w:szCs w:val="20"/>
      <w:lang w:val="en-GB"/>
    </w:rPr>
  </w:style>
  <w:style w:type="character" w:styleId="FootnoteReference">
    <w:name w:val="footnote reference"/>
    <w:basedOn w:val="DefaultParagraphFont"/>
    <w:uiPriority w:val="99"/>
    <w:semiHidden/>
    <w:unhideWhenUsed/>
    <w:rsid w:val="00C87FEC"/>
    <w:rPr>
      <w:vertAlign w:val="superscript"/>
    </w:rPr>
  </w:style>
  <w:style w:type="character" w:customStyle="1" w:styleId="Heading4Char">
    <w:name w:val="Heading 4 Char"/>
    <w:basedOn w:val="DefaultParagraphFont"/>
    <w:link w:val="Heading4"/>
    <w:uiPriority w:val="9"/>
    <w:semiHidden/>
    <w:rsid w:val="004C664B"/>
    <w:rPr>
      <w:rFonts w:ascii="Times New Roman" w:eastAsia="Times New Roman" w:hAnsi="Times New Roman" w:cs="Times New Roman"/>
      <w:b/>
      <w:i/>
      <w:color w:val="000000"/>
      <w:sz w:val="24"/>
      <w:lang w:val="en-US"/>
    </w:rPr>
  </w:style>
  <w:style w:type="character" w:customStyle="1" w:styleId="ListParagraphChar">
    <w:name w:val="List Paragraph Char"/>
    <w:basedOn w:val="DefaultParagraphFont"/>
    <w:link w:val="ListParagraph"/>
    <w:uiPriority w:val="34"/>
    <w:locked/>
    <w:rsid w:val="007C5B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627">
      <w:bodyDiv w:val="1"/>
      <w:marLeft w:val="0"/>
      <w:marRight w:val="0"/>
      <w:marTop w:val="0"/>
      <w:marBottom w:val="0"/>
      <w:divBdr>
        <w:top w:val="none" w:sz="0" w:space="0" w:color="auto"/>
        <w:left w:val="none" w:sz="0" w:space="0" w:color="auto"/>
        <w:bottom w:val="none" w:sz="0" w:space="0" w:color="auto"/>
        <w:right w:val="none" w:sz="0" w:space="0" w:color="auto"/>
      </w:divBdr>
    </w:div>
    <w:div w:id="579094757">
      <w:bodyDiv w:val="1"/>
      <w:marLeft w:val="0"/>
      <w:marRight w:val="0"/>
      <w:marTop w:val="0"/>
      <w:marBottom w:val="0"/>
      <w:divBdr>
        <w:top w:val="none" w:sz="0" w:space="0" w:color="auto"/>
        <w:left w:val="none" w:sz="0" w:space="0" w:color="auto"/>
        <w:bottom w:val="none" w:sz="0" w:space="0" w:color="auto"/>
        <w:right w:val="none" w:sz="0" w:space="0" w:color="auto"/>
      </w:divBdr>
    </w:div>
    <w:div w:id="809127627">
      <w:bodyDiv w:val="1"/>
      <w:marLeft w:val="0"/>
      <w:marRight w:val="0"/>
      <w:marTop w:val="0"/>
      <w:marBottom w:val="0"/>
      <w:divBdr>
        <w:top w:val="none" w:sz="0" w:space="0" w:color="auto"/>
        <w:left w:val="none" w:sz="0" w:space="0" w:color="auto"/>
        <w:bottom w:val="none" w:sz="0" w:space="0" w:color="auto"/>
        <w:right w:val="none" w:sz="0" w:space="0" w:color="auto"/>
      </w:divBdr>
    </w:div>
    <w:div w:id="997685290">
      <w:bodyDiv w:val="1"/>
      <w:marLeft w:val="0"/>
      <w:marRight w:val="0"/>
      <w:marTop w:val="0"/>
      <w:marBottom w:val="0"/>
      <w:divBdr>
        <w:top w:val="none" w:sz="0" w:space="0" w:color="auto"/>
        <w:left w:val="none" w:sz="0" w:space="0" w:color="auto"/>
        <w:bottom w:val="none" w:sz="0" w:space="0" w:color="auto"/>
        <w:right w:val="none" w:sz="0" w:space="0" w:color="auto"/>
      </w:divBdr>
    </w:div>
    <w:div w:id="1216702102">
      <w:bodyDiv w:val="1"/>
      <w:marLeft w:val="0"/>
      <w:marRight w:val="0"/>
      <w:marTop w:val="0"/>
      <w:marBottom w:val="0"/>
      <w:divBdr>
        <w:top w:val="none" w:sz="0" w:space="0" w:color="auto"/>
        <w:left w:val="none" w:sz="0" w:space="0" w:color="auto"/>
        <w:bottom w:val="none" w:sz="0" w:space="0" w:color="auto"/>
        <w:right w:val="none" w:sz="0" w:space="0" w:color="auto"/>
      </w:divBdr>
    </w:div>
    <w:div w:id="14425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5A191-3E89-40E4-BBA9-DE2FEBC8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Markhous Kante</dc:creator>
  <cp:keywords/>
  <dc:description/>
  <cp:lastModifiedBy>Nyasha Katsenga</cp:lastModifiedBy>
  <cp:revision>5</cp:revision>
  <cp:lastPrinted>2022-08-22T10:53:00Z</cp:lastPrinted>
  <dcterms:created xsi:type="dcterms:W3CDTF">2022-08-22T10:48:00Z</dcterms:created>
  <dcterms:modified xsi:type="dcterms:W3CDTF">2022-08-31T10:57:00Z</dcterms:modified>
</cp:coreProperties>
</file>