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03F9" w14:textId="77777777" w:rsidR="003B7E04" w:rsidRPr="006F333F" w:rsidRDefault="003B7E04" w:rsidP="00CB7DC3">
      <w:pPr>
        <w:tabs>
          <w:tab w:val="left" w:pos="4092"/>
        </w:tabs>
        <w:spacing w:after="0" w:line="240" w:lineRule="auto"/>
        <w:rPr>
          <w:rFonts w:ascii="Times New Roman" w:hAnsi="Times New Roman" w:cs="Times New Roman"/>
          <w:b/>
          <w:color w:val="FF0000"/>
          <w:sz w:val="24"/>
          <w:szCs w:val="24"/>
        </w:rPr>
      </w:pPr>
    </w:p>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46EC88F5"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516198">
        <w:rPr>
          <w:rFonts w:ascii="Times New Roman" w:hAnsi="Times New Roman" w:cs="Times New Roman"/>
          <w:sz w:val="24"/>
          <w:szCs w:val="24"/>
        </w:rPr>
        <w:t>2</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616A3C">
        <w:rPr>
          <w:rFonts w:ascii="Times New Roman" w:hAnsi="Times New Roman" w:cs="Times New Roman"/>
          <w:sz w:val="24"/>
          <w:szCs w:val="24"/>
        </w:rPr>
        <w:t>54 (19 August 2022)</w:t>
      </w:r>
    </w:p>
    <w:p w14:paraId="39C68942" w14:textId="7B4EF16C"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616A3C">
        <w:rPr>
          <w:rFonts w:ascii="Times New Roman" w:hAnsi="Times New Roman" w:cs="Times New Roman"/>
          <w:sz w:val="24"/>
          <w:szCs w:val="24"/>
        </w:rPr>
        <w:t>4</w:t>
      </w:r>
      <w:r w:rsidR="00516198">
        <w:rPr>
          <w:rFonts w:ascii="Times New Roman" w:hAnsi="Times New Roman" w:cs="Times New Roman"/>
          <w:sz w:val="24"/>
          <w:szCs w:val="24"/>
        </w:rPr>
        <w:t>/2020</w:t>
      </w:r>
      <w:r>
        <w:rPr>
          <w:rFonts w:ascii="Times New Roman" w:hAnsi="Times New Roman" w:cs="Times New Roman"/>
          <w:sz w:val="24"/>
          <w:szCs w:val="24"/>
        </w:rPr>
        <w:t xml:space="preserve"> </w:t>
      </w:r>
    </w:p>
    <w:p w14:paraId="0AD6B0FD" w14:textId="7E0E0A64"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E5348B">
        <w:rPr>
          <w:rFonts w:ascii="Times New Roman" w:hAnsi="Times New Roman" w:cs="Times New Roman"/>
          <w:sz w:val="24"/>
          <w:szCs w:val="24"/>
        </w:rPr>
        <w:t xml:space="preserve"> CS </w:t>
      </w:r>
      <w:r w:rsidR="00516198">
        <w:rPr>
          <w:rFonts w:ascii="Times New Roman" w:hAnsi="Times New Roman" w:cs="Times New Roman"/>
          <w:sz w:val="24"/>
          <w:szCs w:val="24"/>
        </w:rPr>
        <w:t>112/2015</w:t>
      </w:r>
      <w:r w:rsidR="00FE2CFC">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D656BF3" w14:textId="77777777" w:rsidR="00BC3B11" w:rsidRDefault="00BC3B11" w:rsidP="00F2418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the Matter Between</w:t>
      </w:r>
    </w:p>
    <w:p w14:paraId="799E9E9B" w14:textId="77777777" w:rsidR="00BC3B11" w:rsidRPr="00BC3B11" w:rsidRDefault="00BC3B11" w:rsidP="00F24182">
      <w:pPr>
        <w:pStyle w:val="NoSpacing"/>
        <w:spacing w:line="360" w:lineRule="auto"/>
        <w:rPr>
          <w:rFonts w:ascii="Times New Roman" w:hAnsi="Times New Roman" w:cs="Times New Roman"/>
          <w:sz w:val="10"/>
          <w:szCs w:val="10"/>
        </w:rPr>
      </w:pPr>
    </w:p>
    <w:p w14:paraId="156A6D98" w14:textId="338A8526" w:rsidR="004C491B" w:rsidRPr="00516198" w:rsidRDefault="00516198" w:rsidP="00BC3B11">
      <w:pPr>
        <w:pStyle w:val="NoSpacing"/>
        <w:rPr>
          <w:rFonts w:ascii="Times New Roman" w:hAnsi="Times New Roman" w:cs="Times New Roman"/>
          <w:sz w:val="24"/>
          <w:szCs w:val="24"/>
        </w:rPr>
      </w:pPr>
      <w:r>
        <w:rPr>
          <w:rFonts w:ascii="Times New Roman" w:hAnsi="Times New Roman" w:cs="Times New Roman"/>
          <w:sz w:val="24"/>
          <w:szCs w:val="24"/>
        </w:rPr>
        <w:t>Pa</w:t>
      </w:r>
      <w:r w:rsidR="007757BE">
        <w:rPr>
          <w:rFonts w:ascii="Times New Roman" w:hAnsi="Times New Roman" w:cs="Times New Roman"/>
          <w:sz w:val="24"/>
          <w:szCs w:val="24"/>
        </w:rPr>
        <w:t>t</w:t>
      </w:r>
      <w:r>
        <w:rPr>
          <w:rFonts w:ascii="Times New Roman" w:hAnsi="Times New Roman" w:cs="Times New Roman"/>
          <w:sz w:val="24"/>
          <w:szCs w:val="24"/>
        </w:rPr>
        <w:t xml:space="preserve">rick </w:t>
      </w:r>
      <w:proofErr w:type="spellStart"/>
      <w:r>
        <w:rPr>
          <w:rFonts w:ascii="Times New Roman" w:hAnsi="Times New Roman" w:cs="Times New Roman"/>
          <w:sz w:val="24"/>
          <w:szCs w:val="24"/>
        </w:rPr>
        <w:t>Putz</w:t>
      </w:r>
      <w:proofErr w:type="spellEnd"/>
      <w:r>
        <w:rPr>
          <w:rFonts w:ascii="Times New Roman" w:hAnsi="Times New Roman" w:cs="Times New Roman"/>
          <w:sz w:val="24"/>
          <w:szCs w:val="24"/>
        </w:rPr>
        <w:tab/>
      </w:r>
      <w:r w:rsidR="004C491B">
        <w:rPr>
          <w:rFonts w:ascii="Times New Roman" w:hAnsi="Times New Roman" w:cs="Times New Roman"/>
          <w:sz w:val="24"/>
          <w:szCs w:val="24"/>
        </w:rPr>
        <w:tab/>
      </w:r>
      <w:r w:rsidR="004C491B">
        <w:rPr>
          <w:rFonts w:ascii="Times New Roman" w:hAnsi="Times New Roman" w:cs="Times New Roman"/>
          <w:sz w:val="24"/>
          <w:szCs w:val="24"/>
        </w:rPr>
        <w:tab/>
      </w:r>
      <w:r w:rsidR="00E5348B">
        <w:rPr>
          <w:rFonts w:ascii="Times New Roman" w:hAnsi="Times New Roman" w:cs="Times New Roman"/>
          <w:b/>
          <w:sz w:val="24"/>
          <w:szCs w:val="24"/>
        </w:rPr>
        <w:tab/>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BC3B11">
        <w:rPr>
          <w:rFonts w:ascii="Times New Roman" w:hAnsi="Times New Roman" w:cs="Times New Roman"/>
          <w:b/>
          <w:sz w:val="24"/>
          <w:szCs w:val="24"/>
        </w:rPr>
        <w:t>A</w:t>
      </w:r>
      <w:r w:rsidR="00BC3B11" w:rsidRPr="005D3054">
        <w:rPr>
          <w:rFonts w:ascii="Times New Roman" w:hAnsi="Times New Roman" w:cs="Times New Roman"/>
          <w:b/>
          <w:sz w:val="24"/>
          <w:szCs w:val="24"/>
        </w:rPr>
        <w:t>ppellant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98C6A6D" w14:textId="24F833ED" w:rsidR="005D3054" w:rsidRPr="005D3054" w:rsidRDefault="005D3054" w:rsidP="00BC3B11">
      <w:pPr>
        <w:pStyle w:val="NoSpacing"/>
        <w:rPr>
          <w:rFonts w:ascii="Times New Roman" w:hAnsi="Times New Roman" w:cs="Times New Roman"/>
          <w:sz w:val="24"/>
          <w:szCs w:val="24"/>
        </w:rPr>
      </w:pPr>
      <w:r w:rsidRPr="005D3054">
        <w:rPr>
          <w:rFonts w:ascii="Times New Roman" w:hAnsi="Times New Roman" w:cs="Times New Roman"/>
          <w:i/>
          <w:sz w:val="24"/>
          <w:szCs w:val="24"/>
        </w:rPr>
        <w:t xml:space="preserve">(rep. by </w:t>
      </w:r>
      <w:r w:rsidR="00516198">
        <w:rPr>
          <w:rFonts w:ascii="Times New Roman" w:hAnsi="Times New Roman" w:cs="Times New Roman"/>
          <w:i/>
          <w:sz w:val="24"/>
          <w:szCs w:val="24"/>
        </w:rPr>
        <w:t>Mr</w:t>
      </w:r>
      <w:r w:rsidR="004561CC">
        <w:rPr>
          <w:rFonts w:ascii="Times New Roman" w:hAnsi="Times New Roman" w:cs="Times New Roman"/>
          <w:i/>
          <w:sz w:val="24"/>
          <w:szCs w:val="24"/>
        </w:rPr>
        <w:t>.</w:t>
      </w:r>
      <w:r w:rsidR="00516198">
        <w:rPr>
          <w:rFonts w:ascii="Times New Roman" w:hAnsi="Times New Roman" w:cs="Times New Roman"/>
          <w:i/>
          <w:sz w:val="24"/>
          <w:szCs w:val="24"/>
        </w:rPr>
        <w:t xml:space="preserve"> Camille</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BC3B11">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0CA155B2" w14:textId="77777777" w:rsidR="00516198" w:rsidRDefault="00516198" w:rsidP="00516198">
      <w:pPr>
        <w:pStyle w:val="Partynames"/>
        <w:tabs>
          <w:tab w:val="clear" w:pos="5580"/>
          <w:tab w:val="left" w:pos="5730"/>
          <w:tab w:val="left" w:pos="5760"/>
        </w:tabs>
        <w:spacing w:before="0"/>
        <w:rPr>
          <w:b w:val="0"/>
        </w:rPr>
      </w:pPr>
      <w:r>
        <w:rPr>
          <w:b w:val="0"/>
        </w:rPr>
        <w:t>Sabrina De Souza-</w:t>
      </w:r>
      <w:proofErr w:type="spellStart"/>
      <w:r>
        <w:rPr>
          <w:b w:val="0"/>
        </w:rPr>
        <w:t>Jahnel</w:t>
      </w:r>
      <w:proofErr w:type="spellEnd"/>
    </w:p>
    <w:p w14:paraId="3F297ED3" w14:textId="2C1EE964" w:rsidR="00F24182" w:rsidRPr="006F5ABA" w:rsidRDefault="00516198" w:rsidP="00516198">
      <w:pPr>
        <w:pStyle w:val="Partynames"/>
        <w:tabs>
          <w:tab w:val="clear" w:pos="5580"/>
          <w:tab w:val="left" w:pos="5730"/>
          <w:tab w:val="left" w:pos="5760"/>
        </w:tabs>
        <w:spacing w:before="0"/>
      </w:pPr>
      <w:r>
        <w:rPr>
          <w:b w:val="0"/>
        </w:rPr>
        <w:t>John Aubrey De Souza</w:t>
      </w:r>
      <w:r w:rsidR="00F24182">
        <w:tab/>
      </w:r>
      <w:r w:rsidR="00DC22F5">
        <w:t>Respondent</w:t>
      </w:r>
      <w:r>
        <w:t>s</w:t>
      </w:r>
    </w:p>
    <w:p w14:paraId="35F33580" w14:textId="741135B4" w:rsidR="00F24182" w:rsidRPr="0016306D" w:rsidRDefault="00F24182" w:rsidP="00F24182">
      <w:pPr>
        <w:tabs>
          <w:tab w:val="left" w:pos="540"/>
          <w:tab w:val="left" w:pos="4092"/>
        </w:tabs>
        <w:spacing w:after="0" w:line="240" w:lineRule="auto"/>
        <w:rPr>
          <w:rFonts w:ascii="Times New Roman" w:hAnsi="Times New Roman" w:cs="Times New Roman"/>
          <w:i/>
          <w:sz w:val="24"/>
          <w:szCs w:val="24"/>
          <w:lang w:val="en-US"/>
        </w:rPr>
      </w:pPr>
      <w:r w:rsidRPr="006F5ABA">
        <w:rPr>
          <w:rFonts w:ascii="Times New Roman" w:hAnsi="Times New Roman" w:cs="Times New Roman"/>
          <w:i/>
          <w:sz w:val="24"/>
          <w:szCs w:val="24"/>
        </w:rPr>
        <w:t>(rep. by</w:t>
      </w:r>
      <w:r w:rsidR="00EB083A">
        <w:rPr>
          <w:rFonts w:ascii="Times New Roman" w:hAnsi="Times New Roman" w:cs="Times New Roman"/>
          <w:i/>
          <w:sz w:val="24"/>
          <w:szCs w:val="24"/>
        </w:rPr>
        <w:t xml:space="preserve"> </w:t>
      </w:r>
      <w:r w:rsidR="00703C40">
        <w:rPr>
          <w:rFonts w:ascii="Times New Roman" w:hAnsi="Times New Roman" w:cs="Times New Roman"/>
          <w:i/>
          <w:sz w:val="24"/>
          <w:szCs w:val="24"/>
        </w:rPr>
        <w:t xml:space="preserve">Mr. </w:t>
      </w:r>
      <w:r w:rsidR="00EB083A" w:rsidRPr="0016306D">
        <w:rPr>
          <w:rFonts w:ascii="Times New Roman" w:hAnsi="Times New Roman" w:cs="Times New Roman"/>
          <w:i/>
          <w:sz w:val="24"/>
          <w:szCs w:val="24"/>
          <w:lang w:val="en-US"/>
        </w:rPr>
        <w:t xml:space="preserve">Serge </w:t>
      </w:r>
      <w:proofErr w:type="spellStart"/>
      <w:r w:rsidR="00D01E17" w:rsidRPr="0016306D">
        <w:rPr>
          <w:rFonts w:ascii="Times New Roman" w:hAnsi="Times New Roman" w:cs="Times New Roman"/>
          <w:i/>
          <w:sz w:val="24"/>
          <w:szCs w:val="24"/>
          <w:lang w:val="en-US"/>
        </w:rPr>
        <w:t>R</w:t>
      </w:r>
      <w:r w:rsidR="00EB083A" w:rsidRPr="0016306D">
        <w:rPr>
          <w:rFonts w:ascii="Times New Roman" w:hAnsi="Times New Roman" w:cs="Times New Roman"/>
          <w:i/>
          <w:sz w:val="24"/>
          <w:szCs w:val="24"/>
          <w:lang w:val="en-US"/>
        </w:rPr>
        <w:t>ouillon</w:t>
      </w:r>
      <w:proofErr w:type="spellEnd"/>
      <w:r w:rsidRPr="0016306D">
        <w:rPr>
          <w:rFonts w:ascii="Times New Roman" w:hAnsi="Times New Roman" w:cs="Times New Roman"/>
          <w:i/>
          <w:sz w:val="24"/>
          <w:szCs w:val="24"/>
          <w:lang w:val="en-US"/>
        </w:rPr>
        <w:t>)</w:t>
      </w:r>
    </w:p>
    <w:p w14:paraId="0FF82B17" w14:textId="77777777" w:rsidR="00BB1A3E" w:rsidRPr="0016306D"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lang w:val="en-US"/>
        </w:rPr>
      </w:pPr>
    </w:p>
    <w:p w14:paraId="7C9EB566" w14:textId="6092C47E" w:rsidR="000A0FCF" w:rsidRPr="00112966" w:rsidRDefault="00405958" w:rsidP="002E7182">
      <w:pPr>
        <w:pStyle w:val="NoSpacing"/>
        <w:tabs>
          <w:tab w:val="left" w:pos="1890"/>
        </w:tabs>
        <w:ind w:left="1890" w:right="-180" w:hanging="1890"/>
        <w:rPr>
          <w:rFonts w:ascii="Times New Roman" w:hAnsi="Times New Roman" w:cs="Times New Roman"/>
        </w:rPr>
      </w:pPr>
      <w:r w:rsidRPr="0016306D">
        <w:rPr>
          <w:rFonts w:ascii="Times New Roman" w:hAnsi="Times New Roman" w:cs="Times New Roman"/>
          <w:b/>
          <w:sz w:val="24"/>
          <w:szCs w:val="24"/>
          <w:lang w:val="en-US"/>
        </w:rPr>
        <w:t>Neutral Citation:</w:t>
      </w:r>
      <w:r w:rsidR="004A2599" w:rsidRPr="0016306D">
        <w:rPr>
          <w:rFonts w:ascii="Times New Roman" w:hAnsi="Times New Roman" w:cs="Times New Roman"/>
          <w:sz w:val="24"/>
          <w:szCs w:val="24"/>
          <w:lang w:val="en-US"/>
        </w:rPr>
        <w:t xml:space="preserve"> </w:t>
      </w:r>
      <w:r w:rsidR="004A2599" w:rsidRPr="0016306D">
        <w:rPr>
          <w:rFonts w:ascii="Times New Roman" w:hAnsi="Times New Roman" w:cs="Times New Roman"/>
          <w:sz w:val="24"/>
          <w:szCs w:val="24"/>
          <w:lang w:val="en-US"/>
        </w:rPr>
        <w:tab/>
      </w:r>
      <w:proofErr w:type="spellStart"/>
      <w:r w:rsidR="00516198" w:rsidRPr="0016306D">
        <w:rPr>
          <w:rFonts w:ascii="Times New Roman" w:hAnsi="Times New Roman" w:cs="Times New Roman"/>
          <w:i/>
          <w:sz w:val="24"/>
          <w:szCs w:val="24"/>
          <w:lang w:val="en-US"/>
        </w:rPr>
        <w:t>Putz</w:t>
      </w:r>
      <w:proofErr w:type="spellEnd"/>
      <w:r w:rsidR="00516198" w:rsidRPr="0016306D">
        <w:rPr>
          <w:rFonts w:ascii="Times New Roman" w:hAnsi="Times New Roman" w:cs="Times New Roman"/>
          <w:i/>
          <w:sz w:val="24"/>
          <w:szCs w:val="24"/>
          <w:lang w:val="en-US"/>
        </w:rPr>
        <w:t xml:space="preserve"> v De Souza-</w:t>
      </w:r>
      <w:proofErr w:type="spellStart"/>
      <w:r w:rsidR="00516198" w:rsidRPr="0016306D">
        <w:rPr>
          <w:rFonts w:ascii="Times New Roman" w:hAnsi="Times New Roman" w:cs="Times New Roman"/>
          <w:i/>
          <w:sz w:val="24"/>
          <w:szCs w:val="24"/>
          <w:lang w:val="en-US"/>
        </w:rPr>
        <w:t>Jahnel</w:t>
      </w:r>
      <w:proofErr w:type="spellEnd"/>
      <w:r w:rsidR="00FE2CFC" w:rsidRPr="0016306D">
        <w:rPr>
          <w:rFonts w:ascii="Times New Roman" w:hAnsi="Times New Roman" w:cs="Times New Roman"/>
          <w:sz w:val="24"/>
          <w:szCs w:val="24"/>
          <w:lang w:val="en-US"/>
        </w:rPr>
        <w:t xml:space="preserve"> </w:t>
      </w:r>
      <w:r w:rsidR="00DC22F5" w:rsidRPr="0016306D">
        <w:rPr>
          <w:rFonts w:ascii="Times New Roman" w:hAnsi="Times New Roman" w:cs="Times New Roman"/>
          <w:sz w:val="24"/>
          <w:szCs w:val="24"/>
          <w:lang w:val="en-US"/>
        </w:rPr>
        <w:t xml:space="preserve">(SCA </w:t>
      </w:r>
      <w:r w:rsidR="00616A3C" w:rsidRPr="0016306D">
        <w:rPr>
          <w:rFonts w:ascii="Times New Roman" w:hAnsi="Times New Roman" w:cs="Times New Roman"/>
          <w:sz w:val="24"/>
          <w:szCs w:val="24"/>
          <w:lang w:val="en-US"/>
        </w:rPr>
        <w:t>4</w:t>
      </w:r>
      <w:r w:rsidR="004C491B" w:rsidRPr="0016306D">
        <w:rPr>
          <w:rFonts w:ascii="Times New Roman" w:hAnsi="Times New Roman" w:cs="Times New Roman"/>
          <w:sz w:val="24"/>
          <w:szCs w:val="24"/>
          <w:lang w:val="en-US"/>
        </w:rPr>
        <w:t>/</w:t>
      </w:r>
      <w:r w:rsidR="00516198" w:rsidRPr="0016306D">
        <w:rPr>
          <w:rFonts w:ascii="Times New Roman" w:hAnsi="Times New Roman" w:cs="Times New Roman"/>
          <w:sz w:val="24"/>
          <w:szCs w:val="24"/>
          <w:lang w:val="en-US"/>
        </w:rPr>
        <w:t>2020</w:t>
      </w:r>
      <w:r w:rsidR="00DC22F5" w:rsidRPr="0016306D">
        <w:rPr>
          <w:rFonts w:ascii="Times New Roman" w:hAnsi="Times New Roman" w:cs="Times New Roman"/>
          <w:sz w:val="24"/>
          <w:szCs w:val="24"/>
          <w:lang w:val="en-US"/>
        </w:rPr>
        <w:t>)</w:t>
      </w:r>
      <w:r w:rsidR="003F751A" w:rsidRPr="0016306D">
        <w:rPr>
          <w:rFonts w:ascii="Times New Roman" w:hAnsi="Times New Roman" w:cs="Times New Roman"/>
          <w:lang w:val="en-US"/>
        </w:rPr>
        <w:t xml:space="preserve"> </w:t>
      </w:r>
      <w:r w:rsidR="00516198" w:rsidRPr="0016306D">
        <w:rPr>
          <w:rFonts w:ascii="Times New Roman" w:hAnsi="Times New Roman" w:cs="Times New Roman"/>
          <w:lang w:val="en-US"/>
        </w:rPr>
        <w:t>[2022</w:t>
      </w:r>
      <w:r w:rsidR="000A0FCF" w:rsidRPr="0016306D">
        <w:rPr>
          <w:rFonts w:ascii="Times New Roman" w:hAnsi="Times New Roman" w:cs="Times New Roman"/>
          <w:lang w:val="en-US"/>
        </w:rPr>
        <w:t xml:space="preserve">] SCCA </w:t>
      </w:r>
      <w:r w:rsidR="00616A3C" w:rsidRPr="0016306D">
        <w:rPr>
          <w:rFonts w:ascii="Times New Roman" w:hAnsi="Times New Roman" w:cs="Times New Roman"/>
          <w:lang w:val="en-US"/>
        </w:rPr>
        <w:t>54 (</w:t>
      </w:r>
      <w:r w:rsidR="005B00FE" w:rsidRPr="0016306D">
        <w:rPr>
          <w:rFonts w:ascii="Times New Roman" w:hAnsi="Times New Roman" w:cs="Times New Roman"/>
          <w:lang w:val="en-US"/>
        </w:rPr>
        <w:t>19</w:t>
      </w:r>
      <w:r w:rsidR="00616A3C" w:rsidRPr="0016306D">
        <w:rPr>
          <w:rFonts w:ascii="Times New Roman" w:hAnsi="Times New Roman" w:cs="Times New Roman"/>
          <w:lang w:val="en-US"/>
        </w:rPr>
        <w:t xml:space="preserve"> August 2022)</w:t>
      </w:r>
      <w:r w:rsidR="00616A3C">
        <w:rPr>
          <w:rFonts w:ascii="Times New Roman" w:hAnsi="Times New Roman" w:cs="Times New Roman"/>
        </w:rPr>
        <w:t xml:space="preserve"> </w:t>
      </w:r>
      <w:r w:rsidR="00DC22F5">
        <w:rPr>
          <w:rFonts w:ascii="Times New Roman" w:hAnsi="Times New Roman" w:cs="Times New Roman"/>
        </w:rPr>
        <w:t>(Arising in C</w:t>
      </w:r>
      <w:r w:rsidR="00E5348B">
        <w:rPr>
          <w:rFonts w:ascii="Times New Roman" w:hAnsi="Times New Roman" w:cs="Times New Roman"/>
        </w:rPr>
        <w:t xml:space="preserve">S </w:t>
      </w:r>
      <w:r w:rsidR="00516198">
        <w:rPr>
          <w:rFonts w:ascii="Times New Roman" w:hAnsi="Times New Roman" w:cs="Times New Roman"/>
        </w:rPr>
        <w:t>112/2015</w:t>
      </w:r>
      <w:r w:rsidR="00E5348B">
        <w:rPr>
          <w:rFonts w:ascii="Times New Roman" w:hAnsi="Times New Roman" w:cs="Times New Roman"/>
        </w:rPr>
        <w:t>)</w:t>
      </w:r>
      <w:r w:rsidR="000A0FCF" w:rsidRPr="00112966">
        <w:rPr>
          <w:rFonts w:ascii="Times New Roman" w:hAnsi="Times New Roman" w:cs="Times New Roman"/>
        </w:rPr>
        <w:t xml:space="preserve"> </w:t>
      </w:r>
    </w:p>
    <w:p w14:paraId="2CBC2A12" w14:textId="7D62B8A0"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16198">
        <w:rPr>
          <w:rFonts w:ascii="Times New Roman" w:hAnsi="Times New Roman" w:cs="Times New Roman"/>
          <w:sz w:val="24"/>
          <w:szCs w:val="24"/>
        </w:rPr>
        <w:t>Twomey</w:t>
      </w:r>
      <w:r w:rsidR="00616A3C">
        <w:rPr>
          <w:rFonts w:ascii="Times New Roman" w:hAnsi="Times New Roman" w:cs="Times New Roman"/>
          <w:sz w:val="24"/>
          <w:szCs w:val="24"/>
        </w:rPr>
        <w:t>-Woods</w:t>
      </w:r>
      <w:r w:rsidR="00516198">
        <w:rPr>
          <w:rFonts w:ascii="Times New Roman" w:hAnsi="Times New Roman" w:cs="Times New Roman"/>
          <w:sz w:val="24"/>
          <w:szCs w:val="24"/>
        </w:rPr>
        <w:t>, Robinson</w:t>
      </w:r>
      <w:r w:rsidR="00E5348B">
        <w:rPr>
          <w:rFonts w:ascii="Times New Roman" w:hAnsi="Times New Roman" w:cs="Times New Roman"/>
          <w:sz w:val="24"/>
          <w:szCs w:val="24"/>
        </w:rPr>
        <w:t xml:space="preserve">, </w:t>
      </w:r>
      <w:r w:rsidR="00BC3B11">
        <w:rPr>
          <w:rFonts w:ascii="Times New Roman" w:hAnsi="Times New Roman" w:cs="Times New Roman"/>
          <w:sz w:val="24"/>
          <w:szCs w:val="24"/>
        </w:rPr>
        <w:t>Tibatemwa-</w:t>
      </w:r>
      <w:proofErr w:type="spellStart"/>
      <w:r w:rsidR="00BC3B11">
        <w:rPr>
          <w:rFonts w:ascii="Times New Roman" w:hAnsi="Times New Roman" w:cs="Times New Roman"/>
          <w:sz w:val="24"/>
          <w:szCs w:val="24"/>
        </w:rPr>
        <w:t>Ekirikubinza</w:t>
      </w:r>
      <w:proofErr w:type="spellEnd"/>
      <w:r w:rsidR="00516198">
        <w:rPr>
          <w:rFonts w:ascii="Times New Roman" w:hAnsi="Times New Roman" w:cs="Times New Roman"/>
          <w:sz w:val="24"/>
          <w:szCs w:val="24"/>
        </w:rPr>
        <w:t>,</w:t>
      </w:r>
      <w:r w:rsidR="00DC22F5">
        <w:rPr>
          <w:rFonts w:ascii="Times New Roman" w:hAnsi="Times New Roman" w:cs="Times New Roman"/>
          <w:sz w:val="24"/>
          <w:szCs w:val="24"/>
        </w:rPr>
        <w:t xml:space="preserve"> J</w:t>
      </w:r>
      <w:r w:rsidR="00516198">
        <w:rPr>
          <w:rFonts w:ascii="Times New Roman" w:hAnsi="Times New Roman" w:cs="Times New Roman"/>
          <w:sz w:val="24"/>
          <w:szCs w:val="24"/>
        </w:rPr>
        <w:t>J</w:t>
      </w:r>
      <w:r w:rsidR="00DC22F5">
        <w:rPr>
          <w:rFonts w:ascii="Times New Roman" w:hAnsi="Times New Roman" w:cs="Times New Roman"/>
          <w:sz w:val="24"/>
          <w:szCs w:val="24"/>
        </w:rPr>
        <w:t>A</w:t>
      </w:r>
    </w:p>
    <w:p w14:paraId="6F931E87" w14:textId="54764C07" w:rsidR="00E661F0" w:rsidRPr="00D77690" w:rsidRDefault="00346D7F" w:rsidP="007D5C18">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Summary:</w:t>
      </w:r>
      <w:r w:rsidR="00D77690">
        <w:rPr>
          <w:rFonts w:ascii="Times New Roman" w:hAnsi="Times New Roman" w:cs="Times New Roman"/>
          <w:b/>
          <w:sz w:val="24"/>
          <w:szCs w:val="24"/>
        </w:rPr>
        <w:t xml:space="preserve"> </w:t>
      </w:r>
      <w:r w:rsidR="00D77690">
        <w:rPr>
          <w:rFonts w:ascii="Times New Roman" w:hAnsi="Times New Roman" w:cs="Times New Roman"/>
          <w:b/>
          <w:sz w:val="24"/>
          <w:szCs w:val="24"/>
        </w:rPr>
        <w:tab/>
      </w:r>
      <w:r w:rsidR="00292AD2" w:rsidRPr="00292AD2">
        <w:rPr>
          <w:rFonts w:ascii="Times New Roman" w:hAnsi="Times New Roman" w:cs="Times New Roman"/>
          <w:sz w:val="24"/>
          <w:szCs w:val="24"/>
        </w:rPr>
        <w:t>Civil Code of Seychelles</w:t>
      </w:r>
      <w:r w:rsidR="005F344D">
        <w:rPr>
          <w:rFonts w:ascii="Times New Roman" w:hAnsi="Times New Roman" w:cs="Times New Roman"/>
          <w:sz w:val="24"/>
          <w:szCs w:val="24"/>
        </w:rPr>
        <w:t xml:space="preserve"> </w:t>
      </w:r>
      <w:r w:rsidR="00292AD2">
        <w:rPr>
          <w:rFonts w:ascii="Times New Roman" w:hAnsi="Times New Roman" w:cs="Times New Roman"/>
          <w:sz w:val="24"/>
          <w:szCs w:val="24"/>
        </w:rPr>
        <w:t xml:space="preserve">- </w:t>
      </w:r>
      <w:proofErr w:type="spellStart"/>
      <w:r w:rsidR="00292AD2" w:rsidRPr="005042FE">
        <w:rPr>
          <w:rFonts w:ascii="Times New Roman" w:hAnsi="Times New Roman" w:cs="Times New Roman"/>
          <w:i/>
          <w:sz w:val="24"/>
          <w:szCs w:val="24"/>
        </w:rPr>
        <w:t>l</w:t>
      </w:r>
      <w:r w:rsidR="005042FE" w:rsidRPr="005042FE">
        <w:rPr>
          <w:rFonts w:ascii="Times New Roman" w:hAnsi="Times New Roman" w:cs="Times New Roman"/>
          <w:i/>
          <w:sz w:val="24"/>
          <w:szCs w:val="24"/>
        </w:rPr>
        <w:t>é</w:t>
      </w:r>
      <w:r w:rsidR="00292AD2" w:rsidRPr="005042FE">
        <w:rPr>
          <w:rFonts w:ascii="Times New Roman" w:hAnsi="Times New Roman" w:cs="Times New Roman"/>
          <w:i/>
          <w:sz w:val="24"/>
          <w:szCs w:val="24"/>
        </w:rPr>
        <w:t>sion</w:t>
      </w:r>
      <w:proofErr w:type="spellEnd"/>
      <w:r w:rsidR="00292AD2" w:rsidRPr="00292AD2">
        <w:rPr>
          <w:rFonts w:ascii="Times New Roman" w:hAnsi="Times New Roman" w:cs="Times New Roman"/>
          <w:sz w:val="24"/>
          <w:szCs w:val="24"/>
        </w:rPr>
        <w:t xml:space="preserve"> </w:t>
      </w:r>
      <w:r w:rsidR="00292AD2">
        <w:rPr>
          <w:rFonts w:ascii="Times New Roman" w:hAnsi="Times New Roman" w:cs="Times New Roman"/>
          <w:sz w:val="24"/>
          <w:szCs w:val="24"/>
        </w:rPr>
        <w:t>-</w:t>
      </w:r>
      <w:r w:rsidR="00556934">
        <w:rPr>
          <w:rFonts w:ascii="Times New Roman" w:hAnsi="Times New Roman" w:cs="Times New Roman"/>
          <w:sz w:val="24"/>
          <w:szCs w:val="24"/>
        </w:rPr>
        <w:t xml:space="preserve"> immovable property </w:t>
      </w:r>
      <w:r w:rsidR="005F344D">
        <w:rPr>
          <w:rFonts w:ascii="Times New Roman" w:hAnsi="Times New Roman" w:cs="Times New Roman"/>
          <w:sz w:val="24"/>
          <w:szCs w:val="24"/>
        </w:rPr>
        <w:t>-</w:t>
      </w:r>
      <w:r w:rsidR="00C65C87">
        <w:rPr>
          <w:rFonts w:ascii="Times New Roman" w:hAnsi="Times New Roman" w:cs="Times New Roman"/>
          <w:sz w:val="24"/>
          <w:szCs w:val="24"/>
        </w:rPr>
        <w:t xml:space="preserve"> the transfer </w:t>
      </w:r>
      <w:r w:rsidR="00556934">
        <w:rPr>
          <w:rFonts w:ascii="Times New Roman" w:hAnsi="Times New Roman" w:cs="Times New Roman"/>
          <w:sz w:val="24"/>
          <w:szCs w:val="24"/>
        </w:rPr>
        <w:t xml:space="preserve">of </w:t>
      </w:r>
      <w:r w:rsidR="005042FE">
        <w:rPr>
          <w:rFonts w:ascii="Times New Roman" w:hAnsi="Times New Roman" w:cs="Times New Roman"/>
          <w:sz w:val="24"/>
          <w:szCs w:val="24"/>
        </w:rPr>
        <w:t>p</w:t>
      </w:r>
      <w:r w:rsidR="00556934">
        <w:rPr>
          <w:rFonts w:ascii="Times New Roman" w:hAnsi="Times New Roman" w:cs="Times New Roman"/>
          <w:sz w:val="24"/>
          <w:szCs w:val="24"/>
        </w:rPr>
        <w:t xml:space="preserve">roperty </w:t>
      </w:r>
      <w:r w:rsidR="00C65C87">
        <w:rPr>
          <w:rFonts w:ascii="Times New Roman" w:hAnsi="Times New Roman" w:cs="Times New Roman"/>
          <w:sz w:val="24"/>
          <w:szCs w:val="24"/>
        </w:rPr>
        <w:t>reserv</w:t>
      </w:r>
      <w:r w:rsidR="005042FE">
        <w:rPr>
          <w:rFonts w:ascii="Times New Roman" w:hAnsi="Times New Roman" w:cs="Times New Roman"/>
          <w:sz w:val="24"/>
          <w:szCs w:val="24"/>
        </w:rPr>
        <w:t>ing</w:t>
      </w:r>
      <w:r w:rsidR="00C65C87">
        <w:rPr>
          <w:rFonts w:ascii="Times New Roman" w:hAnsi="Times New Roman" w:cs="Times New Roman"/>
          <w:sz w:val="24"/>
          <w:szCs w:val="24"/>
        </w:rPr>
        <w:t xml:space="preserve"> a</w:t>
      </w:r>
      <w:r w:rsidR="005F344D">
        <w:rPr>
          <w:rFonts w:ascii="Times New Roman" w:hAnsi="Times New Roman" w:cs="Times New Roman"/>
          <w:sz w:val="24"/>
          <w:szCs w:val="24"/>
        </w:rPr>
        <w:t xml:space="preserve"> </w:t>
      </w:r>
      <w:proofErr w:type="spellStart"/>
      <w:r w:rsidR="005F344D">
        <w:rPr>
          <w:rFonts w:ascii="Times New Roman" w:hAnsi="Times New Roman" w:cs="Times New Roman"/>
          <w:sz w:val="24"/>
          <w:szCs w:val="24"/>
        </w:rPr>
        <w:t>usufructuary</w:t>
      </w:r>
      <w:proofErr w:type="spellEnd"/>
      <w:r w:rsidR="005F344D">
        <w:rPr>
          <w:rFonts w:ascii="Times New Roman" w:hAnsi="Times New Roman" w:cs="Times New Roman"/>
          <w:sz w:val="24"/>
          <w:szCs w:val="24"/>
        </w:rPr>
        <w:t xml:space="preserve"> interest to</w:t>
      </w:r>
      <w:r w:rsidR="00C65C87">
        <w:rPr>
          <w:rFonts w:ascii="Times New Roman" w:hAnsi="Times New Roman" w:cs="Times New Roman"/>
          <w:sz w:val="24"/>
          <w:szCs w:val="24"/>
        </w:rPr>
        <w:t xml:space="preserve"> the</w:t>
      </w:r>
      <w:r w:rsidR="005F344D">
        <w:rPr>
          <w:rFonts w:ascii="Times New Roman" w:hAnsi="Times New Roman" w:cs="Times New Roman"/>
          <w:sz w:val="24"/>
          <w:szCs w:val="24"/>
        </w:rPr>
        <w:t xml:space="preserve"> Deceased for </w:t>
      </w:r>
      <w:r w:rsidR="00C65C87">
        <w:rPr>
          <w:rFonts w:ascii="Times New Roman" w:hAnsi="Times New Roman" w:cs="Times New Roman"/>
          <w:sz w:val="24"/>
          <w:szCs w:val="24"/>
        </w:rPr>
        <w:t xml:space="preserve">the </w:t>
      </w:r>
      <w:r w:rsidR="005F344D">
        <w:rPr>
          <w:rFonts w:ascii="Times New Roman" w:hAnsi="Times New Roman" w:cs="Times New Roman"/>
          <w:sz w:val="24"/>
          <w:szCs w:val="24"/>
        </w:rPr>
        <w:t>remainder of her life</w:t>
      </w:r>
      <w:r w:rsidR="00C65C87">
        <w:rPr>
          <w:rFonts w:ascii="Times New Roman" w:hAnsi="Times New Roman" w:cs="Times New Roman"/>
          <w:sz w:val="24"/>
          <w:szCs w:val="24"/>
        </w:rPr>
        <w:t xml:space="preserve"> -</w:t>
      </w:r>
      <w:r w:rsidR="00C65C87" w:rsidRPr="00C65C87">
        <w:rPr>
          <w:rFonts w:ascii="Times New Roman" w:hAnsi="Times New Roman" w:cs="Times New Roman"/>
          <w:sz w:val="24"/>
          <w:szCs w:val="24"/>
        </w:rPr>
        <w:t xml:space="preserve"> </w:t>
      </w:r>
      <w:r w:rsidR="00556934" w:rsidRPr="00292AD2">
        <w:rPr>
          <w:rFonts w:ascii="Times New Roman" w:hAnsi="Times New Roman" w:cs="Times New Roman"/>
          <w:sz w:val="24"/>
          <w:szCs w:val="24"/>
        </w:rPr>
        <w:t xml:space="preserve">contingent contract </w:t>
      </w:r>
      <w:r w:rsidR="00556934">
        <w:rPr>
          <w:rFonts w:ascii="Times New Roman" w:hAnsi="Times New Roman" w:cs="Times New Roman"/>
          <w:sz w:val="24"/>
          <w:szCs w:val="24"/>
        </w:rPr>
        <w:t xml:space="preserve">- </w:t>
      </w:r>
      <w:r w:rsidR="00C65C87">
        <w:rPr>
          <w:rFonts w:ascii="Times New Roman" w:hAnsi="Times New Roman" w:cs="Times New Roman"/>
          <w:sz w:val="24"/>
          <w:szCs w:val="24"/>
        </w:rPr>
        <w:t>Article 1676</w:t>
      </w:r>
      <w:r w:rsidR="00C65C87" w:rsidRPr="00292AD2">
        <w:rPr>
          <w:rFonts w:ascii="Times New Roman" w:hAnsi="Times New Roman" w:cs="Times New Roman"/>
          <w:sz w:val="24"/>
          <w:szCs w:val="24"/>
        </w:rPr>
        <w:t xml:space="preserve"> </w:t>
      </w:r>
    </w:p>
    <w:p w14:paraId="1A9C66B6" w14:textId="3F460E1C" w:rsidR="00344425" w:rsidRPr="006D3761" w:rsidRDefault="00344425" w:rsidP="006A2AFA">
      <w:pPr>
        <w:tabs>
          <w:tab w:val="left" w:pos="720"/>
          <w:tab w:val="left" w:pos="1440"/>
          <w:tab w:val="left" w:pos="1860"/>
          <w:tab w:val="left" w:pos="2160"/>
        </w:tabs>
        <w:spacing w:after="0" w:line="240" w:lineRule="auto"/>
        <w:ind w:left="1890" w:hanging="1890"/>
        <w:rPr>
          <w:rFonts w:ascii="Times New Roman" w:hAnsi="Times New Roman" w:cs="Times New Roman"/>
          <w:b/>
          <w:sz w:val="24"/>
          <w:szCs w:val="24"/>
        </w:rPr>
      </w:pPr>
      <w:r w:rsidRPr="006D3761">
        <w:rPr>
          <w:rFonts w:ascii="Times New Roman" w:hAnsi="Times New Roman" w:cs="Times New Roman"/>
          <w:b/>
          <w:sz w:val="24"/>
          <w:szCs w:val="24"/>
        </w:rPr>
        <w:t xml:space="preserve">Heard: </w:t>
      </w:r>
      <w:r w:rsidR="005B12AA" w:rsidRPr="006D3761">
        <w:rPr>
          <w:rFonts w:ascii="Times New Roman" w:hAnsi="Times New Roman" w:cs="Times New Roman"/>
          <w:b/>
          <w:sz w:val="24"/>
          <w:szCs w:val="24"/>
        </w:rPr>
        <w:tab/>
      </w:r>
      <w:r w:rsidR="005B12AA" w:rsidRPr="006D3761">
        <w:rPr>
          <w:rFonts w:ascii="Times New Roman" w:hAnsi="Times New Roman" w:cs="Times New Roman"/>
          <w:b/>
          <w:sz w:val="24"/>
          <w:szCs w:val="24"/>
        </w:rPr>
        <w:tab/>
      </w:r>
      <w:r w:rsidR="00391FE7" w:rsidRPr="00391FE7">
        <w:rPr>
          <w:rFonts w:ascii="Times New Roman" w:hAnsi="Times New Roman" w:cs="Times New Roman"/>
          <w:sz w:val="24"/>
          <w:szCs w:val="24"/>
        </w:rPr>
        <w:t xml:space="preserve">2 </w:t>
      </w:r>
      <w:r w:rsidR="00EB3719" w:rsidRPr="00391FE7">
        <w:rPr>
          <w:rFonts w:ascii="Times New Roman" w:hAnsi="Times New Roman" w:cs="Times New Roman"/>
          <w:sz w:val="24"/>
          <w:szCs w:val="24"/>
        </w:rPr>
        <w:t>August</w:t>
      </w:r>
      <w:r w:rsidR="000A0FCF" w:rsidRPr="00391FE7">
        <w:rPr>
          <w:rFonts w:ascii="Times New Roman" w:hAnsi="Times New Roman" w:cs="Times New Roman"/>
          <w:sz w:val="24"/>
          <w:szCs w:val="24"/>
        </w:rPr>
        <w:t xml:space="preserve"> </w:t>
      </w:r>
      <w:r w:rsidR="00EB3719" w:rsidRPr="00391FE7">
        <w:rPr>
          <w:rFonts w:ascii="Times New Roman" w:hAnsi="Times New Roman" w:cs="Times New Roman"/>
          <w:sz w:val="24"/>
          <w:szCs w:val="24"/>
        </w:rPr>
        <w:t>2022</w:t>
      </w:r>
    </w:p>
    <w:p w14:paraId="7A75A069" w14:textId="23830D0B" w:rsidR="00E661F0" w:rsidRDefault="00344425" w:rsidP="006F333F">
      <w:pPr>
        <w:spacing w:after="0" w:line="240" w:lineRule="auto"/>
        <w:ind w:left="1800" w:hanging="1800"/>
        <w:rPr>
          <w:rFonts w:ascii="Times New Roman" w:hAnsi="Times New Roman" w:cs="Times New Roman"/>
          <w:b/>
          <w:sz w:val="24"/>
          <w:szCs w:val="24"/>
        </w:rPr>
      </w:pPr>
      <w:r w:rsidRPr="006D3761">
        <w:rPr>
          <w:rFonts w:ascii="Times New Roman" w:hAnsi="Times New Roman" w:cs="Times New Roman"/>
          <w:b/>
          <w:sz w:val="24"/>
          <w:szCs w:val="24"/>
        </w:rPr>
        <w:t>Delivered:</w:t>
      </w:r>
      <w:r w:rsidR="004A2599" w:rsidRPr="006D3761">
        <w:rPr>
          <w:rFonts w:ascii="Times New Roman" w:hAnsi="Times New Roman" w:cs="Times New Roman"/>
          <w:b/>
          <w:sz w:val="24"/>
          <w:szCs w:val="24"/>
        </w:rPr>
        <w:tab/>
      </w:r>
      <w:r w:rsidR="00BC3B11" w:rsidRPr="006D3761">
        <w:rPr>
          <w:rFonts w:ascii="Times New Roman" w:hAnsi="Times New Roman" w:cs="Times New Roman"/>
          <w:b/>
          <w:sz w:val="24"/>
          <w:szCs w:val="24"/>
        </w:rPr>
        <w:t xml:space="preserve"> </w:t>
      </w:r>
      <w:r w:rsidR="00323656" w:rsidRPr="00323656">
        <w:rPr>
          <w:rFonts w:ascii="Times New Roman" w:hAnsi="Times New Roman" w:cs="Times New Roman"/>
          <w:sz w:val="24"/>
          <w:szCs w:val="24"/>
        </w:rPr>
        <w:t>1</w:t>
      </w:r>
      <w:r w:rsidR="00391FE7" w:rsidRPr="00391FE7">
        <w:rPr>
          <w:rFonts w:ascii="Times New Roman" w:hAnsi="Times New Roman" w:cs="Times New Roman"/>
          <w:sz w:val="24"/>
          <w:szCs w:val="24"/>
        </w:rPr>
        <w:t xml:space="preserve">9 </w:t>
      </w:r>
      <w:r w:rsidR="00EB3719" w:rsidRPr="00391FE7">
        <w:rPr>
          <w:rFonts w:ascii="Times New Roman" w:hAnsi="Times New Roman" w:cs="Times New Roman"/>
          <w:sz w:val="24"/>
          <w:szCs w:val="24"/>
        </w:rPr>
        <w:t>August 2022</w:t>
      </w:r>
    </w:p>
    <w:p w14:paraId="01F2A8CD" w14:textId="4B278929" w:rsidR="00D1158D" w:rsidRDefault="00E661F0" w:rsidP="00D1158D">
      <w:pPr>
        <w:tabs>
          <w:tab w:val="left" w:pos="2892"/>
          <w:tab w:val="center" w:pos="4680"/>
        </w:tabs>
        <w:spacing w:after="0" w:line="276" w:lineRule="auto"/>
        <w:ind w:left="4050" w:hanging="4050"/>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sidR="00D1158D">
        <w:rPr>
          <w:rFonts w:ascii="Times New Roman" w:hAnsi="Times New Roman" w:cs="Times New Roman"/>
          <w:b/>
          <w:sz w:val="24"/>
          <w:szCs w:val="24"/>
        </w:rPr>
        <w:t>____</w:t>
      </w:r>
      <w:r>
        <w:rPr>
          <w:rFonts w:ascii="Times New Roman" w:hAnsi="Times New Roman" w:cs="Times New Roman"/>
          <w:b/>
          <w:sz w:val="24"/>
          <w:szCs w:val="24"/>
        </w:rPr>
        <w:t>_</w:t>
      </w:r>
      <w:r w:rsidR="00D1158D">
        <w:rPr>
          <w:rFonts w:ascii="Times New Roman" w:hAnsi="Times New Roman" w:cs="Times New Roman"/>
          <w:b/>
          <w:sz w:val="24"/>
          <w:szCs w:val="24"/>
        </w:rPr>
        <w:t xml:space="preserve">__________________________                                       </w:t>
      </w:r>
      <w:r w:rsidR="006F5ABA">
        <w:rPr>
          <w:rFonts w:ascii="Times New Roman" w:hAnsi="Times New Roman" w:cs="Times New Roman"/>
          <w:b/>
          <w:sz w:val="24"/>
          <w:szCs w:val="24"/>
        </w:rPr>
        <w:t>ORDER</w:t>
      </w:r>
    </w:p>
    <w:p w14:paraId="19B745F7" w14:textId="77777777" w:rsidR="00D1158D" w:rsidRPr="00D1158D" w:rsidRDefault="00D1158D" w:rsidP="00D1158D">
      <w:pPr>
        <w:tabs>
          <w:tab w:val="left" w:pos="2892"/>
          <w:tab w:val="center" w:pos="4680"/>
        </w:tabs>
        <w:spacing w:after="0" w:line="276" w:lineRule="auto"/>
        <w:ind w:left="-360" w:firstLine="360"/>
        <w:jc w:val="center"/>
        <w:rPr>
          <w:rFonts w:ascii="Times New Roman" w:hAnsi="Times New Roman" w:cs="Times New Roman"/>
          <w:b/>
          <w:sz w:val="10"/>
          <w:szCs w:val="10"/>
        </w:rPr>
      </w:pPr>
    </w:p>
    <w:p w14:paraId="65D44804" w14:textId="71D722CF" w:rsidR="00D52FCA" w:rsidRDefault="002E7182" w:rsidP="00135DFB">
      <w:pPr>
        <w:pStyle w:val="ListParagraph"/>
        <w:numPr>
          <w:ilvl w:val="0"/>
          <w:numId w:val="42"/>
        </w:numPr>
        <w:tabs>
          <w:tab w:val="left" w:pos="2892"/>
          <w:tab w:val="center" w:pos="4680"/>
        </w:tabs>
        <w:spacing w:after="0" w:line="276" w:lineRule="auto"/>
        <w:ind w:hanging="720"/>
        <w:rPr>
          <w:rFonts w:ascii="Times New Roman" w:hAnsi="Times New Roman" w:cs="Times New Roman"/>
          <w:sz w:val="24"/>
          <w:szCs w:val="24"/>
        </w:rPr>
      </w:pPr>
      <w:r>
        <w:rPr>
          <w:rFonts w:ascii="Times New Roman" w:hAnsi="Times New Roman" w:cs="Times New Roman"/>
          <w:sz w:val="24"/>
          <w:szCs w:val="24"/>
        </w:rPr>
        <w:t xml:space="preserve">The appeal is </w:t>
      </w:r>
      <w:r w:rsidR="00DF6A36">
        <w:rPr>
          <w:rFonts w:ascii="Times New Roman" w:hAnsi="Times New Roman" w:cs="Times New Roman"/>
          <w:sz w:val="24"/>
          <w:szCs w:val="24"/>
        </w:rPr>
        <w:t>allowed</w:t>
      </w:r>
      <w:r>
        <w:rPr>
          <w:rFonts w:ascii="Times New Roman" w:hAnsi="Times New Roman" w:cs="Times New Roman"/>
          <w:sz w:val="24"/>
          <w:szCs w:val="24"/>
        </w:rPr>
        <w:t>.</w:t>
      </w:r>
    </w:p>
    <w:p w14:paraId="06DED0D9" w14:textId="0B167585" w:rsidR="002E7182" w:rsidRPr="002E7182" w:rsidRDefault="00F16816" w:rsidP="002E7182">
      <w:pPr>
        <w:pStyle w:val="ListParagraph"/>
        <w:numPr>
          <w:ilvl w:val="0"/>
          <w:numId w:val="42"/>
        </w:numPr>
        <w:tabs>
          <w:tab w:val="left" w:pos="2892"/>
          <w:tab w:val="center" w:pos="4680"/>
        </w:tabs>
        <w:spacing w:after="0" w:line="276" w:lineRule="auto"/>
        <w:ind w:hanging="720"/>
        <w:rPr>
          <w:rFonts w:ascii="Times New Roman" w:hAnsi="Times New Roman" w:cs="Times New Roman"/>
          <w:sz w:val="24"/>
          <w:szCs w:val="24"/>
        </w:rPr>
      </w:pPr>
      <w:r>
        <w:rPr>
          <w:rFonts w:ascii="Times New Roman" w:hAnsi="Times New Roman" w:cs="Times New Roman"/>
          <w:sz w:val="24"/>
          <w:szCs w:val="24"/>
        </w:rPr>
        <w:t xml:space="preserve">The </w:t>
      </w:r>
      <w:r w:rsidR="004141DD">
        <w:rPr>
          <w:rFonts w:ascii="Times New Roman" w:hAnsi="Times New Roman" w:cs="Times New Roman"/>
          <w:sz w:val="24"/>
          <w:szCs w:val="24"/>
        </w:rPr>
        <w:t xml:space="preserve">orders of the learned </w:t>
      </w:r>
      <w:r w:rsidR="00DF6A36">
        <w:rPr>
          <w:rFonts w:ascii="Times New Roman" w:hAnsi="Times New Roman" w:cs="Times New Roman"/>
          <w:sz w:val="24"/>
          <w:szCs w:val="24"/>
        </w:rPr>
        <w:t xml:space="preserve">trial </w:t>
      </w:r>
      <w:r w:rsidR="004141DD">
        <w:rPr>
          <w:rFonts w:ascii="Times New Roman" w:hAnsi="Times New Roman" w:cs="Times New Roman"/>
          <w:sz w:val="24"/>
          <w:szCs w:val="24"/>
        </w:rPr>
        <w:t xml:space="preserve">Judge are quashed. </w:t>
      </w:r>
    </w:p>
    <w:p w14:paraId="3FDFC465" w14:textId="77777777" w:rsidR="006F333F" w:rsidRDefault="006F333F" w:rsidP="00D52FCA">
      <w:pPr>
        <w:pStyle w:val="ListParagraph"/>
        <w:ind w:left="0"/>
        <w:rPr>
          <w:rFonts w:ascii="Times New Roman" w:hAnsi="Times New Roman" w:cs="Times New Roman"/>
          <w:b/>
          <w:sz w:val="24"/>
          <w:szCs w:val="24"/>
        </w:rPr>
      </w:pPr>
    </w:p>
    <w:p w14:paraId="22F0A3A1" w14:textId="3A7E4EB1" w:rsidR="00E661F0" w:rsidRDefault="00D52FCA" w:rsidP="00D52FCA">
      <w:pPr>
        <w:pStyle w:val="ListParagraph"/>
        <w:ind w:left="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14:paraId="468F7912" w14:textId="77777777" w:rsidR="00D1158D" w:rsidRDefault="00D1158D" w:rsidP="00D1158D">
      <w:pPr>
        <w:pStyle w:val="ListParagraph"/>
        <w:tabs>
          <w:tab w:val="left" w:pos="3750"/>
          <w:tab w:val="left" w:pos="3780"/>
          <w:tab w:val="center" w:pos="4635"/>
        </w:tabs>
        <w:ind w:left="0"/>
        <w:rPr>
          <w:rFonts w:ascii="Times New Roman" w:hAnsi="Times New Roman" w:cs="Times New Roman"/>
          <w:b/>
          <w:sz w:val="24"/>
          <w:szCs w:val="24"/>
        </w:rPr>
      </w:pPr>
      <w:r>
        <w:rPr>
          <w:rFonts w:ascii="Times New Roman" w:hAnsi="Times New Roman" w:cs="Times New Roman"/>
          <w:b/>
          <w:sz w:val="24"/>
          <w:szCs w:val="24"/>
        </w:rPr>
        <w:tab/>
      </w:r>
    </w:p>
    <w:p w14:paraId="773C558A" w14:textId="16153498" w:rsidR="00E661F0" w:rsidRPr="00E661F0" w:rsidRDefault="00D1158D" w:rsidP="00D1158D">
      <w:pPr>
        <w:pStyle w:val="ListParagraph"/>
        <w:tabs>
          <w:tab w:val="left" w:pos="3750"/>
          <w:tab w:val="left" w:pos="3780"/>
          <w:tab w:val="center" w:pos="4635"/>
        </w:tabs>
        <w:ind w:left="0"/>
        <w:rPr>
          <w:rFonts w:ascii="Times New Roman" w:hAnsi="Times New Roman" w:cs="Times New Roman"/>
          <w:b/>
          <w:sz w:val="24"/>
          <w:szCs w:val="24"/>
        </w:rPr>
      </w:pPr>
      <w:r>
        <w:rPr>
          <w:rFonts w:ascii="Times New Roman" w:hAnsi="Times New Roman" w:cs="Times New Roman"/>
          <w:b/>
          <w:sz w:val="24"/>
          <w:szCs w:val="24"/>
        </w:rPr>
        <w:tab/>
      </w:r>
      <w:r w:rsidR="00E661F0" w:rsidRPr="00E661F0">
        <w:rPr>
          <w:rFonts w:ascii="Times New Roman" w:hAnsi="Times New Roman" w:cs="Times New Roman"/>
          <w:b/>
          <w:sz w:val="24"/>
          <w:szCs w:val="24"/>
        </w:rPr>
        <w:t>JUDGMENT</w:t>
      </w:r>
    </w:p>
    <w:p w14:paraId="5FD0DCDD" w14:textId="56CF732A" w:rsidR="00E661F0" w:rsidRDefault="00E661F0" w:rsidP="003F751A">
      <w:pPr>
        <w:jc w:val="both"/>
        <w:rPr>
          <w:rFonts w:ascii="Times New Roman" w:hAnsi="Times New Roman" w:cs="Times New Roman"/>
          <w:b/>
        </w:rPr>
      </w:pPr>
      <w:r>
        <w:rPr>
          <w:rFonts w:ascii="Times New Roman" w:hAnsi="Times New Roman" w:cs="Times New Roman"/>
          <w:b/>
        </w:rPr>
        <w:t>_____________________________________________________</w:t>
      </w:r>
      <w:r w:rsidR="00555365">
        <w:rPr>
          <w:rFonts w:ascii="Times New Roman" w:hAnsi="Times New Roman" w:cs="Times New Roman"/>
          <w:b/>
        </w:rPr>
        <w:t>_______________________________</w:t>
      </w:r>
    </w:p>
    <w:p w14:paraId="4E8E3D71" w14:textId="77777777" w:rsidR="005042FE" w:rsidRPr="0016306D" w:rsidRDefault="000E50DA" w:rsidP="005042FE">
      <w:pPr>
        <w:spacing w:after="0" w:line="480" w:lineRule="auto"/>
        <w:ind w:right="720"/>
        <w:rPr>
          <w:rFonts w:ascii="Times New Roman" w:hAnsi="Times New Roman" w:cs="Times New Roman"/>
          <w:b/>
          <w:color w:val="202124"/>
          <w:sz w:val="24"/>
          <w:szCs w:val="24"/>
          <w:shd w:val="clear" w:color="auto" w:fill="FFFFFF"/>
          <w:lang w:val="en-US"/>
        </w:rPr>
      </w:pPr>
      <w:r w:rsidRPr="0016306D">
        <w:rPr>
          <w:rFonts w:ascii="Times New Roman" w:hAnsi="Times New Roman" w:cs="Times New Roman"/>
          <w:b/>
          <w:color w:val="202124"/>
          <w:sz w:val="24"/>
          <w:szCs w:val="24"/>
          <w:shd w:val="clear" w:color="auto" w:fill="FFFFFF"/>
          <w:lang w:val="en-US"/>
        </w:rPr>
        <w:t xml:space="preserve">TWOMEY-WOODS JA, </w:t>
      </w:r>
    </w:p>
    <w:p w14:paraId="4E2DD658" w14:textId="20448A17" w:rsidR="000E50DA" w:rsidRPr="0016306D" w:rsidRDefault="005042FE" w:rsidP="000E50DA">
      <w:pPr>
        <w:spacing w:line="480" w:lineRule="auto"/>
        <w:ind w:right="720"/>
        <w:rPr>
          <w:rFonts w:ascii="Times New Roman" w:hAnsi="Times New Roman" w:cs="Times New Roman"/>
          <w:color w:val="202124"/>
          <w:sz w:val="24"/>
          <w:szCs w:val="24"/>
          <w:shd w:val="clear" w:color="auto" w:fill="FFFFFF"/>
          <w:lang w:val="en-US"/>
        </w:rPr>
      </w:pPr>
      <w:r w:rsidRPr="0016306D">
        <w:rPr>
          <w:rFonts w:ascii="Times New Roman" w:hAnsi="Times New Roman" w:cs="Times New Roman"/>
          <w:b/>
          <w:color w:val="202124"/>
          <w:sz w:val="24"/>
          <w:szCs w:val="24"/>
          <w:shd w:val="clear" w:color="auto" w:fill="FFFFFF"/>
          <w:lang w:val="en-US"/>
        </w:rPr>
        <w:t>(</w:t>
      </w:r>
      <w:r w:rsidR="000E50DA" w:rsidRPr="0016306D">
        <w:rPr>
          <w:rFonts w:ascii="Times New Roman" w:hAnsi="Times New Roman" w:cs="Times New Roman"/>
          <w:b/>
          <w:color w:val="202124"/>
          <w:sz w:val="24"/>
          <w:szCs w:val="24"/>
          <w:shd w:val="clear" w:color="auto" w:fill="FFFFFF"/>
          <w:lang w:val="en-US"/>
        </w:rPr>
        <w:t>TIBATEMWA- EKIRIKUBINZA JA</w:t>
      </w:r>
      <w:r w:rsidR="000E50DA" w:rsidRPr="0016306D">
        <w:rPr>
          <w:rFonts w:ascii="Times New Roman" w:hAnsi="Times New Roman" w:cs="Times New Roman"/>
          <w:color w:val="202124"/>
          <w:sz w:val="24"/>
          <w:szCs w:val="24"/>
          <w:shd w:val="clear" w:color="auto" w:fill="FFFFFF"/>
          <w:lang w:val="en-US"/>
        </w:rPr>
        <w:t xml:space="preserve"> </w:t>
      </w:r>
      <w:r w:rsidR="000E50DA" w:rsidRPr="0016306D">
        <w:rPr>
          <w:rFonts w:ascii="Times New Roman" w:hAnsi="Times New Roman" w:cs="Times New Roman"/>
          <w:b/>
          <w:color w:val="202124"/>
          <w:sz w:val="24"/>
          <w:szCs w:val="24"/>
          <w:shd w:val="clear" w:color="auto" w:fill="FFFFFF"/>
          <w:lang w:val="en-US"/>
        </w:rPr>
        <w:t>concurring</w:t>
      </w:r>
      <w:r w:rsidRPr="0016306D">
        <w:rPr>
          <w:rFonts w:ascii="Times New Roman" w:hAnsi="Times New Roman" w:cs="Times New Roman"/>
          <w:b/>
          <w:color w:val="202124"/>
          <w:sz w:val="24"/>
          <w:szCs w:val="24"/>
          <w:shd w:val="clear" w:color="auto" w:fill="FFFFFF"/>
          <w:lang w:val="en-US"/>
        </w:rPr>
        <w:t>)</w:t>
      </w:r>
    </w:p>
    <w:p w14:paraId="0AAA5FDC" w14:textId="68DC4F94" w:rsidR="00985FC7" w:rsidRDefault="005042FE"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This appeal concerns the sale by a property owner </w:t>
      </w:r>
      <w:r w:rsidR="00985FC7">
        <w:rPr>
          <w:rFonts w:ascii="Times New Roman" w:hAnsi="Times New Roman" w:cs="Times New Roman"/>
          <w:sz w:val="24"/>
          <w:szCs w:val="24"/>
        </w:rPr>
        <w:t xml:space="preserve">(Flory </w:t>
      </w:r>
      <w:proofErr w:type="spellStart"/>
      <w:r w:rsidR="00985FC7">
        <w:rPr>
          <w:rFonts w:ascii="Times New Roman" w:hAnsi="Times New Roman" w:cs="Times New Roman"/>
          <w:sz w:val="24"/>
          <w:szCs w:val="24"/>
        </w:rPr>
        <w:t>Fonseka</w:t>
      </w:r>
      <w:proofErr w:type="spellEnd"/>
      <w:r w:rsidR="00985FC7">
        <w:rPr>
          <w:rFonts w:ascii="Times New Roman" w:hAnsi="Times New Roman" w:cs="Times New Roman"/>
          <w:sz w:val="24"/>
          <w:szCs w:val="24"/>
        </w:rPr>
        <w:t xml:space="preserve">-Larson, the Deceased) </w:t>
      </w:r>
      <w:r>
        <w:rPr>
          <w:rFonts w:ascii="Times New Roman" w:hAnsi="Times New Roman" w:cs="Times New Roman"/>
          <w:sz w:val="24"/>
          <w:szCs w:val="24"/>
        </w:rPr>
        <w:t>of a bare interest in a property</w:t>
      </w:r>
      <w:r w:rsidR="00985FC7">
        <w:rPr>
          <w:rFonts w:ascii="Times New Roman" w:hAnsi="Times New Roman" w:cs="Times New Roman"/>
          <w:sz w:val="24"/>
          <w:szCs w:val="24"/>
        </w:rPr>
        <w:t xml:space="preserve"> (Parcel V17060)</w:t>
      </w:r>
      <w:r>
        <w:rPr>
          <w:rFonts w:ascii="Times New Roman" w:hAnsi="Times New Roman" w:cs="Times New Roman"/>
          <w:sz w:val="24"/>
          <w:szCs w:val="24"/>
        </w:rPr>
        <w:t xml:space="preserve"> to her nephew</w:t>
      </w:r>
      <w:r w:rsidR="00985FC7">
        <w:rPr>
          <w:rFonts w:ascii="Times New Roman" w:hAnsi="Times New Roman" w:cs="Times New Roman"/>
          <w:sz w:val="24"/>
          <w:szCs w:val="24"/>
        </w:rPr>
        <w:t xml:space="preserve">, Patrick </w:t>
      </w:r>
      <w:proofErr w:type="spellStart"/>
      <w:r w:rsidR="00985FC7">
        <w:rPr>
          <w:rFonts w:ascii="Times New Roman" w:hAnsi="Times New Roman" w:cs="Times New Roman"/>
          <w:sz w:val="24"/>
          <w:szCs w:val="24"/>
        </w:rPr>
        <w:t>Putz</w:t>
      </w:r>
      <w:proofErr w:type="spellEnd"/>
      <w:r w:rsidR="00EB083A">
        <w:rPr>
          <w:rFonts w:ascii="Times New Roman" w:hAnsi="Times New Roman" w:cs="Times New Roman"/>
          <w:sz w:val="24"/>
          <w:szCs w:val="24"/>
        </w:rPr>
        <w:t xml:space="preserve"> </w:t>
      </w:r>
      <w:r>
        <w:rPr>
          <w:rFonts w:ascii="Times New Roman" w:hAnsi="Times New Roman" w:cs="Times New Roman"/>
          <w:sz w:val="24"/>
          <w:szCs w:val="24"/>
        </w:rPr>
        <w:t xml:space="preserve">while </w:t>
      </w:r>
      <w:r>
        <w:rPr>
          <w:rFonts w:ascii="Times New Roman" w:hAnsi="Times New Roman" w:cs="Times New Roman"/>
          <w:sz w:val="24"/>
          <w:szCs w:val="24"/>
        </w:rPr>
        <w:lastRenderedPageBreak/>
        <w:t xml:space="preserve">reserving the </w:t>
      </w:r>
      <w:proofErr w:type="spellStart"/>
      <w:r w:rsidR="00EB083A">
        <w:rPr>
          <w:rFonts w:ascii="Times New Roman" w:hAnsi="Times New Roman" w:cs="Times New Roman"/>
          <w:sz w:val="24"/>
          <w:szCs w:val="24"/>
        </w:rPr>
        <w:t>usufructuary</w:t>
      </w:r>
      <w:proofErr w:type="spellEnd"/>
      <w:r>
        <w:rPr>
          <w:rFonts w:ascii="Times New Roman" w:hAnsi="Times New Roman" w:cs="Times New Roman"/>
          <w:sz w:val="24"/>
          <w:szCs w:val="24"/>
        </w:rPr>
        <w:t xml:space="preserve"> </w:t>
      </w:r>
      <w:r w:rsidR="00EB083A">
        <w:rPr>
          <w:rFonts w:ascii="Times New Roman" w:hAnsi="Times New Roman" w:cs="Times New Roman"/>
          <w:sz w:val="24"/>
          <w:szCs w:val="24"/>
        </w:rPr>
        <w:t>interest</w:t>
      </w:r>
      <w:r>
        <w:rPr>
          <w:rFonts w:ascii="Times New Roman" w:hAnsi="Times New Roman" w:cs="Times New Roman"/>
          <w:sz w:val="24"/>
          <w:szCs w:val="24"/>
        </w:rPr>
        <w:t xml:space="preserve"> in the same </w:t>
      </w:r>
      <w:r w:rsidR="00985FC7">
        <w:rPr>
          <w:rFonts w:ascii="Times New Roman" w:hAnsi="Times New Roman" w:cs="Times New Roman"/>
          <w:sz w:val="24"/>
          <w:szCs w:val="24"/>
        </w:rPr>
        <w:t>to</w:t>
      </w:r>
      <w:r>
        <w:rPr>
          <w:rFonts w:ascii="Times New Roman" w:hAnsi="Times New Roman" w:cs="Times New Roman"/>
          <w:sz w:val="24"/>
          <w:szCs w:val="24"/>
        </w:rPr>
        <w:t xml:space="preserve"> </w:t>
      </w:r>
      <w:r w:rsidR="00985FC7">
        <w:rPr>
          <w:rFonts w:ascii="Times New Roman" w:hAnsi="Times New Roman" w:cs="Times New Roman"/>
          <w:sz w:val="24"/>
          <w:szCs w:val="24"/>
        </w:rPr>
        <w:t>herself</w:t>
      </w:r>
      <w:r>
        <w:rPr>
          <w:rFonts w:ascii="Times New Roman" w:hAnsi="Times New Roman" w:cs="Times New Roman"/>
          <w:sz w:val="24"/>
          <w:szCs w:val="24"/>
        </w:rPr>
        <w:t xml:space="preserve">. Two years after the </w:t>
      </w:r>
      <w:r w:rsidR="00985FC7">
        <w:rPr>
          <w:rFonts w:ascii="Times New Roman" w:hAnsi="Times New Roman" w:cs="Times New Roman"/>
          <w:sz w:val="24"/>
          <w:szCs w:val="24"/>
        </w:rPr>
        <w:t>s</w:t>
      </w:r>
      <w:r>
        <w:rPr>
          <w:rFonts w:ascii="Times New Roman" w:hAnsi="Times New Roman" w:cs="Times New Roman"/>
          <w:sz w:val="24"/>
          <w:szCs w:val="24"/>
        </w:rPr>
        <w:t>ale, th</w:t>
      </w:r>
      <w:r w:rsidR="00985FC7">
        <w:rPr>
          <w:rFonts w:ascii="Times New Roman" w:hAnsi="Times New Roman" w:cs="Times New Roman"/>
          <w:sz w:val="24"/>
          <w:szCs w:val="24"/>
        </w:rPr>
        <w:t>e</w:t>
      </w:r>
      <w:r>
        <w:rPr>
          <w:rFonts w:ascii="Times New Roman" w:hAnsi="Times New Roman" w:cs="Times New Roman"/>
          <w:sz w:val="24"/>
          <w:szCs w:val="24"/>
        </w:rPr>
        <w:t xml:space="preserve"> </w:t>
      </w:r>
      <w:r w:rsidR="00985FC7">
        <w:rPr>
          <w:rFonts w:ascii="Times New Roman" w:hAnsi="Times New Roman" w:cs="Times New Roman"/>
          <w:sz w:val="24"/>
          <w:szCs w:val="24"/>
        </w:rPr>
        <w:t>Deceased</w:t>
      </w:r>
      <w:r>
        <w:rPr>
          <w:rFonts w:ascii="Times New Roman" w:hAnsi="Times New Roman" w:cs="Times New Roman"/>
          <w:sz w:val="24"/>
          <w:szCs w:val="24"/>
        </w:rPr>
        <w:t xml:space="preserve"> passed aw</w:t>
      </w:r>
      <w:r w:rsidR="00985FC7">
        <w:rPr>
          <w:rFonts w:ascii="Times New Roman" w:hAnsi="Times New Roman" w:cs="Times New Roman"/>
          <w:sz w:val="24"/>
          <w:szCs w:val="24"/>
        </w:rPr>
        <w:t>ay</w:t>
      </w:r>
      <w:r>
        <w:rPr>
          <w:rFonts w:ascii="Times New Roman" w:hAnsi="Times New Roman" w:cs="Times New Roman"/>
          <w:sz w:val="24"/>
          <w:szCs w:val="24"/>
        </w:rPr>
        <w:t xml:space="preserve">. </w:t>
      </w:r>
      <w:r w:rsidR="00985FC7">
        <w:rPr>
          <w:rFonts w:ascii="Times New Roman" w:hAnsi="Times New Roman" w:cs="Times New Roman"/>
          <w:sz w:val="24"/>
          <w:szCs w:val="24"/>
        </w:rPr>
        <w:t>Her two</w:t>
      </w:r>
      <w:r>
        <w:rPr>
          <w:rFonts w:ascii="Times New Roman" w:hAnsi="Times New Roman" w:cs="Times New Roman"/>
          <w:sz w:val="24"/>
          <w:szCs w:val="24"/>
        </w:rPr>
        <w:t xml:space="preserve"> children </w:t>
      </w:r>
      <w:r w:rsidR="00985FC7">
        <w:rPr>
          <w:rFonts w:ascii="Times New Roman" w:hAnsi="Times New Roman" w:cs="Times New Roman"/>
          <w:sz w:val="24"/>
          <w:szCs w:val="24"/>
        </w:rPr>
        <w:t xml:space="preserve">brought </w:t>
      </w:r>
      <w:r>
        <w:rPr>
          <w:rFonts w:ascii="Times New Roman" w:hAnsi="Times New Roman" w:cs="Times New Roman"/>
          <w:sz w:val="24"/>
          <w:szCs w:val="24"/>
        </w:rPr>
        <w:t>an ac</w:t>
      </w:r>
      <w:r w:rsidR="00985FC7">
        <w:rPr>
          <w:rFonts w:ascii="Times New Roman" w:hAnsi="Times New Roman" w:cs="Times New Roman"/>
          <w:sz w:val="24"/>
          <w:szCs w:val="24"/>
        </w:rPr>
        <w:t>tion</w:t>
      </w:r>
      <w:r>
        <w:rPr>
          <w:rFonts w:ascii="Times New Roman" w:hAnsi="Times New Roman" w:cs="Times New Roman"/>
          <w:sz w:val="24"/>
          <w:szCs w:val="24"/>
        </w:rPr>
        <w:t xml:space="preserve"> for rescission of the sale on the g</w:t>
      </w:r>
      <w:r w:rsidR="00985FC7">
        <w:rPr>
          <w:rFonts w:ascii="Times New Roman" w:hAnsi="Times New Roman" w:cs="Times New Roman"/>
          <w:sz w:val="24"/>
          <w:szCs w:val="24"/>
        </w:rPr>
        <w:t xml:space="preserve">rounds that there had been </w:t>
      </w:r>
      <w:proofErr w:type="spellStart"/>
      <w:r w:rsidR="00985FC7" w:rsidRPr="00985FC7">
        <w:rPr>
          <w:rStyle w:val="UnnumberedquoteChar"/>
        </w:rPr>
        <w:t>l</w:t>
      </w:r>
      <w:r w:rsidR="00985FC7">
        <w:rPr>
          <w:rStyle w:val="UnnumberedquoteChar"/>
        </w:rPr>
        <w:t>é</w:t>
      </w:r>
      <w:r w:rsidR="00985FC7" w:rsidRPr="00985FC7">
        <w:rPr>
          <w:rStyle w:val="UnnumberedquoteChar"/>
        </w:rPr>
        <w:t>sion</w:t>
      </w:r>
      <w:proofErr w:type="spellEnd"/>
      <w:r w:rsidR="00985FC7">
        <w:rPr>
          <w:rFonts w:ascii="Times New Roman" w:hAnsi="Times New Roman" w:cs="Times New Roman"/>
          <w:sz w:val="24"/>
          <w:szCs w:val="24"/>
        </w:rPr>
        <w:t xml:space="preserve"> (unfair loss) of more than half</w:t>
      </w:r>
      <w:r w:rsidR="00EB083A">
        <w:rPr>
          <w:rFonts w:ascii="Times New Roman" w:hAnsi="Times New Roman" w:cs="Times New Roman"/>
          <w:sz w:val="24"/>
          <w:szCs w:val="24"/>
        </w:rPr>
        <w:t xml:space="preserve"> </w:t>
      </w:r>
      <w:r w:rsidR="00985FC7">
        <w:rPr>
          <w:rFonts w:ascii="Times New Roman" w:hAnsi="Times New Roman" w:cs="Times New Roman"/>
          <w:sz w:val="24"/>
          <w:szCs w:val="24"/>
        </w:rPr>
        <w:t xml:space="preserve">of the </w:t>
      </w:r>
      <w:r w:rsidR="004561CC">
        <w:rPr>
          <w:rFonts w:ascii="Times New Roman" w:hAnsi="Times New Roman" w:cs="Times New Roman"/>
          <w:sz w:val="24"/>
          <w:szCs w:val="24"/>
        </w:rPr>
        <w:t xml:space="preserve">property's </w:t>
      </w:r>
      <w:r w:rsidR="00985FC7">
        <w:rPr>
          <w:rFonts w:ascii="Times New Roman" w:hAnsi="Times New Roman" w:cs="Times New Roman"/>
          <w:sz w:val="24"/>
          <w:szCs w:val="24"/>
        </w:rPr>
        <w:t>value.</w:t>
      </w:r>
    </w:p>
    <w:p w14:paraId="26EE36CF" w14:textId="15522035" w:rsidR="005042FE" w:rsidRDefault="00985FC7" w:rsidP="00EC24C4">
      <w:pPr>
        <w:tabs>
          <w:tab w:val="left" w:pos="2892"/>
          <w:tab w:val="center" w:pos="468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415FAE3" w14:textId="66E5DF51" w:rsidR="000E50DA" w:rsidRDefault="000E50DA"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476AFE">
        <w:rPr>
          <w:rFonts w:ascii="Times New Roman" w:hAnsi="Times New Roman" w:cs="Times New Roman"/>
          <w:sz w:val="24"/>
          <w:szCs w:val="24"/>
        </w:rPr>
        <w:t xml:space="preserve">detailed </w:t>
      </w:r>
      <w:r>
        <w:rPr>
          <w:rFonts w:ascii="Times New Roman" w:hAnsi="Times New Roman" w:cs="Times New Roman"/>
          <w:sz w:val="24"/>
          <w:szCs w:val="24"/>
        </w:rPr>
        <w:t>facts</w:t>
      </w:r>
      <w:r w:rsidR="00476AFE">
        <w:rPr>
          <w:rFonts w:ascii="Times New Roman" w:hAnsi="Times New Roman" w:cs="Times New Roman"/>
          <w:sz w:val="24"/>
          <w:szCs w:val="24"/>
        </w:rPr>
        <w:t xml:space="preserve"> of the case </w:t>
      </w:r>
      <w:r w:rsidR="00A602B4">
        <w:rPr>
          <w:rFonts w:ascii="Times New Roman" w:hAnsi="Times New Roman" w:cs="Times New Roman"/>
          <w:sz w:val="24"/>
          <w:szCs w:val="24"/>
        </w:rPr>
        <w:t xml:space="preserve">and </w:t>
      </w:r>
      <w:r w:rsidR="00476AFE">
        <w:rPr>
          <w:rFonts w:ascii="Times New Roman" w:hAnsi="Times New Roman" w:cs="Times New Roman"/>
          <w:sz w:val="24"/>
          <w:szCs w:val="24"/>
        </w:rPr>
        <w:t xml:space="preserve">the </w:t>
      </w:r>
      <w:r>
        <w:rPr>
          <w:rFonts w:ascii="Times New Roman" w:hAnsi="Times New Roman" w:cs="Times New Roman"/>
          <w:sz w:val="24"/>
          <w:szCs w:val="24"/>
        </w:rPr>
        <w:t xml:space="preserve">consideration of the law </w:t>
      </w:r>
      <w:r w:rsidR="00EB083A">
        <w:rPr>
          <w:rFonts w:ascii="Times New Roman" w:hAnsi="Times New Roman" w:cs="Times New Roman"/>
          <w:sz w:val="24"/>
          <w:szCs w:val="24"/>
        </w:rPr>
        <w:t xml:space="preserve">regarding the present appeal are ably set </w:t>
      </w:r>
      <w:r>
        <w:rPr>
          <w:rFonts w:ascii="Times New Roman" w:hAnsi="Times New Roman" w:cs="Times New Roman"/>
          <w:sz w:val="24"/>
          <w:szCs w:val="24"/>
        </w:rPr>
        <w:t xml:space="preserve">out </w:t>
      </w:r>
      <w:r w:rsidR="00476AFE">
        <w:rPr>
          <w:rFonts w:ascii="Times New Roman" w:hAnsi="Times New Roman" w:cs="Times New Roman"/>
          <w:sz w:val="24"/>
          <w:szCs w:val="24"/>
        </w:rPr>
        <w:t xml:space="preserve">in our </w:t>
      </w:r>
      <w:r>
        <w:rPr>
          <w:rFonts w:ascii="Times New Roman" w:hAnsi="Times New Roman" w:cs="Times New Roman"/>
          <w:sz w:val="24"/>
          <w:szCs w:val="24"/>
        </w:rPr>
        <w:t xml:space="preserve">learned sister </w:t>
      </w:r>
      <w:r w:rsidR="004561CC">
        <w:rPr>
          <w:rFonts w:ascii="Times New Roman" w:hAnsi="Times New Roman" w:cs="Times New Roman"/>
          <w:sz w:val="24"/>
          <w:szCs w:val="24"/>
        </w:rPr>
        <w:t xml:space="preserve">Robinson's </w:t>
      </w:r>
      <w:r>
        <w:rPr>
          <w:rFonts w:ascii="Times New Roman" w:hAnsi="Times New Roman" w:cs="Times New Roman"/>
          <w:sz w:val="24"/>
          <w:szCs w:val="24"/>
        </w:rPr>
        <w:t>dissenting judgment below. For this reason</w:t>
      </w:r>
      <w:r w:rsidR="00EB083A">
        <w:rPr>
          <w:rFonts w:ascii="Times New Roman" w:hAnsi="Times New Roman" w:cs="Times New Roman"/>
          <w:sz w:val="24"/>
          <w:szCs w:val="24"/>
        </w:rPr>
        <w:t>,</w:t>
      </w:r>
      <w:r>
        <w:rPr>
          <w:rFonts w:ascii="Times New Roman" w:hAnsi="Times New Roman" w:cs="Times New Roman"/>
          <w:sz w:val="24"/>
          <w:szCs w:val="24"/>
        </w:rPr>
        <w:t xml:space="preserve"> they do not bear repeating.  </w:t>
      </w:r>
    </w:p>
    <w:p w14:paraId="28E736AC" w14:textId="77777777" w:rsidR="000E50DA" w:rsidRDefault="000E50DA" w:rsidP="004561CC">
      <w:pPr>
        <w:tabs>
          <w:tab w:val="left" w:pos="2892"/>
          <w:tab w:val="center" w:pos="4680"/>
        </w:tabs>
        <w:spacing w:after="0" w:line="360" w:lineRule="auto"/>
        <w:ind w:left="720" w:hanging="720"/>
        <w:contextualSpacing/>
        <w:jc w:val="both"/>
        <w:rPr>
          <w:rFonts w:ascii="Times New Roman" w:hAnsi="Times New Roman" w:cs="Times New Roman"/>
          <w:sz w:val="24"/>
          <w:szCs w:val="24"/>
        </w:rPr>
      </w:pPr>
    </w:p>
    <w:p w14:paraId="785A7DD8" w14:textId="1BB51E9D" w:rsidR="000E50DA" w:rsidRPr="000E50DA" w:rsidRDefault="000E50DA"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0E50DA">
        <w:rPr>
          <w:rFonts w:ascii="Times New Roman" w:hAnsi="Times New Roman" w:cs="Times New Roman"/>
          <w:sz w:val="24"/>
          <w:szCs w:val="24"/>
        </w:rPr>
        <w:t xml:space="preserve">We find that our learned </w:t>
      </w:r>
      <w:r w:rsidR="004561CC" w:rsidRPr="000E50DA">
        <w:rPr>
          <w:rFonts w:ascii="Times New Roman" w:hAnsi="Times New Roman" w:cs="Times New Roman"/>
          <w:sz w:val="24"/>
          <w:szCs w:val="24"/>
        </w:rPr>
        <w:t>sister</w:t>
      </w:r>
      <w:r w:rsidR="004561CC">
        <w:rPr>
          <w:rFonts w:ascii="Times New Roman" w:hAnsi="Times New Roman" w:cs="Times New Roman"/>
          <w:sz w:val="24"/>
          <w:szCs w:val="24"/>
        </w:rPr>
        <w:t>'</w:t>
      </w:r>
      <w:r w:rsidR="004561CC" w:rsidRPr="000E50DA">
        <w:rPr>
          <w:rFonts w:ascii="Times New Roman" w:hAnsi="Times New Roman" w:cs="Times New Roman"/>
          <w:sz w:val="24"/>
          <w:szCs w:val="24"/>
        </w:rPr>
        <w:t xml:space="preserve">s </w:t>
      </w:r>
      <w:r w:rsidRPr="000E50DA">
        <w:rPr>
          <w:rFonts w:ascii="Times New Roman" w:hAnsi="Times New Roman" w:cs="Times New Roman"/>
          <w:sz w:val="24"/>
          <w:szCs w:val="24"/>
        </w:rPr>
        <w:t xml:space="preserve">consideration of the applicable law to the facts </w:t>
      </w:r>
      <w:r w:rsidR="00EB083A">
        <w:rPr>
          <w:rFonts w:ascii="Times New Roman" w:hAnsi="Times New Roman" w:cs="Times New Roman"/>
          <w:sz w:val="24"/>
          <w:szCs w:val="24"/>
        </w:rPr>
        <w:t>concerning</w:t>
      </w:r>
      <w:r w:rsidRPr="000E50DA">
        <w:rPr>
          <w:rFonts w:ascii="Times New Roman" w:hAnsi="Times New Roman" w:cs="Times New Roman"/>
          <w:sz w:val="24"/>
          <w:szCs w:val="24"/>
        </w:rPr>
        <w:t xml:space="preserve"> Article 1676 of the Civil Code </w:t>
      </w:r>
      <w:r w:rsidR="00EB083A">
        <w:rPr>
          <w:rFonts w:ascii="Times New Roman" w:hAnsi="Times New Roman" w:cs="Times New Roman"/>
          <w:sz w:val="24"/>
          <w:szCs w:val="24"/>
        </w:rPr>
        <w:t xml:space="preserve">is </w:t>
      </w:r>
      <w:r w:rsidRPr="000E50DA">
        <w:rPr>
          <w:rFonts w:ascii="Times New Roman" w:hAnsi="Times New Roman" w:cs="Times New Roman"/>
          <w:sz w:val="24"/>
          <w:szCs w:val="24"/>
        </w:rPr>
        <w:t>a</w:t>
      </w:r>
      <w:r w:rsidR="00A602B4">
        <w:rPr>
          <w:rFonts w:ascii="Times New Roman" w:hAnsi="Times New Roman" w:cs="Times New Roman"/>
          <w:sz w:val="24"/>
          <w:szCs w:val="24"/>
        </w:rPr>
        <w:t xml:space="preserve"> fully</w:t>
      </w:r>
      <w:r w:rsidRPr="000E50DA">
        <w:rPr>
          <w:rFonts w:ascii="Times New Roman" w:hAnsi="Times New Roman" w:cs="Times New Roman"/>
          <w:sz w:val="24"/>
          <w:szCs w:val="24"/>
        </w:rPr>
        <w:t xml:space="preserve"> accurate and fair consideration of the law regarding </w:t>
      </w:r>
      <w:proofErr w:type="spellStart"/>
      <w:r w:rsidRPr="000E50DA">
        <w:rPr>
          <w:rFonts w:ascii="Times New Roman" w:hAnsi="Times New Roman" w:cs="Times New Roman"/>
          <w:i/>
          <w:sz w:val="24"/>
          <w:szCs w:val="24"/>
        </w:rPr>
        <w:t>lésion</w:t>
      </w:r>
      <w:proofErr w:type="spellEnd"/>
      <w:r w:rsidRPr="000E50DA">
        <w:rPr>
          <w:rFonts w:ascii="Times New Roman" w:hAnsi="Times New Roman" w:cs="Times New Roman"/>
          <w:i/>
          <w:sz w:val="24"/>
          <w:szCs w:val="24"/>
        </w:rPr>
        <w:t xml:space="preserve"> w</w:t>
      </w:r>
      <w:r w:rsidRPr="000E50DA">
        <w:rPr>
          <w:rFonts w:ascii="Times New Roman" w:hAnsi="Times New Roman" w:cs="Times New Roman"/>
          <w:sz w:val="24"/>
          <w:szCs w:val="24"/>
        </w:rPr>
        <w:t>ith respect to the sale of dismembered land</w:t>
      </w:r>
      <w:r w:rsidR="00C67B79">
        <w:rPr>
          <w:rFonts w:ascii="Times New Roman" w:hAnsi="Times New Roman" w:cs="Times New Roman"/>
          <w:sz w:val="24"/>
          <w:szCs w:val="24"/>
        </w:rPr>
        <w:t xml:space="preserve"> in the present appeal</w:t>
      </w:r>
      <w:r w:rsidRPr="000E50DA">
        <w:rPr>
          <w:rFonts w:ascii="Times New Roman" w:hAnsi="Times New Roman" w:cs="Times New Roman"/>
          <w:sz w:val="24"/>
          <w:szCs w:val="24"/>
        </w:rPr>
        <w:t xml:space="preserve">.  </w:t>
      </w:r>
    </w:p>
    <w:p w14:paraId="429ACDBE" w14:textId="77777777" w:rsidR="000E50DA" w:rsidRPr="000E50DA" w:rsidRDefault="000E50DA" w:rsidP="00EC24C4">
      <w:pPr>
        <w:tabs>
          <w:tab w:val="left" w:pos="2892"/>
          <w:tab w:val="center" w:pos="4680"/>
        </w:tabs>
        <w:spacing w:after="0" w:line="360" w:lineRule="auto"/>
        <w:jc w:val="both"/>
        <w:rPr>
          <w:rFonts w:ascii="Times New Roman" w:hAnsi="Times New Roman" w:cs="Times New Roman"/>
          <w:sz w:val="24"/>
          <w:szCs w:val="24"/>
        </w:rPr>
      </w:pPr>
    </w:p>
    <w:p w14:paraId="47D3B8AE" w14:textId="0E642E00" w:rsidR="000E50DA" w:rsidRDefault="000E50DA"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However, </w:t>
      </w:r>
      <w:r w:rsidR="00AE6D88">
        <w:rPr>
          <w:rFonts w:ascii="Times New Roman" w:hAnsi="Times New Roman" w:cs="Times New Roman"/>
          <w:sz w:val="24"/>
          <w:szCs w:val="24"/>
        </w:rPr>
        <w:t>ultimately,</w:t>
      </w:r>
      <w:r>
        <w:rPr>
          <w:rFonts w:ascii="Times New Roman" w:hAnsi="Times New Roman" w:cs="Times New Roman"/>
          <w:sz w:val="24"/>
          <w:szCs w:val="24"/>
        </w:rPr>
        <w:t xml:space="preserve"> w</w:t>
      </w:r>
      <w:r w:rsidRPr="000E50DA">
        <w:rPr>
          <w:rFonts w:ascii="Times New Roman" w:hAnsi="Times New Roman" w:cs="Times New Roman"/>
          <w:sz w:val="24"/>
          <w:szCs w:val="24"/>
        </w:rPr>
        <w:t xml:space="preserve">e </w:t>
      </w:r>
      <w:r w:rsidR="00EB083A">
        <w:rPr>
          <w:rFonts w:ascii="Times New Roman" w:hAnsi="Times New Roman" w:cs="Times New Roman"/>
          <w:sz w:val="24"/>
          <w:szCs w:val="24"/>
        </w:rPr>
        <w:t>disagree</w:t>
      </w:r>
      <w:r w:rsidRPr="000E50DA">
        <w:rPr>
          <w:rFonts w:ascii="Times New Roman" w:hAnsi="Times New Roman" w:cs="Times New Roman"/>
          <w:sz w:val="24"/>
          <w:szCs w:val="24"/>
        </w:rPr>
        <w:t xml:space="preserve"> with our learned </w:t>
      </w:r>
      <w:r w:rsidR="004561CC" w:rsidRPr="000E50DA">
        <w:rPr>
          <w:rFonts w:ascii="Times New Roman" w:hAnsi="Times New Roman" w:cs="Times New Roman"/>
          <w:sz w:val="24"/>
          <w:szCs w:val="24"/>
        </w:rPr>
        <w:t>sister</w:t>
      </w:r>
      <w:r w:rsidR="004561CC">
        <w:rPr>
          <w:rFonts w:ascii="Times New Roman" w:hAnsi="Times New Roman" w:cs="Times New Roman"/>
          <w:sz w:val="24"/>
          <w:szCs w:val="24"/>
        </w:rPr>
        <w:t>'</w:t>
      </w:r>
      <w:r w:rsidR="004561CC" w:rsidRPr="000E50DA">
        <w:rPr>
          <w:rFonts w:ascii="Times New Roman" w:hAnsi="Times New Roman" w:cs="Times New Roman"/>
          <w:sz w:val="24"/>
          <w:szCs w:val="24"/>
        </w:rPr>
        <w:t xml:space="preserve">s </w:t>
      </w:r>
      <w:r w:rsidRPr="000E50DA">
        <w:rPr>
          <w:rFonts w:ascii="Times New Roman" w:hAnsi="Times New Roman" w:cs="Times New Roman"/>
          <w:sz w:val="24"/>
          <w:szCs w:val="24"/>
        </w:rPr>
        <w:t>finding</w:t>
      </w:r>
      <w:r>
        <w:rPr>
          <w:rFonts w:ascii="Times New Roman" w:hAnsi="Times New Roman" w:cs="Times New Roman"/>
          <w:sz w:val="24"/>
          <w:szCs w:val="24"/>
        </w:rPr>
        <w:t xml:space="preserve"> </w:t>
      </w:r>
      <w:r w:rsidRPr="000E50DA">
        <w:rPr>
          <w:rFonts w:ascii="Times New Roman" w:hAnsi="Times New Roman" w:cs="Times New Roman"/>
          <w:sz w:val="24"/>
          <w:szCs w:val="24"/>
        </w:rPr>
        <w:t>that although the learned trial judge did not address her mind to Article 1676</w:t>
      </w:r>
      <w:r w:rsidR="00476AFE">
        <w:rPr>
          <w:rFonts w:ascii="Times New Roman" w:hAnsi="Times New Roman" w:cs="Times New Roman"/>
          <w:sz w:val="24"/>
          <w:szCs w:val="24"/>
        </w:rPr>
        <w:t>,</w:t>
      </w:r>
      <w:r w:rsidRPr="000E50DA">
        <w:rPr>
          <w:rFonts w:ascii="Times New Roman" w:hAnsi="Times New Roman" w:cs="Times New Roman"/>
          <w:sz w:val="24"/>
          <w:szCs w:val="24"/>
        </w:rPr>
        <w:t xml:space="preserve"> this</w:t>
      </w:r>
      <w:r w:rsidR="00EB083A">
        <w:rPr>
          <w:rFonts w:ascii="Times New Roman" w:hAnsi="Times New Roman" w:cs="Times New Roman"/>
          <w:sz w:val="24"/>
          <w:szCs w:val="24"/>
        </w:rPr>
        <w:t xml:space="preserve"> </w:t>
      </w:r>
      <w:r w:rsidRPr="000E50DA">
        <w:rPr>
          <w:rFonts w:ascii="Times New Roman" w:hAnsi="Times New Roman" w:cs="Times New Roman"/>
          <w:sz w:val="24"/>
          <w:szCs w:val="24"/>
        </w:rPr>
        <w:t xml:space="preserve">fact was not </w:t>
      </w:r>
      <w:r w:rsidR="00EB083A">
        <w:rPr>
          <w:rFonts w:ascii="Times New Roman" w:hAnsi="Times New Roman" w:cs="Times New Roman"/>
          <w:sz w:val="24"/>
          <w:szCs w:val="24"/>
        </w:rPr>
        <w:t>adequately</w:t>
      </w:r>
      <w:r w:rsidRPr="000E50DA">
        <w:rPr>
          <w:rFonts w:ascii="Times New Roman" w:hAnsi="Times New Roman" w:cs="Times New Roman"/>
          <w:sz w:val="24"/>
          <w:szCs w:val="24"/>
        </w:rPr>
        <w:t xml:space="preserve"> raised by Mr. Patrick </w:t>
      </w:r>
      <w:proofErr w:type="spellStart"/>
      <w:r w:rsidRPr="000E50DA">
        <w:rPr>
          <w:rFonts w:ascii="Times New Roman" w:hAnsi="Times New Roman" w:cs="Times New Roman"/>
          <w:sz w:val="24"/>
          <w:szCs w:val="24"/>
        </w:rPr>
        <w:t>Putz</w:t>
      </w:r>
      <w:proofErr w:type="spellEnd"/>
      <w:r w:rsidRPr="000E50DA">
        <w:rPr>
          <w:rFonts w:ascii="Times New Roman" w:hAnsi="Times New Roman" w:cs="Times New Roman"/>
          <w:sz w:val="24"/>
          <w:szCs w:val="24"/>
        </w:rPr>
        <w:t xml:space="preserve"> in his ground of appeal and </w:t>
      </w:r>
      <w:r>
        <w:rPr>
          <w:rFonts w:ascii="Times New Roman" w:hAnsi="Times New Roman" w:cs="Times New Roman"/>
          <w:sz w:val="24"/>
          <w:szCs w:val="24"/>
        </w:rPr>
        <w:t>that</w:t>
      </w:r>
      <w:r w:rsidR="00EB083A">
        <w:rPr>
          <w:rFonts w:ascii="Times New Roman" w:hAnsi="Times New Roman" w:cs="Times New Roman"/>
          <w:sz w:val="24"/>
          <w:szCs w:val="24"/>
        </w:rPr>
        <w:t>,</w:t>
      </w:r>
      <w:r>
        <w:rPr>
          <w:rFonts w:ascii="Times New Roman" w:hAnsi="Times New Roman" w:cs="Times New Roman"/>
          <w:sz w:val="24"/>
          <w:szCs w:val="24"/>
        </w:rPr>
        <w:t xml:space="preserve"> therefore </w:t>
      </w:r>
      <w:r w:rsidRPr="000E50DA">
        <w:rPr>
          <w:rFonts w:ascii="Times New Roman" w:hAnsi="Times New Roman" w:cs="Times New Roman"/>
          <w:sz w:val="24"/>
          <w:szCs w:val="24"/>
        </w:rPr>
        <w:t>the appeal has to be dismissed.</w:t>
      </w:r>
    </w:p>
    <w:p w14:paraId="6BA31A80" w14:textId="77777777" w:rsidR="000E50DA" w:rsidRDefault="000E50DA" w:rsidP="004561CC">
      <w:pPr>
        <w:tabs>
          <w:tab w:val="left" w:pos="2892"/>
          <w:tab w:val="center" w:pos="4680"/>
        </w:tabs>
        <w:spacing w:after="0" w:line="360" w:lineRule="auto"/>
        <w:ind w:left="720" w:hanging="720"/>
        <w:contextualSpacing/>
        <w:jc w:val="both"/>
        <w:rPr>
          <w:rFonts w:ascii="Times New Roman" w:hAnsi="Times New Roman" w:cs="Times New Roman"/>
          <w:sz w:val="24"/>
          <w:szCs w:val="24"/>
        </w:rPr>
      </w:pPr>
    </w:p>
    <w:p w14:paraId="79865457" w14:textId="31957988" w:rsidR="000E50DA" w:rsidRPr="000E50DA" w:rsidRDefault="000E50DA"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We explain.</w:t>
      </w:r>
    </w:p>
    <w:p w14:paraId="2060D011" w14:textId="77777777" w:rsidR="000E50DA" w:rsidRPr="000E50DA" w:rsidRDefault="000E50DA" w:rsidP="00EC24C4">
      <w:pPr>
        <w:tabs>
          <w:tab w:val="left" w:pos="2892"/>
          <w:tab w:val="center" w:pos="4680"/>
        </w:tabs>
        <w:spacing w:after="0" w:line="360" w:lineRule="auto"/>
        <w:jc w:val="both"/>
        <w:rPr>
          <w:rFonts w:ascii="Times New Roman" w:hAnsi="Times New Roman" w:cs="Times New Roman"/>
          <w:sz w:val="24"/>
          <w:szCs w:val="24"/>
        </w:rPr>
      </w:pPr>
    </w:p>
    <w:p w14:paraId="3D1AE262" w14:textId="2CE9C586" w:rsidR="000E50DA" w:rsidRDefault="000E50DA"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0E50DA">
        <w:rPr>
          <w:rFonts w:ascii="Times New Roman" w:hAnsi="Times New Roman" w:cs="Times New Roman"/>
          <w:sz w:val="24"/>
          <w:szCs w:val="24"/>
        </w:rPr>
        <w:t xml:space="preserve">Ground 3 of the appeal states as follows: </w:t>
      </w:r>
    </w:p>
    <w:p w14:paraId="1F4B5EB4" w14:textId="77777777" w:rsidR="00476AFE" w:rsidRPr="000E50DA" w:rsidRDefault="00476AFE" w:rsidP="00EC24C4">
      <w:pPr>
        <w:tabs>
          <w:tab w:val="left" w:pos="2892"/>
          <w:tab w:val="center" w:pos="4680"/>
        </w:tabs>
        <w:spacing w:after="0" w:line="360" w:lineRule="auto"/>
        <w:contextualSpacing/>
        <w:jc w:val="both"/>
        <w:rPr>
          <w:rFonts w:ascii="Times New Roman" w:hAnsi="Times New Roman" w:cs="Times New Roman"/>
          <w:sz w:val="24"/>
          <w:szCs w:val="24"/>
        </w:rPr>
      </w:pPr>
    </w:p>
    <w:p w14:paraId="48E5A4B6" w14:textId="39771367" w:rsidR="000E50DA" w:rsidRDefault="0043196F" w:rsidP="0043196F">
      <w:pPr>
        <w:spacing w:after="0" w:line="276"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w:t>
      </w:r>
      <w:r w:rsidR="000E50DA" w:rsidRPr="000E50DA">
        <w:rPr>
          <w:rFonts w:ascii="Times New Roman" w:hAnsi="Times New Roman" w:cs="Times New Roman"/>
          <w:i/>
          <w:sz w:val="24"/>
          <w:szCs w:val="24"/>
        </w:rPr>
        <w:t>The learned trial judge erred in law in having wrongly applied the princi</w:t>
      </w:r>
      <w:r w:rsidR="000E50DA">
        <w:rPr>
          <w:rFonts w:ascii="Times New Roman" w:hAnsi="Times New Roman" w:cs="Times New Roman"/>
          <w:i/>
          <w:sz w:val="24"/>
          <w:szCs w:val="24"/>
        </w:rPr>
        <w:t>p</w:t>
      </w:r>
      <w:r w:rsidR="000E50DA" w:rsidRPr="000E50DA">
        <w:rPr>
          <w:rFonts w:ascii="Times New Roman" w:hAnsi="Times New Roman" w:cs="Times New Roman"/>
          <w:i/>
          <w:sz w:val="24"/>
          <w:szCs w:val="24"/>
        </w:rPr>
        <w:t>les of law in regards to an ac</w:t>
      </w:r>
      <w:r w:rsidR="000E50DA">
        <w:rPr>
          <w:rFonts w:ascii="Times New Roman" w:hAnsi="Times New Roman" w:cs="Times New Roman"/>
          <w:i/>
          <w:sz w:val="24"/>
          <w:szCs w:val="24"/>
        </w:rPr>
        <w:t>tion</w:t>
      </w:r>
      <w:r w:rsidR="000E50DA" w:rsidRPr="000E50DA">
        <w:rPr>
          <w:rFonts w:ascii="Times New Roman" w:hAnsi="Times New Roman" w:cs="Times New Roman"/>
          <w:i/>
          <w:sz w:val="24"/>
          <w:szCs w:val="24"/>
        </w:rPr>
        <w:t xml:space="preserve"> for </w:t>
      </w:r>
      <w:proofErr w:type="spellStart"/>
      <w:r w:rsidR="000E50DA" w:rsidRPr="000E50DA">
        <w:rPr>
          <w:rFonts w:ascii="Times New Roman" w:hAnsi="Times New Roman" w:cs="Times New Roman"/>
          <w:i/>
          <w:sz w:val="24"/>
          <w:szCs w:val="24"/>
        </w:rPr>
        <w:t>l</w:t>
      </w:r>
      <w:r w:rsidR="00476AFE">
        <w:rPr>
          <w:rFonts w:ascii="Times New Roman" w:hAnsi="Times New Roman" w:cs="Times New Roman"/>
          <w:i/>
          <w:sz w:val="24"/>
          <w:szCs w:val="24"/>
        </w:rPr>
        <w:t>é</w:t>
      </w:r>
      <w:r w:rsidR="000E50DA" w:rsidRPr="000E50DA">
        <w:rPr>
          <w:rFonts w:ascii="Times New Roman" w:hAnsi="Times New Roman" w:cs="Times New Roman"/>
          <w:i/>
          <w:sz w:val="24"/>
          <w:szCs w:val="24"/>
        </w:rPr>
        <w:t>sion</w:t>
      </w:r>
      <w:proofErr w:type="spellEnd"/>
      <w:r w:rsidR="000E50DA" w:rsidRPr="000E50DA">
        <w:rPr>
          <w:rFonts w:ascii="Times New Roman" w:hAnsi="Times New Roman" w:cs="Times New Roman"/>
          <w:i/>
          <w:sz w:val="24"/>
          <w:szCs w:val="24"/>
        </w:rPr>
        <w:t xml:space="preserve"> to the facts of the </w:t>
      </w:r>
      <w:r w:rsidR="000E50DA">
        <w:rPr>
          <w:rFonts w:ascii="Times New Roman" w:hAnsi="Times New Roman" w:cs="Times New Roman"/>
          <w:i/>
          <w:sz w:val="24"/>
          <w:szCs w:val="24"/>
        </w:rPr>
        <w:t>p</w:t>
      </w:r>
      <w:r w:rsidR="000E50DA" w:rsidRPr="000E50DA">
        <w:rPr>
          <w:rFonts w:ascii="Times New Roman" w:hAnsi="Times New Roman" w:cs="Times New Roman"/>
          <w:i/>
          <w:sz w:val="24"/>
          <w:szCs w:val="24"/>
        </w:rPr>
        <w:t xml:space="preserve">resent suit before </w:t>
      </w:r>
      <w:proofErr w:type="gramStart"/>
      <w:r w:rsidR="000E50DA" w:rsidRPr="000E50DA">
        <w:rPr>
          <w:rFonts w:ascii="Times New Roman" w:hAnsi="Times New Roman" w:cs="Times New Roman"/>
          <w:i/>
          <w:sz w:val="24"/>
          <w:szCs w:val="24"/>
        </w:rPr>
        <w:t>her.</w:t>
      </w:r>
      <w:r>
        <w:rPr>
          <w:rFonts w:ascii="Times New Roman" w:hAnsi="Times New Roman" w:cs="Times New Roman"/>
          <w:i/>
          <w:sz w:val="24"/>
          <w:szCs w:val="24"/>
        </w:rPr>
        <w:t>″</w:t>
      </w:r>
      <w:proofErr w:type="gramEnd"/>
      <w:r w:rsidR="000E50DA" w:rsidRPr="000E50DA">
        <w:rPr>
          <w:rFonts w:ascii="Times New Roman" w:hAnsi="Times New Roman" w:cs="Times New Roman"/>
          <w:i/>
          <w:sz w:val="24"/>
          <w:szCs w:val="24"/>
        </w:rPr>
        <w:t xml:space="preserve"> </w:t>
      </w:r>
    </w:p>
    <w:p w14:paraId="7DD537D2" w14:textId="77777777" w:rsidR="000E50DA" w:rsidRDefault="000E50DA" w:rsidP="0043196F">
      <w:pPr>
        <w:spacing w:after="0" w:line="276" w:lineRule="auto"/>
        <w:ind w:left="1440"/>
        <w:contextualSpacing/>
        <w:jc w:val="both"/>
        <w:rPr>
          <w:rFonts w:ascii="Times New Roman" w:hAnsi="Times New Roman" w:cs="Times New Roman"/>
          <w:i/>
          <w:sz w:val="24"/>
          <w:szCs w:val="24"/>
        </w:rPr>
      </w:pPr>
    </w:p>
    <w:p w14:paraId="09CF941B" w14:textId="4D71F64C" w:rsidR="000E50DA" w:rsidRDefault="00AE6D88"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When we read</w:t>
      </w:r>
      <w:r w:rsidR="000E50DA">
        <w:rPr>
          <w:rFonts w:ascii="Times New Roman" w:hAnsi="Times New Roman" w:cs="Times New Roman"/>
          <w:sz w:val="24"/>
          <w:szCs w:val="24"/>
        </w:rPr>
        <w:t xml:space="preserve"> this ground of appeal</w:t>
      </w:r>
      <w:r w:rsidR="00EB083A">
        <w:rPr>
          <w:rFonts w:ascii="Times New Roman" w:hAnsi="Times New Roman" w:cs="Times New Roman"/>
          <w:sz w:val="24"/>
          <w:szCs w:val="24"/>
        </w:rPr>
        <w:t>,</w:t>
      </w:r>
      <w:r w:rsidR="000E50DA">
        <w:rPr>
          <w:rFonts w:ascii="Times New Roman" w:hAnsi="Times New Roman" w:cs="Times New Roman"/>
          <w:sz w:val="24"/>
          <w:szCs w:val="24"/>
        </w:rPr>
        <w:t xml:space="preserve"> </w:t>
      </w:r>
      <w:r w:rsidR="00476AFE">
        <w:rPr>
          <w:rFonts w:ascii="Times New Roman" w:hAnsi="Times New Roman" w:cs="Times New Roman"/>
          <w:sz w:val="24"/>
          <w:szCs w:val="24"/>
        </w:rPr>
        <w:t>it appear</w:t>
      </w:r>
      <w:r>
        <w:rPr>
          <w:rFonts w:ascii="Times New Roman" w:hAnsi="Times New Roman" w:cs="Times New Roman"/>
          <w:sz w:val="24"/>
          <w:szCs w:val="24"/>
        </w:rPr>
        <w:t>ed to us</w:t>
      </w:r>
      <w:r w:rsidR="00476AFE">
        <w:rPr>
          <w:rFonts w:ascii="Times New Roman" w:hAnsi="Times New Roman" w:cs="Times New Roman"/>
          <w:sz w:val="24"/>
          <w:szCs w:val="24"/>
        </w:rPr>
        <w:t xml:space="preserve"> that the issue of the law relating to the facts of his case ha</w:t>
      </w:r>
      <w:r>
        <w:rPr>
          <w:rFonts w:ascii="Times New Roman" w:hAnsi="Times New Roman" w:cs="Times New Roman"/>
          <w:sz w:val="24"/>
          <w:szCs w:val="24"/>
        </w:rPr>
        <w:t>d</w:t>
      </w:r>
      <w:r w:rsidR="00476AFE">
        <w:rPr>
          <w:rFonts w:ascii="Times New Roman" w:hAnsi="Times New Roman" w:cs="Times New Roman"/>
          <w:sz w:val="24"/>
          <w:szCs w:val="24"/>
        </w:rPr>
        <w:t xml:space="preserve"> been canvased. We </w:t>
      </w:r>
      <w:r w:rsidR="000E50DA">
        <w:rPr>
          <w:rFonts w:ascii="Times New Roman" w:hAnsi="Times New Roman" w:cs="Times New Roman"/>
          <w:sz w:val="24"/>
          <w:szCs w:val="24"/>
        </w:rPr>
        <w:t xml:space="preserve">were </w:t>
      </w:r>
      <w:r w:rsidR="00476AFE">
        <w:rPr>
          <w:rFonts w:ascii="Times New Roman" w:hAnsi="Times New Roman" w:cs="Times New Roman"/>
          <w:sz w:val="24"/>
          <w:szCs w:val="24"/>
        </w:rPr>
        <w:t xml:space="preserve">also </w:t>
      </w:r>
      <w:r w:rsidR="000E50DA">
        <w:rPr>
          <w:rFonts w:ascii="Times New Roman" w:hAnsi="Times New Roman" w:cs="Times New Roman"/>
          <w:sz w:val="24"/>
          <w:szCs w:val="24"/>
        </w:rPr>
        <w:t>firmly of the view that the appeal should succeed as indeed we all agreed,</w:t>
      </w:r>
      <w:r w:rsidR="003E7C91">
        <w:rPr>
          <w:rFonts w:ascii="Times New Roman" w:hAnsi="Times New Roman" w:cs="Times New Roman"/>
          <w:sz w:val="24"/>
          <w:szCs w:val="24"/>
        </w:rPr>
        <w:t xml:space="preserve"> </w:t>
      </w:r>
      <w:r w:rsidR="000E50DA">
        <w:rPr>
          <w:rFonts w:ascii="Times New Roman" w:hAnsi="Times New Roman" w:cs="Times New Roman"/>
          <w:sz w:val="24"/>
          <w:szCs w:val="24"/>
        </w:rPr>
        <w:t>both Counsel included, a</w:t>
      </w:r>
      <w:r w:rsidR="003E7C91">
        <w:rPr>
          <w:rFonts w:ascii="Times New Roman" w:hAnsi="Times New Roman" w:cs="Times New Roman"/>
          <w:sz w:val="24"/>
          <w:szCs w:val="24"/>
        </w:rPr>
        <w:t>t</w:t>
      </w:r>
      <w:r w:rsidR="000E50DA">
        <w:rPr>
          <w:rFonts w:ascii="Times New Roman" w:hAnsi="Times New Roman" w:cs="Times New Roman"/>
          <w:sz w:val="24"/>
          <w:szCs w:val="24"/>
        </w:rPr>
        <w:t xml:space="preserve"> the hearing</w:t>
      </w:r>
      <w:r w:rsidR="003E7C91">
        <w:rPr>
          <w:rFonts w:ascii="Times New Roman" w:hAnsi="Times New Roman" w:cs="Times New Roman"/>
          <w:sz w:val="24"/>
          <w:szCs w:val="24"/>
        </w:rPr>
        <w:t>,</w:t>
      </w:r>
      <w:r w:rsidR="000E50DA">
        <w:rPr>
          <w:rFonts w:ascii="Times New Roman" w:hAnsi="Times New Roman" w:cs="Times New Roman"/>
          <w:sz w:val="24"/>
          <w:szCs w:val="24"/>
        </w:rPr>
        <w:t xml:space="preserve"> tha</w:t>
      </w:r>
      <w:r w:rsidR="003E7C91">
        <w:rPr>
          <w:rFonts w:ascii="Times New Roman" w:hAnsi="Times New Roman" w:cs="Times New Roman"/>
          <w:sz w:val="24"/>
          <w:szCs w:val="24"/>
        </w:rPr>
        <w:t>t</w:t>
      </w:r>
      <w:r w:rsidR="000E50DA">
        <w:rPr>
          <w:rFonts w:ascii="Times New Roman" w:hAnsi="Times New Roman" w:cs="Times New Roman"/>
          <w:sz w:val="24"/>
          <w:szCs w:val="24"/>
        </w:rPr>
        <w:t xml:space="preserve"> </w:t>
      </w:r>
      <w:r w:rsidR="003E7C91">
        <w:rPr>
          <w:rFonts w:ascii="Times New Roman" w:hAnsi="Times New Roman" w:cs="Times New Roman"/>
          <w:sz w:val="24"/>
          <w:szCs w:val="24"/>
        </w:rPr>
        <w:t>the learned</w:t>
      </w:r>
      <w:r w:rsidR="000E50DA">
        <w:rPr>
          <w:rFonts w:ascii="Times New Roman" w:hAnsi="Times New Roman" w:cs="Times New Roman"/>
          <w:sz w:val="24"/>
          <w:szCs w:val="24"/>
        </w:rPr>
        <w:t xml:space="preserve"> trial judge had not </w:t>
      </w:r>
      <w:r w:rsidR="003E7C91">
        <w:rPr>
          <w:rFonts w:ascii="Times New Roman" w:hAnsi="Times New Roman" w:cs="Times New Roman"/>
          <w:sz w:val="24"/>
          <w:szCs w:val="24"/>
        </w:rPr>
        <w:t xml:space="preserve">addressed her mind to the fact that </w:t>
      </w:r>
      <w:r w:rsidR="000E50DA">
        <w:rPr>
          <w:rFonts w:ascii="Times New Roman" w:hAnsi="Times New Roman" w:cs="Times New Roman"/>
          <w:sz w:val="24"/>
          <w:szCs w:val="24"/>
        </w:rPr>
        <w:t>Ar</w:t>
      </w:r>
      <w:r w:rsidR="003E7C91">
        <w:rPr>
          <w:rFonts w:ascii="Times New Roman" w:hAnsi="Times New Roman" w:cs="Times New Roman"/>
          <w:sz w:val="24"/>
          <w:szCs w:val="24"/>
        </w:rPr>
        <w:t>ticle</w:t>
      </w:r>
      <w:r w:rsidR="000E50DA">
        <w:rPr>
          <w:rFonts w:ascii="Times New Roman" w:hAnsi="Times New Roman" w:cs="Times New Roman"/>
          <w:sz w:val="24"/>
          <w:szCs w:val="24"/>
        </w:rPr>
        <w:t xml:space="preserve"> 1676 of the </w:t>
      </w:r>
      <w:r w:rsidR="003E7C91">
        <w:rPr>
          <w:rFonts w:ascii="Times New Roman" w:hAnsi="Times New Roman" w:cs="Times New Roman"/>
          <w:sz w:val="24"/>
          <w:szCs w:val="24"/>
        </w:rPr>
        <w:t>Civil Code</w:t>
      </w:r>
      <w:r w:rsidR="000E50DA">
        <w:rPr>
          <w:rFonts w:ascii="Times New Roman" w:hAnsi="Times New Roman" w:cs="Times New Roman"/>
          <w:sz w:val="24"/>
          <w:szCs w:val="24"/>
        </w:rPr>
        <w:t xml:space="preserve"> stipulates </w:t>
      </w:r>
      <w:r>
        <w:rPr>
          <w:rFonts w:ascii="Times New Roman" w:hAnsi="Times New Roman" w:cs="Times New Roman"/>
          <w:sz w:val="24"/>
          <w:szCs w:val="24"/>
        </w:rPr>
        <w:t xml:space="preserve">that </w:t>
      </w:r>
      <w:proofErr w:type="spellStart"/>
      <w:r w:rsidRPr="00AE6D88">
        <w:rPr>
          <w:rFonts w:ascii="Times New Roman" w:hAnsi="Times New Roman" w:cs="Times New Roman"/>
          <w:i/>
          <w:iCs/>
          <w:sz w:val="24"/>
          <w:szCs w:val="24"/>
        </w:rPr>
        <w:t>lésion</w:t>
      </w:r>
      <w:proofErr w:type="spellEnd"/>
      <w:r w:rsidR="000E50DA">
        <w:rPr>
          <w:rFonts w:ascii="Times New Roman" w:hAnsi="Times New Roman" w:cs="Times New Roman"/>
          <w:sz w:val="24"/>
          <w:szCs w:val="24"/>
        </w:rPr>
        <w:t xml:space="preserve"> does </w:t>
      </w:r>
      <w:r w:rsidR="003E7C91">
        <w:rPr>
          <w:rFonts w:ascii="Times New Roman" w:hAnsi="Times New Roman" w:cs="Times New Roman"/>
          <w:sz w:val="24"/>
          <w:szCs w:val="24"/>
        </w:rPr>
        <w:t>n</w:t>
      </w:r>
      <w:r w:rsidR="000E50DA">
        <w:rPr>
          <w:rFonts w:ascii="Times New Roman" w:hAnsi="Times New Roman" w:cs="Times New Roman"/>
          <w:sz w:val="24"/>
          <w:szCs w:val="24"/>
        </w:rPr>
        <w:t xml:space="preserve">ot apply to contingent </w:t>
      </w:r>
      <w:r w:rsidR="003E7C91">
        <w:rPr>
          <w:rFonts w:ascii="Times New Roman" w:hAnsi="Times New Roman" w:cs="Times New Roman"/>
          <w:sz w:val="24"/>
          <w:szCs w:val="24"/>
        </w:rPr>
        <w:t>contracts (</w:t>
      </w:r>
      <w:proofErr w:type="spellStart"/>
      <w:r w:rsidR="003E7C91" w:rsidRPr="003E7C91">
        <w:rPr>
          <w:rStyle w:val="UnnumberedquoteChar"/>
        </w:rPr>
        <w:t>contrats</w:t>
      </w:r>
      <w:proofErr w:type="spellEnd"/>
      <w:r w:rsidR="003E7C91" w:rsidRPr="003E7C91">
        <w:rPr>
          <w:rStyle w:val="UnnumberedquoteChar"/>
        </w:rPr>
        <w:t xml:space="preserve"> </w:t>
      </w:r>
      <w:proofErr w:type="spellStart"/>
      <w:r w:rsidR="003E7C91" w:rsidRPr="003E7C91">
        <w:rPr>
          <w:rStyle w:val="UnnumberedquoteChar"/>
        </w:rPr>
        <w:t>al</w:t>
      </w:r>
      <w:r w:rsidR="003E7C91">
        <w:rPr>
          <w:rStyle w:val="UnnumberedquoteChar"/>
        </w:rPr>
        <w:t>é</w:t>
      </w:r>
      <w:r w:rsidR="003E7C91" w:rsidRPr="003E7C91">
        <w:rPr>
          <w:rStyle w:val="UnnumberedquoteChar"/>
        </w:rPr>
        <w:t>atoires</w:t>
      </w:r>
      <w:proofErr w:type="spellEnd"/>
      <w:r w:rsidR="003E7C91">
        <w:rPr>
          <w:rFonts w:ascii="Times New Roman" w:hAnsi="Times New Roman" w:cs="Times New Roman"/>
          <w:sz w:val="24"/>
          <w:szCs w:val="24"/>
        </w:rPr>
        <w:t>).</w:t>
      </w:r>
    </w:p>
    <w:p w14:paraId="241964F1" w14:textId="77777777" w:rsidR="003E7C91" w:rsidRDefault="003E7C91" w:rsidP="004561CC">
      <w:pPr>
        <w:tabs>
          <w:tab w:val="left" w:pos="2892"/>
          <w:tab w:val="center" w:pos="4680"/>
        </w:tabs>
        <w:spacing w:after="0" w:line="360" w:lineRule="auto"/>
        <w:ind w:left="720" w:hanging="720"/>
        <w:contextualSpacing/>
        <w:jc w:val="both"/>
        <w:rPr>
          <w:rFonts w:ascii="Times New Roman" w:hAnsi="Times New Roman" w:cs="Times New Roman"/>
          <w:sz w:val="24"/>
          <w:szCs w:val="24"/>
        </w:rPr>
      </w:pPr>
    </w:p>
    <w:p w14:paraId="100EEDE8" w14:textId="34457BFC" w:rsidR="003E7C91" w:rsidRDefault="003E7C91"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skeleton heads of argument, learned </w:t>
      </w:r>
      <w:r w:rsidR="004561CC">
        <w:rPr>
          <w:rFonts w:ascii="Times New Roman" w:hAnsi="Times New Roman" w:cs="Times New Roman"/>
          <w:sz w:val="24"/>
          <w:szCs w:val="24"/>
        </w:rPr>
        <w:t>C</w:t>
      </w:r>
      <w:r>
        <w:rPr>
          <w:rFonts w:ascii="Times New Roman" w:hAnsi="Times New Roman" w:cs="Times New Roman"/>
          <w:sz w:val="24"/>
          <w:szCs w:val="24"/>
        </w:rPr>
        <w:t xml:space="preserve">ounsel for the </w:t>
      </w:r>
      <w:r w:rsidR="00AE6D88">
        <w:rPr>
          <w:rFonts w:ascii="Times New Roman" w:hAnsi="Times New Roman" w:cs="Times New Roman"/>
          <w:sz w:val="24"/>
          <w:szCs w:val="24"/>
        </w:rPr>
        <w:t>Appellant, Mr.</w:t>
      </w:r>
      <w:r>
        <w:rPr>
          <w:rFonts w:ascii="Times New Roman" w:hAnsi="Times New Roman" w:cs="Times New Roman"/>
          <w:sz w:val="24"/>
          <w:szCs w:val="24"/>
        </w:rPr>
        <w:t xml:space="preserve"> Camille, did not raise Article 1676 but merely contented himself with stating that:</w:t>
      </w:r>
    </w:p>
    <w:p w14:paraId="186640B6" w14:textId="77777777" w:rsidR="003E7C91" w:rsidRDefault="003E7C91" w:rsidP="00EC24C4">
      <w:pPr>
        <w:tabs>
          <w:tab w:val="left" w:pos="2892"/>
          <w:tab w:val="center" w:pos="4680"/>
        </w:tabs>
        <w:spacing w:after="0" w:line="360" w:lineRule="auto"/>
        <w:contextualSpacing/>
        <w:jc w:val="both"/>
        <w:rPr>
          <w:rFonts w:ascii="Times New Roman" w:hAnsi="Times New Roman" w:cs="Times New Roman"/>
          <w:sz w:val="24"/>
          <w:szCs w:val="24"/>
        </w:rPr>
      </w:pPr>
    </w:p>
    <w:p w14:paraId="3783458F" w14:textId="19299AA9" w:rsidR="003E7C91" w:rsidRDefault="003E7C91" w:rsidP="00EC24C4">
      <w:pPr>
        <w:pStyle w:val="Unnumberedquote"/>
      </w:pPr>
      <w:r>
        <w:t xml:space="preserve"> </w:t>
      </w:r>
      <w:r w:rsidR="004561CC">
        <w:t>"</w:t>
      </w:r>
      <w:r>
        <w:t xml:space="preserve">the learned trial judge had proceeded to consider and determined this matter on the basis of the validity of the sale, rather than having an appreciation of the </w:t>
      </w:r>
      <w:proofErr w:type="spellStart"/>
      <w:r w:rsidR="00EB083A">
        <w:t>principles</w:t>
      </w:r>
      <w:proofErr w:type="spellEnd"/>
      <w:r>
        <w:t xml:space="preserve"> involved in a determination of a claim for lesion</w:t>
      </w:r>
      <w:r w:rsidR="004561CC">
        <w:t xml:space="preserve">." </w:t>
      </w:r>
    </w:p>
    <w:p w14:paraId="61EAF0D9" w14:textId="135ED0F7" w:rsidR="003E7C91" w:rsidRDefault="003E7C91" w:rsidP="00EC24C4">
      <w:pPr>
        <w:pStyle w:val="Unnumberedquote"/>
      </w:pPr>
      <w:r>
        <w:t xml:space="preserve"> </w:t>
      </w:r>
    </w:p>
    <w:p w14:paraId="3D7CEAE5" w14:textId="4260159A" w:rsidR="003E7C91" w:rsidRDefault="003E7C91"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He then went </w:t>
      </w:r>
      <w:r w:rsidR="00476AFE">
        <w:rPr>
          <w:rFonts w:ascii="Times New Roman" w:hAnsi="Times New Roman" w:cs="Times New Roman"/>
          <w:sz w:val="24"/>
          <w:szCs w:val="24"/>
        </w:rPr>
        <w:t xml:space="preserve">on </w:t>
      </w:r>
      <w:r>
        <w:rPr>
          <w:rFonts w:ascii="Times New Roman" w:hAnsi="Times New Roman" w:cs="Times New Roman"/>
          <w:sz w:val="24"/>
          <w:szCs w:val="24"/>
        </w:rPr>
        <w:t xml:space="preserve">to </w:t>
      </w:r>
      <w:r w:rsidR="005042FE">
        <w:rPr>
          <w:rFonts w:ascii="Times New Roman" w:hAnsi="Times New Roman" w:cs="Times New Roman"/>
          <w:sz w:val="24"/>
          <w:szCs w:val="24"/>
        </w:rPr>
        <w:t>cite authorities</w:t>
      </w:r>
      <w:r>
        <w:rPr>
          <w:rFonts w:ascii="Times New Roman" w:hAnsi="Times New Roman" w:cs="Times New Roman"/>
          <w:sz w:val="24"/>
          <w:szCs w:val="24"/>
        </w:rPr>
        <w:t xml:space="preserve"> </w:t>
      </w:r>
      <w:r w:rsidR="00AE6D88">
        <w:rPr>
          <w:rFonts w:ascii="Times New Roman" w:hAnsi="Times New Roman" w:cs="Times New Roman"/>
          <w:sz w:val="24"/>
          <w:szCs w:val="24"/>
        </w:rPr>
        <w:t>regarding</w:t>
      </w:r>
      <w:r>
        <w:rPr>
          <w:rFonts w:ascii="Times New Roman" w:hAnsi="Times New Roman" w:cs="Times New Roman"/>
          <w:sz w:val="24"/>
          <w:szCs w:val="24"/>
        </w:rPr>
        <w:t xml:space="preserve"> the necess</w:t>
      </w:r>
      <w:r w:rsidR="005042FE">
        <w:rPr>
          <w:rFonts w:ascii="Times New Roman" w:hAnsi="Times New Roman" w:cs="Times New Roman"/>
          <w:sz w:val="24"/>
          <w:szCs w:val="24"/>
        </w:rPr>
        <w:t>i</w:t>
      </w:r>
      <w:r>
        <w:rPr>
          <w:rFonts w:ascii="Times New Roman" w:hAnsi="Times New Roman" w:cs="Times New Roman"/>
          <w:sz w:val="24"/>
          <w:szCs w:val="24"/>
        </w:rPr>
        <w:t>t</w:t>
      </w:r>
      <w:r w:rsidR="00476AFE">
        <w:rPr>
          <w:rFonts w:ascii="Times New Roman" w:hAnsi="Times New Roman" w:cs="Times New Roman"/>
          <w:sz w:val="24"/>
          <w:szCs w:val="24"/>
        </w:rPr>
        <w:t>y</w:t>
      </w:r>
      <w:r>
        <w:rPr>
          <w:rFonts w:ascii="Times New Roman" w:hAnsi="Times New Roman" w:cs="Times New Roman"/>
          <w:sz w:val="24"/>
          <w:szCs w:val="24"/>
        </w:rPr>
        <w:t xml:space="preserve"> for making </w:t>
      </w:r>
      <w:r w:rsidR="005042FE">
        <w:rPr>
          <w:rFonts w:ascii="Times New Roman" w:hAnsi="Times New Roman" w:cs="Times New Roman"/>
          <w:sz w:val="24"/>
          <w:szCs w:val="24"/>
        </w:rPr>
        <w:t>o</w:t>
      </w:r>
      <w:r>
        <w:rPr>
          <w:rFonts w:ascii="Times New Roman" w:hAnsi="Times New Roman" w:cs="Times New Roman"/>
          <w:sz w:val="24"/>
          <w:szCs w:val="24"/>
        </w:rPr>
        <w:t xml:space="preserve">ut a case of </w:t>
      </w:r>
      <w:proofErr w:type="spellStart"/>
      <w:r w:rsidR="00476AFE" w:rsidRPr="00476AFE">
        <w:rPr>
          <w:rFonts w:ascii="Times New Roman" w:hAnsi="Times New Roman" w:cs="Times New Roman"/>
          <w:i/>
          <w:sz w:val="24"/>
          <w:szCs w:val="24"/>
        </w:rPr>
        <w:t>lésion</w:t>
      </w:r>
      <w:proofErr w:type="spellEnd"/>
      <w:r>
        <w:rPr>
          <w:rFonts w:ascii="Times New Roman" w:hAnsi="Times New Roman" w:cs="Times New Roman"/>
          <w:sz w:val="24"/>
          <w:szCs w:val="24"/>
        </w:rPr>
        <w:t xml:space="preserve"> at the </w:t>
      </w:r>
      <w:r w:rsidR="005042FE">
        <w:rPr>
          <w:rFonts w:ascii="Times New Roman" w:hAnsi="Times New Roman" w:cs="Times New Roman"/>
          <w:sz w:val="24"/>
          <w:szCs w:val="24"/>
        </w:rPr>
        <w:t>preliminary</w:t>
      </w:r>
      <w:r>
        <w:rPr>
          <w:rFonts w:ascii="Times New Roman" w:hAnsi="Times New Roman" w:cs="Times New Roman"/>
          <w:sz w:val="24"/>
          <w:szCs w:val="24"/>
        </w:rPr>
        <w:t xml:space="preserve"> s</w:t>
      </w:r>
      <w:r w:rsidR="005042FE">
        <w:rPr>
          <w:rFonts w:ascii="Times New Roman" w:hAnsi="Times New Roman" w:cs="Times New Roman"/>
          <w:sz w:val="24"/>
          <w:szCs w:val="24"/>
        </w:rPr>
        <w:t>tage</w:t>
      </w:r>
      <w:r>
        <w:rPr>
          <w:rFonts w:ascii="Times New Roman" w:hAnsi="Times New Roman" w:cs="Times New Roman"/>
          <w:sz w:val="24"/>
          <w:szCs w:val="24"/>
        </w:rPr>
        <w:t xml:space="preserve"> of the hearing. </w:t>
      </w:r>
    </w:p>
    <w:p w14:paraId="61B1B899" w14:textId="77777777" w:rsidR="005042FE" w:rsidRDefault="005042FE" w:rsidP="00EC24C4">
      <w:pPr>
        <w:tabs>
          <w:tab w:val="left" w:pos="2892"/>
          <w:tab w:val="center" w:pos="4680"/>
        </w:tabs>
        <w:spacing w:after="0" w:line="360" w:lineRule="auto"/>
        <w:contextualSpacing/>
        <w:jc w:val="both"/>
        <w:rPr>
          <w:rFonts w:ascii="Times New Roman" w:hAnsi="Times New Roman" w:cs="Times New Roman"/>
          <w:sz w:val="24"/>
          <w:szCs w:val="24"/>
        </w:rPr>
      </w:pPr>
    </w:p>
    <w:p w14:paraId="50D8B31D" w14:textId="1A5E01F2" w:rsidR="005042FE" w:rsidRDefault="00A602B4"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Nevertheless, w</w:t>
      </w:r>
      <w:r w:rsidR="005042FE">
        <w:rPr>
          <w:rFonts w:ascii="Times New Roman" w:hAnsi="Times New Roman" w:cs="Times New Roman"/>
          <w:sz w:val="24"/>
          <w:szCs w:val="24"/>
        </w:rPr>
        <w:t xml:space="preserve">e </w:t>
      </w:r>
      <w:r w:rsidR="00476AFE">
        <w:rPr>
          <w:rFonts w:ascii="Times New Roman" w:hAnsi="Times New Roman" w:cs="Times New Roman"/>
          <w:sz w:val="24"/>
          <w:szCs w:val="24"/>
        </w:rPr>
        <w:t>believe</w:t>
      </w:r>
      <w:r w:rsidR="005042FE">
        <w:rPr>
          <w:rFonts w:ascii="Times New Roman" w:hAnsi="Times New Roman" w:cs="Times New Roman"/>
          <w:sz w:val="24"/>
          <w:szCs w:val="24"/>
        </w:rPr>
        <w:t xml:space="preserve"> that these broad brushstrokes </w:t>
      </w:r>
      <w:r w:rsidR="00C67B79">
        <w:rPr>
          <w:rFonts w:ascii="Times New Roman" w:hAnsi="Times New Roman" w:cs="Times New Roman"/>
          <w:sz w:val="24"/>
          <w:szCs w:val="24"/>
        </w:rPr>
        <w:t xml:space="preserve">of the </w:t>
      </w:r>
      <w:r w:rsidR="004561CC">
        <w:rPr>
          <w:rFonts w:ascii="Times New Roman" w:hAnsi="Times New Roman" w:cs="Times New Roman"/>
          <w:sz w:val="24"/>
          <w:szCs w:val="24"/>
        </w:rPr>
        <w:t xml:space="preserve">Appellant's </w:t>
      </w:r>
      <w:proofErr w:type="spellStart"/>
      <w:r w:rsidR="00C67B79">
        <w:rPr>
          <w:rFonts w:ascii="Times New Roman" w:hAnsi="Times New Roman" w:cs="Times New Roman"/>
          <w:sz w:val="24"/>
          <w:szCs w:val="24"/>
        </w:rPr>
        <w:t>dissastisfaction</w:t>
      </w:r>
      <w:proofErr w:type="spellEnd"/>
      <w:r w:rsidR="00C67B79">
        <w:rPr>
          <w:rFonts w:ascii="Times New Roman" w:hAnsi="Times New Roman" w:cs="Times New Roman"/>
          <w:sz w:val="24"/>
          <w:szCs w:val="24"/>
        </w:rPr>
        <w:t xml:space="preserve"> with the judgment </w:t>
      </w:r>
      <w:r w:rsidR="00476AFE">
        <w:rPr>
          <w:rFonts w:ascii="Times New Roman" w:hAnsi="Times New Roman" w:cs="Times New Roman"/>
          <w:sz w:val="24"/>
          <w:szCs w:val="24"/>
        </w:rPr>
        <w:t>include</w:t>
      </w:r>
      <w:r w:rsidR="005042FE">
        <w:rPr>
          <w:rFonts w:ascii="Times New Roman" w:hAnsi="Times New Roman" w:cs="Times New Roman"/>
          <w:sz w:val="24"/>
          <w:szCs w:val="24"/>
        </w:rPr>
        <w:t xml:space="preserve"> the necessity for this court to consi</w:t>
      </w:r>
      <w:r w:rsidR="00476AFE">
        <w:rPr>
          <w:rFonts w:ascii="Times New Roman" w:hAnsi="Times New Roman" w:cs="Times New Roman"/>
          <w:sz w:val="24"/>
          <w:szCs w:val="24"/>
        </w:rPr>
        <w:t>d</w:t>
      </w:r>
      <w:r w:rsidR="005042FE">
        <w:rPr>
          <w:rFonts w:ascii="Times New Roman" w:hAnsi="Times New Roman" w:cs="Times New Roman"/>
          <w:sz w:val="24"/>
          <w:szCs w:val="24"/>
        </w:rPr>
        <w:t>er the failure by the learned trial judge to consider the import of Article 1686</w:t>
      </w:r>
      <w:r w:rsidR="00476AFE">
        <w:rPr>
          <w:rFonts w:ascii="Times New Roman" w:hAnsi="Times New Roman" w:cs="Times New Roman"/>
          <w:sz w:val="24"/>
          <w:szCs w:val="24"/>
        </w:rPr>
        <w:t xml:space="preserve"> and </w:t>
      </w:r>
      <w:r w:rsidR="00184E53">
        <w:rPr>
          <w:rFonts w:ascii="Times New Roman" w:hAnsi="Times New Roman" w:cs="Times New Roman"/>
          <w:sz w:val="24"/>
          <w:szCs w:val="24"/>
        </w:rPr>
        <w:t>to</w:t>
      </w:r>
      <w:r w:rsidR="00476AFE">
        <w:rPr>
          <w:rFonts w:ascii="Times New Roman" w:hAnsi="Times New Roman" w:cs="Times New Roman"/>
          <w:sz w:val="24"/>
          <w:szCs w:val="24"/>
        </w:rPr>
        <w:t xml:space="preserve"> de</w:t>
      </w:r>
      <w:r w:rsidR="00184E53">
        <w:rPr>
          <w:rFonts w:ascii="Times New Roman" w:hAnsi="Times New Roman" w:cs="Times New Roman"/>
          <w:sz w:val="24"/>
          <w:szCs w:val="24"/>
        </w:rPr>
        <w:t>cide</w:t>
      </w:r>
      <w:r w:rsidR="00476AFE">
        <w:rPr>
          <w:rFonts w:ascii="Times New Roman" w:hAnsi="Times New Roman" w:cs="Times New Roman"/>
          <w:sz w:val="24"/>
          <w:szCs w:val="24"/>
        </w:rPr>
        <w:t xml:space="preserve"> wh</w:t>
      </w:r>
      <w:r w:rsidR="00184E53">
        <w:rPr>
          <w:rFonts w:ascii="Times New Roman" w:hAnsi="Times New Roman" w:cs="Times New Roman"/>
          <w:sz w:val="24"/>
          <w:szCs w:val="24"/>
        </w:rPr>
        <w:t>e</w:t>
      </w:r>
      <w:r w:rsidR="00476AFE">
        <w:rPr>
          <w:rFonts w:ascii="Times New Roman" w:hAnsi="Times New Roman" w:cs="Times New Roman"/>
          <w:sz w:val="24"/>
          <w:szCs w:val="24"/>
        </w:rPr>
        <w:t>t</w:t>
      </w:r>
      <w:r w:rsidR="00184E53">
        <w:rPr>
          <w:rFonts w:ascii="Times New Roman" w:hAnsi="Times New Roman" w:cs="Times New Roman"/>
          <w:sz w:val="24"/>
          <w:szCs w:val="24"/>
        </w:rPr>
        <w:t>h</w:t>
      </w:r>
      <w:r w:rsidR="00476AFE">
        <w:rPr>
          <w:rFonts w:ascii="Times New Roman" w:hAnsi="Times New Roman" w:cs="Times New Roman"/>
          <w:sz w:val="24"/>
          <w:szCs w:val="24"/>
        </w:rPr>
        <w:t>er the appeal succ</w:t>
      </w:r>
      <w:r w:rsidR="00184E53">
        <w:rPr>
          <w:rFonts w:ascii="Times New Roman" w:hAnsi="Times New Roman" w:cs="Times New Roman"/>
          <w:sz w:val="24"/>
          <w:szCs w:val="24"/>
        </w:rPr>
        <w:t>e</w:t>
      </w:r>
      <w:r w:rsidR="00476AFE">
        <w:rPr>
          <w:rFonts w:ascii="Times New Roman" w:hAnsi="Times New Roman" w:cs="Times New Roman"/>
          <w:sz w:val="24"/>
          <w:szCs w:val="24"/>
        </w:rPr>
        <w:t>eds on this ground</w:t>
      </w:r>
      <w:r w:rsidR="005042FE">
        <w:rPr>
          <w:rFonts w:ascii="Times New Roman" w:hAnsi="Times New Roman" w:cs="Times New Roman"/>
          <w:sz w:val="24"/>
          <w:szCs w:val="24"/>
        </w:rPr>
        <w:t xml:space="preserve">. </w:t>
      </w:r>
    </w:p>
    <w:p w14:paraId="661D116E" w14:textId="77777777" w:rsidR="005042FE" w:rsidRDefault="005042FE" w:rsidP="00EC24C4">
      <w:pPr>
        <w:tabs>
          <w:tab w:val="left" w:pos="2892"/>
          <w:tab w:val="center" w:pos="4680"/>
        </w:tabs>
        <w:spacing w:after="0" w:line="360" w:lineRule="auto"/>
        <w:contextualSpacing/>
        <w:jc w:val="both"/>
        <w:rPr>
          <w:rFonts w:ascii="Times New Roman" w:hAnsi="Times New Roman" w:cs="Times New Roman"/>
          <w:sz w:val="24"/>
          <w:szCs w:val="24"/>
        </w:rPr>
      </w:pPr>
    </w:p>
    <w:p w14:paraId="2D19148E" w14:textId="2E45EFBB" w:rsidR="000E50DA" w:rsidRDefault="00476AFE"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T</w:t>
      </w:r>
      <w:r w:rsidR="000E50DA" w:rsidRPr="000E50DA">
        <w:rPr>
          <w:rFonts w:ascii="Times New Roman" w:hAnsi="Times New Roman" w:cs="Times New Roman"/>
          <w:sz w:val="24"/>
          <w:szCs w:val="24"/>
        </w:rPr>
        <w:t>he action for rescission for</w:t>
      </w:r>
      <w:r w:rsidR="000E50DA" w:rsidRPr="00476AFE">
        <w:rPr>
          <w:rFonts w:ascii="Times New Roman" w:hAnsi="Times New Roman" w:cs="Times New Roman"/>
          <w:i/>
          <w:sz w:val="24"/>
          <w:szCs w:val="24"/>
        </w:rPr>
        <w:t xml:space="preserve"> </w:t>
      </w:r>
      <w:proofErr w:type="spellStart"/>
      <w:r w:rsidRPr="00476AFE">
        <w:rPr>
          <w:rFonts w:ascii="Times New Roman" w:hAnsi="Times New Roman" w:cs="Times New Roman"/>
          <w:i/>
          <w:sz w:val="24"/>
          <w:szCs w:val="24"/>
        </w:rPr>
        <w:t>lésion</w:t>
      </w:r>
      <w:proofErr w:type="spellEnd"/>
      <w:r w:rsidR="000E50DA" w:rsidRPr="000E50DA">
        <w:rPr>
          <w:rFonts w:ascii="Times New Roman" w:hAnsi="Times New Roman" w:cs="Times New Roman"/>
          <w:sz w:val="24"/>
          <w:szCs w:val="24"/>
        </w:rPr>
        <w:t xml:space="preserve"> is provided in Articles 1674 to 168</w:t>
      </w:r>
      <w:r>
        <w:rPr>
          <w:rFonts w:ascii="Times New Roman" w:hAnsi="Times New Roman" w:cs="Times New Roman"/>
          <w:sz w:val="24"/>
          <w:szCs w:val="24"/>
        </w:rPr>
        <w:t xml:space="preserve">4 </w:t>
      </w:r>
      <w:r w:rsidR="000E50DA" w:rsidRPr="000E50DA">
        <w:rPr>
          <w:rFonts w:ascii="Times New Roman" w:hAnsi="Times New Roman" w:cs="Times New Roman"/>
          <w:sz w:val="24"/>
          <w:szCs w:val="24"/>
        </w:rPr>
        <w:t xml:space="preserve">of the Civil Code. In the event of a sale, it allows the seller </w:t>
      </w:r>
      <w:r>
        <w:rPr>
          <w:rFonts w:ascii="Times New Roman" w:hAnsi="Times New Roman" w:cs="Times New Roman"/>
          <w:sz w:val="24"/>
          <w:szCs w:val="24"/>
        </w:rPr>
        <w:t xml:space="preserve">or his successors </w:t>
      </w:r>
      <w:r w:rsidR="000E50DA" w:rsidRPr="000E50DA">
        <w:rPr>
          <w:rFonts w:ascii="Times New Roman" w:hAnsi="Times New Roman" w:cs="Times New Roman"/>
          <w:sz w:val="24"/>
          <w:szCs w:val="24"/>
        </w:rPr>
        <w:t xml:space="preserve">to rescind the sale in question as soon as </w:t>
      </w:r>
      <w:r w:rsidR="00EB083A">
        <w:rPr>
          <w:rFonts w:ascii="Times New Roman" w:hAnsi="Times New Roman" w:cs="Times New Roman"/>
          <w:sz w:val="24"/>
          <w:szCs w:val="24"/>
        </w:rPr>
        <w:t>they</w:t>
      </w:r>
      <w:r w:rsidR="000E50DA" w:rsidRPr="000E50DA">
        <w:rPr>
          <w:rFonts w:ascii="Times New Roman" w:hAnsi="Times New Roman" w:cs="Times New Roman"/>
          <w:sz w:val="24"/>
          <w:szCs w:val="24"/>
        </w:rPr>
        <w:t xml:space="preserve"> ha</w:t>
      </w:r>
      <w:r>
        <w:rPr>
          <w:rFonts w:ascii="Times New Roman" w:hAnsi="Times New Roman" w:cs="Times New Roman"/>
          <w:sz w:val="24"/>
          <w:szCs w:val="24"/>
        </w:rPr>
        <w:t>ve</w:t>
      </w:r>
      <w:r w:rsidR="000E50DA" w:rsidRPr="000E50DA">
        <w:rPr>
          <w:rFonts w:ascii="Times New Roman" w:hAnsi="Times New Roman" w:cs="Times New Roman"/>
          <w:sz w:val="24"/>
          <w:szCs w:val="24"/>
        </w:rPr>
        <w:t xml:space="preserve"> </w:t>
      </w:r>
      <w:r>
        <w:rPr>
          <w:rFonts w:ascii="Times New Roman" w:hAnsi="Times New Roman" w:cs="Times New Roman"/>
          <w:sz w:val="24"/>
          <w:szCs w:val="24"/>
        </w:rPr>
        <w:t xml:space="preserve">proved </w:t>
      </w:r>
      <w:r w:rsidR="000E50DA" w:rsidRPr="000E50DA">
        <w:rPr>
          <w:rFonts w:ascii="Times New Roman" w:hAnsi="Times New Roman" w:cs="Times New Roman"/>
          <w:sz w:val="24"/>
          <w:szCs w:val="24"/>
        </w:rPr>
        <w:t xml:space="preserve">that the transfer price is less than </w:t>
      </w:r>
      <w:r>
        <w:rPr>
          <w:rFonts w:ascii="Times New Roman" w:hAnsi="Times New Roman" w:cs="Times New Roman"/>
          <w:sz w:val="24"/>
          <w:szCs w:val="24"/>
        </w:rPr>
        <w:t>half</w:t>
      </w:r>
      <w:r w:rsidR="000E50DA" w:rsidRPr="000E50DA">
        <w:rPr>
          <w:rFonts w:ascii="Times New Roman" w:hAnsi="Times New Roman" w:cs="Times New Roman"/>
          <w:sz w:val="24"/>
          <w:szCs w:val="24"/>
        </w:rPr>
        <w:t xml:space="preserve"> of the </w:t>
      </w:r>
      <w:r w:rsidR="00EB083A">
        <w:rPr>
          <w:rFonts w:ascii="Times New Roman" w:hAnsi="Times New Roman" w:cs="Times New Roman"/>
          <w:sz w:val="24"/>
          <w:szCs w:val="24"/>
        </w:rPr>
        <w:t>property's actual value</w:t>
      </w:r>
      <w:r w:rsidR="000E50DA" w:rsidRPr="000E50DA">
        <w:rPr>
          <w:rFonts w:ascii="Times New Roman" w:hAnsi="Times New Roman" w:cs="Times New Roman"/>
          <w:sz w:val="24"/>
          <w:szCs w:val="24"/>
        </w:rPr>
        <w:t xml:space="preserve">. The </w:t>
      </w:r>
      <w:proofErr w:type="spellStart"/>
      <w:r w:rsidRPr="00476AFE">
        <w:rPr>
          <w:rFonts w:ascii="Times New Roman" w:hAnsi="Times New Roman" w:cs="Times New Roman"/>
          <w:i/>
          <w:sz w:val="24"/>
          <w:szCs w:val="24"/>
        </w:rPr>
        <w:t>l</w:t>
      </w:r>
      <w:r>
        <w:rPr>
          <w:rFonts w:ascii="Times New Roman" w:hAnsi="Times New Roman" w:cs="Times New Roman"/>
          <w:i/>
          <w:sz w:val="24"/>
          <w:szCs w:val="24"/>
        </w:rPr>
        <w:t>é</w:t>
      </w:r>
      <w:r w:rsidRPr="00476AFE">
        <w:rPr>
          <w:rFonts w:ascii="Times New Roman" w:hAnsi="Times New Roman" w:cs="Times New Roman"/>
          <w:i/>
          <w:sz w:val="24"/>
          <w:szCs w:val="24"/>
        </w:rPr>
        <w:t>sion</w:t>
      </w:r>
      <w:proofErr w:type="spellEnd"/>
      <w:r>
        <w:rPr>
          <w:rFonts w:ascii="Times New Roman" w:hAnsi="Times New Roman" w:cs="Times New Roman"/>
          <w:i/>
          <w:sz w:val="24"/>
          <w:szCs w:val="24"/>
        </w:rPr>
        <w:t xml:space="preserve"> </w:t>
      </w:r>
      <w:r w:rsidR="000E50DA" w:rsidRPr="000E50DA">
        <w:rPr>
          <w:rFonts w:ascii="Times New Roman" w:hAnsi="Times New Roman" w:cs="Times New Roman"/>
          <w:sz w:val="24"/>
          <w:szCs w:val="24"/>
        </w:rPr>
        <w:t xml:space="preserve">must therefore be </w:t>
      </w:r>
      <w:r w:rsidR="00EB083A">
        <w:rPr>
          <w:rFonts w:ascii="Times New Roman" w:hAnsi="Times New Roman" w:cs="Times New Roman"/>
          <w:sz w:val="24"/>
          <w:szCs w:val="24"/>
        </w:rPr>
        <w:t>more significant</w:t>
      </w:r>
      <w:r w:rsidR="000E50DA" w:rsidRPr="000E50DA">
        <w:rPr>
          <w:rFonts w:ascii="Times New Roman" w:hAnsi="Times New Roman" w:cs="Times New Roman"/>
          <w:sz w:val="24"/>
          <w:szCs w:val="24"/>
        </w:rPr>
        <w:t xml:space="preserve"> than </w:t>
      </w:r>
      <w:r>
        <w:rPr>
          <w:rFonts w:ascii="Times New Roman" w:hAnsi="Times New Roman" w:cs="Times New Roman"/>
          <w:sz w:val="24"/>
          <w:szCs w:val="24"/>
        </w:rPr>
        <w:t>half</w:t>
      </w:r>
      <w:r w:rsidR="00EB083A">
        <w:rPr>
          <w:rFonts w:ascii="Times New Roman" w:hAnsi="Times New Roman" w:cs="Times New Roman"/>
          <w:sz w:val="24"/>
          <w:szCs w:val="24"/>
        </w:rPr>
        <w:t>,</w:t>
      </w:r>
      <w:r w:rsidR="000E50DA" w:rsidRPr="000E50DA">
        <w:rPr>
          <w:rFonts w:ascii="Times New Roman" w:hAnsi="Times New Roman" w:cs="Times New Roman"/>
          <w:sz w:val="24"/>
          <w:szCs w:val="24"/>
        </w:rPr>
        <w:t xml:space="preserve"> i.e. more than </w:t>
      </w:r>
      <w:r w:rsidR="00184E53">
        <w:rPr>
          <w:rFonts w:ascii="Times New Roman" w:hAnsi="Times New Roman" w:cs="Times New Roman"/>
          <w:sz w:val="24"/>
          <w:szCs w:val="24"/>
        </w:rPr>
        <w:t>two</w:t>
      </w:r>
      <w:r w:rsidR="000E50DA" w:rsidRPr="000E50DA">
        <w:rPr>
          <w:rFonts w:ascii="Times New Roman" w:hAnsi="Times New Roman" w:cs="Times New Roman"/>
          <w:sz w:val="24"/>
          <w:szCs w:val="24"/>
        </w:rPr>
        <w:t xml:space="preserve"> times the value of the property.</w:t>
      </w:r>
    </w:p>
    <w:p w14:paraId="05D5492B" w14:textId="77777777" w:rsidR="00184E53" w:rsidRPr="000E50DA" w:rsidRDefault="00184E53" w:rsidP="00EC24C4">
      <w:pPr>
        <w:tabs>
          <w:tab w:val="left" w:pos="2892"/>
          <w:tab w:val="center" w:pos="4680"/>
        </w:tabs>
        <w:spacing w:after="0" w:line="360" w:lineRule="auto"/>
        <w:contextualSpacing/>
        <w:jc w:val="both"/>
        <w:rPr>
          <w:rFonts w:ascii="Times New Roman" w:hAnsi="Times New Roman" w:cs="Times New Roman"/>
          <w:sz w:val="24"/>
          <w:szCs w:val="24"/>
        </w:rPr>
      </w:pPr>
    </w:p>
    <w:p w14:paraId="5E11ECF6" w14:textId="073A8097" w:rsidR="000E50DA" w:rsidRDefault="000E50DA"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0E50DA">
        <w:rPr>
          <w:rFonts w:ascii="Times New Roman" w:hAnsi="Times New Roman" w:cs="Times New Roman"/>
          <w:sz w:val="24"/>
          <w:szCs w:val="24"/>
        </w:rPr>
        <w:t xml:space="preserve">This action thus offers the seller of property the possibility of obtaining compensation in the event of a concrete imbalance between the respective performances of the parties, </w:t>
      </w:r>
      <w:r w:rsidR="00AE6D88" w:rsidRPr="000E50DA">
        <w:rPr>
          <w:rFonts w:ascii="Times New Roman" w:hAnsi="Times New Roman" w:cs="Times New Roman"/>
          <w:sz w:val="24"/>
          <w:szCs w:val="24"/>
        </w:rPr>
        <w:t>i.e.,</w:t>
      </w:r>
      <w:r w:rsidRPr="000E50DA">
        <w:rPr>
          <w:rFonts w:ascii="Times New Roman" w:hAnsi="Times New Roman" w:cs="Times New Roman"/>
          <w:sz w:val="24"/>
          <w:szCs w:val="24"/>
        </w:rPr>
        <w:t xml:space="preserve"> when the price </w:t>
      </w:r>
      <w:r w:rsidR="00EB083A">
        <w:rPr>
          <w:rFonts w:ascii="Times New Roman" w:hAnsi="Times New Roman" w:cs="Times New Roman"/>
          <w:sz w:val="24"/>
          <w:szCs w:val="24"/>
        </w:rPr>
        <w:t>received</w:t>
      </w:r>
      <w:r w:rsidRPr="000E50DA">
        <w:rPr>
          <w:rFonts w:ascii="Times New Roman" w:hAnsi="Times New Roman" w:cs="Times New Roman"/>
          <w:sz w:val="24"/>
          <w:szCs w:val="24"/>
        </w:rPr>
        <w:t xml:space="preserve"> by the seller from the purchaser is too low in relation to the </w:t>
      </w:r>
      <w:r w:rsidR="00EB083A">
        <w:rPr>
          <w:rFonts w:ascii="Times New Roman" w:hAnsi="Times New Roman" w:cs="Times New Roman"/>
          <w:sz w:val="24"/>
          <w:szCs w:val="24"/>
        </w:rPr>
        <w:t>actual</w:t>
      </w:r>
      <w:r w:rsidRPr="000E50DA">
        <w:rPr>
          <w:rFonts w:ascii="Times New Roman" w:hAnsi="Times New Roman" w:cs="Times New Roman"/>
          <w:sz w:val="24"/>
          <w:szCs w:val="24"/>
        </w:rPr>
        <w:t xml:space="preserve"> value of the property which is the subject of the contract.</w:t>
      </w:r>
    </w:p>
    <w:p w14:paraId="2BC7EDBD" w14:textId="4E5BC71C" w:rsidR="00184E53" w:rsidRDefault="00184E53" w:rsidP="004561CC">
      <w:pPr>
        <w:tabs>
          <w:tab w:val="left" w:pos="2892"/>
          <w:tab w:val="center" w:pos="4680"/>
        </w:tabs>
        <w:spacing w:after="0" w:line="360" w:lineRule="auto"/>
        <w:ind w:left="720" w:hanging="720"/>
        <w:contextualSpacing/>
        <w:jc w:val="both"/>
        <w:rPr>
          <w:rFonts w:ascii="Times New Roman" w:hAnsi="Times New Roman" w:cs="Times New Roman"/>
          <w:sz w:val="24"/>
          <w:szCs w:val="24"/>
        </w:rPr>
      </w:pPr>
    </w:p>
    <w:p w14:paraId="099F3E4A" w14:textId="292E5CDB" w:rsidR="000E50DA" w:rsidRDefault="00184E53"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w:t>
      </w:r>
      <w:r w:rsidR="00EB083A">
        <w:rPr>
          <w:rFonts w:ascii="Times New Roman" w:hAnsi="Times New Roman" w:cs="Times New Roman"/>
          <w:sz w:val="24"/>
          <w:szCs w:val="24"/>
        </w:rPr>
        <w:t>exceptions to this rule, provided</w:t>
      </w:r>
      <w:r>
        <w:rPr>
          <w:rFonts w:ascii="Times New Roman" w:hAnsi="Times New Roman" w:cs="Times New Roman"/>
          <w:sz w:val="24"/>
          <w:szCs w:val="24"/>
        </w:rPr>
        <w:t xml:space="preserve"> in Article 1676 of the Civil Code</w:t>
      </w:r>
      <w:r w:rsidR="00A602B4">
        <w:rPr>
          <w:rFonts w:ascii="Times New Roman" w:hAnsi="Times New Roman" w:cs="Times New Roman"/>
          <w:sz w:val="24"/>
          <w:szCs w:val="24"/>
        </w:rPr>
        <w:t xml:space="preserve">. </w:t>
      </w:r>
      <w:r w:rsidR="000E50DA" w:rsidRPr="000E50DA">
        <w:rPr>
          <w:rFonts w:ascii="Times New Roman" w:hAnsi="Times New Roman" w:cs="Times New Roman"/>
          <w:sz w:val="24"/>
          <w:szCs w:val="24"/>
        </w:rPr>
        <w:t xml:space="preserve">The action for rescission on the grounds of </w:t>
      </w:r>
      <w:proofErr w:type="spellStart"/>
      <w:r w:rsidRPr="00184E53">
        <w:rPr>
          <w:rFonts w:ascii="Times New Roman" w:hAnsi="Times New Roman" w:cs="Times New Roman"/>
          <w:i/>
          <w:sz w:val="24"/>
          <w:szCs w:val="24"/>
        </w:rPr>
        <w:t>lésion</w:t>
      </w:r>
      <w:proofErr w:type="spellEnd"/>
      <w:r w:rsidR="000E50DA" w:rsidRPr="000E50DA">
        <w:rPr>
          <w:rFonts w:ascii="Times New Roman" w:hAnsi="Times New Roman" w:cs="Times New Roman"/>
          <w:sz w:val="24"/>
          <w:szCs w:val="24"/>
        </w:rPr>
        <w:t xml:space="preserve"> is not available in the case of a judicial sale (</w:t>
      </w:r>
      <w:proofErr w:type="spellStart"/>
      <w:r w:rsidR="000E50DA" w:rsidRPr="000E50DA">
        <w:rPr>
          <w:rFonts w:ascii="Times New Roman" w:hAnsi="Times New Roman" w:cs="Times New Roman"/>
          <w:sz w:val="24"/>
          <w:szCs w:val="24"/>
        </w:rPr>
        <w:t>licitation</w:t>
      </w:r>
      <w:proofErr w:type="spellEnd"/>
      <w:r w:rsidR="000E50DA" w:rsidRPr="000E50DA">
        <w:rPr>
          <w:rFonts w:ascii="Times New Roman" w:hAnsi="Times New Roman" w:cs="Times New Roman"/>
          <w:sz w:val="24"/>
          <w:szCs w:val="24"/>
        </w:rPr>
        <w:t xml:space="preserve">) and a </w:t>
      </w:r>
      <w:r>
        <w:rPr>
          <w:rFonts w:ascii="Times New Roman" w:hAnsi="Times New Roman" w:cs="Times New Roman"/>
          <w:sz w:val="24"/>
          <w:szCs w:val="24"/>
        </w:rPr>
        <w:t xml:space="preserve">contingent </w:t>
      </w:r>
      <w:r w:rsidR="000E50DA" w:rsidRPr="000E50DA">
        <w:rPr>
          <w:rFonts w:ascii="Times New Roman" w:hAnsi="Times New Roman" w:cs="Times New Roman"/>
          <w:sz w:val="24"/>
          <w:szCs w:val="24"/>
        </w:rPr>
        <w:t xml:space="preserve">contract such as a contract of sale with </w:t>
      </w:r>
      <w:r w:rsidR="00EB083A">
        <w:rPr>
          <w:rFonts w:ascii="Times New Roman" w:hAnsi="Times New Roman" w:cs="Times New Roman"/>
          <w:sz w:val="24"/>
          <w:szCs w:val="24"/>
        </w:rPr>
        <w:t xml:space="preserve">the </w:t>
      </w:r>
      <w:r w:rsidR="000E50DA" w:rsidRPr="000E50DA">
        <w:rPr>
          <w:rFonts w:ascii="Times New Roman" w:hAnsi="Times New Roman" w:cs="Times New Roman"/>
          <w:sz w:val="24"/>
          <w:szCs w:val="24"/>
        </w:rPr>
        <w:t xml:space="preserve">provision of a </w:t>
      </w:r>
      <w:proofErr w:type="spellStart"/>
      <w:r>
        <w:rPr>
          <w:rFonts w:ascii="Times New Roman" w:hAnsi="Times New Roman" w:cs="Times New Roman"/>
          <w:sz w:val="24"/>
          <w:szCs w:val="24"/>
        </w:rPr>
        <w:t>usufructuary</w:t>
      </w:r>
      <w:proofErr w:type="spellEnd"/>
      <w:r>
        <w:rPr>
          <w:rFonts w:ascii="Times New Roman" w:hAnsi="Times New Roman" w:cs="Times New Roman"/>
          <w:sz w:val="24"/>
          <w:szCs w:val="24"/>
        </w:rPr>
        <w:t xml:space="preserve"> interest or </w:t>
      </w:r>
      <w:r w:rsidR="000E50DA" w:rsidRPr="000E50DA">
        <w:rPr>
          <w:rFonts w:ascii="Times New Roman" w:hAnsi="Times New Roman" w:cs="Times New Roman"/>
          <w:sz w:val="24"/>
          <w:szCs w:val="24"/>
        </w:rPr>
        <w:t xml:space="preserve">life </w:t>
      </w:r>
      <w:r>
        <w:rPr>
          <w:rFonts w:ascii="Times New Roman" w:hAnsi="Times New Roman" w:cs="Times New Roman"/>
          <w:sz w:val="24"/>
          <w:szCs w:val="24"/>
        </w:rPr>
        <w:t>interest</w:t>
      </w:r>
      <w:r w:rsidR="000E50DA" w:rsidRPr="000E50DA">
        <w:rPr>
          <w:rFonts w:ascii="Times New Roman" w:hAnsi="Times New Roman" w:cs="Times New Roman"/>
          <w:sz w:val="24"/>
          <w:szCs w:val="24"/>
        </w:rPr>
        <w:t>.</w:t>
      </w:r>
    </w:p>
    <w:p w14:paraId="3918BC51" w14:textId="77777777" w:rsidR="00184E53" w:rsidRPr="000E50DA" w:rsidRDefault="00184E53" w:rsidP="004561CC">
      <w:pPr>
        <w:tabs>
          <w:tab w:val="left" w:pos="2892"/>
          <w:tab w:val="center" w:pos="4680"/>
        </w:tabs>
        <w:spacing w:after="0" w:line="360" w:lineRule="auto"/>
        <w:ind w:left="720" w:hanging="720"/>
        <w:contextualSpacing/>
        <w:jc w:val="both"/>
        <w:rPr>
          <w:rFonts w:ascii="Times New Roman" w:hAnsi="Times New Roman" w:cs="Times New Roman"/>
          <w:sz w:val="24"/>
          <w:szCs w:val="24"/>
        </w:rPr>
      </w:pPr>
    </w:p>
    <w:p w14:paraId="46CB14A9" w14:textId="77777777" w:rsidR="00A602B4" w:rsidRDefault="00184E53"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Barry Nicholas</w:t>
      </w:r>
      <w:r>
        <w:rPr>
          <w:rStyle w:val="FootnoteReference"/>
          <w:rFonts w:ascii="Times New Roman" w:hAnsi="Times New Roman" w:cs="Times New Roman"/>
          <w:sz w:val="24"/>
          <w:szCs w:val="24"/>
        </w:rPr>
        <w:footnoteReference w:id="1"/>
      </w:r>
      <w:r w:rsidR="00A602B4">
        <w:rPr>
          <w:rFonts w:ascii="Times New Roman" w:hAnsi="Times New Roman" w:cs="Times New Roman"/>
          <w:sz w:val="24"/>
          <w:szCs w:val="24"/>
        </w:rPr>
        <w:t xml:space="preserve"> explains:</w:t>
      </w:r>
    </w:p>
    <w:p w14:paraId="550E7FCF" w14:textId="77777777" w:rsidR="004561CC" w:rsidRDefault="004561CC" w:rsidP="0043196F">
      <w:pPr>
        <w:tabs>
          <w:tab w:val="left" w:pos="2892"/>
          <w:tab w:val="center" w:pos="4680"/>
        </w:tabs>
        <w:spacing w:after="0" w:line="360" w:lineRule="auto"/>
        <w:contextualSpacing/>
        <w:jc w:val="both"/>
        <w:rPr>
          <w:rFonts w:ascii="Times New Roman" w:hAnsi="Times New Roman" w:cs="Times New Roman"/>
          <w:sz w:val="24"/>
          <w:szCs w:val="24"/>
        </w:rPr>
      </w:pPr>
    </w:p>
    <w:p w14:paraId="3AF4C579" w14:textId="12DB524C" w:rsidR="00A602B4" w:rsidRDefault="00A602B4" w:rsidP="004561CC">
      <w:pPr>
        <w:pStyle w:val="Unnumberedquote"/>
      </w:pPr>
      <w:r>
        <w:t xml:space="preserve">“Where the contract is </w:t>
      </w:r>
      <w:proofErr w:type="spellStart"/>
      <w:r>
        <w:t>aleatory</w:t>
      </w:r>
      <w:proofErr w:type="spellEnd"/>
      <w:r>
        <w:t xml:space="preserve">, there can, on the accepted view, be no rescission pour </w:t>
      </w:r>
      <w:proofErr w:type="spellStart"/>
      <w:r>
        <w:t>l</w:t>
      </w:r>
      <w:r w:rsidR="00AE6D88">
        <w:t>é</w:t>
      </w:r>
      <w:r>
        <w:t>sion</w:t>
      </w:r>
      <w:proofErr w:type="spellEnd"/>
      <w:r>
        <w:t xml:space="preserve">, on the </w:t>
      </w:r>
      <w:r w:rsidR="00EB083A">
        <w:t>ground</w:t>
      </w:r>
      <w:r>
        <w:t xml:space="preserve"> </w:t>
      </w:r>
      <w:r w:rsidR="00EB083A">
        <w:t>that</w:t>
      </w:r>
      <w:r>
        <w:t xml:space="preserve"> the parties accepted the </w:t>
      </w:r>
      <w:proofErr w:type="spellStart"/>
      <w:r>
        <w:t>aléa</w:t>
      </w:r>
      <w:proofErr w:type="spellEnd"/>
      <w:r>
        <w:t xml:space="preserve"> or that the just price cannot be calculated…</w:t>
      </w:r>
      <w:r w:rsidR="00EB083A">
        <w:t>.</w:t>
      </w:r>
      <w:r>
        <w:t>”</w:t>
      </w:r>
    </w:p>
    <w:p w14:paraId="5D6015E2" w14:textId="0FBF5A38" w:rsidR="000E50DA" w:rsidRPr="000E50DA" w:rsidRDefault="00A602B4" w:rsidP="004561CC">
      <w:pPr>
        <w:pStyle w:val="Unnumberedquote"/>
      </w:pPr>
      <w:r>
        <w:t xml:space="preserve">  </w:t>
      </w:r>
    </w:p>
    <w:p w14:paraId="4E300728" w14:textId="68901EBE" w:rsidR="00383C3A" w:rsidRDefault="00EC24C4"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383C3A">
        <w:rPr>
          <w:rFonts w:ascii="Times New Roman" w:hAnsi="Times New Roman" w:cs="Times New Roman"/>
          <w:sz w:val="24"/>
          <w:szCs w:val="24"/>
        </w:rPr>
        <w:t xml:space="preserve">Nicholas </w:t>
      </w:r>
      <w:r w:rsidR="00EB083A">
        <w:rPr>
          <w:rFonts w:ascii="Times New Roman" w:hAnsi="Times New Roman" w:cs="Times New Roman"/>
          <w:sz w:val="24"/>
          <w:szCs w:val="24"/>
        </w:rPr>
        <w:t>explains</w:t>
      </w:r>
      <w:r w:rsidRPr="00383C3A">
        <w:rPr>
          <w:rFonts w:ascii="Times New Roman" w:hAnsi="Times New Roman" w:cs="Times New Roman"/>
          <w:sz w:val="24"/>
          <w:szCs w:val="24"/>
        </w:rPr>
        <w:t xml:space="preserve"> that </w:t>
      </w:r>
      <w:r w:rsidR="00A602B4" w:rsidRPr="00383C3A">
        <w:rPr>
          <w:rFonts w:ascii="Times New Roman" w:hAnsi="Times New Roman" w:cs="Times New Roman"/>
          <w:sz w:val="24"/>
          <w:szCs w:val="24"/>
        </w:rPr>
        <w:t>Article 1676 is the corollary of A</w:t>
      </w:r>
      <w:r w:rsidR="00383C3A">
        <w:rPr>
          <w:rFonts w:ascii="Times New Roman" w:hAnsi="Times New Roman" w:cs="Times New Roman"/>
          <w:sz w:val="24"/>
          <w:szCs w:val="24"/>
        </w:rPr>
        <w:t>r</w:t>
      </w:r>
      <w:r w:rsidR="00A602B4" w:rsidRPr="00383C3A">
        <w:rPr>
          <w:rFonts w:ascii="Times New Roman" w:hAnsi="Times New Roman" w:cs="Times New Roman"/>
          <w:sz w:val="24"/>
          <w:szCs w:val="24"/>
        </w:rPr>
        <w:t>t</w:t>
      </w:r>
      <w:r w:rsidR="00383C3A">
        <w:rPr>
          <w:rFonts w:ascii="Times New Roman" w:hAnsi="Times New Roman" w:cs="Times New Roman"/>
          <w:sz w:val="24"/>
          <w:szCs w:val="24"/>
        </w:rPr>
        <w:t>i</w:t>
      </w:r>
      <w:r w:rsidR="00A602B4" w:rsidRPr="00383C3A">
        <w:rPr>
          <w:rFonts w:ascii="Times New Roman" w:hAnsi="Times New Roman" w:cs="Times New Roman"/>
          <w:sz w:val="24"/>
          <w:szCs w:val="24"/>
        </w:rPr>
        <w:t>cle 1675</w:t>
      </w:r>
      <w:r w:rsidR="00EB083A">
        <w:rPr>
          <w:rFonts w:ascii="Times New Roman" w:hAnsi="Times New Roman" w:cs="Times New Roman"/>
          <w:sz w:val="24"/>
          <w:szCs w:val="24"/>
        </w:rPr>
        <w:t>,</w:t>
      </w:r>
      <w:r w:rsidR="00A602B4" w:rsidRPr="00383C3A">
        <w:rPr>
          <w:rFonts w:ascii="Times New Roman" w:hAnsi="Times New Roman" w:cs="Times New Roman"/>
          <w:sz w:val="24"/>
          <w:szCs w:val="24"/>
        </w:rPr>
        <w:t xml:space="preserve"> which stipulates that the </w:t>
      </w:r>
      <w:r w:rsidR="00EB083A">
        <w:rPr>
          <w:rFonts w:ascii="Times New Roman" w:hAnsi="Times New Roman" w:cs="Times New Roman"/>
          <w:sz w:val="24"/>
          <w:szCs w:val="24"/>
        </w:rPr>
        <w:t>property's value</w:t>
      </w:r>
      <w:r w:rsidR="00A602B4" w:rsidRPr="00383C3A">
        <w:rPr>
          <w:rFonts w:ascii="Times New Roman" w:hAnsi="Times New Roman" w:cs="Times New Roman"/>
          <w:sz w:val="24"/>
          <w:szCs w:val="24"/>
        </w:rPr>
        <w:t xml:space="preserve"> shall be calculated according to its condition </w:t>
      </w:r>
      <w:r w:rsidR="00A602B4" w:rsidRPr="00383C3A">
        <w:rPr>
          <w:rFonts w:ascii="Times New Roman" w:hAnsi="Times New Roman" w:cs="Times New Roman"/>
          <w:sz w:val="24"/>
          <w:szCs w:val="24"/>
          <w:u w:val="single"/>
        </w:rPr>
        <w:t>a</w:t>
      </w:r>
      <w:r w:rsidRPr="00383C3A">
        <w:rPr>
          <w:rFonts w:ascii="Times New Roman" w:hAnsi="Times New Roman" w:cs="Times New Roman"/>
          <w:sz w:val="24"/>
          <w:szCs w:val="24"/>
          <w:u w:val="single"/>
        </w:rPr>
        <w:t>t</w:t>
      </w:r>
      <w:r w:rsidR="00A602B4" w:rsidRPr="00383C3A">
        <w:rPr>
          <w:rFonts w:ascii="Times New Roman" w:hAnsi="Times New Roman" w:cs="Times New Roman"/>
          <w:sz w:val="24"/>
          <w:szCs w:val="24"/>
          <w:u w:val="single"/>
        </w:rPr>
        <w:t xml:space="preserve"> the time of the sale</w:t>
      </w:r>
      <w:r w:rsidR="00A602B4" w:rsidRPr="00383C3A">
        <w:rPr>
          <w:rFonts w:ascii="Times New Roman" w:hAnsi="Times New Roman" w:cs="Times New Roman"/>
          <w:sz w:val="24"/>
          <w:szCs w:val="24"/>
        </w:rPr>
        <w:t>.</w:t>
      </w:r>
      <w:r w:rsidRPr="00383C3A">
        <w:rPr>
          <w:rFonts w:ascii="Times New Roman" w:hAnsi="Times New Roman" w:cs="Times New Roman"/>
          <w:sz w:val="24"/>
          <w:szCs w:val="24"/>
        </w:rPr>
        <w:t xml:space="preserve"> </w:t>
      </w:r>
    </w:p>
    <w:p w14:paraId="1C74A36C" w14:textId="77777777" w:rsidR="00383C3A" w:rsidRPr="00383C3A" w:rsidRDefault="00383C3A" w:rsidP="00383C3A">
      <w:pPr>
        <w:tabs>
          <w:tab w:val="left" w:pos="2892"/>
          <w:tab w:val="center" w:pos="4680"/>
        </w:tabs>
        <w:spacing w:after="0" w:line="360" w:lineRule="auto"/>
        <w:contextualSpacing/>
        <w:jc w:val="both"/>
        <w:rPr>
          <w:rFonts w:ascii="Times New Roman" w:hAnsi="Times New Roman" w:cs="Times New Roman"/>
          <w:sz w:val="24"/>
          <w:szCs w:val="24"/>
        </w:rPr>
      </w:pPr>
    </w:p>
    <w:p w14:paraId="77217083" w14:textId="54078E13" w:rsidR="00383C3A" w:rsidRDefault="00383C3A"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In the present case, at the time of the sale</w:t>
      </w:r>
      <w:r w:rsidR="00EB083A">
        <w:rPr>
          <w:rFonts w:ascii="Times New Roman" w:hAnsi="Times New Roman" w:cs="Times New Roman"/>
          <w:sz w:val="24"/>
          <w:szCs w:val="24"/>
        </w:rPr>
        <w:t>,</w:t>
      </w:r>
      <w:r>
        <w:rPr>
          <w:rFonts w:ascii="Times New Roman" w:hAnsi="Times New Roman" w:cs="Times New Roman"/>
          <w:sz w:val="24"/>
          <w:szCs w:val="24"/>
        </w:rPr>
        <w:t xml:space="preserve"> there was </w:t>
      </w:r>
      <w:r w:rsidR="00EB083A">
        <w:rPr>
          <w:rFonts w:ascii="Times New Roman" w:hAnsi="Times New Roman" w:cs="Times New Roman"/>
          <w:sz w:val="24"/>
          <w:szCs w:val="24"/>
        </w:rPr>
        <w:t>n</w:t>
      </w:r>
      <w:r>
        <w:rPr>
          <w:rFonts w:ascii="Times New Roman" w:hAnsi="Times New Roman" w:cs="Times New Roman"/>
          <w:sz w:val="24"/>
          <w:szCs w:val="24"/>
        </w:rPr>
        <w:t xml:space="preserve">o way of knowing how long the Deceased would live. This was a risk taken by Mr. </w:t>
      </w:r>
      <w:proofErr w:type="spellStart"/>
      <w:r>
        <w:rPr>
          <w:rFonts w:ascii="Times New Roman" w:hAnsi="Times New Roman" w:cs="Times New Roman"/>
          <w:sz w:val="24"/>
          <w:szCs w:val="24"/>
        </w:rPr>
        <w:t>Putz</w:t>
      </w:r>
      <w:proofErr w:type="spellEnd"/>
      <w:r>
        <w:rPr>
          <w:rFonts w:ascii="Times New Roman" w:hAnsi="Times New Roman" w:cs="Times New Roman"/>
          <w:sz w:val="24"/>
          <w:szCs w:val="24"/>
        </w:rPr>
        <w:t>. Had the Deceased lived up to a hundred, the price he paid may well have been too much. In the event, she died within two years of the transfer</w:t>
      </w:r>
      <w:r w:rsidR="00EB083A">
        <w:rPr>
          <w:rFonts w:ascii="Times New Roman" w:hAnsi="Times New Roman" w:cs="Times New Roman"/>
          <w:sz w:val="24"/>
          <w:szCs w:val="24"/>
        </w:rPr>
        <w:t>,</w:t>
      </w:r>
      <w:r>
        <w:rPr>
          <w:rFonts w:ascii="Times New Roman" w:hAnsi="Times New Roman" w:cs="Times New Roman"/>
          <w:sz w:val="24"/>
          <w:szCs w:val="24"/>
        </w:rPr>
        <w:t xml:space="preserve"> and his gamble paid off.  </w:t>
      </w:r>
    </w:p>
    <w:p w14:paraId="0993D160" w14:textId="77777777" w:rsidR="00382B9C" w:rsidRDefault="00382B9C" w:rsidP="004561CC">
      <w:pPr>
        <w:tabs>
          <w:tab w:val="left" w:pos="2892"/>
          <w:tab w:val="center" w:pos="4680"/>
        </w:tabs>
        <w:spacing w:after="0" w:line="360" w:lineRule="auto"/>
        <w:ind w:left="720" w:hanging="720"/>
        <w:contextualSpacing/>
        <w:jc w:val="both"/>
        <w:rPr>
          <w:rFonts w:ascii="Times New Roman" w:hAnsi="Times New Roman" w:cs="Times New Roman"/>
          <w:sz w:val="24"/>
          <w:szCs w:val="24"/>
        </w:rPr>
      </w:pPr>
    </w:p>
    <w:p w14:paraId="727B57AD" w14:textId="09F7FFE7" w:rsidR="00382B9C" w:rsidRPr="00382B9C" w:rsidRDefault="00382B9C"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Aleatory</w:t>
      </w:r>
      <w:proofErr w:type="spellEnd"/>
      <w:r>
        <w:rPr>
          <w:rFonts w:ascii="Times New Roman" w:hAnsi="Times New Roman" w:cs="Times New Roman"/>
          <w:sz w:val="24"/>
          <w:szCs w:val="24"/>
        </w:rPr>
        <w:t xml:space="preserve"> or contingent contracts are risky. An</w:t>
      </w:r>
      <w:r w:rsidRPr="00382B9C">
        <w:rPr>
          <w:rFonts w:ascii="Times New Roman" w:hAnsi="Times New Roman" w:cs="Times New Roman"/>
          <w:sz w:val="24"/>
          <w:szCs w:val="24"/>
        </w:rPr>
        <w:t xml:space="preserve"> insurance contract is a </w:t>
      </w:r>
      <w:r>
        <w:rPr>
          <w:rFonts w:ascii="Times New Roman" w:hAnsi="Times New Roman" w:cs="Times New Roman"/>
          <w:sz w:val="24"/>
          <w:szCs w:val="24"/>
        </w:rPr>
        <w:t>good example</w:t>
      </w:r>
      <w:r w:rsidRPr="00382B9C">
        <w:rPr>
          <w:rFonts w:ascii="Times New Roman" w:hAnsi="Times New Roman" w:cs="Times New Roman"/>
          <w:sz w:val="24"/>
          <w:szCs w:val="24"/>
        </w:rPr>
        <w:t xml:space="preserve">. You may well pay your insurance every year without receiving anything in return simply because nothing happens to you. But the day something serious happens to you, the insurance company may be forced to pay a large sum of money, even though </w:t>
      </w:r>
      <w:r w:rsidR="007757BE">
        <w:rPr>
          <w:rFonts w:ascii="Times New Roman" w:hAnsi="Times New Roman" w:cs="Times New Roman"/>
          <w:sz w:val="24"/>
          <w:szCs w:val="24"/>
        </w:rPr>
        <w:t>your insurance fees</w:t>
      </w:r>
      <w:r w:rsidRPr="00382B9C">
        <w:rPr>
          <w:rFonts w:ascii="Times New Roman" w:hAnsi="Times New Roman" w:cs="Times New Roman"/>
          <w:sz w:val="24"/>
          <w:szCs w:val="24"/>
        </w:rPr>
        <w:t xml:space="preserve"> are much lower.</w:t>
      </w:r>
    </w:p>
    <w:p w14:paraId="00DF8C8D" w14:textId="77777777" w:rsidR="00382B9C" w:rsidRPr="00382B9C" w:rsidRDefault="00382B9C" w:rsidP="004561CC">
      <w:pPr>
        <w:tabs>
          <w:tab w:val="left" w:pos="2892"/>
          <w:tab w:val="center" w:pos="4680"/>
        </w:tabs>
        <w:spacing w:after="0" w:line="360" w:lineRule="auto"/>
        <w:ind w:left="720" w:hanging="720"/>
        <w:contextualSpacing/>
        <w:jc w:val="both"/>
        <w:rPr>
          <w:rFonts w:ascii="Times New Roman" w:hAnsi="Times New Roman" w:cs="Times New Roman"/>
          <w:sz w:val="24"/>
          <w:szCs w:val="24"/>
        </w:rPr>
      </w:pPr>
    </w:p>
    <w:p w14:paraId="1B1FA4B6" w14:textId="19E2FE0E" w:rsidR="00382B9C" w:rsidRDefault="00382B9C"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382B9C">
        <w:rPr>
          <w:rFonts w:ascii="Times New Roman" w:hAnsi="Times New Roman" w:cs="Times New Roman"/>
          <w:sz w:val="24"/>
          <w:szCs w:val="24"/>
        </w:rPr>
        <w:t xml:space="preserve">These types of contracts are inherently unbalanced. This is why it is considered that the parties cannot invoke a contractual imbalance existing at the time of formation of the </w:t>
      </w:r>
      <w:r w:rsidR="007757BE">
        <w:rPr>
          <w:rFonts w:ascii="Times New Roman" w:hAnsi="Times New Roman" w:cs="Times New Roman"/>
          <w:sz w:val="24"/>
          <w:szCs w:val="24"/>
        </w:rPr>
        <w:t>agreement</w:t>
      </w:r>
      <w:r w:rsidRPr="00382B9C">
        <w:rPr>
          <w:rFonts w:ascii="Times New Roman" w:hAnsi="Times New Roman" w:cs="Times New Roman"/>
          <w:sz w:val="24"/>
          <w:szCs w:val="24"/>
        </w:rPr>
        <w:t xml:space="preserve">, </w:t>
      </w:r>
      <w:r w:rsidR="002C3C40" w:rsidRPr="00382B9C">
        <w:rPr>
          <w:rFonts w:ascii="Times New Roman" w:hAnsi="Times New Roman" w:cs="Times New Roman"/>
          <w:sz w:val="24"/>
          <w:szCs w:val="24"/>
        </w:rPr>
        <w:t>i.e.,</w:t>
      </w:r>
      <w:r w:rsidRPr="00382B9C">
        <w:rPr>
          <w:rFonts w:ascii="Times New Roman" w:hAnsi="Times New Roman" w:cs="Times New Roman"/>
          <w:sz w:val="24"/>
          <w:szCs w:val="24"/>
        </w:rPr>
        <w:t xml:space="preserve"> </w:t>
      </w:r>
      <w:proofErr w:type="spellStart"/>
      <w:r w:rsidRPr="002C3C40">
        <w:rPr>
          <w:rFonts w:ascii="Times New Roman" w:hAnsi="Times New Roman" w:cs="Times New Roman"/>
          <w:i/>
          <w:iCs/>
          <w:sz w:val="24"/>
          <w:szCs w:val="24"/>
        </w:rPr>
        <w:t>l</w:t>
      </w:r>
      <w:r w:rsidR="002C3C40">
        <w:rPr>
          <w:rFonts w:ascii="Times New Roman" w:hAnsi="Times New Roman" w:cs="Times New Roman"/>
          <w:i/>
          <w:iCs/>
          <w:sz w:val="24"/>
          <w:szCs w:val="24"/>
        </w:rPr>
        <w:t>é</w:t>
      </w:r>
      <w:r w:rsidRPr="002C3C40">
        <w:rPr>
          <w:rFonts w:ascii="Times New Roman" w:hAnsi="Times New Roman" w:cs="Times New Roman"/>
          <w:i/>
          <w:iCs/>
          <w:sz w:val="24"/>
          <w:szCs w:val="24"/>
        </w:rPr>
        <w:t>sion</w:t>
      </w:r>
      <w:proofErr w:type="spellEnd"/>
      <w:r w:rsidRPr="00382B9C">
        <w:rPr>
          <w:rFonts w:ascii="Times New Roman" w:hAnsi="Times New Roman" w:cs="Times New Roman"/>
          <w:sz w:val="24"/>
          <w:szCs w:val="24"/>
        </w:rPr>
        <w:t>. As the famous maxim goes, “</w:t>
      </w:r>
      <w:proofErr w:type="spellStart"/>
      <w:r w:rsidRPr="00382B9C">
        <w:rPr>
          <w:rFonts w:ascii="Times New Roman" w:hAnsi="Times New Roman" w:cs="Times New Roman"/>
          <w:sz w:val="24"/>
          <w:szCs w:val="24"/>
        </w:rPr>
        <w:t>l’aléa</w:t>
      </w:r>
      <w:proofErr w:type="spellEnd"/>
      <w:r w:rsidRPr="00382B9C">
        <w:rPr>
          <w:rFonts w:ascii="Times New Roman" w:hAnsi="Times New Roman" w:cs="Times New Roman"/>
          <w:sz w:val="24"/>
          <w:szCs w:val="24"/>
        </w:rPr>
        <w:t xml:space="preserve"> chasse la </w:t>
      </w:r>
      <w:proofErr w:type="spellStart"/>
      <w:r w:rsidRPr="00382B9C">
        <w:rPr>
          <w:rFonts w:ascii="Times New Roman" w:hAnsi="Times New Roman" w:cs="Times New Roman"/>
          <w:sz w:val="24"/>
          <w:szCs w:val="24"/>
        </w:rPr>
        <w:t>lésion</w:t>
      </w:r>
      <w:proofErr w:type="spellEnd"/>
      <w:r w:rsidRPr="00382B9C">
        <w:rPr>
          <w:rFonts w:ascii="Times New Roman" w:hAnsi="Times New Roman" w:cs="Times New Roman"/>
          <w:sz w:val="24"/>
          <w:szCs w:val="24"/>
        </w:rPr>
        <w:t xml:space="preserve">” </w:t>
      </w:r>
      <w:r>
        <w:rPr>
          <w:rFonts w:ascii="Times New Roman" w:hAnsi="Times New Roman" w:cs="Times New Roman"/>
          <w:sz w:val="24"/>
          <w:szCs w:val="24"/>
        </w:rPr>
        <w:t>(</w:t>
      </w:r>
      <w:r w:rsidRPr="00382B9C">
        <w:rPr>
          <w:rFonts w:ascii="Times New Roman" w:hAnsi="Times New Roman" w:cs="Times New Roman"/>
          <w:sz w:val="24"/>
          <w:szCs w:val="24"/>
        </w:rPr>
        <w:t>hazard drives out lesion</w:t>
      </w:r>
      <w:r>
        <w:rPr>
          <w:rFonts w:ascii="Times New Roman" w:hAnsi="Times New Roman" w:cs="Times New Roman"/>
          <w:sz w:val="24"/>
          <w:szCs w:val="24"/>
        </w:rPr>
        <w:t xml:space="preserve">). </w:t>
      </w:r>
    </w:p>
    <w:p w14:paraId="290A85DD" w14:textId="77777777" w:rsidR="00382B9C" w:rsidRDefault="00382B9C" w:rsidP="00382B9C">
      <w:pPr>
        <w:tabs>
          <w:tab w:val="left" w:pos="2892"/>
          <w:tab w:val="center" w:pos="4680"/>
        </w:tabs>
        <w:spacing w:after="0" w:line="360" w:lineRule="auto"/>
        <w:contextualSpacing/>
        <w:jc w:val="both"/>
        <w:rPr>
          <w:rFonts w:ascii="Times New Roman" w:hAnsi="Times New Roman" w:cs="Times New Roman"/>
          <w:sz w:val="24"/>
          <w:szCs w:val="24"/>
        </w:rPr>
      </w:pPr>
    </w:p>
    <w:p w14:paraId="5B46892C" w14:textId="7BDF4D70" w:rsidR="004561CC" w:rsidRDefault="00382B9C" w:rsidP="004561CC">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In the circumst</w:t>
      </w:r>
      <w:r w:rsidR="00E74958">
        <w:rPr>
          <w:rFonts w:ascii="Times New Roman" w:hAnsi="Times New Roman" w:cs="Times New Roman"/>
          <w:sz w:val="24"/>
          <w:szCs w:val="24"/>
        </w:rPr>
        <w:t>a</w:t>
      </w:r>
      <w:r>
        <w:rPr>
          <w:rFonts w:ascii="Times New Roman" w:hAnsi="Times New Roman" w:cs="Times New Roman"/>
          <w:sz w:val="24"/>
          <w:szCs w:val="24"/>
        </w:rPr>
        <w:t>nces, this appeal must be allowed</w:t>
      </w:r>
      <w:r w:rsidR="007757BE">
        <w:rPr>
          <w:rFonts w:ascii="Times New Roman" w:hAnsi="Times New Roman" w:cs="Times New Roman"/>
          <w:sz w:val="24"/>
          <w:szCs w:val="24"/>
        </w:rPr>
        <w:t>,</w:t>
      </w:r>
      <w:r>
        <w:rPr>
          <w:rFonts w:ascii="Times New Roman" w:hAnsi="Times New Roman" w:cs="Times New Roman"/>
          <w:sz w:val="24"/>
          <w:szCs w:val="24"/>
        </w:rPr>
        <w:t xml:space="preserve"> and the orders </w:t>
      </w:r>
      <w:r w:rsidR="00E74958">
        <w:rPr>
          <w:rFonts w:ascii="Times New Roman" w:hAnsi="Times New Roman" w:cs="Times New Roman"/>
          <w:sz w:val="24"/>
          <w:szCs w:val="24"/>
        </w:rPr>
        <w:t>o</w:t>
      </w:r>
      <w:r>
        <w:rPr>
          <w:rFonts w:ascii="Times New Roman" w:hAnsi="Times New Roman" w:cs="Times New Roman"/>
          <w:sz w:val="24"/>
          <w:szCs w:val="24"/>
        </w:rPr>
        <w:t>f the l</w:t>
      </w:r>
      <w:r w:rsidR="00E74958">
        <w:rPr>
          <w:rFonts w:ascii="Times New Roman" w:hAnsi="Times New Roman" w:cs="Times New Roman"/>
          <w:sz w:val="24"/>
          <w:szCs w:val="24"/>
        </w:rPr>
        <w:t>ea</w:t>
      </w:r>
      <w:r>
        <w:rPr>
          <w:rFonts w:ascii="Times New Roman" w:hAnsi="Times New Roman" w:cs="Times New Roman"/>
          <w:sz w:val="24"/>
          <w:szCs w:val="24"/>
        </w:rPr>
        <w:t>rn</w:t>
      </w:r>
      <w:r w:rsidR="00E74958">
        <w:rPr>
          <w:rFonts w:ascii="Times New Roman" w:hAnsi="Times New Roman" w:cs="Times New Roman"/>
          <w:sz w:val="24"/>
          <w:szCs w:val="24"/>
        </w:rPr>
        <w:t>e</w:t>
      </w:r>
      <w:r>
        <w:rPr>
          <w:rFonts w:ascii="Times New Roman" w:hAnsi="Times New Roman" w:cs="Times New Roman"/>
          <w:sz w:val="24"/>
          <w:szCs w:val="24"/>
        </w:rPr>
        <w:t>d t</w:t>
      </w:r>
      <w:r w:rsidR="00E74958">
        <w:rPr>
          <w:rFonts w:ascii="Times New Roman" w:hAnsi="Times New Roman" w:cs="Times New Roman"/>
          <w:sz w:val="24"/>
          <w:szCs w:val="24"/>
        </w:rPr>
        <w:t>r</w:t>
      </w:r>
      <w:r>
        <w:rPr>
          <w:rFonts w:ascii="Times New Roman" w:hAnsi="Times New Roman" w:cs="Times New Roman"/>
          <w:sz w:val="24"/>
          <w:szCs w:val="24"/>
        </w:rPr>
        <w:t xml:space="preserve">ial judge set aside. </w:t>
      </w:r>
      <w:r w:rsidR="006524BB">
        <w:rPr>
          <w:rFonts w:ascii="Times New Roman" w:hAnsi="Times New Roman" w:cs="Times New Roman"/>
          <w:sz w:val="24"/>
          <w:szCs w:val="24"/>
        </w:rPr>
        <w:t>We make no order as to costs.</w:t>
      </w:r>
    </w:p>
    <w:p w14:paraId="23EA6B4E" w14:textId="77777777" w:rsidR="00E84124" w:rsidRDefault="00E84124" w:rsidP="00E84124">
      <w:pPr>
        <w:pStyle w:val="ListParagraph"/>
        <w:rPr>
          <w:rFonts w:ascii="Times New Roman" w:hAnsi="Times New Roman" w:cs="Times New Roman"/>
          <w:sz w:val="24"/>
          <w:szCs w:val="24"/>
        </w:rPr>
      </w:pPr>
    </w:p>
    <w:p w14:paraId="1C3E7A66" w14:textId="77777777" w:rsidR="00E84124" w:rsidRDefault="00E84124" w:rsidP="00E84124">
      <w:pPr>
        <w:tabs>
          <w:tab w:val="left" w:pos="2892"/>
          <w:tab w:val="center" w:pos="4680"/>
        </w:tabs>
        <w:spacing w:after="0" w:line="360" w:lineRule="auto"/>
        <w:contextualSpacing/>
        <w:jc w:val="both"/>
        <w:rPr>
          <w:rFonts w:ascii="Times New Roman" w:hAnsi="Times New Roman" w:cs="Times New Roman"/>
          <w:sz w:val="24"/>
          <w:szCs w:val="24"/>
        </w:rPr>
      </w:pPr>
    </w:p>
    <w:p w14:paraId="7E7D114A" w14:textId="77777777" w:rsidR="00E84124" w:rsidRDefault="00E84124" w:rsidP="00E84124">
      <w:pPr>
        <w:tabs>
          <w:tab w:val="left" w:pos="2892"/>
          <w:tab w:val="center" w:pos="4680"/>
        </w:tabs>
        <w:spacing w:after="0" w:line="360" w:lineRule="auto"/>
        <w:contextualSpacing/>
        <w:jc w:val="both"/>
        <w:rPr>
          <w:rFonts w:ascii="Times New Roman" w:hAnsi="Times New Roman" w:cs="Times New Roman"/>
          <w:sz w:val="24"/>
          <w:szCs w:val="24"/>
        </w:rPr>
      </w:pPr>
    </w:p>
    <w:p w14:paraId="1F0D4EE1" w14:textId="77777777" w:rsidR="00E84124" w:rsidRDefault="00E84124" w:rsidP="00E84124">
      <w:pPr>
        <w:tabs>
          <w:tab w:val="left" w:pos="2892"/>
          <w:tab w:val="center" w:pos="4680"/>
        </w:tabs>
        <w:spacing w:after="0" w:line="360" w:lineRule="auto"/>
        <w:contextualSpacing/>
        <w:jc w:val="both"/>
        <w:rPr>
          <w:rFonts w:ascii="Times New Roman" w:hAnsi="Times New Roman" w:cs="Times New Roman"/>
          <w:sz w:val="24"/>
          <w:szCs w:val="24"/>
        </w:rPr>
      </w:pPr>
    </w:p>
    <w:p w14:paraId="7323576A" w14:textId="77777777" w:rsidR="00E84124" w:rsidRDefault="00E84124" w:rsidP="00E84124">
      <w:pPr>
        <w:tabs>
          <w:tab w:val="left" w:pos="2892"/>
          <w:tab w:val="center" w:pos="4680"/>
        </w:tabs>
        <w:spacing w:after="0" w:line="360" w:lineRule="auto"/>
        <w:contextualSpacing/>
        <w:jc w:val="both"/>
        <w:rPr>
          <w:rFonts w:ascii="Times New Roman" w:hAnsi="Times New Roman" w:cs="Times New Roman"/>
          <w:sz w:val="24"/>
          <w:szCs w:val="24"/>
        </w:rPr>
      </w:pPr>
    </w:p>
    <w:p w14:paraId="5C97BF1D" w14:textId="77777777" w:rsidR="00E84124" w:rsidRDefault="00E84124" w:rsidP="00E84124">
      <w:pPr>
        <w:spacing w:line="480" w:lineRule="auto"/>
        <w:ind w:right="720"/>
        <w:jc w:val="both"/>
        <w:rPr>
          <w:rFonts w:ascii="Times New Roman" w:hAnsi="Times New Roman" w:cs="Times New Roman"/>
          <w:color w:val="202124"/>
          <w:sz w:val="24"/>
          <w:szCs w:val="24"/>
          <w:shd w:val="clear" w:color="auto" w:fill="FFFFFF"/>
          <w:lang w:val="fr-FR"/>
        </w:rPr>
      </w:pPr>
      <w:r>
        <w:rPr>
          <w:rFonts w:ascii="Times New Roman" w:hAnsi="Times New Roman" w:cs="Times New Roman"/>
          <w:color w:val="202124"/>
          <w:sz w:val="24"/>
          <w:szCs w:val="24"/>
          <w:shd w:val="clear" w:color="auto" w:fill="FFFFFF"/>
          <w:lang w:val="fr-FR"/>
        </w:rPr>
        <w:t>________________________________</w:t>
      </w:r>
    </w:p>
    <w:p w14:paraId="448BB046" w14:textId="77777777" w:rsidR="00E84124" w:rsidRDefault="00E84124" w:rsidP="00E84124">
      <w:pPr>
        <w:spacing w:line="480" w:lineRule="auto"/>
        <w:ind w:right="720"/>
        <w:jc w:val="both"/>
        <w:rPr>
          <w:rFonts w:ascii="Times New Roman" w:hAnsi="Times New Roman" w:cs="Times New Roman"/>
          <w:color w:val="202124"/>
          <w:sz w:val="24"/>
          <w:szCs w:val="24"/>
          <w:shd w:val="clear" w:color="auto" w:fill="FFFFFF"/>
          <w:lang w:val="fr-FR"/>
        </w:rPr>
      </w:pPr>
      <w:r>
        <w:rPr>
          <w:rFonts w:ascii="Times New Roman" w:hAnsi="Times New Roman" w:cs="Times New Roman"/>
          <w:color w:val="202124"/>
          <w:sz w:val="24"/>
          <w:szCs w:val="24"/>
          <w:shd w:val="clear" w:color="auto" w:fill="FFFFFF"/>
          <w:lang w:val="fr-FR"/>
        </w:rPr>
        <w:t xml:space="preserve">Dr. M. Twomey-Woods, </w:t>
      </w:r>
      <w:r w:rsidRPr="003F714D">
        <w:rPr>
          <w:rFonts w:ascii="Times New Roman" w:hAnsi="Times New Roman" w:cs="Times New Roman"/>
          <w:color w:val="202124"/>
          <w:sz w:val="24"/>
          <w:szCs w:val="24"/>
          <w:shd w:val="clear" w:color="auto" w:fill="FFFFFF"/>
          <w:lang w:val="fr-FR"/>
        </w:rPr>
        <w:t>JA</w:t>
      </w:r>
    </w:p>
    <w:p w14:paraId="3DF6471F" w14:textId="77777777" w:rsidR="00E84124" w:rsidRDefault="00E84124" w:rsidP="00E84124">
      <w:pPr>
        <w:spacing w:line="480" w:lineRule="auto"/>
        <w:ind w:right="720"/>
        <w:jc w:val="both"/>
        <w:rPr>
          <w:rFonts w:ascii="Times New Roman" w:hAnsi="Times New Roman" w:cs="Times New Roman"/>
          <w:color w:val="202124"/>
          <w:sz w:val="24"/>
          <w:szCs w:val="24"/>
          <w:shd w:val="clear" w:color="auto" w:fill="FFFFFF"/>
          <w:lang w:val="fr-FR"/>
        </w:rPr>
      </w:pPr>
    </w:p>
    <w:p w14:paraId="2C133400" w14:textId="0F787DD4" w:rsidR="00E84124" w:rsidRDefault="00E84124" w:rsidP="002D2D0A">
      <w:pPr>
        <w:spacing w:line="360" w:lineRule="auto"/>
        <w:ind w:left="4050" w:right="720"/>
        <w:jc w:val="both"/>
        <w:rPr>
          <w:rFonts w:ascii="Times New Roman" w:hAnsi="Times New Roman" w:cs="Times New Roman"/>
          <w:color w:val="202124"/>
          <w:sz w:val="24"/>
          <w:szCs w:val="24"/>
          <w:shd w:val="clear" w:color="auto" w:fill="FFFFFF"/>
          <w:lang w:val="fr-FR"/>
        </w:rPr>
      </w:pPr>
      <w:bookmarkStart w:id="0" w:name="_GoBack"/>
      <w:bookmarkEnd w:id="0"/>
    </w:p>
    <w:p w14:paraId="77BE9F44" w14:textId="77777777" w:rsidR="00E84124" w:rsidRPr="0016306D" w:rsidRDefault="00E84124" w:rsidP="002D2D0A">
      <w:pPr>
        <w:spacing w:line="360" w:lineRule="auto"/>
        <w:ind w:right="720"/>
        <w:jc w:val="both"/>
        <w:rPr>
          <w:rFonts w:ascii="Times New Roman" w:hAnsi="Times New Roman" w:cs="Times New Roman"/>
          <w:color w:val="202124"/>
          <w:sz w:val="24"/>
          <w:szCs w:val="24"/>
          <w:shd w:val="clear" w:color="auto" w:fill="FFFFFF"/>
          <w:lang w:val="en-US"/>
        </w:rPr>
      </w:pPr>
      <w:r w:rsidRPr="0016306D">
        <w:rPr>
          <w:rFonts w:ascii="Times New Roman" w:hAnsi="Times New Roman" w:cs="Times New Roman"/>
          <w:color w:val="202124"/>
          <w:sz w:val="24"/>
          <w:szCs w:val="24"/>
          <w:shd w:val="clear" w:color="auto" w:fill="FFFFFF"/>
          <w:lang w:val="en-US"/>
        </w:rPr>
        <w:t>I concur</w:t>
      </w: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t>_________________________</w:t>
      </w:r>
    </w:p>
    <w:p w14:paraId="2DDD73AC" w14:textId="23B5A312" w:rsidR="00E84124" w:rsidRPr="0016306D" w:rsidRDefault="00E84124" w:rsidP="00AF58A9">
      <w:pPr>
        <w:spacing w:line="480" w:lineRule="auto"/>
        <w:ind w:right="720"/>
        <w:jc w:val="both"/>
        <w:rPr>
          <w:rFonts w:ascii="Times New Roman" w:hAnsi="Times New Roman" w:cs="Times New Roman"/>
          <w:color w:val="202124"/>
          <w:sz w:val="24"/>
          <w:szCs w:val="24"/>
          <w:shd w:val="clear" w:color="auto" w:fill="FFFFFF"/>
          <w:lang w:val="en-US"/>
        </w:rPr>
      </w:pP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r>
      <w:r w:rsidRPr="0016306D">
        <w:rPr>
          <w:rFonts w:ascii="Times New Roman" w:hAnsi="Times New Roman" w:cs="Times New Roman"/>
          <w:color w:val="202124"/>
          <w:sz w:val="24"/>
          <w:szCs w:val="24"/>
          <w:shd w:val="clear" w:color="auto" w:fill="FFFFFF"/>
          <w:lang w:val="en-US"/>
        </w:rPr>
        <w:tab/>
        <w:t>Dr. L. Tibatemwa-</w:t>
      </w:r>
      <w:proofErr w:type="spellStart"/>
      <w:r w:rsidRPr="0016306D">
        <w:rPr>
          <w:rFonts w:ascii="Times New Roman" w:hAnsi="Times New Roman" w:cs="Times New Roman"/>
          <w:color w:val="202124"/>
          <w:sz w:val="24"/>
          <w:szCs w:val="24"/>
          <w:shd w:val="clear" w:color="auto" w:fill="FFFFFF"/>
          <w:lang w:val="en-US"/>
        </w:rPr>
        <w:t>Ekirikubinza</w:t>
      </w:r>
      <w:proofErr w:type="spellEnd"/>
    </w:p>
    <w:p w14:paraId="5AAC3A1E" w14:textId="77777777" w:rsidR="00E84124" w:rsidRPr="00C66F05" w:rsidRDefault="00E84124" w:rsidP="00C66F05">
      <w:pPr>
        <w:rPr>
          <w:rFonts w:ascii="Times New Roman" w:hAnsi="Times New Roman" w:cs="Times New Roman"/>
          <w:sz w:val="24"/>
          <w:szCs w:val="24"/>
        </w:rPr>
      </w:pPr>
    </w:p>
    <w:p w14:paraId="3B05E29B" w14:textId="77777777" w:rsidR="0043196F" w:rsidRPr="00E84124" w:rsidRDefault="0043196F" w:rsidP="00AF58A9">
      <w:pPr>
        <w:tabs>
          <w:tab w:val="left" w:pos="2892"/>
          <w:tab w:val="center" w:pos="4680"/>
        </w:tabs>
        <w:spacing w:after="0" w:line="360" w:lineRule="auto"/>
        <w:contextualSpacing/>
        <w:jc w:val="both"/>
        <w:rPr>
          <w:rFonts w:ascii="Times New Roman" w:hAnsi="Times New Roman" w:cs="Times New Roman"/>
          <w:sz w:val="24"/>
          <w:szCs w:val="24"/>
        </w:rPr>
      </w:pPr>
      <w:r w:rsidRPr="00E84124">
        <w:rPr>
          <w:rFonts w:ascii="Times New Roman" w:hAnsi="Times New Roman" w:cs="Times New Roman"/>
          <w:b/>
          <w:sz w:val="24"/>
          <w:szCs w:val="24"/>
        </w:rPr>
        <w:t>ROBINSON, JA (dissenting)</w:t>
      </w:r>
    </w:p>
    <w:p w14:paraId="5965C68D" w14:textId="77777777" w:rsidR="00E84124" w:rsidRPr="00E84124" w:rsidRDefault="00E84124" w:rsidP="00E84124">
      <w:pPr>
        <w:tabs>
          <w:tab w:val="left" w:pos="2892"/>
          <w:tab w:val="center" w:pos="4680"/>
        </w:tabs>
        <w:spacing w:after="0" w:line="360" w:lineRule="auto"/>
        <w:ind w:left="720"/>
        <w:contextualSpacing/>
        <w:jc w:val="both"/>
        <w:rPr>
          <w:rFonts w:ascii="Times New Roman" w:hAnsi="Times New Roman" w:cs="Times New Roman"/>
          <w:sz w:val="24"/>
          <w:szCs w:val="24"/>
        </w:rPr>
      </w:pPr>
    </w:p>
    <w:p w14:paraId="1D1A5673" w14:textId="77777777" w:rsidR="0043196F" w:rsidRPr="00E84124" w:rsidRDefault="0043196F" w:rsidP="00E84124">
      <w:pPr>
        <w:tabs>
          <w:tab w:val="left" w:pos="2892"/>
          <w:tab w:val="center" w:pos="4680"/>
        </w:tabs>
        <w:spacing w:after="0" w:line="360" w:lineRule="auto"/>
        <w:contextualSpacing/>
        <w:jc w:val="both"/>
        <w:rPr>
          <w:rFonts w:ascii="Times New Roman" w:hAnsi="Times New Roman" w:cs="Times New Roman"/>
          <w:sz w:val="24"/>
          <w:szCs w:val="24"/>
        </w:rPr>
      </w:pPr>
      <w:r w:rsidRPr="00E84124">
        <w:rPr>
          <w:rFonts w:ascii="Times New Roman" w:hAnsi="Times New Roman" w:cs="Times New Roman"/>
          <w:b/>
          <w:sz w:val="24"/>
          <w:szCs w:val="24"/>
        </w:rPr>
        <w:t>THE INTRODUCTION</w:t>
      </w:r>
    </w:p>
    <w:p w14:paraId="307EE59E" w14:textId="77777777" w:rsidR="00E84124" w:rsidRPr="00E84124" w:rsidRDefault="00E84124" w:rsidP="00E84124">
      <w:pPr>
        <w:tabs>
          <w:tab w:val="left" w:pos="2892"/>
          <w:tab w:val="center" w:pos="4680"/>
        </w:tabs>
        <w:spacing w:after="0" w:line="360" w:lineRule="auto"/>
        <w:contextualSpacing/>
        <w:jc w:val="both"/>
        <w:rPr>
          <w:rFonts w:ascii="Times New Roman" w:hAnsi="Times New Roman" w:cs="Times New Roman"/>
          <w:sz w:val="24"/>
          <w:szCs w:val="24"/>
        </w:rPr>
      </w:pPr>
    </w:p>
    <w:p w14:paraId="5BEC64AA" w14:textId="4EAC0C61" w:rsidR="0043196F" w:rsidRDefault="000D4037" w:rsidP="00E84124">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E84124">
        <w:rPr>
          <w:rFonts w:ascii="Times New Roman" w:hAnsi="Times New Roman" w:cs="Times New Roman"/>
          <w:sz w:val="24"/>
          <w:szCs w:val="24"/>
        </w:rPr>
        <w:t>I</w:t>
      </w:r>
      <w:r w:rsidR="0043196F" w:rsidRPr="00E84124">
        <w:rPr>
          <w:rFonts w:ascii="Times New Roman" w:hAnsi="Times New Roman" w:cs="Times New Roman"/>
          <w:sz w:val="24"/>
          <w:szCs w:val="24"/>
        </w:rPr>
        <w:t xml:space="preserve"> had the opportunity of reading in draft the majority judgment prepared by my learned sister Twomey-Woods JA. As stated in her judgment, we disagree with respect to the conclusion reached in this case.</w:t>
      </w:r>
    </w:p>
    <w:p w14:paraId="6BBE7A4C" w14:textId="77777777" w:rsidR="00432471" w:rsidRDefault="00432471" w:rsidP="00432471">
      <w:pPr>
        <w:tabs>
          <w:tab w:val="left" w:pos="2892"/>
          <w:tab w:val="center" w:pos="4680"/>
        </w:tabs>
        <w:spacing w:after="0" w:line="360" w:lineRule="auto"/>
        <w:ind w:left="720"/>
        <w:contextualSpacing/>
        <w:jc w:val="both"/>
        <w:rPr>
          <w:rFonts w:ascii="Times New Roman" w:hAnsi="Times New Roman" w:cs="Times New Roman"/>
          <w:sz w:val="24"/>
          <w:szCs w:val="24"/>
        </w:rPr>
      </w:pPr>
    </w:p>
    <w:p w14:paraId="76B3AB8B" w14:textId="77777777" w:rsidR="0043196F" w:rsidRDefault="0043196F" w:rsidP="00432471">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32471">
        <w:rPr>
          <w:rFonts w:ascii="Times New Roman" w:hAnsi="Times New Roman" w:cs="Times New Roman"/>
          <w:sz w:val="24"/>
          <w:szCs w:val="24"/>
        </w:rPr>
        <w:t xml:space="preserve">I turn to this appeal. The Respondents, the Plaintiffs then, are the children of Mrs Therese </w:t>
      </w:r>
      <w:proofErr w:type="spellStart"/>
      <w:r w:rsidRPr="00432471">
        <w:rPr>
          <w:rFonts w:ascii="Times New Roman" w:hAnsi="Times New Roman" w:cs="Times New Roman"/>
          <w:sz w:val="24"/>
          <w:szCs w:val="24"/>
        </w:rPr>
        <w:t>Florianna</w:t>
      </w:r>
      <w:proofErr w:type="spellEnd"/>
      <w:r w:rsidRPr="00432471">
        <w:rPr>
          <w:rFonts w:ascii="Times New Roman" w:hAnsi="Times New Roman" w:cs="Times New Roman"/>
          <w:sz w:val="24"/>
          <w:szCs w:val="24"/>
        </w:rPr>
        <w:t xml:space="preserve"> De Souza, who died on the 20 November 2015, hereinafter referred to as the </w:t>
      </w:r>
      <w:r w:rsidRPr="00432471">
        <w:rPr>
          <w:rFonts w:ascii="Times New Roman" w:hAnsi="Times New Roman" w:cs="Times New Roman"/>
          <w:i/>
          <w:sz w:val="24"/>
          <w:szCs w:val="24"/>
        </w:rPr>
        <w:t>″Deceased″</w:t>
      </w:r>
      <w:r w:rsidRPr="00432471">
        <w:rPr>
          <w:rFonts w:ascii="Times New Roman" w:hAnsi="Times New Roman" w:cs="Times New Roman"/>
          <w:sz w:val="24"/>
          <w:szCs w:val="24"/>
        </w:rPr>
        <w:t xml:space="preserve">. The Appellant is the nephew of the Deceased. </w:t>
      </w:r>
    </w:p>
    <w:p w14:paraId="50961B85" w14:textId="77777777" w:rsidR="00432471" w:rsidRDefault="00432471" w:rsidP="00432471">
      <w:pPr>
        <w:pStyle w:val="ListParagraph"/>
        <w:rPr>
          <w:rFonts w:ascii="Times New Roman" w:hAnsi="Times New Roman" w:cs="Times New Roman"/>
          <w:sz w:val="24"/>
          <w:szCs w:val="24"/>
        </w:rPr>
      </w:pPr>
    </w:p>
    <w:p w14:paraId="6995E7A2" w14:textId="0EEBDCED" w:rsidR="0043196F" w:rsidRDefault="0043196F" w:rsidP="00432471">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32471">
        <w:rPr>
          <w:rFonts w:ascii="Times New Roman" w:hAnsi="Times New Roman" w:cs="Times New Roman"/>
          <w:sz w:val="24"/>
          <w:szCs w:val="24"/>
        </w:rPr>
        <w:t xml:space="preserve">The Respondents brought proceedings against the Appellant for the rescission of the transfer of the land comprised in title number V17060 and the two-bedroom house situated thereon (hereinafter referred to as the </w:t>
      </w:r>
      <w:r w:rsidRPr="00432471">
        <w:rPr>
          <w:rFonts w:ascii="Times New Roman" w:hAnsi="Times New Roman" w:cs="Times New Roman"/>
          <w:i/>
          <w:sz w:val="24"/>
          <w:szCs w:val="24"/>
        </w:rPr>
        <w:t>″Property″</w:t>
      </w:r>
      <w:r w:rsidRPr="00432471">
        <w:rPr>
          <w:rFonts w:ascii="Times New Roman" w:hAnsi="Times New Roman" w:cs="Times New Roman"/>
          <w:sz w:val="24"/>
          <w:szCs w:val="24"/>
        </w:rPr>
        <w:t xml:space="preserve">) for lesion of more than one half under Article 1674 and following of the Civil Code of Seychelles. The plaint averred that the Deceased transferred the bare ownership of the Property to the Appellant and retained the </w:t>
      </w:r>
      <w:proofErr w:type="spellStart"/>
      <w:r w:rsidRPr="00432471">
        <w:rPr>
          <w:rFonts w:ascii="Times New Roman" w:hAnsi="Times New Roman" w:cs="Times New Roman"/>
          <w:sz w:val="24"/>
          <w:szCs w:val="24"/>
        </w:rPr>
        <w:lastRenderedPageBreak/>
        <w:t>usufructuary</w:t>
      </w:r>
      <w:proofErr w:type="spellEnd"/>
      <w:r w:rsidRPr="00432471">
        <w:rPr>
          <w:rFonts w:ascii="Times New Roman" w:hAnsi="Times New Roman" w:cs="Times New Roman"/>
          <w:sz w:val="24"/>
          <w:szCs w:val="24"/>
        </w:rPr>
        <w:t xml:space="preserve"> interest for herself, exhibit P3, a transfer of land registered on the 19 January 2012. </w:t>
      </w:r>
    </w:p>
    <w:p w14:paraId="5B55042B" w14:textId="77777777" w:rsidR="00432471" w:rsidRDefault="00432471" w:rsidP="00432471">
      <w:pPr>
        <w:pStyle w:val="ListParagraph"/>
        <w:rPr>
          <w:rFonts w:ascii="Times New Roman" w:hAnsi="Times New Roman" w:cs="Times New Roman"/>
          <w:sz w:val="24"/>
          <w:szCs w:val="24"/>
        </w:rPr>
      </w:pPr>
    </w:p>
    <w:p w14:paraId="28BEA5BC" w14:textId="77777777" w:rsidR="00432471" w:rsidRDefault="0043196F" w:rsidP="00432471">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32471">
        <w:rPr>
          <w:rFonts w:ascii="Times New Roman" w:hAnsi="Times New Roman" w:cs="Times New Roman"/>
          <w:sz w:val="24"/>
          <w:szCs w:val="24"/>
        </w:rPr>
        <w:t>In support of their claim that there was lesion, the Respondents averred in their plaint that the consideration of Euros Five Thousand (€5000) paid by the Appellant for the transfer of the Property was less than one half of the value of the Property at the time of the transfer, and that the Appellant took ″</w:t>
      </w:r>
      <w:r w:rsidRPr="00432471">
        <w:rPr>
          <w:rFonts w:ascii="Times New Roman" w:hAnsi="Times New Roman" w:cs="Times New Roman"/>
          <w:i/>
          <w:sz w:val="24"/>
          <w:szCs w:val="24"/>
        </w:rPr>
        <w:t>unfair advantage of the deceased who was desperate for cash and living on social security″</w:t>
      </w:r>
      <w:r w:rsidRPr="00432471">
        <w:rPr>
          <w:rFonts w:ascii="Times New Roman" w:hAnsi="Times New Roman" w:cs="Times New Roman"/>
          <w:sz w:val="24"/>
          <w:szCs w:val="24"/>
        </w:rPr>
        <w:t xml:space="preserve">. </w:t>
      </w:r>
    </w:p>
    <w:p w14:paraId="6638C416" w14:textId="77777777" w:rsidR="00432471" w:rsidRDefault="00432471" w:rsidP="00432471">
      <w:pPr>
        <w:pStyle w:val="ListParagraph"/>
        <w:rPr>
          <w:rFonts w:ascii="Times New Roman" w:hAnsi="Times New Roman" w:cs="Times New Roman"/>
          <w:sz w:val="24"/>
          <w:szCs w:val="24"/>
        </w:rPr>
      </w:pPr>
    </w:p>
    <w:p w14:paraId="69D74679" w14:textId="34E8E8D3" w:rsidR="0043196F" w:rsidRDefault="0043196F" w:rsidP="00432471">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32471">
        <w:rPr>
          <w:rFonts w:ascii="Times New Roman" w:hAnsi="Times New Roman" w:cs="Times New Roman"/>
          <w:sz w:val="24"/>
          <w:szCs w:val="24"/>
        </w:rPr>
        <w:t xml:space="preserve">To satisfy the Supreme Court that a </w:t>
      </w:r>
      <w:r w:rsidRPr="00432471">
        <w:rPr>
          <w:rFonts w:ascii="Times New Roman" w:hAnsi="Times New Roman" w:cs="Times New Roman"/>
          <w:i/>
          <w:sz w:val="24"/>
          <w:szCs w:val="24"/>
        </w:rPr>
        <w:t>prima facie</w:t>
      </w:r>
      <w:r w:rsidRPr="00432471">
        <w:rPr>
          <w:rFonts w:ascii="Times New Roman" w:hAnsi="Times New Roman" w:cs="Times New Roman"/>
          <w:sz w:val="24"/>
          <w:szCs w:val="24"/>
        </w:rPr>
        <w:t xml:space="preserve"> case exists, the Respondents asked the Supreme Court to appoint three experts to value the bare ownership of the Property at the time of its transfer. </w:t>
      </w:r>
    </w:p>
    <w:p w14:paraId="3FB6908E" w14:textId="77777777" w:rsidR="00432471" w:rsidRDefault="00432471" w:rsidP="00432471">
      <w:pPr>
        <w:pStyle w:val="ListParagraph"/>
        <w:rPr>
          <w:rFonts w:ascii="Times New Roman" w:hAnsi="Times New Roman" w:cs="Times New Roman"/>
          <w:sz w:val="24"/>
          <w:szCs w:val="24"/>
        </w:rPr>
      </w:pPr>
    </w:p>
    <w:p w14:paraId="47B73A8B" w14:textId="6E4EADE1" w:rsidR="00E509F4" w:rsidRDefault="0043196F" w:rsidP="00E509F4">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32471">
        <w:rPr>
          <w:rFonts w:ascii="Times New Roman" w:hAnsi="Times New Roman" w:cs="Times New Roman"/>
          <w:sz w:val="24"/>
          <w:szCs w:val="24"/>
        </w:rPr>
        <w:t>The Respondents asked the Supreme Court to make the following orders in their favour ―</w:t>
      </w:r>
    </w:p>
    <w:p w14:paraId="245BC1F0" w14:textId="77777777" w:rsidR="009E2744" w:rsidRPr="00E509F4" w:rsidRDefault="009E2744" w:rsidP="009E2744">
      <w:pPr>
        <w:tabs>
          <w:tab w:val="left" w:pos="2892"/>
          <w:tab w:val="center" w:pos="4680"/>
        </w:tabs>
        <w:spacing w:after="0" w:line="360" w:lineRule="auto"/>
        <w:contextualSpacing/>
        <w:jc w:val="both"/>
        <w:rPr>
          <w:rFonts w:ascii="Times New Roman" w:hAnsi="Times New Roman" w:cs="Times New Roman"/>
          <w:sz w:val="24"/>
          <w:szCs w:val="24"/>
        </w:rPr>
      </w:pPr>
    </w:p>
    <w:p w14:paraId="6B53BE0B" w14:textId="77777777" w:rsidR="00E509F4" w:rsidRPr="001E0951" w:rsidRDefault="00E509F4" w:rsidP="00E509F4">
      <w:pPr>
        <w:spacing w:after="0" w:line="360" w:lineRule="auto"/>
        <w:ind w:left="1440"/>
        <w:contextualSpacing/>
        <w:jc w:val="both"/>
        <w:rPr>
          <w:rFonts w:ascii="Times New Roman" w:hAnsi="Times New Roman" w:cs="Times New Roman"/>
          <w:i/>
          <w:sz w:val="24"/>
          <w:szCs w:val="24"/>
        </w:rPr>
      </w:pPr>
      <w:r w:rsidRPr="001E0951">
        <w:rPr>
          <w:rFonts w:ascii="Times New Roman" w:hAnsi="Times New Roman" w:cs="Times New Roman"/>
          <w:i/>
          <w:sz w:val="24"/>
          <w:szCs w:val="24"/>
        </w:rPr>
        <w:t>ʺan order appointing three experts to establish the value of the bare ownership of Title V17060 at the time of the transfer and directing them to draw up a single majority report for the presentation to the Court; and</w:t>
      </w:r>
    </w:p>
    <w:p w14:paraId="06AEAE26" w14:textId="77777777" w:rsidR="00E509F4" w:rsidRPr="001E0951" w:rsidRDefault="00E509F4" w:rsidP="00E509F4">
      <w:pPr>
        <w:spacing w:after="0" w:line="360" w:lineRule="auto"/>
        <w:ind w:left="1440"/>
        <w:contextualSpacing/>
        <w:jc w:val="both"/>
        <w:rPr>
          <w:rFonts w:ascii="Times New Roman" w:hAnsi="Times New Roman" w:cs="Times New Roman"/>
          <w:i/>
          <w:sz w:val="24"/>
          <w:szCs w:val="24"/>
        </w:rPr>
      </w:pPr>
    </w:p>
    <w:p w14:paraId="765BAEE9" w14:textId="77777777" w:rsidR="00E509F4" w:rsidRPr="001E0951" w:rsidRDefault="00E509F4" w:rsidP="00E509F4">
      <w:pPr>
        <w:spacing w:after="0" w:line="360" w:lineRule="auto"/>
        <w:ind w:left="1440"/>
        <w:contextualSpacing/>
        <w:jc w:val="both"/>
        <w:rPr>
          <w:rFonts w:ascii="Times New Roman" w:hAnsi="Times New Roman" w:cs="Times New Roman"/>
          <w:i/>
          <w:sz w:val="24"/>
          <w:szCs w:val="24"/>
        </w:rPr>
      </w:pPr>
      <w:r w:rsidRPr="001E0951">
        <w:rPr>
          <w:rFonts w:ascii="Times New Roman" w:hAnsi="Times New Roman" w:cs="Times New Roman"/>
          <w:i/>
          <w:sz w:val="24"/>
          <w:szCs w:val="24"/>
        </w:rPr>
        <w:t>a judgment in favour of the Plaintiffs rescinding the Transfer of Title V17060 registered on 19</w:t>
      </w:r>
      <w:r w:rsidRPr="001E0951">
        <w:rPr>
          <w:rFonts w:ascii="Times New Roman" w:hAnsi="Times New Roman" w:cs="Times New Roman"/>
          <w:i/>
          <w:sz w:val="24"/>
          <w:szCs w:val="24"/>
          <w:vertAlign w:val="superscript"/>
        </w:rPr>
        <w:t>th</w:t>
      </w:r>
      <w:r w:rsidRPr="001E0951">
        <w:rPr>
          <w:rFonts w:ascii="Times New Roman" w:hAnsi="Times New Roman" w:cs="Times New Roman"/>
          <w:i/>
          <w:sz w:val="24"/>
          <w:szCs w:val="24"/>
        </w:rPr>
        <w:t xml:space="preserve"> January 2012;</w:t>
      </w:r>
    </w:p>
    <w:p w14:paraId="365208F2" w14:textId="77777777" w:rsidR="00E509F4" w:rsidRPr="001E0951" w:rsidRDefault="00E509F4" w:rsidP="00E509F4">
      <w:pPr>
        <w:spacing w:after="0" w:line="360" w:lineRule="auto"/>
        <w:ind w:left="1440"/>
        <w:contextualSpacing/>
        <w:jc w:val="both"/>
        <w:rPr>
          <w:rFonts w:ascii="Times New Roman" w:hAnsi="Times New Roman" w:cs="Times New Roman"/>
          <w:i/>
          <w:sz w:val="24"/>
          <w:szCs w:val="24"/>
        </w:rPr>
      </w:pPr>
    </w:p>
    <w:p w14:paraId="042DFFC3" w14:textId="77777777" w:rsidR="00E509F4" w:rsidRPr="001E0951" w:rsidRDefault="00E509F4" w:rsidP="00E509F4">
      <w:pPr>
        <w:spacing w:after="0" w:line="360" w:lineRule="auto"/>
        <w:ind w:left="1440"/>
        <w:contextualSpacing/>
        <w:jc w:val="both"/>
        <w:rPr>
          <w:rFonts w:ascii="Times New Roman" w:hAnsi="Times New Roman" w:cs="Times New Roman"/>
          <w:i/>
          <w:sz w:val="24"/>
          <w:szCs w:val="24"/>
        </w:rPr>
      </w:pPr>
      <w:r w:rsidRPr="001E0951">
        <w:rPr>
          <w:rFonts w:ascii="Times New Roman" w:hAnsi="Times New Roman" w:cs="Times New Roman"/>
          <w:i/>
          <w:sz w:val="24"/>
          <w:szCs w:val="24"/>
        </w:rPr>
        <w:t>such ancillary consequential orders for the registration of Title V17060 into the names of the Plaintiffs;</w:t>
      </w:r>
    </w:p>
    <w:p w14:paraId="73B99921" w14:textId="77777777" w:rsidR="00E509F4" w:rsidRPr="001E0951" w:rsidRDefault="00E509F4" w:rsidP="00E509F4">
      <w:pPr>
        <w:spacing w:after="0" w:line="360" w:lineRule="auto"/>
        <w:ind w:left="1440"/>
        <w:contextualSpacing/>
        <w:jc w:val="both"/>
        <w:rPr>
          <w:rFonts w:ascii="Times New Roman" w:hAnsi="Times New Roman" w:cs="Times New Roman"/>
          <w:i/>
          <w:sz w:val="24"/>
          <w:szCs w:val="24"/>
        </w:rPr>
      </w:pPr>
    </w:p>
    <w:p w14:paraId="421556FF" w14:textId="2ACC1DFE" w:rsidR="00E509F4" w:rsidRDefault="00E509F4" w:rsidP="00C66F05">
      <w:pPr>
        <w:spacing w:after="0" w:line="360" w:lineRule="auto"/>
        <w:ind w:left="1440"/>
        <w:contextualSpacing/>
        <w:jc w:val="both"/>
        <w:rPr>
          <w:rFonts w:ascii="Times New Roman" w:hAnsi="Times New Roman" w:cs="Times New Roman"/>
          <w:i/>
          <w:sz w:val="24"/>
          <w:szCs w:val="24"/>
        </w:rPr>
      </w:pPr>
      <w:r w:rsidRPr="001E0951">
        <w:rPr>
          <w:rFonts w:ascii="Times New Roman" w:hAnsi="Times New Roman" w:cs="Times New Roman"/>
          <w:i/>
          <w:sz w:val="24"/>
          <w:szCs w:val="24"/>
        </w:rPr>
        <w:t>an order for costs in favour of the Plaintiffs with costs from the filing of the Plaintʺ.</w:t>
      </w:r>
    </w:p>
    <w:p w14:paraId="5A5DF08E" w14:textId="77777777" w:rsidR="00C66F05" w:rsidRPr="00C66F05" w:rsidRDefault="00C66F05" w:rsidP="00C66F05">
      <w:pPr>
        <w:spacing w:after="0" w:line="360" w:lineRule="auto"/>
        <w:ind w:left="1440"/>
        <w:contextualSpacing/>
        <w:jc w:val="both"/>
        <w:rPr>
          <w:rFonts w:ascii="Times New Roman" w:hAnsi="Times New Roman" w:cs="Times New Roman"/>
          <w:i/>
          <w:sz w:val="24"/>
          <w:szCs w:val="24"/>
        </w:rPr>
      </w:pPr>
    </w:p>
    <w:p w14:paraId="2D247F8F" w14:textId="77777777" w:rsidR="0043196F" w:rsidRDefault="0043196F" w:rsidP="009E2744">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9E2744">
        <w:rPr>
          <w:rFonts w:ascii="Times New Roman" w:hAnsi="Times New Roman" w:cs="Times New Roman"/>
          <w:sz w:val="24"/>
          <w:szCs w:val="24"/>
        </w:rPr>
        <w:t xml:space="preserve">In his statement of defence, the Appellant raised a </w:t>
      </w:r>
      <w:r w:rsidRPr="009E2744">
        <w:rPr>
          <w:rFonts w:ascii="Times New Roman" w:hAnsi="Times New Roman" w:cs="Times New Roman"/>
          <w:i/>
          <w:sz w:val="24"/>
          <w:szCs w:val="24"/>
        </w:rPr>
        <w:t xml:space="preserve">plea in </w:t>
      </w:r>
      <w:proofErr w:type="spellStart"/>
      <w:r w:rsidRPr="009E2744">
        <w:rPr>
          <w:rFonts w:ascii="Times New Roman" w:hAnsi="Times New Roman" w:cs="Times New Roman"/>
          <w:i/>
          <w:sz w:val="24"/>
          <w:szCs w:val="24"/>
        </w:rPr>
        <w:t>limine</w:t>
      </w:r>
      <w:proofErr w:type="spellEnd"/>
      <w:r w:rsidRPr="009E2744">
        <w:rPr>
          <w:rFonts w:ascii="Times New Roman" w:hAnsi="Times New Roman" w:cs="Times New Roman"/>
          <w:i/>
          <w:sz w:val="24"/>
          <w:szCs w:val="24"/>
        </w:rPr>
        <w:t xml:space="preserve"> </w:t>
      </w:r>
      <w:proofErr w:type="spellStart"/>
      <w:r w:rsidRPr="009E2744">
        <w:rPr>
          <w:rFonts w:ascii="Times New Roman" w:hAnsi="Times New Roman" w:cs="Times New Roman"/>
          <w:i/>
          <w:sz w:val="24"/>
          <w:szCs w:val="24"/>
        </w:rPr>
        <w:t>litis</w:t>
      </w:r>
      <w:proofErr w:type="spellEnd"/>
      <w:r w:rsidRPr="009E2744">
        <w:rPr>
          <w:rFonts w:ascii="Times New Roman" w:hAnsi="Times New Roman" w:cs="Times New Roman"/>
          <w:i/>
          <w:sz w:val="24"/>
          <w:szCs w:val="24"/>
        </w:rPr>
        <w:t xml:space="preserve"> </w:t>
      </w:r>
      <w:r w:rsidRPr="009E2744">
        <w:rPr>
          <w:rFonts w:ascii="Times New Roman" w:hAnsi="Times New Roman" w:cs="Times New Roman"/>
          <w:sz w:val="24"/>
          <w:szCs w:val="24"/>
        </w:rPr>
        <w:t xml:space="preserve">on the basis that the suit is not maintainable in law as the Respondents did not have </w:t>
      </w:r>
      <w:r w:rsidRPr="009E2744">
        <w:rPr>
          <w:rFonts w:ascii="Times New Roman" w:hAnsi="Times New Roman" w:cs="Times New Roman"/>
          <w:i/>
          <w:sz w:val="24"/>
          <w:szCs w:val="24"/>
        </w:rPr>
        <w:t xml:space="preserve">locus </w:t>
      </w:r>
      <w:proofErr w:type="spellStart"/>
      <w:r w:rsidRPr="009E2744">
        <w:rPr>
          <w:rFonts w:ascii="Times New Roman" w:hAnsi="Times New Roman" w:cs="Times New Roman"/>
          <w:i/>
          <w:sz w:val="24"/>
          <w:szCs w:val="24"/>
        </w:rPr>
        <w:t>standi</w:t>
      </w:r>
      <w:proofErr w:type="spellEnd"/>
      <w:r w:rsidRPr="009E2744">
        <w:rPr>
          <w:rFonts w:ascii="Times New Roman" w:hAnsi="Times New Roman" w:cs="Times New Roman"/>
          <w:sz w:val="24"/>
          <w:szCs w:val="24"/>
        </w:rPr>
        <w:t xml:space="preserve"> to file the action.</w:t>
      </w:r>
    </w:p>
    <w:p w14:paraId="318260A2" w14:textId="77777777" w:rsidR="009E2744" w:rsidRDefault="009E2744" w:rsidP="009E2744">
      <w:pPr>
        <w:tabs>
          <w:tab w:val="left" w:pos="2892"/>
          <w:tab w:val="center" w:pos="4680"/>
        </w:tabs>
        <w:spacing w:after="0" w:line="360" w:lineRule="auto"/>
        <w:ind w:left="720"/>
        <w:contextualSpacing/>
        <w:jc w:val="both"/>
        <w:rPr>
          <w:rFonts w:ascii="Times New Roman" w:hAnsi="Times New Roman" w:cs="Times New Roman"/>
          <w:sz w:val="24"/>
          <w:szCs w:val="24"/>
        </w:rPr>
      </w:pPr>
    </w:p>
    <w:p w14:paraId="2EA27AF0" w14:textId="77777777" w:rsidR="0043196F" w:rsidRDefault="0043196F" w:rsidP="009E2744">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9E2744">
        <w:rPr>
          <w:rFonts w:ascii="Times New Roman" w:hAnsi="Times New Roman" w:cs="Times New Roman"/>
          <w:sz w:val="24"/>
          <w:szCs w:val="24"/>
        </w:rPr>
        <w:t>Concerning the merits, the Appellant denied that the transfer of the bare ownership of the Property was for the consideration of €5000, and that the consideration paid for the transfer of the Property was less than one half of the value of the Property at the time of its transfer. In this respect, he denied that he took unfair advantage of the Deceased. Instead, the Appellant alleged that he paid the agreed price set out in an agreement dated 12 October 2011, which was over €5000. The Appellant moved the Supreme Court to dismiss the plaint with costs.</w:t>
      </w:r>
    </w:p>
    <w:p w14:paraId="217702E9" w14:textId="77777777" w:rsidR="005123D9" w:rsidRDefault="005123D9" w:rsidP="005123D9">
      <w:pPr>
        <w:pStyle w:val="ListParagraph"/>
        <w:rPr>
          <w:rFonts w:ascii="Times New Roman" w:hAnsi="Times New Roman" w:cs="Times New Roman"/>
          <w:sz w:val="24"/>
          <w:szCs w:val="24"/>
        </w:rPr>
      </w:pPr>
    </w:p>
    <w:p w14:paraId="53370C6B" w14:textId="77777777" w:rsidR="0043196F" w:rsidRDefault="0043196F" w:rsidP="005123D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5123D9">
        <w:rPr>
          <w:rFonts w:ascii="Times New Roman" w:hAnsi="Times New Roman" w:cs="Times New Roman"/>
          <w:sz w:val="24"/>
          <w:szCs w:val="24"/>
        </w:rPr>
        <w:t xml:space="preserve">The learned Judge, having considered the pleadings, the evidence on record and the written submissions, concluded ― </w:t>
      </w:r>
      <w:proofErr w:type="gramStart"/>
      <w:r w:rsidRPr="005123D9">
        <w:rPr>
          <w:rFonts w:ascii="Times New Roman" w:hAnsi="Times New Roman" w:cs="Times New Roman"/>
          <w:i/>
          <w:sz w:val="24"/>
          <w:szCs w:val="24"/>
        </w:rPr>
        <w:t>″[</w:t>
      </w:r>
      <w:proofErr w:type="gramEnd"/>
      <w:r w:rsidRPr="005123D9">
        <w:rPr>
          <w:rFonts w:ascii="Times New Roman" w:hAnsi="Times New Roman" w:cs="Times New Roman"/>
          <w:i/>
          <w:sz w:val="24"/>
          <w:szCs w:val="24"/>
        </w:rPr>
        <w:t xml:space="preserve">76] </w:t>
      </w:r>
      <w:r w:rsidRPr="005123D9">
        <w:rPr>
          <w:rFonts w:ascii="Times New Roman" w:hAnsi="Times New Roman" w:cs="Times New Roman"/>
          <w:sz w:val="24"/>
          <w:szCs w:val="24"/>
        </w:rPr>
        <w:t>[o]</w:t>
      </w:r>
      <w:r w:rsidRPr="005123D9">
        <w:rPr>
          <w:rFonts w:ascii="Times New Roman" w:hAnsi="Times New Roman" w:cs="Times New Roman"/>
          <w:i/>
          <w:sz w:val="24"/>
          <w:szCs w:val="24"/>
        </w:rPr>
        <w:t>n the basis of the difference between the value of the property and the consideration offered as set out in the admitted evidence, unfair advantage by the defendant is deemed proved to the required standard based on all the circumstances of this case″.</w:t>
      </w:r>
      <w:r w:rsidRPr="005123D9">
        <w:rPr>
          <w:rFonts w:ascii="Times New Roman" w:hAnsi="Times New Roman" w:cs="Times New Roman"/>
          <w:sz w:val="24"/>
          <w:szCs w:val="24"/>
        </w:rPr>
        <w:t xml:space="preserve"> </w:t>
      </w:r>
    </w:p>
    <w:p w14:paraId="74CE7278" w14:textId="77777777" w:rsidR="005123D9" w:rsidRDefault="005123D9" w:rsidP="005123D9">
      <w:pPr>
        <w:pStyle w:val="ListParagraph"/>
        <w:rPr>
          <w:rFonts w:ascii="Times New Roman" w:hAnsi="Times New Roman" w:cs="Times New Roman"/>
          <w:sz w:val="24"/>
          <w:szCs w:val="24"/>
        </w:rPr>
      </w:pPr>
    </w:p>
    <w:p w14:paraId="3034B087" w14:textId="77777777" w:rsidR="0043196F" w:rsidRDefault="0043196F" w:rsidP="005123D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5123D9">
        <w:rPr>
          <w:rFonts w:ascii="Times New Roman" w:hAnsi="Times New Roman" w:cs="Times New Roman"/>
          <w:sz w:val="24"/>
          <w:szCs w:val="24"/>
        </w:rPr>
        <w:t>Hence, the learned Judge gave judgment in favour of the Respondents and made the following orders in their favour ―</w:t>
      </w:r>
    </w:p>
    <w:p w14:paraId="239A2301" w14:textId="77777777" w:rsidR="005123D9" w:rsidRDefault="005123D9" w:rsidP="005123D9">
      <w:pPr>
        <w:tabs>
          <w:tab w:val="left" w:pos="2892"/>
          <w:tab w:val="center" w:pos="4680"/>
        </w:tabs>
        <w:spacing w:after="0" w:line="360" w:lineRule="auto"/>
        <w:contextualSpacing/>
        <w:jc w:val="both"/>
        <w:rPr>
          <w:rFonts w:ascii="Times New Roman" w:hAnsi="Times New Roman" w:cs="Times New Roman"/>
          <w:sz w:val="24"/>
          <w:szCs w:val="24"/>
        </w:rPr>
      </w:pPr>
    </w:p>
    <w:p w14:paraId="12AA584F" w14:textId="77777777" w:rsidR="005123D9" w:rsidRPr="001E0951" w:rsidRDefault="005123D9" w:rsidP="005123D9">
      <w:pPr>
        <w:spacing w:after="0" w:line="360" w:lineRule="auto"/>
        <w:ind w:left="2160" w:hanging="720"/>
        <w:jc w:val="both"/>
        <w:rPr>
          <w:rFonts w:ascii="Times New Roman" w:hAnsi="Times New Roman" w:cs="Times New Roman"/>
          <w:i/>
          <w:sz w:val="24"/>
          <w:szCs w:val="24"/>
        </w:rPr>
      </w:pPr>
      <w:r w:rsidRPr="001E0951">
        <w:rPr>
          <w:rFonts w:ascii="Times New Roman" w:hAnsi="Times New Roman" w:cs="Times New Roman"/>
          <w:i/>
          <w:sz w:val="24"/>
          <w:szCs w:val="24"/>
        </w:rPr>
        <w:t>″(</w:t>
      </w:r>
      <w:proofErr w:type="spellStart"/>
      <w:r w:rsidRPr="001E0951">
        <w:rPr>
          <w:rFonts w:ascii="Times New Roman" w:hAnsi="Times New Roman" w:cs="Times New Roman"/>
          <w:i/>
          <w:sz w:val="24"/>
          <w:szCs w:val="24"/>
        </w:rPr>
        <w:t>i</w:t>
      </w:r>
      <w:proofErr w:type="spellEnd"/>
      <w:r w:rsidRPr="001E0951">
        <w:rPr>
          <w:rFonts w:ascii="Times New Roman" w:hAnsi="Times New Roman" w:cs="Times New Roman"/>
          <w:i/>
          <w:sz w:val="24"/>
          <w:szCs w:val="24"/>
        </w:rPr>
        <w:t xml:space="preserve">) </w:t>
      </w:r>
      <w:r w:rsidRPr="001E0951">
        <w:rPr>
          <w:rFonts w:ascii="Times New Roman" w:hAnsi="Times New Roman" w:cs="Times New Roman"/>
          <w:i/>
          <w:sz w:val="24"/>
          <w:szCs w:val="24"/>
        </w:rPr>
        <w:tab/>
      </w:r>
      <w:r w:rsidRPr="001E0951">
        <w:rPr>
          <w:rFonts w:ascii="Times New Roman" w:hAnsi="Times New Roman" w:cs="Times New Roman"/>
          <w:sz w:val="24"/>
          <w:szCs w:val="24"/>
        </w:rPr>
        <w:t>[t]</w:t>
      </w:r>
      <w:r w:rsidRPr="001E0951">
        <w:rPr>
          <w:rFonts w:ascii="Times New Roman" w:hAnsi="Times New Roman" w:cs="Times New Roman"/>
          <w:i/>
          <w:sz w:val="24"/>
          <w:szCs w:val="24"/>
        </w:rPr>
        <w:t xml:space="preserve">he Transfer of Title No. V17060 of the 12 October 2011 and registered on the 19 January 2012, is rescinded accordingly, and the said property shall form part of the Estate of the deceased, the late Therese Flory </w:t>
      </w:r>
      <w:proofErr w:type="spellStart"/>
      <w:r w:rsidRPr="001E0951">
        <w:rPr>
          <w:rFonts w:ascii="Times New Roman" w:hAnsi="Times New Roman" w:cs="Times New Roman"/>
          <w:i/>
          <w:sz w:val="24"/>
          <w:szCs w:val="24"/>
        </w:rPr>
        <w:t>Floriana</w:t>
      </w:r>
      <w:proofErr w:type="spellEnd"/>
      <w:r w:rsidRPr="001E0951">
        <w:rPr>
          <w:rFonts w:ascii="Times New Roman" w:hAnsi="Times New Roman" w:cs="Times New Roman"/>
          <w:i/>
          <w:sz w:val="24"/>
          <w:szCs w:val="24"/>
        </w:rPr>
        <w:t xml:space="preserve"> De Souza is formerly known as Therese </w:t>
      </w:r>
      <w:proofErr w:type="spellStart"/>
      <w:r w:rsidRPr="001E0951">
        <w:rPr>
          <w:rFonts w:ascii="Times New Roman" w:hAnsi="Times New Roman" w:cs="Times New Roman"/>
          <w:i/>
          <w:sz w:val="24"/>
          <w:szCs w:val="24"/>
        </w:rPr>
        <w:t>Floriana</w:t>
      </w:r>
      <w:proofErr w:type="spellEnd"/>
      <w:r w:rsidRPr="001E0951">
        <w:rPr>
          <w:rFonts w:ascii="Times New Roman" w:hAnsi="Times New Roman" w:cs="Times New Roman"/>
          <w:i/>
          <w:sz w:val="24"/>
          <w:szCs w:val="24"/>
        </w:rPr>
        <w:t xml:space="preserve"> Larson; and</w:t>
      </w:r>
    </w:p>
    <w:p w14:paraId="2C0A94C2" w14:textId="77777777" w:rsidR="005123D9" w:rsidRPr="001E0951" w:rsidRDefault="005123D9" w:rsidP="005123D9">
      <w:pPr>
        <w:spacing w:after="0" w:line="360" w:lineRule="auto"/>
        <w:ind w:left="1440"/>
        <w:jc w:val="both"/>
        <w:rPr>
          <w:rFonts w:ascii="Times New Roman" w:hAnsi="Times New Roman" w:cs="Times New Roman"/>
          <w:i/>
          <w:sz w:val="24"/>
          <w:szCs w:val="24"/>
        </w:rPr>
      </w:pPr>
    </w:p>
    <w:p w14:paraId="2CF9A9F3" w14:textId="77777777" w:rsidR="005123D9" w:rsidRPr="001E0951" w:rsidRDefault="005123D9" w:rsidP="005123D9">
      <w:pPr>
        <w:spacing w:after="0" w:line="360" w:lineRule="auto"/>
        <w:ind w:left="2160" w:hanging="720"/>
        <w:jc w:val="both"/>
        <w:rPr>
          <w:rFonts w:ascii="Times New Roman" w:hAnsi="Times New Roman" w:cs="Times New Roman"/>
          <w:i/>
          <w:sz w:val="24"/>
          <w:szCs w:val="24"/>
        </w:rPr>
      </w:pPr>
      <w:r w:rsidRPr="001E0951">
        <w:rPr>
          <w:rFonts w:ascii="Times New Roman" w:hAnsi="Times New Roman" w:cs="Times New Roman"/>
          <w:i/>
          <w:sz w:val="24"/>
          <w:szCs w:val="24"/>
        </w:rPr>
        <w:t xml:space="preserve">(ii) </w:t>
      </w:r>
      <w:r w:rsidRPr="001E0951">
        <w:rPr>
          <w:rFonts w:ascii="Times New Roman" w:hAnsi="Times New Roman" w:cs="Times New Roman"/>
          <w:i/>
          <w:sz w:val="24"/>
          <w:szCs w:val="24"/>
        </w:rPr>
        <w:tab/>
      </w:r>
      <w:r w:rsidRPr="001E0951">
        <w:rPr>
          <w:rFonts w:ascii="Times New Roman" w:hAnsi="Times New Roman" w:cs="Times New Roman"/>
          <w:sz w:val="24"/>
          <w:szCs w:val="24"/>
        </w:rPr>
        <w:t>[t]</w:t>
      </w:r>
      <w:r w:rsidRPr="001E0951">
        <w:rPr>
          <w:rFonts w:ascii="Times New Roman" w:hAnsi="Times New Roman" w:cs="Times New Roman"/>
          <w:i/>
          <w:sz w:val="24"/>
          <w:szCs w:val="24"/>
        </w:rPr>
        <w:t>he Respondent shall pay costs inclusive of the cost of the expert report for the valuation of the property in question.″.</w:t>
      </w:r>
    </w:p>
    <w:p w14:paraId="00F99018" w14:textId="77777777" w:rsidR="005123D9" w:rsidRDefault="005123D9" w:rsidP="005123D9">
      <w:pPr>
        <w:spacing w:after="0" w:line="360" w:lineRule="auto"/>
        <w:jc w:val="both"/>
        <w:rPr>
          <w:rFonts w:ascii="Times New Roman" w:hAnsi="Times New Roman" w:cs="Times New Roman"/>
          <w:i/>
          <w:sz w:val="24"/>
          <w:szCs w:val="24"/>
        </w:rPr>
      </w:pPr>
    </w:p>
    <w:p w14:paraId="0119A0C5" w14:textId="77777777" w:rsidR="005123D9" w:rsidRPr="003B3978" w:rsidRDefault="005123D9" w:rsidP="005123D9">
      <w:pPr>
        <w:spacing w:after="0" w:line="360" w:lineRule="auto"/>
        <w:ind w:firstLine="720"/>
        <w:jc w:val="both"/>
        <w:rPr>
          <w:rFonts w:ascii="Times New Roman" w:hAnsi="Times New Roman" w:cs="Times New Roman"/>
          <w:i/>
          <w:sz w:val="24"/>
          <w:szCs w:val="24"/>
        </w:rPr>
      </w:pPr>
      <w:r w:rsidRPr="005A2EC6">
        <w:rPr>
          <w:rFonts w:ascii="Times New Roman" w:hAnsi="Times New Roman" w:cs="Times New Roman"/>
          <w:i/>
          <w:sz w:val="24"/>
          <w:szCs w:val="24"/>
        </w:rPr>
        <w:t>Miscellaneous issue</w:t>
      </w:r>
      <w:r w:rsidRPr="00824D4F">
        <w:rPr>
          <w:rFonts w:ascii="Times New Roman" w:hAnsi="Times New Roman" w:cs="Times New Roman"/>
          <w:i/>
          <w:sz w:val="24"/>
          <w:szCs w:val="24"/>
        </w:rPr>
        <w:t xml:space="preserve">: the disputed </w:t>
      </w:r>
      <w:r w:rsidRPr="00AD2BDD">
        <w:rPr>
          <w:rFonts w:ascii="Times New Roman" w:hAnsi="Times New Roman" w:cs="Times New Roman"/>
          <w:i/>
          <w:sz w:val="24"/>
          <w:szCs w:val="24"/>
        </w:rPr>
        <w:t xml:space="preserve">written </w:t>
      </w:r>
      <w:r w:rsidRPr="003B3978">
        <w:rPr>
          <w:rFonts w:ascii="Times New Roman" w:hAnsi="Times New Roman" w:cs="Times New Roman"/>
          <w:i/>
          <w:sz w:val="24"/>
          <w:szCs w:val="24"/>
        </w:rPr>
        <w:t>agreement dated 12 October 2011</w:t>
      </w:r>
    </w:p>
    <w:p w14:paraId="710D5FF1" w14:textId="77777777" w:rsidR="005123D9" w:rsidRPr="00D15C2F" w:rsidRDefault="005123D9" w:rsidP="00D15C2F">
      <w:pPr>
        <w:rPr>
          <w:rFonts w:ascii="Times New Roman" w:hAnsi="Times New Roman" w:cs="Times New Roman"/>
          <w:sz w:val="24"/>
          <w:szCs w:val="24"/>
        </w:rPr>
      </w:pPr>
    </w:p>
    <w:p w14:paraId="4F8A1BC8" w14:textId="498F1384" w:rsidR="0043196F" w:rsidRDefault="0043196F" w:rsidP="005123D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5123D9">
        <w:rPr>
          <w:rFonts w:ascii="Times New Roman" w:hAnsi="Times New Roman" w:cs="Times New Roman"/>
          <w:sz w:val="24"/>
          <w:szCs w:val="24"/>
        </w:rPr>
        <w:t>During proceedings before the Supreme Court, the Appellant by Counsel sought to rely on a written agreement dated 12 October 2011, which the Respondents by Counsel objected to on the basis th</w:t>
      </w:r>
      <w:r w:rsidR="00A41BF8">
        <w:rPr>
          <w:rFonts w:ascii="Times New Roman" w:hAnsi="Times New Roman" w:cs="Times New Roman"/>
          <w:sz w:val="24"/>
          <w:szCs w:val="24"/>
        </w:rPr>
        <w:t>at it ran afoul of Article 1321</w:t>
      </w:r>
      <w:r w:rsidRPr="005123D9">
        <w:rPr>
          <w:rFonts w:ascii="Times New Roman" w:hAnsi="Times New Roman" w:cs="Times New Roman"/>
          <w:sz w:val="24"/>
          <w:szCs w:val="24"/>
        </w:rPr>
        <w:t>(4) of the Civil Code of Seychelles</w:t>
      </w:r>
      <w:r w:rsidR="004E3343">
        <w:rPr>
          <w:rFonts w:ascii="Times New Roman" w:hAnsi="Times New Roman" w:cs="Times New Roman"/>
          <w:sz w:val="24"/>
          <w:szCs w:val="24"/>
        </w:rPr>
        <w:t xml:space="preserve">. </w:t>
      </w:r>
      <w:r w:rsidR="004E3343">
        <w:rPr>
          <w:rFonts w:ascii="Times New Roman" w:hAnsi="Times New Roman" w:cs="Times New Roman"/>
          <w:sz w:val="24"/>
          <w:szCs w:val="24"/>
        </w:rPr>
        <w:lastRenderedPageBreak/>
        <w:t>I</w:t>
      </w:r>
      <w:r w:rsidRPr="005123D9">
        <w:rPr>
          <w:rFonts w:ascii="Times New Roman" w:hAnsi="Times New Roman" w:cs="Times New Roman"/>
          <w:sz w:val="24"/>
          <w:szCs w:val="24"/>
        </w:rPr>
        <w:t xml:space="preserve"> remark that the disputed written agreement of 12 October 2011 appeared to vary or amend the registered transfer of the Property. It appeared to suggest </w:t>
      </w:r>
      <w:r w:rsidRPr="005123D9">
        <w:rPr>
          <w:rFonts w:ascii="Times New Roman" w:hAnsi="Times New Roman" w:cs="Times New Roman"/>
          <w:i/>
          <w:sz w:val="24"/>
          <w:szCs w:val="24"/>
        </w:rPr>
        <w:t>inter alia</w:t>
      </w:r>
      <w:r w:rsidRPr="005123D9">
        <w:rPr>
          <w:rFonts w:ascii="Times New Roman" w:hAnsi="Times New Roman" w:cs="Times New Roman"/>
          <w:sz w:val="24"/>
          <w:szCs w:val="24"/>
        </w:rPr>
        <w:t xml:space="preserve"> that the Appellant and the Deceased had agreed that the consideration for the bare ownership of the Property would be €10000. </w:t>
      </w:r>
    </w:p>
    <w:p w14:paraId="46F36DDD" w14:textId="77777777" w:rsidR="004E3343" w:rsidRDefault="004E3343" w:rsidP="004E3343">
      <w:pPr>
        <w:tabs>
          <w:tab w:val="left" w:pos="2892"/>
          <w:tab w:val="center" w:pos="4680"/>
        </w:tabs>
        <w:spacing w:after="0" w:line="360" w:lineRule="auto"/>
        <w:ind w:left="720"/>
        <w:contextualSpacing/>
        <w:jc w:val="both"/>
        <w:rPr>
          <w:rFonts w:ascii="Times New Roman" w:hAnsi="Times New Roman" w:cs="Times New Roman"/>
          <w:sz w:val="24"/>
          <w:szCs w:val="24"/>
        </w:rPr>
      </w:pPr>
    </w:p>
    <w:p w14:paraId="61C5877D" w14:textId="6B8CFC79" w:rsidR="0043196F" w:rsidRDefault="004E3343" w:rsidP="004E3343">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I observe</w:t>
      </w:r>
      <w:r w:rsidR="0043196F" w:rsidRPr="004E3343">
        <w:rPr>
          <w:rFonts w:ascii="Times New Roman" w:hAnsi="Times New Roman" w:cs="Times New Roman"/>
          <w:sz w:val="24"/>
          <w:szCs w:val="24"/>
        </w:rPr>
        <w:t xml:space="preserve"> that the learned Judge was correct </w:t>
      </w:r>
      <w:r w:rsidR="0043196F" w:rsidRPr="004E3343">
        <w:rPr>
          <w:rFonts w:ascii="Times New Roman" w:hAnsi="Times New Roman" w:cs="Times New Roman"/>
          <w:i/>
          <w:sz w:val="24"/>
          <w:szCs w:val="24"/>
        </w:rPr>
        <w:t>inter alia</w:t>
      </w:r>
      <w:r w:rsidR="0043196F" w:rsidRPr="004E3343">
        <w:rPr>
          <w:rFonts w:ascii="Times New Roman" w:hAnsi="Times New Roman" w:cs="Times New Roman"/>
          <w:sz w:val="24"/>
          <w:szCs w:val="24"/>
        </w:rPr>
        <w:t xml:space="preserve"> to conclude that the disputed written agreement dated 12 October 2011, amounted to a back let</w:t>
      </w:r>
      <w:r w:rsidR="000B3F5B">
        <w:rPr>
          <w:rFonts w:ascii="Times New Roman" w:hAnsi="Times New Roman" w:cs="Times New Roman"/>
          <w:sz w:val="24"/>
          <w:szCs w:val="24"/>
        </w:rPr>
        <w:t>ter under the said Article 1321</w:t>
      </w:r>
      <w:r w:rsidR="0043196F" w:rsidRPr="004E3343">
        <w:rPr>
          <w:rFonts w:ascii="Times New Roman" w:hAnsi="Times New Roman" w:cs="Times New Roman"/>
          <w:sz w:val="24"/>
          <w:szCs w:val="24"/>
        </w:rPr>
        <w:t>(4) and declare it null because it had not been registered within six months of the making of the apparent agreement under the sai</w:t>
      </w:r>
      <w:r w:rsidR="00545F74">
        <w:rPr>
          <w:rFonts w:ascii="Times New Roman" w:hAnsi="Times New Roman" w:cs="Times New Roman"/>
          <w:sz w:val="24"/>
          <w:szCs w:val="24"/>
        </w:rPr>
        <w:t>d Article. See</w:t>
      </w:r>
      <w:r w:rsidR="0043196F" w:rsidRPr="004E3343">
        <w:rPr>
          <w:rFonts w:ascii="Times New Roman" w:hAnsi="Times New Roman" w:cs="Times New Roman"/>
          <w:sz w:val="24"/>
          <w:szCs w:val="24"/>
        </w:rPr>
        <w:t xml:space="preserve"> the cases of </w:t>
      </w:r>
      <w:r w:rsidR="0043196F" w:rsidRPr="004E3343">
        <w:rPr>
          <w:rFonts w:ascii="Times New Roman" w:hAnsi="Times New Roman" w:cs="Times New Roman"/>
          <w:i/>
          <w:sz w:val="24"/>
          <w:szCs w:val="24"/>
        </w:rPr>
        <w:t xml:space="preserve">Guy v Sedgwick &amp; </w:t>
      </w:r>
      <w:proofErr w:type="spellStart"/>
      <w:r w:rsidR="0043196F" w:rsidRPr="004E3343">
        <w:rPr>
          <w:rFonts w:ascii="Times New Roman" w:hAnsi="Times New Roman" w:cs="Times New Roman"/>
          <w:i/>
          <w:sz w:val="24"/>
          <w:szCs w:val="24"/>
        </w:rPr>
        <w:t>Ors</w:t>
      </w:r>
      <w:proofErr w:type="spellEnd"/>
      <w:r w:rsidR="0043196F" w:rsidRPr="004E3343">
        <w:rPr>
          <w:rFonts w:ascii="Times New Roman" w:hAnsi="Times New Roman" w:cs="Times New Roman"/>
          <w:i/>
          <w:sz w:val="24"/>
          <w:szCs w:val="24"/>
        </w:rPr>
        <w:t xml:space="preserve"> SCA 54/2011</w:t>
      </w:r>
      <w:r w:rsidR="0043196F" w:rsidRPr="004E3343">
        <w:rPr>
          <w:rFonts w:ascii="Times New Roman" w:hAnsi="Times New Roman" w:cs="Times New Roman"/>
          <w:sz w:val="24"/>
          <w:szCs w:val="24"/>
        </w:rPr>
        <w:t xml:space="preserve"> and </w:t>
      </w:r>
      <w:proofErr w:type="spellStart"/>
      <w:r w:rsidR="0043196F" w:rsidRPr="004E3343">
        <w:rPr>
          <w:rFonts w:ascii="Times New Roman" w:hAnsi="Times New Roman" w:cs="Times New Roman"/>
          <w:i/>
          <w:sz w:val="24"/>
          <w:szCs w:val="24"/>
        </w:rPr>
        <w:t>Ruddenklau</w:t>
      </w:r>
      <w:proofErr w:type="spellEnd"/>
      <w:r w:rsidR="0043196F" w:rsidRPr="004E3343">
        <w:rPr>
          <w:rFonts w:ascii="Times New Roman" w:hAnsi="Times New Roman" w:cs="Times New Roman"/>
          <w:i/>
          <w:sz w:val="24"/>
          <w:szCs w:val="24"/>
        </w:rPr>
        <w:t xml:space="preserve"> v </w:t>
      </w:r>
      <w:proofErr w:type="spellStart"/>
      <w:r w:rsidR="0043196F" w:rsidRPr="004E3343">
        <w:rPr>
          <w:rFonts w:ascii="Times New Roman" w:hAnsi="Times New Roman" w:cs="Times New Roman"/>
          <w:i/>
          <w:sz w:val="24"/>
          <w:szCs w:val="24"/>
        </w:rPr>
        <w:t>Botel</w:t>
      </w:r>
      <w:proofErr w:type="spellEnd"/>
      <w:r w:rsidR="0043196F" w:rsidRPr="004E3343">
        <w:rPr>
          <w:rFonts w:ascii="Times New Roman" w:hAnsi="Times New Roman" w:cs="Times New Roman"/>
          <w:i/>
          <w:sz w:val="24"/>
          <w:szCs w:val="24"/>
        </w:rPr>
        <w:t xml:space="preserve"> (1996-1997) SCAR 85)</w:t>
      </w:r>
      <w:r w:rsidR="0043196F" w:rsidRPr="004E3343">
        <w:rPr>
          <w:rFonts w:ascii="Times New Roman" w:hAnsi="Times New Roman" w:cs="Times New Roman"/>
          <w:sz w:val="24"/>
          <w:szCs w:val="24"/>
        </w:rPr>
        <w:t xml:space="preserve"> referred to by the learned Judge in her judgment.</w:t>
      </w:r>
    </w:p>
    <w:p w14:paraId="55F7B28A" w14:textId="77777777" w:rsidR="004E3343" w:rsidRDefault="004E3343" w:rsidP="004E3343">
      <w:pPr>
        <w:pStyle w:val="ListParagraph"/>
        <w:rPr>
          <w:rFonts w:ascii="Times New Roman" w:hAnsi="Times New Roman" w:cs="Times New Roman"/>
          <w:sz w:val="24"/>
          <w:szCs w:val="24"/>
        </w:rPr>
      </w:pPr>
    </w:p>
    <w:p w14:paraId="7C4C3F4E" w14:textId="77777777" w:rsidR="0043196F" w:rsidRDefault="0043196F" w:rsidP="004E3343">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E3343">
        <w:rPr>
          <w:rFonts w:ascii="Times New Roman" w:hAnsi="Times New Roman" w:cs="Times New Roman"/>
          <w:sz w:val="24"/>
          <w:szCs w:val="24"/>
        </w:rPr>
        <w:t>Hence, this judgment did not consider the evidence and issues relating to the disputed agreement dated 12 October 2012 and contentions raised in any ground of appeal concerning it.</w:t>
      </w:r>
    </w:p>
    <w:p w14:paraId="486C0777" w14:textId="77777777" w:rsidR="004E3343" w:rsidRDefault="004E3343" w:rsidP="004E3343">
      <w:pPr>
        <w:pStyle w:val="ListParagraph"/>
        <w:rPr>
          <w:rFonts w:ascii="Times New Roman" w:hAnsi="Times New Roman" w:cs="Times New Roman"/>
          <w:sz w:val="24"/>
          <w:szCs w:val="24"/>
        </w:rPr>
      </w:pPr>
    </w:p>
    <w:p w14:paraId="029F4F9B" w14:textId="77777777" w:rsidR="0043196F" w:rsidRPr="004E3343" w:rsidRDefault="0043196F" w:rsidP="004E3343">
      <w:pPr>
        <w:tabs>
          <w:tab w:val="left" w:pos="2892"/>
          <w:tab w:val="center" w:pos="4680"/>
        </w:tabs>
        <w:spacing w:after="0" w:line="360" w:lineRule="auto"/>
        <w:ind w:left="720"/>
        <w:contextualSpacing/>
        <w:jc w:val="both"/>
        <w:rPr>
          <w:rFonts w:ascii="Times New Roman" w:hAnsi="Times New Roman" w:cs="Times New Roman"/>
          <w:sz w:val="24"/>
          <w:szCs w:val="24"/>
        </w:rPr>
      </w:pPr>
      <w:r w:rsidRPr="004E3343">
        <w:rPr>
          <w:rFonts w:ascii="Times New Roman" w:hAnsi="Times New Roman" w:cs="Times New Roman"/>
          <w:b/>
          <w:sz w:val="24"/>
          <w:szCs w:val="24"/>
        </w:rPr>
        <w:t xml:space="preserve">The evidence </w:t>
      </w:r>
    </w:p>
    <w:p w14:paraId="56F70711" w14:textId="77777777" w:rsidR="004E3343" w:rsidRDefault="004E3343" w:rsidP="004E3343">
      <w:pPr>
        <w:pStyle w:val="ListParagraph"/>
        <w:rPr>
          <w:rFonts w:ascii="Times New Roman" w:hAnsi="Times New Roman" w:cs="Times New Roman"/>
          <w:sz w:val="24"/>
          <w:szCs w:val="24"/>
        </w:rPr>
      </w:pPr>
    </w:p>
    <w:p w14:paraId="68D9BBAF" w14:textId="77777777" w:rsidR="0043196F" w:rsidRDefault="0043196F" w:rsidP="004E3343">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E3343">
        <w:rPr>
          <w:rFonts w:ascii="Times New Roman" w:hAnsi="Times New Roman" w:cs="Times New Roman"/>
          <w:sz w:val="24"/>
          <w:szCs w:val="24"/>
        </w:rPr>
        <w:t>Before considering the six grounds of appeal, I set out the evidence relevant to this appeal.</w:t>
      </w:r>
    </w:p>
    <w:p w14:paraId="25748AC7" w14:textId="77777777" w:rsidR="004E3343" w:rsidRDefault="004E3343" w:rsidP="004E3343">
      <w:pPr>
        <w:pStyle w:val="ListParagraph"/>
        <w:rPr>
          <w:rFonts w:ascii="Times New Roman" w:hAnsi="Times New Roman" w:cs="Times New Roman"/>
          <w:sz w:val="24"/>
          <w:szCs w:val="24"/>
        </w:rPr>
      </w:pPr>
    </w:p>
    <w:p w14:paraId="60453E96" w14:textId="77777777" w:rsidR="0043196F" w:rsidRDefault="0043196F" w:rsidP="004E3343">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E3343">
        <w:rPr>
          <w:rFonts w:ascii="Times New Roman" w:hAnsi="Times New Roman" w:cs="Times New Roman"/>
          <w:sz w:val="24"/>
          <w:szCs w:val="24"/>
        </w:rPr>
        <w:t xml:space="preserve">The First Respondent testified that the Appellant paid only €5000 for the Property, and that the transfer reserved a </w:t>
      </w:r>
      <w:proofErr w:type="spellStart"/>
      <w:r w:rsidRPr="004E3343">
        <w:rPr>
          <w:rFonts w:ascii="Times New Roman" w:hAnsi="Times New Roman" w:cs="Times New Roman"/>
          <w:sz w:val="24"/>
          <w:szCs w:val="24"/>
        </w:rPr>
        <w:t>usufructuary</w:t>
      </w:r>
      <w:proofErr w:type="spellEnd"/>
      <w:r w:rsidRPr="004E3343">
        <w:rPr>
          <w:rFonts w:ascii="Times New Roman" w:hAnsi="Times New Roman" w:cs="Times New Roman"/>
          <w:sz w:val="24"/>
          <w:szCs w:val="24"/>
        </w:rPr>
        <w:t xml:space="preserve"> interest to the Deceased for the remainder of her life. The Deceased transferred the Property to the Appellant as she was desperate for money and was </w:t>
      </w:r>
      <w:r w:rsidRPr="004E3343">
        <w:rPr>
          <w:rFonts w:ascii="Times New Roman" w:hAnsi="Times New Roman" w:cs="Times New Roman"/>
          <w:i/>
          <w:sz w:val="24"/>
          <w:szCs w:val="24"/>
        </w:rPr>
        <w:t>″basically forced to sell it to them″</w:t>
      </w:r>
      <w:r w:rsidRPr="004E3343">
        <w:rPr>
          <w:rFonts w:ascii="Times New Roman" w:hAnsi="Times New Roman" w:cs="Times New Roman"/>
          <w:sz w:val="24"/>
          <w:szCs w:val="24"/>
        </w:rPr>
        <w:t xml:space="preserve">. She was aware of the Deceased day-to-day affairs and knew that she had no income apart from social security after she stopped working in 2010. The Deceased's carer used to collect her social security; the Deceased died at 72. The Deceased was 70 years of age when the transfer of the Property was made. The three </w:t>
      </w:r>
      <w:proofErr w:type="spellStart"/>
      <w:r w:rsidRPr="004E3343">
        <w:rPr>
          <w:rFonts w:ascii="Times New Roman" w:hAnsi="Times New Roman" w:cs="Times New Roman"/>
          <w:sz w:val="24"/>
          <w:szCs w:val="24"/>
        </w:rPr>
        <w:t>valuers</w:t>
      </w:r>
      <w:proofErr w:type="spellEnd"/>
      <w:r w:rsidRPr="004E3343">
        <w:rPr>
          <w:rFonts w:ascii="Times New Roman" w:hAnsi="Times New Roman" w:cs="Times New Roman"/>
          <w:sz w:val="24"/>
          <w:szCs w:val="24"/>
        </w:rPr>
        <w:t xml:space="preserve"> valued the Property as at October 2011 for the sum of SCR2949000. The first Respondent asked the Supreme Court to rescind the transfer to the Appellant.</w:t>
      </w:r>
    </w:p>
    <w:p w14:paraId="780F4F61" w14:textId="77777777" w:rsidR="00496581" w:rsidRDefault="00496581" w:rsidP="00496581">
      <w:pPr>
        <w:pStyle w:val="ListParagraph"/>
        <w:rPr>
          <w:rFonts w:ascii="Times New Roman" w:hAnsi="Times New Roman" w:cs="Times New Roman"/>
          <w:sz w:val="24"/>
          <w:szCs w:val="24"/>
        </w:rPr>
      </w:pPr>
    </w:p>
    <w:p w14:paraId="2F2B624A" w14:textId="2E46E6AE" w:rsidR="0043196F" w:rsidRDefault="0043196F" w:rsidP="00496581">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96581">
        <w:rPr>
          <w:rFonts w:ascii="Times New Roman" w:hAnsi="Times New Roman" w:cs="Times New Roman"/>
          <w:sz w:val="24"/>
          <w:szCs w:val="24"/>
        </w:rPr>
        <w:lastRenderedPageBreak/>
        <w:t xml:space="preserve">Mr Jacques Renaud, a quantity surveying expert, testified that he went on-site on the 11 October 2017 for his report and then on the 29 March 2018 with the two other surveyors, Miss Cecile Bastille, a quantity surveyor and Mr </w:t>
      </w:r>
      <w:proofErr w:type="spellStart"/>
      <w:r w:rsidRPr="00496581">
        <w:rPr>
          <w:rFonts w:ascii="Times New Roman" w:hAnsi="Times New Roman" w:cs="Times New Roman"/>
          <w:sz w:val="24"/>
          <w:szCs w:val="24"/>
        </w:rPr>
        <w:t>Joelane</w:t>
      </w:r>
      <w:proofErr w:type="spellEnd"/>
      <w:r w:rsidRPr="00496581">
        <w:rPr>
          <w:rFonts w:ascii="Times New Roman" w:hAnsi="Times New Roman" w:cs="Times New Roman"/>
          <w:sz w:val="24"/>
          <w:szCs w:val="24"/>
        </w:rPr>
        <w:t xml:space="preserve"> </w:t>
      </w:r>
      <w:proofErr w:type="spellStart"/>
      <w:r w:rsidRPr="00496581">
        <w:rPr>
          <w:rFonts w:ascii="Times New Roman" w:hAnsi="Times New Roman" w:cs="Times New Roman"/>
          <w:sz w:val="24"/>
          <w:szCs w:val="24"/>
        </w:rPr>
        <w:t>Sinon</w:t>
      </w:r>
      <w:proofErr w:type="spellEnd"/>
      <w:r w:rsidRPr="00496581">
        <w:rPr>
          <w:rFonts w:ascii="Times New Roman" w:hAnsi="Times New Roman" w:cs="Times New Roman"/>
          <w:sz w:val="24"/>
          <w:szCs w:val="24"/>
        </w:rPr>
        <w:t xml:space="preserve">, a land surveyor. After the visit, they discussed the value of the Property. The figure agreed upon was backdated to October 2011, which included the land and the buildings, but excluded the furniture. The value reached by the three experts, Mr Renaud, Miss Bastille and Mr </w:t>
      </w:r>
      <w:proofErr w:type="spellStart"/>
      <w:r w:rsidRPr="00496581">
        <w:rPr>
          <w:rFonts w:ascii="Times New Roman" w:hAnsi="Times New Roman" w:cs="Times New Roman"/>
          <w:sz w:val="24"/>
          <w:szCs w:val="24"/>
        </w:rPr>
        <w:t>Sinon</w:t>
      </w:r>
      <w:proofErr w:type="spellEnd"/>
      <w:r w:rsidRPr="00496581">
        <w:rPr>
          <w:rFonts w:ascii="Times New Roman" w:hAnsi="Times New Roman" w:cs="Times New Roman"/>
          <w:sz w:val="24"/>
          <w:szCs w:val="24"/>
        </w:rPr>
        <w:t xml:space="preserve">, was SCR2949000/-: see the </w:t>
      </w:r>
      <w:r w:rsidRPr="00496581">
        <w:rPr>
          <w:rFonts w:ascii="Times New Roman" w:hAnsi="Times New Roman" w:cs="Times New Roman"/>
          <w:i/>
          <w:sz w:val="24"/>
          <w:szCs w:val="24"/>
        </w:rPr>
        <w:t>″COMMON VALUATION OF PROPERTY – (Parcel No V17060)</w:t>
      </w:r>
      <w:r w:rsidRPr="00496581">
        <w:rPr>
          <w:rFonts w:ascii="Times New Roman" w:hAnsi="Times New Roman" w:cs="Times New Roman"/>
          <w:sz w:val="24"/>
          <w:szCs w:val="24"/>
        </w:rPr>
        <w:t>, date</w:t>
      </w:r>
      <w:r w:rsidR="00D15C2F">
        <w:rPr>
          <w:rFonts w:ascii="Times New Roman" w:hAnsi="Times New Roman" w:cs="Times New Roman"/>
          <w:sz w:val="24"/>
          <w:szCs w:val="24"/>
        </w:rPr>
        <w:t>d</w:t>
      </w:r>
      <w:r w:rsidRPr="00496581">
        <w:rPr>
          <w:rFonts w:ascii="Times New Roman" w:hAnsi="Times New Roman" w:cs="Times New Roman"/>
          <w:sz w:val="24"/>
          <w:szCs w:val="24"/>
        </w:rPr>
        <w:t xml:space="preserve"> 29 March 2018, exhibit P4</w:t>
      </w:r>
      <w:r w:rsidR="00545F74">
        <w:rPr>
          <w:rFonts w:ascii="Times New Roman" w:hAnsi="Times New Roman" w:cs="Times New Roman"/>
          <w:sz w:val="24"/>
          <w:szCs w:val="24"/>
        </w:rPr>
        <w:t>.</w:t>
      </w:r>
    </w:p>
    <w:p w14:paraId="240C0BA1" w14:textId="77777777" w:rsidR="00496581" w:rsidRDefault="00496581" w:rsidP="00496581">
      <w:pPr>
        <w:pStyle w:val="ListParagraph"/>
        <w:rPr>
          <w:rFonts w:ascii="Times New Roman" w:hAnsi="Times New Roman" w:cs="Times New Roman"/>
          <w:sz w:val="24"/>
          <w:szCs w:val="24"/>
        </w:rPr>
      </w:pPr>
    </w:p>
    <w:p w14:paraId="2E0A36B6" w14:textId="77777777" w:rsidR="0043196F" w:rsidRDefault="0043196F" w:rsidP="00496581">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496581">
        <w:rPr>
          <w:rFonts w:ascii="Times New Roman" w:hAnsi="Times New Roman" w:cs="Times New Roman"/>
          <w:sz w:val="24"/>
          <w:szCs w:val="24"/>
        </w:rPr>
        <w:t xml:space="preserve">It is not in dispute that the Appellant made one payment of €5000. He also stated that the Deceased continued to live on the Property until her death. The Appellant paid insurance on the Property, exhibit D1. The Respondents knew about everything at the time of the transfer of the Property and did not interfere then or at any time when the Deceased was living. They made a claim only after the Deceased died. </w:t>
      </w:r>
    </w:p>
    <w:p w14:paraId="5C42C0B6" w14:textId="77777777" w:rsidR="00AF58A9" w:rsidRDefault="00AF58A9" w:rsidP="00AF58A9">
      <w:pPr>
        <w:pStyle w:val="ListParagraph"/>
        <w:rPr>
          <w:rFonts w:ascii="Times New Roman" w:hAnsi="Times New Roman" w:cs="Times New Roman"/>
          <w:sz w:val="24"/>
          <w:szCs w:val="24"/>
        </w:rPr>
      </w:pPr>
    </w:p>
    <w:p w14:paraId="6261A9CD" w14:textId="0F2E11A1" w:rsidR="0043196F" w:rsidRPr="00AF58A9" w:rsidRDefault="0043196F" w:rsidP="00AF58A9">
      <w:pPr>
        <w:tabs>
          <w:tab w:val="left" w:pos="2892"/>
          <w:tab w:val="center" w:pos="4680"/>
        </w:tabs>
        <w:spacing w:after="0" w:line="360" w:lineRule="auto"/>
        <w:contextualSpacing/>
        <w:jc w:val="both"/>
        <w:rPr>
          <w:rFonts w:ascii="Times New Roman" w:hAnsi="Times New Roman" w:cs="Times New Roman"/>
          <w:sz w:val="24"/>
          <w:szCs w:val="24"/>
        </w:rPr>
      </w:pPr>
      <w:r w:rsidRPr="00AF58A9">
        <w:rPr>
          <w:rFonts w:ascii="Times New Roman" w:hAnsi="Times New Roman" w:cs="Times New Roman"/>
          <w:b/>
          <w:sz w:val="24"/>
          <w:szCs w:val="24"/>
        </w:rPr>
        <w:t>THE APPEAL</w:t>
      </w:r>
    </w:p>
    <w:p w14:paraId="146C5501" w14:textId="77777777" w:rsidR="00AF58A9" w:rsidRDefault="00AF58A9" w:rsidP="00AF58A9">
      <w:pPr>
        <w:pStyle w:val="ListParagraph"/>
        <w:rPr>
          <w:rFonts w:ascii="Times New Roman" w:hAnsi="Times New Roman" w:cs="Times New Roman"/>
          <w:sz w:val="24"/>
          <w:szCs w:val="24"/>
        </w:rPr>
      </w:pPr>
    </w:p>
    <w:p w14:paraId="648C6162" w14:textId="77777777" w:rsidR="0043196F" w:rsidRDefault="0043196F" w:rsidP="00AF58A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AF58A9">
        <w:rPr>
          <w:rFonts w:ascii="Times New Roman" w:hAnsi="Times New Roman" w:cs="Times New Roman"/>
          <w:sz w:val="24"/>
          <w:szCs w:val="24"/>
        </w:rPr>
        <w:t>The Appellant has appealed against the judgment on the following grounds ―</w:t>
      </w:r>
    </w:p>
    <w:p w14:paraId="3B09FDD9" w14:textId="77777777" w:rsidR="00AF58A9" w:rsidRDefault="00AF58A9" w:rsidP="00AF58A9">
      <w:pPr>
        <w:tabs>
          <w:tab w:val="left" w:pos="2892"/>
          <w:tab w:val="center" w:pos="4680"/>
        </w:tabs>
        <w:spacing w:after="0" w:line="360" w:lineRule="auto"/>
        <w:contextualSpacing/>
        <w:jc w:val="both"/>
        <w:rPr>
          <w:rFonts w:ascii="Times New Roman" w:hAnsi="Times New Roman" w:cs="Times New Roman"/>
          <w:sz w:val="24"/>
          <w:szCs w:val="24"/>
        </w:rPr>
      </w:pPr>
    </w:p>
    <w:p w14:paraId="1B00907D"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r w:rsidRPr="004F0BFB">
        <w:rPr>
          <w:rFonts w:ascii="Times New Roman" w:hAnsi="Times New Roman" w:cs="Times New Roman"/>
          <w:i/>
          <w:sz w:val="24"/>
          <w:szCs w:val="24"/>
        </w:rPr>
        <w:t xml:space="preserve">″1. </w:t>
      </w:r>
      <w:r w:rsidRPr="004F0BFB">
        <w:rPr>
          <w:rFonts w:ascii="Times New Roman" w:hAnsi="Times New Roman" w:cs="Times New Roman"/>
          <w:i/>
          <w:sz w:val="24"/>
          <w:szCs w:val="24"/>
        </w:rPr>
        <w:tab/>
        <w:t xml:space="preserve">The Learned trial judge erred in having concluded that the Respondents had locus </w:t>
      </w:r>
      <w:proofErr w:type="spellStart"/>
      <w:r w:rsidRPr="004F0BFB">
        <w:rPr>
          <w:rFonts w:ascii="Times New Roman" w:hAnsi="Times New Roman" w:cs="Times New Roman"/>
          <w:i/>
          <w:sz w:val="24"/>
          <w:szCs w:val="24"/>
        </w:rPr>
        <w:t>standi</w:t>
      </w:r>
      <w:proofErr w:type="spellEnd"/>
      <w:r w:rsidRPr="004F0BFB">
        <w:rPr>
          <w:rFonts w:ascii="Times New Roman" w:hAnsi="Times New Roman" w:cs="Times New Roman"/>
          <w:i/>
          <w:sz w:val="24"/>
          <w:szCs w:val="24"/>
        </w:rPr>
        <w:t xml:space="preserve"> to prosecute the suit in law, on the basis of lesion.</w:t>
      </w:r>
    </w:p>
    <w:p w14:paraId="7FB3C015"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p>
    <w:p w14:paraId="2DDCDA12"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t xml:space="preserve">The learned Trial Judge erred in law and on the facts in having wrongly applied the principles enunciated in the case of </w:t>
      </w:r>
      <w:proofErr w:type="spellStart"/>
      <w:r>
        <w:rPr>
          <w:rFonts w:ascii="Times New Roman" w:hAnsi="Times New Roman" w:cs="Times New Roman"/>
          <w:i/>
          <w:sz w:val="24"/>
          <w:szCs w:val="24"/>
        </w:rPr>
        <w:t>Hoareau</w:t>
      </w:r>
      <w:proofErr w:type="spellEnd"/>
      <w:r>
        <w:rPr>
          <w:rFonts w:ascii="Times New Roman" w:hAnsi="Times New Roman" w:cs="Times New Roman"/>
          <w:i/>
          <w:sz w:val="24"/>
          <w:szCs w:val="24"/>
        </w:rPr>
        <w:t xml:space="preserve"> vs </w:t>
      </w:r>
      <w:proofErr w:type="spellStart"/>
      <w:r>
        <w:rPr>
          <w:rFonts w:ascii="Times New Roman" w:hAnsi="Times New Roman" w:cs="Times New Roman"/>
          <w:i/>
          <w:sz w:val="24"/>
          <w:szCs w:val="24"/>
        </w:rPr>
        <w:t>Houareau</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1997]SCCA</w:t>
      </w:r>
      <w:proofErr w:type="gramEnd"/>
      <w:r>
        <w:rPr>
          <w:rFonts w:ascii="Times New Roman" w:hAnsi="Times New Roman" w:cs="Times New Roman"/>
          <w:i/>
          <w:sz w:val="24"/>
          <w:szCs w:val="24"/>
        </w:rPr>
        <w:t xml:space="preserve"> 12, to the facts of the present suit before her.</w:t>
      </w:r>
    </w:p>
    <w:p w14:paraId="0CA6A282"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p>
    <w:p w14:paraId="6FB51104"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3  </w:t>
      </w:r>
      <w:r>
        <w:rPr>
          <w:rFonts w:ascii="Times New Roman" w:hAnsi="Times New Roman" w:cs="Times New Roman"/>
          <w:i/>
          <w:sz w:val="24"/>
          <w:szCs w:val="24"/>
        </w:rPr>
        <w:tab/>
      </w:r>
      <w:proofErr w:type="gramEnd"/>
      <w:r>
        <w:rPr>
          <w:rFonts w:ascii="Times New Roman" w:hAnsi="Times New Roman" w:cs="Times New Roman"/>
          <w:i/>
          <w:sz w:val="24"/>
          <w:szCs w:val="24"/>
        </w:rPr>
        <w:t>The learned Trial Judge erred in law in having wrongly applied the principles of law in regards to an action for lesion, to the facts of the present suit before her.</w:t>
      </w:r>
    </w:p>
    <w:p w14:paraId="105AC4B6"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p>
    <w:p w14:paraId="05393025"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lastRenderedPageBreak/>
        <w:t>4</w:t>
      </w:r>
      <w:r>
        <w:rPr>
          <w:rFonts w:ascii="Times New Roman" w:hAnsi="Times New Roman" w:cs="Times New Roman"/>
          <w:i/>
          <w:sz w:val="24"/>
          <w:szCs w:val="24"/>
        </w:rPr>
        <w:tab/>
        <w:t>The learned Trial Judge erred in law and on the facts in having failed to appreciate sufficiently or at all the Appellant's evidence before her, as regards to the Appellant's testimony that he is able and willing to make adequate contribution to the Respondents, in such manner as to restore a more equitable balance between the contracting party</w:t>
      </w:r>
      <w:r w:rsidRPr="006D5109">
        <w:rPr>
          <w:rFonts w:ascii="Times New Roman" w:hAnsi="Times New Roman" w:cs="Times New Roman"/>
          <w:i/>
          <w:sz w:val="24"/>
          <w:szCs w:val="24"/>
        </w:rPr>
        <w:t>.</w:t>
      </w:r>
    </w:p>
    <w:p w14:paraId="7DF8AD7D"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p>
    <w:p w14:paraId="4824A180"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5.</w:t>
      </w:r>
      <w:r>
        <w:rPr>
          <w:rFonts w:ascii="Times New Roman" w:hAnsi="Times New Roman" w:cs="Times New Roman"/>
          <w:i/>
          <w:sz w:val="24"/>
          <w:szCs w:val="24"/>
        </w:rPr>
        <w:tab/>
        <w:t xml:space="preserve">The learned Judge erred in law and on the facts in proceeding to award the </w:t>
      </w:r>
      <w:proofErr w:type="spellStart"/>
      <w:r>
        <w:rPr>
          <w:rFonts w:ascii="Times New Roman" w:hAnsi="Times New Roman" w:cs="Times New Roman"/>
          <w:i/>
          <w:sz w:val="24"/>
          <w:szCs w:val="24"/>
        </w:rPr>
        <w:t>recision</w:t>
      </w:r>
      <w:proofErr w:type="spellEnd"/>
      <w:r>
        <w:rPr>
          <w:rFonts w:ascii="Times New Roman" w:hAnsi="Times New Roman" w:cs="Times New Roman"/>
          <w:i/>
          <w:sz w:val="24"/>
          <w:szCs w:val="24"/>
        </w:rPr>
        <w:t xml:space="preserve"> of the transfer relating to land title V17060, </w:t>
      </w:r>
      <w:proofErr w:type="spellStart"/>
      <w:r>
        <w:rPr>
          <w:rFonts w:ascii="Times New Roman" w:hAnsi="Times New Roman" w:cs="Times New Roman"/>
          <w:i/>
          <w:sz w:val="24"/>
          <w:szCs w:val="24"/>
        </w:rPr>
        <w:t>outrightly</w:t>
      </w:r>
      <w:proofErr w:type="spellEnd"/>
      <w:r>
        <w:rPr>
          <w:rFonts w:ascii="Times New Roman" w:hAnsi="Times New Roman" w:cs="Times New Roman"/>
          <w:i/>
          <w:sz w:val="24"/>
          <w:szCs w:val="24"/>
        </w:rPr>
        <w:t>.</w:t>
      </w:r>
    </w:p>
    <w:p w14:paraId="4054868A"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p>
    <w:p w14:paraId="05BA2A36" w14:textId="77777777" w:rsidR="00AF58A9" w:rsidRDefault="00AF58A9" w:rsidP="00AF58A9">
      <w:pPr>
        <w:tabs>
          <w:tab w:val="left" w:pos="2160"/>
        </w:tabs>
        <w:spacing w:after="0"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6.</w:t>
      </w:r>
      <w:r>
        <w:rPr>
          <w:rFonts w:ascii="Times New Roman" w:hAnsi="Times New Roman" w:cs="Times New Roman"/>
          <w:i/>
          <w:sz w:val="24"/>
          <w:szCs w:val="24"/>
        </w:rPr>
        <w:tab/>
        <w:t xml:space="preserve">The learned Trial Judge acted ultra </w:t>
      </w:r>
      <w:proofErr w:type="spellStart"/>
      <w:r>
        <w:rPr>
          <w:rFonts w:ascii="Times New Roman" w:hAnsi="Times New Roman" w:cs="Times New Roman"/>
          <w:i/>
          <w:sz w:val="24"/>
          <w:szCs w:val="24"/>
        </w:rPr>
        <w:t>petita</w:t>
      </w:r>
      <w:proofErr w:type="spellEnd"/>
      <w:r>
        <w:rPr>
          <w:rFonts w:ascii="Times New Roman" w:hAnsi="Times New Roman" w:cs="Times New Roman"/>
          <w:i/>
          <w:sz w:val="24"/>
          <w:szCs w:val="24"/>
        </w:rPr>
        <w:t xml:space="preserve"> in awarding the </w:t>
      </w:r>
      <w:proofErr w:type="spellStart"/>
      <w:r>
        <w:rPr>
          <w:rFonts w:ascii="Times New Roman" w:hAnsi="Times New Roman" w:cs="Times New Roman"/>
          <w:i/>
          <w:sz w:val="24"/>
          <w:szCs w:val="24"/>
        </w:rPr>
        <w:t>recission</w:t>
      </w:r>
      <w:proofErr w:type="spellEnd"/>
      <w:r>
        <w:rPr>
          <w:rFonts w:ascii="Times New Roman" w:hAnsi="Times New Roman" w:cs="Times New Roman"/>
          <w:i/>
          <w:sz w:val="24"/>
          <w:szCs w:val="24"/>
        </w:rPr>
        <w:t xml:space="preserve"> of the transfer relating to land title 17060 and in directing that the said property shall form part of the estate of the deceased, the late Therese Flory </w:t>
      </w:r>
      <w:proofErr w:type="spellStart"/>
      <w:r>
        <w:rPr>
          <w:rFonts w:ascii="Times New Roman" w:hAnsi="Times New Roman" w:cs="Times New Roman"/>
          <w:i/>
          <w:sz w:val="24"/>
          <w:szCs w:val="24"/>
        </w:rPr>
        <w:t>Floriana</w:t>
      </w:r>
      <w:proofErr w:type="spellEnd"/>
      <w:r>
        <w:rPr>
          <w:rFonts w:ascii="Times New Roman" w:hAnsi="Times New Roman" w:cs="Times New Roman"/>
          <w:i/>
          <w:sz w:val="24"/>
          <w:szCs w:val="24"/>
        </w:rPr>
        <w:t xml:space="preserve"> De </w:t>
      </w:r>
      <w:proofErr w:type="spellStart"/>
      <w:proofErr w:type="gramStart"/>
      <w:r>
        <w:rPr>
          <w:rFonts w:ascii="Times New Roman" w:hAnsi="Times New Roman" w:cs="Times New Roman"/>
          <w:i/>
          <w:sz w:val="24"/>
          <w:szCs w:val="24"/>
        </w:rPr>
        <w:t>souza</w:t>
      </w:r>
      <w:proofErr w:type="spellEnd"/>
      <w:r>
        <w:rPr>
          <w:rFonts w:ascii="Times New Roman" w:hAnsi="Times New Roman" w:cs="Times New Roman"/>
          <w:i/>
          <w:sz w:val="24"/>
          <w:szCs w:val="24"/>
        </w:rPr>
        <w:t>.ʺ</w:t>
      </w:r>
      <w:proofErr w:type="gramEnd"/>
    </w:p>
    <w:p w14:paraId="0A69E19A" w14:textId="77777777" w:rsidR="00AF58A9" w:rsidRDefault="00AF58A9" w:rsidP="00AF58A9">
      <w:pPr>
        <w:tabs>
          <w:tab w:val="left" w:pos="2892"/>
          <w:tab w:val="center" w:pos="4680"/>
        </w:tabs>
        <w:spacing w:after="0" w:line="360" w:lineRule="auto"/>
        <w:contextualSpacing/>
        <w:jc w:val="both"/>
        <w:rPr>
          <w:rFonts w:ascii="Times New Roman" w:hAnsi="Times New Roman" w:cs="Times New Roman"/>
          <w:sz w:val="24"/>
          <w:szCs w:val="24"/>
        </w:rPr>
      </w:pPr>
    </w:p>
    <w:p w14:paraId="1EC43224" w14:textId="21FEFCCB" w:rsidR="0043196F" w:rsidRPr="00AF58A9" w:rsidRDefault="0043196F" w:rsidP="00AF58A9">
      <w:pPr>
        <w:tabs>
          <w:tab w:val="left" w:pos="2892"/>
          <w:tab w:val="center" w:pos="4680"/>
        </w:tabs>
        <w:spacing w:after="0" w:line="360" w:lineRule="auto"/>
        <w:ind w:left="720"/>
        <w:contextualSpacing/>
        <w:jc w:val="both"/>
        <w:rPr>
          <w:rFonts w:ascii="Times New Roman" w:hAnsi="Times New Roman" w:cs="Times New Roman"/>
          <w:sz w:val="24"/>
          <w:szCs w:val="24"/>
        </w:rPr>
      </w:pPr>
      <w:r w:rsidRPr="00AF58A9">
        <w:rPr>
          <w:rFonts w:ascii="Times New Roman" w:hAnsi="Times New Roman" w:cs="Times New Roman"/>
          <w:b/>
          <w:sz w:val="24"/>
          <w:szCs w:val="24"/>
        </w:rPr>
        <w:t>Analysis of the contentions of the Appellant and the Respondents</w:t>
      </w:r>
    </w:p>
    <w:p w14:paraId="287987A5" w14:textId="77777777" w:rsidR="00AF58A9" w:rsidRPr="00AF58A9" w:rsidRDefault="00AF58A9" w:rsidP="00AF58A9">
      <w:pPr>
        <w:tabs>
          <w:tab w:val="left" w:pos="2892"/>
          <w:tab w:val="center" w:pos="4680"/>
        </w:tabs>
        <w:spacing w:after="0" w:line="360" w:lineRule="auto"/>
        <w:ind w:left="720"/>
        <w:contextualSpacing/>
        <w:jc w:val="both"/>
        <w:rPr>
          <w:rFonts w:ascii="Times New Roman" w:hAnsi="Times New Roman" w:cs="Times New Roman"/>
          <w:sz w:val="24"/>
          <w:szCs w:val="24"/>
        </w:rPr>
      </w:pPr>
    </w:p>
    <w:p w14:paraId="71DAB4FE" w14:textId="77777777" w:rsidR="0043196F" w:rsidRPr="00AF58A9" w:rsidRDefault="0043196F" w:rsidP="00AF58A9">
      <w:pPr>
        <w:tabs>
          <w:tab w:val="left" w:pos="2892"/>
          <w:tab w:val="center" w:pos="4680"/>
        </w:tabs>
        <w:spacing w:after="0" w:line="360" w:lineRule="auto"/>
        <w:ind w:left="720"/>
        <w:contextualSpacing/>
        <w:jc w:val="both"/>
        <w:rPr>
          <w:rFonts w:ascii="Times New Roman" w:hAnsi="Times New Roman" w:cs="Times New Roman"/>
          <w:sz w:val="24"/>
          <w:szCs w:val="24"/>
        </w:rPr>
      </w:pPr>
      <w:r w:rsidRPr="00AF58A9">
        <w:rPr>
          <w:rFonts w:ascii="Times New Roman" w:hAnsi="Times New Roman" w:cs="Times New Roman"/>
          <w:i/>
          <w:sz w:val="24"/>
          <w:szCs w:val="24"/>
        </w:rPr>
        <w:t>Grounds two, three and five of the grounds of appeal</w:t>
      </w:r>
    </w:p>
    <w:p w14:paraId="44463580" w14:textId="77777777" w:rsidR="00AF58A9" w:rsidRDefault="00AF58A9" w:rsidP="00AF58A9">
      <w:pPr>
        <w:pStyle w:val="ListParagraph"/>
        <w:rPr>
          <w:rFonts w:ascii="Times New Roman" w:hAnsi="Times New Roman" w:cs="Times New Roman"/>
          <w:sz w:val="24"/>
          <w:szCs w:val="24"/>
        </w:rPr>
      </w:pPr>
    </w:p>
    <w:p w14:paraId="37CCC7E6" w14:textId="2CFEAA04" w:rsidR="0043196F" w:rsidRDefault="0043196F" w:rsidP="00AF58A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AF58A9">
        <w:rPr>
          <w:rFonts w:ascii="Times New Roman" w:hAnsi="Times New Roman" w:cs="Times New Roman"/>
          <w:sz w:val="24"/>
          <w:szCs w:val="24"/>
        </w:rPr>
        <w:t>These grounds of appeal contended essentially that the conclusions reached by the learned Judge were wrong, and that she ought to have found that the Respondents had not made out lesion of more th</w:t>
      </w:r>
      <w:r w:rsidR="000B3F5B">
        <w:rPr>
          <w:rFonts w:ascii="Times New Roman" w:hAnsi="Times New Roman" w:cs="Times New Roman"/>
          <w:sz w:val="24"/>
          <w:szCs w:val="24"/>
        </w:rPr>
        <w:t>an one half under Articles 1118 and</w:t>
      </w:r>
      <w:r w:rsidRPr="00AF58A9">
        <w:rPr>
          <w:rFonts w:ascii="Times New Roman" w:hAnsi="Times New Roman" w:cs="Times New Roman"/>
          <w:sz w:val="24"/>
          <w:szCs w:val="24"/>
        </w:rPr>
        <w:t xml:space="preserve"> 1674 of the Civil Code of Seychelles. </w:t>
      </w:r>
    </w:p>
    <w:p w14:paraId="5E11012D" w14:textId="77777777" w:rsidR="00A540E9" w:rsidRDefault="00A540E9" w:rsidP="00A540E9">
      <w:pPr>
        <w:tabs>
          <w:tab w:val="left" w:pos="2892"/>
          <w:tab w:val="center" w:pos="4680"/>
        </w:tabs>
        <w:spacing w:after="0" w:line="360" w:lineRule="auto"/>
        <w:ind w:left="720"/>
        <w:contextualSpacing/>
        <w:jc w:val="both"/>
        <w:rPr>
          <w:rFonts w:ascii="Times New Roman" w:hAnsi="Times New Roman" w:cs="Times New Roman"/>
          <w:sz w:val="24"/>
          <w:szCs w:val="24"/>
        </w:rPr>
      </w:pPr>
    </w:p>
    <w:p w14:paraId="75344C55" w14:textId="77777777" w:rsidR="0043196F" w:rsidRDefault="0043196F" w:rsidP="00A540E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A540E9">
        <w:rPr>
          <w:rFonts w:ascii="Times New Roman" w:hAnsi="Times New Roman" w:cs="Times New Roman"/>
          <w:sz w:val="24"/>
          <w:szCs w:val="24"/>
        </w:rPr>
        <w:t>I conclude that grounds two, three and five are misconceived and give reasons.</w:t>
      </w:r>
    </w:p>
    <w:p w14:paraId="0154CA10" w14:textId="77777777" w:rsidR="00A540E9" w:rsidRDefault="00A540E9" w:rsidP="00A540E9">
      <w:pPr>
        <w:pStyle w:val="ListParagraph"/>
        <w:rPr>
          <w:rFonts w:ascii="Times New Roman" w:hAnsi="Times New Roman" w:cs="Times New Roman"/>
          <w:sz w:val="24"/>
          <w:szCs w:val="24"/>
        </w:rPr>
      </w:pPr>
    </w:p>
    <w:p w14:paraId="18D4ACB6" w14:textId="77777777" w:rsidR="0043196F" w:rsidRDefault="0043196F" w:rsidP="00A540E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A540E9">
        <w:rPr>
          <w:rFonts w:ascii="Times New Roman" w:hAnsi="Times New Roman" w:cs="Times New Roman"/>
          <w:sz w:val="24"/>
          <w:szCs w:val="24"/>
        </w:rPr>
        <w:t xml:space="preserve">At the hearing of the appeal, we brought to the attention of both Counsel that the transfer of the Property, subject to the </w:t>
      </w:r>
      <w:proofErr w:type="spellStart"/>
      <w:r w:rsidRPr="00A540E9">
        <w:rPr>
          <w:rFonts w:ascii="Times New Roman" w:hAnsi="Times New Roman" w:cs="Times New Roman"/>
          <w:sz w:val="24"/>
          <w:szCs w:val="24"/>
        </w:rPr>
        <w:t>usufructuary</w:t>
      </w:r>
      <w:proofErr w:type="spellEnd"/>
      <w:r w:rsidRPr="00A540E9">
        <w:rPr>
          <w:rFonts w:ascii="Times New Roman" w:hAnsi="Times New Roman" w:cs="Times New Roman"/>
          <w:sz w:val="24"/>
          <w:szCs w:val="24"/>
        </w:rPr>
        <w:t xml:space="preserve"> interest to the Deceased for the remainder of her life, is in the nature of a contingent contract. In this respect, we brought to the attention of both Counsel that Article 1676 of the Civil Code of Seychelles stipulates that the rules of Articles 1118 and 1674 do not apply to contingent contracts or </w:t>
      </w:r>
      <w:proofErr w:type="spellStart"/>
      <w:r w:rsidRPr="00A540E9">
        <w:rPr>
          <w:rFonts w:ascii="Times New Roman" w:hAnsi="Times New Roman" w:cs="Times New Roman"/>
          <w:sz w:val="24"/>
          <w:szCs w:val="24"/>
        </w:rPr>
        <w:t>aleatory</w:t>
      </w:r>
      <w:proofErr w:type="spellEnd"/>
      <w:r w:rsidRPr="00A540E9">
        <w:rPr>
          <w:rFonts w:ascii="Times New Roman" w:hAnsi="Times New Roman" w:cs="Times New Roman"/>
          <w:sz w:val="24"/>
          <w:szCs w:val="24"/>
        </w:rPr>
        <w:t xml:space="preserve"> contracts unless </w:t>
      </w:r>
      <w:r w:rsidRPr="00A540E9">
        <w:rPr>
          <w:rFonts w:ascii="Times New Roman" w:hAnsi="Times New Roman" w:cs="Times New Roman"/>
          <w:sz w:val="24"/>
          <w:szCs w:val="24"/>
        </w:rPr>
        <w:lastRenderedPageBreak/>
        <w:t xml:space="preserve">it is clear that one of the contracting parties cannot expect to derive a reasonable benefit from the counter promise. </w:t>
      </w:r>
    </w:p>
    <w:p w14:paraId="6F16BA87" w14:textId="77777777" w:rsidR="00A540E9" w:rsidRDefault="00A540E9" w:rsidP="00A540E9">
      <w:pPr>
        <w:pStyle w:val="ListParagraph"/>
        <w:rPr>
          <w:rFonts w:ascii="Times New Roman" w:hAnsi="Times New Roman" w:cs="Times New Roman"/>
          <w:sz w:val="24"/>
          <w:szCs w:val="24"/>
        </w:rPr>
      </w:pPr>
    </w:p>
    <w:p w14:paraId="3DBE5815" w14:textId="491EAD36" w:rsidR="0043196F" w:rsidRDefault="0043196F" w:rsidP="00A540E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A540E9">
        <w:rPr>
          <w:rFonts w:ascii="Times New Roman" w:hAnsi="Times New Roman" w:cs="Times New Roman"/>
          <w:sz w:val="24"/>
          <w:szCs w:val="24"/>
        </w:rPr>
        <w:t xml:space="preserve">Both Counsel responded by stating they had overlooked Article 1676 of the Civil Code </w:t>
      </w:r>
      <w:r w:rsidR="00A540E9">
        <w:rPr>
          <w:rFonts w:ascii="Times New Roman" w:hAnsi="Times New Roman" w:cs="Times New Roman"/>
          <w:sz w:val="24"/>
          <w:szCs w:val="24"/>
        </w:rPr>
        <w:t>of Seychelles</w:t>
      </w:r>
      <w:r w:rsidRPr="00A540E9">
        <w:rPr>
          <w:rFonts w:ascii="Times New Roman" w:hAnsi="Times New Roman" w:cs="Times New Roman"/>
          <w:sz w:val="24"/>
          <w:szCs w:val="24"/>
        </w:rPr>
        <w:t xml:space="preserve">. </w:t>
      </w:r>
      <w:r w:rsidR="009261E9">
        <w:rPr>
          <w:rFonts w:ascii="Times New Roman" w:hAnsi="Times New Roman" w:cs="Times New Roman"/>
          <w:sz w:val="24"/>
          <w:szCs w:val="24"/>
        </w:rPr>
        <w:t>Though the appeal</w:t>
      </w:r>
      <w:r w:rsidRPr="00A540E9">
        <w:rPr>
          <w:rFonts w:ascii="Times New Roman" w:hAnsi="Times New Roman" w:cs="Times New Roman"/>
          <w:sz w:val="24"/>
          <w:szCs w:val="24"/>
        </w:rPr>
        <w:t xml:space="preserve"> hearing proceeded essentially on the basis of Article 1676 of the Civil Code of Seychelles</w:t>
      </w:r>
      <w:r w:rsidR="009261E9">
        <w:rPr>
          <w:rFonts w:ascii="Times New Roman" w:hAnsi="Times New Roman" w:cs="Times New Roman"/>
          <w:sz w:val="24"/>
          <w:szCs w:val="24"/>
        </w:rPr>
        <w:t>,</w:t>
      </w:r>
      <w:r w:rsidRPr="00A540E9">
        <w:rPr>
          <w:rFonts w:ascii="Times New Roman" w:hAnsi="Times New Roman" w:cs="Times New Roman"/>
          <w:sz w:val="24"/>
          <w:szCs w:val="24"/>
        </w:rPr>
        <w:t xml:space="preserve"> both Counsel were permitted to put forward their respective case as they deemed appropriate. </w:t>
      </w:r>
    </w:p>
    <w:p w14:paraId="3781086E" w14:textId="77777777" w:rsidR="006201CB" w:rsidRDefault="006201CB" w:rsidP="006201CB">
      <w:pPr>
        <w:pStyle w:val="ListParagraph"/>
        <w:rPr>
          <w:rFonts w:ascii="Times New Roman" w:hAnsi="Times New Roman" w:cs="Times New Roman"/>
          <w:sz w:val="24"/>
          <w:szCs w:val="24"/>
        </w:rPr>
      </w:pPr>
    </w:p>
    <w:p w14:paraId="763CAA68" w14:textId="77777777" w:rsidR="0043196F" w:rsidRDefault="0043196F" w:rsidP="006201CB">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6201CB">
        <w:rPr>
          <w:rFonts w:ascii="Times New Roman" w:hAnsi="Times New Roman" w:cs="Times New Roman"/>
          <w:sz w:val="24"/>
          <w:szCs w:val="24"/>
        </w:rPr>
        <w:t xml:space="preserve">I have considered the contentions of both Counsel contained in their respective written and oral submissions with care. </w:t>
      </w:r>
    </w:p>
    <w:p w14:paraId="3120C566" w14:textId="77777777" w:rsidR="006201CB" w:rsidRDefault="006201CB" w:rsidP="006201CB">
      <w:pPr>
        <w:pStyle w:val="ListParagraph"/>
        <w:rPr>
          <w:rFonts w:ascii="Times New Roman" w:hAnsi="Times New Roman" w:cs="Times New Roman"/>
          <w:sz w:val="24"/>
          <w:szCs w:val="24"/>
        </w:rPr>
      </w:pPr>
    </w:p>
    <w:p w14:paraId="24161B7E" w14:textId="77777777" w:rsidR="0043196F" w:rsidRPr="006201CB" w:rsidRDefault="0043196F" w:rsidP="006201CB">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6201CB">
        <w:rPr>
          <w:rFonts w:ascii="Times New Roman" w:hAnsi="Times New Roman" w:cs="Times New Roman"/>
          <w:sz w:val="24"/>
          <w:szCs w:val="24"/>
        </w:rPr>
        <w:t xml:space="preserve">Article 1964 of the Civil Code of Seychelles stipulates, in so far as relevant ― </w:t>
      </w:r>
      <w:r w:rsidRPr="006201CB">
        <w:rPr>
          <w:rFonts w:ascii="Times New Roman" w:hAnsi="Times New Roman" w:cs="Times New Roman"/>
          <w:i/>
          <w:sz w:val="24"/>
          <w:szCs w:val="24"/>
        </w:rPr>
        <w:t>″</w:t>
      </w:r>
      <w:r w:rsidRPr="006201CB">
        <w:rPr>
          <w:rFonts w:ascii="Times New Roman" w:hAnsi="Times New Roman" w:cs="Times New Roman"/>
          <w:sz w:val="24"/>
          <w:szCs w:val="24"/>
        </w:rPr>
        <w:t>[a]</w:t>
      </w:r>
      <w:r w:rsidRPr="006201CB">
        <w:rPr>
          <w:rFonts w:ascii="Times New Roman" w:hAnsi="Times New Roman" w:cs="Times New Roman"/>
          <w:i/>
          <w:sz w:val="24"/>
          <w:szCs w:val="24"/>
        </w:rPr>
        <w:t xml:space="preserve"> contingent contract is a mutual agreement the effects of which, with regard to the profits and losses, whether for all the parties or one of them, depend upon an uncertain event </w:t>
      </w:r>
      <w:r w:rsidRPr="006201CB">
        <w:rPr>
          <w:rFonts w:ascii="Times New Roman" w:hAnsi="Times New Roman" w:cs="Times New Roman"/>
          <w:sz w:val="24"/>
          <w:szCs w:val="24"/>
        </w:rPr>
        <w:t>[…</w:t>
      </w:r>
      <w:proofErr w:type="gramStart"/>
      <w:r w:rsidRPr="006201CB">
        <w:rPr>
          <w:rFonts w:ascii="Times New Roman" w:hAnsi="Times New Roman" w:cs="Times New Roman"/>
          <w:sz w:val="24"/>
          <w:szCs w:val="24"/>
        </w:rPr>
        <w:t>]</w:t>
      </w:r>
      <w:r w:rsidRPr="006201CB">
        <w:rPr>
          <w:rFonts w:ascii="Times New Roman" w:hAnsi="Times New Roman" w:cs="Times New Roman"/>
          <w:i/>
          <w:sz w:val="24"/>
          <w:szCs w:val="24"/>
        </w:rPr>
        <w:t>.″</w:t>
      </w:r>
      <w:proofErr w:type="gramEnd"/>
      <w:r w:rsidRPr="006201CB">
        <w:rPr>
          <w:rFonts w:ascii="Times New Roman" w:hAnsi="Times New Roman" w:cs="Times New Roman"/>
          <w:i/>
          <w:sz w:val="24"/>
          <w:szCs w:val="24"/>
        </w:rPr>
        <w:t xml:space="preserve"> </w:t>
      </w:r>
      <w:r w:rsidRPr="006201CB">
        <w:rPr>
          <w:rFonts w:ascii="Times New Roman" w:hAnsi="Times New Roman" w:cs="Times New Roman"/>
          <w:sz w:val="24"/>
          <w:szCs w:val="24"/>
        </w:rPr>
        <w:t>In other words, a contract in which both parties take an uncertain risk.</w:t>
      </w:r>
      <w:r w:rsidRPr="006201CB">
        <w:rPr>
          <w:rFonts w:ascii="Times New Roman" w:hAnsi="Times New Roman" w:cs="Times New Roman"/>
          <w:i/>
          <w:sz w:val="24"/>
          <w:szCs w:val="24"/>
        </w:rPr>
        <w:t xml:space="preserve"> </w:t>
      </w:r>
    </w:p>
    <w:p w14:paraId="6E7BD7FE" w14:textId="77777777" w:rsidR="006201CB" w:rsidRDefault="006201CB" w:rsidP="006201CB">
      <w:pPr>
        <w:pStyle w:val="ListParagraph"/>
        <w:rPr>
          <w:rFonts w:ascii="Times New Roman" w:hAnsi="Times New Roman" w:cs="Times New Roman"/>
          <w:sz w:val="24"/>
          <w:szCs w:val="24"/>
        </w:rPr>
      </w:pPr>
    </w:p>
    <w:p w14:paraId="723F99B0" w14:textId="77777777" w:rsidR="0043196F" w:rsidRDefault="0043196F" w:rsidP="006201CB">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6201CB">
        <w:rPr>
          <w:rFonts w:ascii="Times New Roman" w:hAnsi="Times New Roman" w:cs="Times New Roman"/>
          <w:sz w:val="24"/>
          <w:szCs w:val="24"/>
        </w:rPr>
        <w:t>Article 1676 of the Civil Code of Seychelles stipulates ―</w:t>
      </w:r>
    </w:p>
    <w:p w14:paraId="01493975" w14:textId="77777777" w:rsidR="00130DF0" w:rsidRDefault="00130DF0" w:rsidP="00130DF0">
      <w:pPr>
        <w:pStyle w:val="ListParagraph"/>
        <w:rPr>
          <w:rFonts w:ascii="Times New Roman" w:hAnsi="Times New Roman" w:cs="Times New Roman"/>
          <w:sz w:val="24"/>
          <w:szCs w:val="24"/>
        </w:rPr>
      </w:pPr>
    </w:p>
    <w:p w14:paraId="18E258FE" w14:textId="77777777" w:rsidR="00130DF0" w:rsidRPr="00A60633" w:rsidRDefault="00130DF0" w:rsidP="00130DF0">
      <w:pPr>
        <w:pStyle w:val="ListParagraph"/>
        <w:spacing w:after="0" w:line="360" w:lineRule="auto"/>
        <w:ind w:left="1440"/>
        <w:jc w:val="both"/>
        <w:rPr>
          <w:rFonts w:ascii="Times New Roman" w:hAnsi="Times New Roman" w:cs="Times New Roman"/>
          <w:i/>
          <w:sz w:val="24"/>
          <w:szCs w:val="24"/>
        </w:rPr>
      </w:pPr>
      <w:r w:rsidRPr="00A60633">
        <w:rPr>
          <w:rFonts w:ascii="Times New Roman" w:hAnsi="Times New Roman" w:cs="Times New Roman"/>
          <w:i/>
          <w:sz w:val="24"/>
          <w:szCs w:val="24"/>
        </w:rPr>
        <w:t>″Article 167</w:t>
      </w:r>
      <w:r>
        <w:rPr>
          <w:rFonts w:ascii="Times New Roman" w:hAnsi="Times New Roman" w:cs="Times New Roman"/>
          <w:i/>
          <w:sz w:val="24"/>
          <w:szCs w:val="24"/>
        </w:rPr>
        <w:t>6</w:t>
      </w:r>
    </w:p>
    <w:p w14:paraId="3E7CBB13" w14:textId="77777777" w:rsidR="00130DF0" w:rsidRPr="00A60633" w:rsidRDefault="00130DF0" w:rsidP="00130DF0">
      <w:pPr>
        <w:pStyle w:val="ListParagraph"/>
        <w:spacing w:after="0" w:line="360" w:lineRule="auto"/>
        <w:ind w:left="1440"/>
        <w:jc w:val="both"/>
        <w:rPr>
          <w:rFonts w:ascii="Times New Roman" w:hAnsi="Times New Roman" w:cs="Times New Roman"/>
          <w:i/>
          <w:sz w:val="24"/>
          <w:szCs w:val="24"/>
        </w:rPr>
      </w:pPr>
    </w:p>
    <w:p w14:paraId="5221A796" w14:textId="7856314C" w:rsidR="00130DF0" w:rsidRPr="00E01386" w:rsidRDefault="00130DF0" w:rsidP="00130DF0">
      <w:pPr>
        <w:pStyle w:val="ListParagraph"/>
        <w:spacing w:after="0" w:line="360" w:lineRule="auto"/>
        <w:ind w:left="1440"/>
        <w:jc w:val="both"/>
        <w:rPr>
          <w:rFonts w:ascii="Times New Roman" w:hAnsi="Times New Roman" w:cs="Times New Roman"/>
          <w:b/>
          <w:i/>
          <w:sz w:val="24"/>
          <w:szCs w:val="24"/>
        </w:rPr>
      </w:pPr>
      <w:r w:rsidRPr="00E01386">
        <w:rPr>
          <w:rFonts w:ascii="Times New Roman" w:hAnsi="Times New Roman" w:cs="Times New Roman"/>
          <w:b/>
          <w:i/>
          <w:sz w:val="24"/>
          <w:szCs w:val="24"/>
        </w:rPr>
        <w:t xml:space="preserve">The rules of articles 1118 and 1674 shall not apply to contingent contracts unless it is clear that one of the contracting parties cannot expect to derive a reasonable benefit from the </w:t>
      </w:r>
      <w:proofErr w:type="spellStart"/>
      <w:proofErr w:type="gramStart"/>
      <w:r w:rsidRPr="00E01386">
        <w:rPr>
          <w:rFonts w:ascii="Times New Roman" w:hAnsi="Times New Roman" w:cs="Times New Roman"/>
          <w:b/>
          <w:i/>
          <w:sz w:val="24"/>
          <w:szCs w:val="24"/>
        </w:rPr>
        <w:t>counterpromise</w:t>
      </w:r>
      <w:proofErr w:type="spellEnd"/>
      <w:r w:rsidRPr="00E01386">
        <w:rPr>
          <w:rFonts w:ascii="Times New Roman" w:hAnsi="Times New Roman" w:cs="Times New Roman"/>
          <w:b/>
          <w:i/>
          <w:sz w:val="24"/>
          <w:szCs w:val="24"/>
        </w:rPr>
        <w:t>.</w:t>
      </w:r>
      <w:r w:rsidR="00E01386" w:rsidRPr="00E01386">
        <w:rPr>
          <w:rFonts w:ascii="Times New Roman" w:hAnsi="Times New Roman" w:cs="Times New Roman"/>
          <w:i/>
          <w:sz w:val="24"/>
          <w:szCs w:val="24"/>
        </w:rPr>
        <w:t>ʺ</w:t>
      </w:r>
      <w:proofErr w:type="gramEnd"/>
      <w:r w:rsidR="00E01386">
        <w:rPr>
          <w:rFonts w:ascii="Times New Roman" w:hAnsi="Times New Roman" w:cs="Times New Roman"/>
          <w:i/>
          <w:sz w:val="24"/>
          <w:szCs w:val="24"/>
        </w:rPr>
        <w:t xml:space="preserve"> </w:t>
      </w:r>
      <w:r w:rsidR="00E01386" w:rsidRPr="00E01386">
        <w:rPr>
          <w:rFonts w:ascii="Times New Roman" w:hAnsi="Times New Roman" w:cs="Times New Roman"/>
          <w:sz w:val="24"/>
          <w:szCs w:val="24"/>
        </w:rPr>
        <w:t>[Emphasis supplied]</w:t>
      </w:r>
    </w:p>
    <w:p w14:paraId="4C373C65" w14:textId="77777777" w:rsidR="00130DF0" w:rsidRPr="00130DF0" w:rsidRDefault="00130DF0" w:rsidP="00130DF0">
      <w:pPr>
        <w:rPr>
          <w:rFonts w:ascii="Times New Roman" w:hAnsi="Times New Roman" w:cs="Times New Roman"/>
          <w:sz w:val="24"/>
          <w:szCs w:val="24"/>
        </w:rPr>
      </w:pPr>
    </w:p>
    <w:p w14:paraId="5C85BDED" w14:textId="77777777" w:rsidR="0043196F" w:rsidRDefault="0043196F" w:rsidP="00130DF0">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130DF0">
        <w:rPr>
          <w:rFonts w:ascii="Times New Roman" w:hAnsi="Times New Roman" w:cs="Times New Roman"/>
          <w:sz w:val="24"/>
          <w:szCs w:val="24"/>
        </w:rPr>
        <w:t>Article 1674 of the Civil Code of Seychelles stipulates ―</w:t>
      </w:r>
    </w:p>
    <w:p w14:paraId="7C7BF7E8" w14:textId="77777777" w:rsidR="00130DF0" w:rsidRDefault="00130DF0" w:rsidP="00130DF0">
      <w:pPr>
        <w:tabs>
          <w:tab w:val="left" w:pos="2892"/>
          <w:tab w:val="center" w:pos="4680"/>
        </w:tabs>
        <w:spacing w:after="0" w:line="360" w:lineRule="auto"/>
        <w:contextualSpacing/>
        <w:jc w:val="both"/>
        <w:rPr>
          <w:rFonts w:ascii="Times New Roman" w:hAnsi="Times New Roman" w:cs="Times New Roman"/>
          <w:sz w:val="24"/>
          <w:szCs w:val="24"/>
        </w:rPr>
      </w:pPr>
    </w:p>
    <w:p w14:paraId="05D5B601" w14:textId="77777777" w:rsidR="00130DF0" w:rsidRDefault="00130DF0" w:rsidP="00130DF0">
      <w:pPr>
        <w:pStyle w:val="FootnoteText"/>
        <w:spacing w:line="360" w:lineRule="auto"/>
        <w:ind w:left="1440"/>
        <w:jc w:val="both"/>
        <w:rPr>
          <w:rFonts w:ascii="Times New Roman" w:hAnsi="Times New Roman" w:cs="Times New Roman"/>
          <w:i/>
          <w:sz w:val="24"/>
          <w:szCs w:val="24"/>
        </w:rPr>
      </w:pPr>
      <w:r w:rsidRPr="002B11A1">
        <w:rPr>
          <w:rFonts w:ascii="Times New Roman" w:hAnsi="Times New Roman" w:cs="Times New Roman"/>
          <w:sz w:val="24"/>
          <w:szCs w:val="24"/>
        </w:rPr>
        <w:t>″</w:t>
      </w:r>
      <w:r>
        <w:rPr>
          <w:rFonts w:ascii="Times New Roman" w:hAnsi="Times New Roman" w:cs="Times New Roman"/>
          <w:i/>
          <w:sz w:val="24"/>
          <w:szCs w:val="24"/>
        </w:rPr>
        <w:t>Article 1674</w:t>
      </w:r>
    </w:p>
    <w:p w14:paraId="72B3FDC1" w14:textId="77777777" w:rsidR="00130DF0" w:rsidRPr="002B11A1" w:rsidRDefault="00130DF0" w:rsidP="00130DF0">
      <w:pPr>
        <w:pStyle w:val="FootnoteText"/>
        <w:spacing w:line="360" w:lineRule="auto"/>
        <w:ind w:left="1440"/>
        <w:jc w:val="both"/>
        <w:rPr>
          <w:rFonts w:ascii="Times New Roman" w:hAnsi="Times New Roman" w:cs="Times New Roman"/>
          <w:i/>
          <w:sz w:val="24"/>
          <w:szCs w:val="24"/>
        </w:rPr>
      </w:pPr>
    </w:p>
    <w:p w14:paraId="7E1ADA8F" w14:textId="77777777" w:rsidR="00130DF0" w:rsidRDefault="00130DF0" w:rsidP="00130DF0">
      <w:pPr>
        <w:pStyle w:val="FootnoteText"/>
        <w:spacing w:line="360" w:lineRule="auto"/>
        <w:ind w:left="1440"/>
        <w:jc w:val="both"/>
        <w:rPr>
          <w:rFonts w:ascii="Times New Roman" w:hAnsi="Times New Roman" w:cs="Times New Roman"/>
          <w:i/>
          <w:sz w:val="24"/>
          <w:szCs w:val="24"/>
        </w:rPr>
      </w:pPr>
      <w:r w:rsidRPr="002B11A1">
        <w:rPr>
          <w:rFonts w:ascii="Times New Roman" w:hAnsi="Times New Roman" w:cs="Times New Roman"/>
          <w:i/>
          <w:sz w:val="24"/>
          <w:szCs w:val="24"/>
        </w:rPr>
        <w:t xml:space="preserve">If the price paid by the buyer is less than one half of the value of the thing bought, whether it be movable or immovable, the seller shall be entitled to a rescission of the contract, even if he expressly waived his right to do so, and even if he has </w:t>
      </w:r>
      <w:r w:rsidRPr="002B11A1">
        <w:rPr>
          <w:rFonts w:ascii="Times New Roman" w:hAnsi="Times New Roman" w:cs="Times New Roman"/>
          <w:i/>
          <w:sz w:val="24"/>
          <w:szCs w:val="24"/>
        </w:rPr>
        <w:lastRenderedPageBreak/>
        <w:t xml:space="preserve">declared his willingness to give up the surplus value of the property. Subject to the provisions of this article and articles 1675 and 1676, the rule of article 1118 of this Code shall have </w:t>
      </w:r>
      <w:proofErr w:type="gramStart"/>
      <w:r w:rsidRPr="002B11A1">
        <w:rPr>
          <w:rFonts w:ascii="Times New Roman" w:hAnsi="Times New Roman" w:cs="Times New Roman"/>
          <w:i/>
          <w:sz w:val="24"/>
          <w:szCs w:val="24"/>
        </w:rPr>
        <w:t>application.″</w:t>
      </w:r>
      <w:proofErr w:type="gramEnd"/>
    </w:p>
    <w:p w14:paraId="362007BD" w14:textId="77777777" w:rsidR="00130DF0" w:rsidRDefault="00130DF0" w:rsidP="00130DF0">
      <w:pPr>
        <w:tabs>
          <w:tab w:val="left" w:pos="2892"/>
          <w:tab w:val="center" w:pos="4680"/>
        </w:tabs>
        <w:spacing w:after="0" w:line="360" w:lineRule="auto"/>
        <w:contextualSpacing/>
        <w:jc w:val="both"/>
        <w:rPr>
          <w:rFonts w:ascii="Times New Roman" w:hAnsi="Times New Roman" w:cs="Times New Roman"/>
          <w:sz w:val="24"/>
          <w:szCs w:val="24"/>
        </w:rPr>
      </w:pPr>
    </w:p>
    <w:p w14:paraId="75DC08E3" w14:textId="77777777" w:rsidR="0043196F" w:rsidRPr="00130DF0" w:rsidRDefault="0043196F" w:rsidP="00130DF0">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130DF0">
        <w:rPr>
          <w:rFonts w:ascii="Times New Roman" w:hAnsi="Times New Roman" w:cs="Times New Roman"/>
          <w:sz w:val="24"/>
          <w:szCs w:val="24"/>
        </w:rPr>
        <w:t>Article 1118 of the Civil Code of Seychelles stipulates ―</w:t>
      </w:r>
    </w:p>
    <w:p w14:paraId="6090DD6C" w14:textId="77777777" w:rsidR="00130DF0" w:rsidRPr="00130DF0" w:rsidRDefault="00130DF0" w:rsidP="00130DF0">
      <w:pPr>
        <w:tabs>
          <w:tab w:val="left" w:pos="2892"/>
          <w:tab w:val="center" w:pos="4680"/>
        </w:tabs>
        <w:spacing w:after="0" w:line="360" w:lineRule="auto"/>
        <w:contextualSpacing/>
        <w:jc w:val="both"/>
        <w:rPr>
          <w:rFonts w:ascii="Times New Roman" w:hAnsi="Times New Roman" w:cs="Times New Roman"/>
          <w:i/>
          <w:sz w:val="24"/>
          <w:szCs w:val="24"/>
        </w:rPr>
      </w:pPr>
    </w:p>
    <w:p w14:paraId="0172AD4C" w14:textId="376AE06C" w:rsidR="00130DF0" w:rsidRDefault="00E01386" w:rsidP="00130DF0">
      <w:pPr>
        <w:pStyle w:val="FootnoteText"/>
        <w:spacing w:line="360" w:lineRule="auto"/>
        <w:ind w:left="1440"/>
        <w:jc w:val="both"/>
        <w:rPr>
          <w:rFonts w:ascii="Times New Roman" w:hAnsi="Times New Roman" w:cs="Times New Roman"/>
          <w:i/>
          <w:sz w:val="24"/>
          <w:szCs w:val="24"/>
        </w:rPr>
      </w:pPr>
      <w:r>
        <w:rPr>
          <w:rFonts w:ascii="Times New Roman" w:hAnsi="Times New Roman" w:cs="Times New Roman"/>
          <w:i/>
          <w:sz w:val="24"/>
          <w:szCs w:val="24"/>
        </w:rPr>
        <w:t>″</w:t>
      </w:r>
      <w:r w:rsidR="00130DF0" w:rsidRPr="00130DF0">
        <w:rPr>
          <w:rFonts w:ascii="Times New Roman" w:hAnsi="Times New Roman" w:cs="Times New Roman"/>
          <w:i/>
          <w:sz w:val="24"/>
          <w:szCs w:val="24"/>
        </w:rPr>
        <w:t>Article 1118</w:t>
      </w:r>
    </w:p>
    <w:p w14:paraId="1DAE1AA3" w14:textId="77777777" w:rsidR="00E01386" w:rsidRPr="00130DF0" w:rsidRDefault="00E01386" w:rsidP="00130DF0">
      <w:pPr>
        <w:pStyle w:val="FootnoteText"/>
        <w:spacing w:line="360" w:lineRule="auto"/>
        <w:ind w:left="1440"/>
        <w:jc w:val="both"/>
        <w:rPr>
          <w:rFonts w:ascii="Times New Roman" w:hAnsi="Times New Roman" w:cs="Times New Roman"/>
          <w:i/>
          <w:sz w:val="24"/>
          <w:szCs w:val="24"/>
        </w:rPr>
      </w:pPr>
    </w:p>
    <w:p w14:paraId="276EFDE0" w14:textId="77777777" w:rsidR="00130DF0" w:rsidRPr="00130DF0" w:rsidRDefault="00130DF0" w:rsidP="00130DF0">
      <w:pPr>
        <w:pStyle w:val="FootnoteText"/>
        <w:spacing w:line="360" w:lineRule="auto"/>
        <w:ind w:left="1440"/>
        <w:jc w:val="both"/>
        <w:rPr>
          <w:rFonts w:ascii="Times New Roman" w:hAnsi="Times New Roman" w:cs="Times New Roman"/>
          <w:i/>
          <w:sz w:val="24"/>
          <w:szCs w:val="24"/>
        </w:rPr>
      </w:pPr>
      <w:r w:rsidRPr="00130DF0">
        <w:rPr>
          <w:rFonts w:ascii="Times New Roman" w:hAnsi="Times New Roman" w:cs="Times New Roman"/>
          <w:i/>
          <w:sz w:val="24"/>
          <w:szCs w:val="24"/>
        </w:rPr>
        <w:t>1. If the contract reveals that the promise of one party is, in fact, out of all proportion to the promise of the other, the party who has a grievance may demand its rescission; provided that the circumstances reveal that some unfair advantage has been taken by one of the contracting parties. The loss to the party entitled to the action for lesion shall only be taken into account if it continues when the action is brought.</w:t>
      </w:r>
    </w:p>
    <w:p w14:paraId="680E35DE" w14:textId="77777777" w:rsidR="00130DF0" w:rsidRPr="00130DF0" w:rsidRDefault="00130DF0" w:rsidP="00130DF0">
      <w:pPr>
        <w:pStyle w:val="FootnoteText"/>
        <w:spacing w:line="360" w:lineRule="auto"/>
        <w:ind w:left="1440"/>
        <w:jc w:val="both"/>
        <w:rPr>
          <w:rFonts w:ascii="Times New Roman" w:hAnsi="Times New Roman" w:cs="Times New Roman"/>
          <w:i/>
          <w:sz w:val="24"/>
          <w:szCs w:val="24"/>
        </w:rPr>
      </w:pPr>
    </w:p>
    <w:p w14:paraId="04357389" w14:textId="77777777" w:rsidR="00130DF0" w:rsidRPr="00130DF0" w:rsidRDefault="00130DF0" w:rsidP="00130DF0">
      <w:pPr>
        <w:pStyle w:val="FootnoteText"/>
        <w:spacing w:line="360" w:lineRule="auto"/>
        <w:ind w:left="1440"/>
        <w:jc w:val="both"/>
        <w:rPr>
          <w:rFonts w:ascii="Times New Roman" w:hAnsi="Times New Roman" w:cs="Times New Roman"/>
          <w:i/>
          <w:sz w:val="24"/>
          <w:szCs w:val="24"/>
        </w:rPr>
      </w:pPr>
      <w:r w:rsidRPr="00130DF0">
        <w:rPr>
          <w:rFonts w:ascii="Times New Roman" w:hAnsi="Times New Roman" w:cs="Times New Roman"/>
          <w:i/>
          <w:sz w:val="24"/>
          <w:szCs w:val="24"/>
        </w:rPr>
        <w:t>2. The defendant to an action for lesion as in the preceding paragraph shall be entitled to refuse rescission if he is willing to make an adequate contribution to the other party in such manner as to restore a more equitable balance between the contracting parties.</w:t>
      </w:r>
    </w:p>
    <w:p w14:paraId="119DFD87" w14:textId="77777777" w:rsidR="00130DF0" w:rsidRPr="00130DF0" w:rsidRDefault="00130DF0" w:rsidP="00130DF0">
      <w:pPr>
        <w:pStyle w:val="FootnoteText"/>
        <w:spacing w:line="360" w:lineRule="auto"/>
        <w:ind w:left="1440"/>
        <w:jc w:val="both"/>
        <w:rPr>
          <w:rFonts w:ascii="Times New Roman" w:hAnsi="Times New Roman" w:cs="Times New Roman"/>
          <w:i/>
          <w:sz w:val="24"/>
          <w:szCs w:val="24"/>
        </w:rPr>
      </w:pPr>
    </w:p>
    <w:p w14:paraId="7513E4B4" w14:textId="77777777" w:rsidR="00130DF0" w:rsidRPr="00130DF0" w:rsidRDefault="00130DF0" w:rsidP="00130DF0">
      <w:pPr>
        <w:pStyle w:val="FootnoteText"/>
        <w:spacing w:line="360" w:lineRule="auto"/>
        <w:ind w:left="1440"/>
        <w:jc w:val="both"/>
        <w:rPr>
          <w:rFonts w:ascii="Times New Roman" w:hAnsi="Times New Roman" w:cs="Times New Roman"/>
          <w:i/>
          <w:sz w:val="24"/>
          <w:szCs w:val="24"/>
        </w:rPr>
      </w:pPr>
      <w:r w:rsidRPr="00130DF0">
        <w:rPr>
          <w:rFonts w:ascii="Times New Roman" w:hAnsi="Times New Roman" w:cs="Times New Roman"/>
          <w:i/>
          <w:sz w:val="24"/>
          <w:szCs w:val="24"/>
        </w:rPr>
        <w:t>3. The rules of paragraphs 1 and 2 of this article relate to the policy, and shall not be excluded by the agreement of the parties. They may, however, be excluded or restricted in specific cases laid down in this Code″.</w:t>
      </w:r>
    </w:p>
    <w:p w14:paraId="77C95299" w14:textId="77777777" w:rsidR="00130DF0" w:rsidRPr="00130DF0" w:rsidRDefault="00130DF0" w:rsidP="00130DF0">
      <w:pPr>
        <w:tabs>
          <w:tab w:val="left" w:pos="2892"/>
          <w:tab w:val="center" w:pos="4680"/>
        </w:tabs>
        <w:spacing w:after="0" w:line="360" w:lineRule="auto"/>
        <w:contextualSpacing/>
        <w:jc w:val="both"/>
        <w:rPr>
          <w:rFonts w:ascii="Times New Roman" w:hAnsi="Times New Roman" w:cs="Times New Roman"/>
          <w:sz w:val="24"/>
          <w:szCs w:val="24"/>
        </w:rPr>
      </w:pPr>
    </w:p>
    <w:p w14:paraId="2773F893" w14:textId="77777777" w:rsidR="00C66F05" w:rsidRDefault="0043196F" w:rsidP="00130DF0">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130DF0">
        <w:rPr>
          <w:rFonts w:ascii="Times New Roman" w:hAnsi="Times New Roman" w:cs="Times New Roman"/>
          <w:sz w:val="24"/>
          <w:szCs w:val="24"/>
        </w:rPr>
        <w:t xml:space="preserve">I have not seen any Seychellois judgment dealing with lesion concerning a contingent contract under Article 1676 of the Civil Code of Seychelles. </w:t>
      </w:r>
    </w:p>
    <w:p w14:paraId="4208EB52" w14:textId="77777777" w:rsidR="00C66F05" w:rsidRDefault="00C66F05" w:rsidP="00C66F05">
      <w:pPr>
        <w:tabs>
          <w:tab w:val="left" w:pos="2892"/>
          <w:tab w:val="center" w:pos="4680"/>
        </w:tabs>
        <w:spacing w:after="0" w:line="360" w:lineRule="auto"/>
        <w:ind w:left="720"/>
        <w:contextualSpacing/>
        <w:jc w:val="both"/>
        <w:rPr>
          <w:rFonts w:ascii="Times New Roman" w:hAnsi="Times New Roman" w:cs="Times New Roman"/>
          <w:sz w:val="24"/>
          <w:szCs w:val="24"/>
        </w:rPr>
      </w:pPr>
    </w:p>
    <w:p w14:paraId="2D1FF71F" w14:textId="6B3876A3" w:rsidR="0043196F" w:rsidRDefault="0043196F" w:rsidP="00130DF0">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130DF0">
        <w:rPr>
          <w:rFonts w:ascii="Times New Roman" w:hAnsi="Times New Roman" w:cs="Times New Roman"/>
          <w:sz w:val="24"/>
          <w:szCs w:val="24"/>
        </w:rPr>
        <w:t xml:space="preserve">Neither the French </w:t>
      </w:r>
      <w:r w:rsidRPr="00130DF0">
        <w:rPr>
          <w:rFonts w:ascii="Times New Roman" w:hAnsi="Times New Roman" w:cs="Times New Roman"/>
          <w:i/>
          <w:sz w:val="24"/>
          <w:szCs w:val="24"/>
        </w:rPr>
        <w:t>Code Civil</w:t>
      </w:r>
      <w:r w:rsidRPr="00130DF0">
        <w:rPr>
          <w:rFonts w:ascii="Times New Roman" w:hAnsi="Times New Roman" w:cs="Times New Roman"/>
          <w:sz w:val="24"/>
          <w:szCs w:val="24"/>
        </w:rPr>
        <w:t xml:space="preserve"> nor the </w:t>
      </w:r>
      <w:r w:rsidRPr="00130DF0">
        <w:rPr>
          <w:rFonts w:ascii="Times New Roman" w:hAnsi="Times New Roman" w:cs="Times New Roman"/>
          <w:i/>
          <w:sz w:val="24"/>
          <w:szCs w:val="24"/>
        </w:rPr>
        <w:t xml:space="preserve">Code Civil </w:t>
      </w:r>
      <w:proofErr w:type="spellStart"/>
      <w:r w:rsidRPr="00130DF0">
        <w:rPr>
          <w:rFonts w:ascii="Times New Roman" w:hAnsi="Times New Roman" w:cs="Times New Roman"/>
          <w:i/>
          <w:sz w:val="24"/>
          <w:szCs w:val="24"/>
        </w:rPr>
        <w:t>Mauricien</w:t>
      </w:r>
      <w:proofErr w:type="spellEnd"/>
      <w:r w:rsidRPr="00130DF0">
        <w:rPr>
          <w:rFonts w:ascii="Times New Roman" w:hAnsi="Times New Roman" w:cs="Times New Roman"/>
          <w:sz w:val="24"/>
          <w:szCs w:val="24"/>
        </w:rPr>
        <w:t xml:space="preserve"> contains a provision similar to Article 1676 of the Civil Code of Seychelles. I have turned to the French doctrine and jurisprudence for guidance in construing Article 1676 of the Civil Code of Seychelles. </w:t>
      </w:r>
    </w:p>
    <w:p w14:paraId="720E3E2B" w14:textId="77777777" w:rsidR="00C66F05" w:rsidRDefault="00C66F05" w:rsidP="00C66F05">
      <w:pPr>
        <w:tabs>
          <w:tab w:val="left" w:pos="2892"/>
          <w:tab w:val="center" w:pos="4680"/>
        </w:tabs>
        <w:spacing w:after="0" w:line="360" w:lineRule="auto"/>
        <w:ind w:left="720"/>
        <w:contextualSpacing/>
        <w:jc w:val="both"/>
        <w:rPr>
          <w:rFonts w:ascii="Times New Roman" w:hAnsi="Times New Roman" w:cs="Times New Roman"/>
          <w:sz w:val="24"/>
          <w:szCs w:val="24"/>
        </w:rPr>
      </w:pPr>
    </w:p>
    <w:p w14:paraId="565B6FEA" w14:textId="77777777" w:rsidR="0043196F" w:rsidRDefault="0043196F" w:rsidP="00C66F05">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C66F05">
        <w:rPr>
          <w:rFonts w:ascii="Times New Roman" w:hAnsi="Times New Roman" w:cs="Times New Roman"/>
          <w:sz w:val="24"/>
          <w:szCs w:val="24"/>
        </w:rPr>
        <w:lastRenderedPageBreak/>
        <w:t xml:space="preserve">In the case of </w:t>
      </w:r>
      <w:r w:rsidRPr="00C66F05">
        <w:rPr>
          <w:rFonts w:ascii="Times New Roman" w:hAnsi="Times New Roman" w:cs="Times New Roman"/>
          <w:i/>
          <w:sz w:val="24"/>
          <w:szCs w:val="24"/>
        </w:rPr>
        <w:t xml:space="preserve">Civil Construction Company Limited v Leon &amp; </w:t>
      </w:r>
      <w:proofErr w:type="spellStart"/>
      <w:r w:rsidRPr="00C66F05">
        <w:rPr>
          <w:rFonts w:ascii="Times New Roman" w:hAnsi="Times New Roman" w:cs="Times New Roman"/>
          <w:i/>
          <w:sz w:val="24"/>
          <w:szCs w:val="24"/>
        </w:rPr>
        <w:t>Ors</w:t>
      </w:r>
      <w:proofErr w:type="spellEnd"/>
      <w:r w:rsidRPr="00C66F05">
        <w:rPr>
          <w:rFonts w:ascii="Times New Roman" w:hAnsi="Times New Roman" w:cs="Times New Roman"/>
          <w:i/>
          <w:sz w:val="24"/>
          <w:szCs w:val="24"/>
        </w:rPr>
        <w:t xml:space="preserve"> (SCA 36 of 2016) [2018] SCCA 33</w:t>
      </w:r>
      <w:r w:rsidRPr="00C66F05">
        <w:rPr>
          <w:rFonts w:ascii="Times New Roman" w:hAnsi="Times New Roman" w:cs="Times New Roman"/>
          <w:sz w:val="24"/>
          <w:szCs w:val="24"/>
        </w:rPr>
        <w:t xml:space="preserve"> (13 December 2018), the majority judgment stated ―</w:t>
      </w:r>
    </w:p>
    <w:p w14:paraId="7EE6CC78" w14:textId="77777777" w:rsidR="00C66F05" w:rsidRPr="0016306D" w:rsidRDefault="00C66F05" w:rsidP="00C66F05">
      <w:pPr>
        <w:spacing w:after="0" w:line="360" w:lineRule="auto"/>
        <w:jc w:val="both"/>
        <w:rPr>
          <w:rFonts w:ascii="Times New Roman" w:hAnsi="Times New Roman" w:cs="Times New Roman"/>
          <w:i/>
          <w:sz w:val="24"/>
          <w:szCs w:val="24"/>
          <w:lang w:val="en-US"/>
        </w:rPr>
      </w:pPr>
    </w:p>
    <w:p w14:paraId="773F0E34" w14:textId="77777777" w:rsidR="00C66F05" w:rsidRPr="0016306D" w:rsidRDefault="00C66F05" w:rsidP="00C66F05">
      <w:pPr>
        <w:spacing w:after="0" w:line="360" w:lineRule="auto"/>
        <w:ind w:left="1440"/>
        <w:jc w:val="both"/>
        <w:rPr>
          <w:rFonts w:ascii="Times New Roman" w:hAnsi="Times New Roman" w:cs="Times New Roman"/>
          <w:i/>
          <w:sz w:val="24"/>
          <w:szCs w:val="24"/>
          <w:lang w:val="en-US"/>
        </w:rPr>
      </w:pPr>
      <w:r w:rsidRPr="0016306D">
        <w:rPr>
          <w:rFonts w:ascii="Times New Roman" w:hAnsi="Times New Roman" w:cs="Times New Roman"/>
          <w:i/>
          <w:sz w:val="24"/>
          <w:szCs w:val="24"/>
          <w:lang w:val="en-US"/>
        </w:rPr>
        <w:t>″[27]</w:t>
      </w:r>
      <w:r w:rsidRPr="0016306D">
        <w:rPr>
          <w:rFonts w:ascii="Times New Roman" w:hAnsi="Times New Roman" w:cs="Times New Roman"/>
          <w:i/>
          <w:sz w:val="24"/>
          <w:szCs w:val="24"/>
          <w:lang w:val="en-US"/>
        </w:rPr>
        <w:tab/>
      </w:r>
      <w:r w:rsidRPr="0016306D">
        <w:rPr>
          <w:rFonts w:ascii="Times New Roman" w:hAnsi="Times New Roman" w:cs="Times New Roman"/>
          <w:sz w:val="24"/>
          <w:szCs w:val="24"/>
          <w:lang w:val="en-US"/>
        </w:rPr>
        <w:t>[t]</w:t>
      </w:r>
      <w:r w:rsidRPr="0016306D">
        <w:rPr>
          <w:rFonts w:ascii="Times New Roman" w:hAnsi="Times New Roman" w:cs="Times New Roman"/>
          <w:i/>
          <w:sz w:val="24"/>
          <w:szCs w:val="24"/>
          <w:lang w:val="en-US"/>
        </w:rPr>
        <w:t xml:space="preserve">he Civil Code is derived from and to a large extent translated directly from the French Civil Code. We have developed our own jurisprudence but often refer to authorities or doctrinal writings from other </w:t>
      </w:r>
      <w:proofErr w:type="spellStart"/>
      <w:r w:rsidRPr="0016306D">
        <w:rPr>
          <w:rFonts w:ascii="Times New Roman" w:hAnsi="Times New Roman" w:cs="Times New Roman"/>
          <w:i/>
          <w:sz w:val="24"/>
          <w:szCs w:val="24"/>
          <w:lang w:val="en-US"/>
        </w:rPr>
        <w:t>civilist</w:t>
      </w:r>
      <w:proofErr w:type="spellEnd"/>
      <w:r w:rsidRPr="0016306D">
        <w:rPr>
          <w:rFonts w:ascii="Times New Roman" w:hAnsi="Times New Roman" w:cs="Times New Roman"/>
          <w:i/>
          <w:sz w:val="24"/>
          <w:szCs w:val="24"/>
          <w:lang w:val="en-US"/>
        </w:rPr>
        <w:t xml:space="preserve"> traditions such as Mauritius or France when we lack local jurisprudence on a particular issue. These jurisdictions have almost identical Civil Codes and therefore the underlying doctrines are the same. They are therefore better persuasive sources than legal systems from countries that do not share the same underlying </w:t>
      </w:r>
      <w:proofErr w:type="gramStart"/>
      <w:r w:rsidRPr="0016306D">
        <w:rPr>
          <w:rFonts w:ascii="Times New Roman" w:hAnsi="Times New Roman" w:cs="Times New Roman"/>
          <w:i/>
          <w:sz w:val="24"/>
          <w:szCs w:val="24"/>
          <w:lang w:val="en-US"/>
        </w:rPr>
        <w:t>doctrines.″</w:t>
      </w:r>
      <w:proofErr w:type="gramEnd"/>
    </w:p>
    <w:p w14:paraId="5AAED3D3" w14:textId="77777777" w:rsidR="00C66F05" w:rsidRPr="00C66F05" w:rsidRDefault="00C66F05" w:rsidP="00C66F05">
      <w:pPr>
        <w:rPr>
          <w:rFonts w:ascii="Times New Roman" w:hAnsi="Times New Roman" w:cs="Times New Roman"/>
          <w:sz w:val="24"/>
          <w:szCs w:val="24"/>
        </w:rPr>
      </w:pPr>
    </w:p>
    <w:p w14:paraId="1F8A6F25" w14:textId="43658244" w:rsidR="0043196F" w:rsidRPr="0016306D" w:rsidRDefault="0043196F" w:rsidP="00C66F05">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lang w:val="fr-FR"/>
        </w:rPr>
      </w:pPr>
      <w:r w:rsidRPr="00C66F05">
        <w:rPr>
          <w:rFonts w:ascii="Times New Roman" w:hAnsi="Times New Roman" w:cs="Times New Roman"/>
          <w:sz w:val="24"/>
          <w:szCs w:val="24"/>
          <w:lang w:val="fr-FR"/>
        </w:rPr>
        <w:t xml:space="preserve">I </w:t>
      </w:r>
      <w:proofErr w:type="spellStart"/>
      <w:r w:rsidRPr="00C66F05">
        <w:rPr>
          <w:rFonts w:ascii="Times New Roman" w:hAnsi="Times New Roman" w:cs="Times New Roman"/>
          <w:sz w:val="24"/>
          <w:szCs w:val="24"/>
          <w:lang w:val="fr-FR"/>
        </w:rPr>
        <w:t>now</w:t>
      </w:r>
      <w:proofErr w:type="spellEnd"/>
      <w:r w:rsidRPr="00C66F05">
        <w:rPr>
          <w:rFonts w:ascii="Times New Roman" w:hAnsi="Times New Roman" w:cs="Times New Roman"/>
          <w:sz w:val="24"/>
          <w:szCs w:val="24"/>
          <w:lang w:val="fr-FR"/>
        </w:rPr>
        <w:t xml:space="preserve"> </w:t>
      </w:r>
      <w:proofErr w:type="spellStart"/>
      <w:r w:rsidRPr="00C66F05">
        <w:rPr>
          <w:rFonts w:ascii="Times New Roman" w:hAnsi="Times New Roman" w:cs="Times New Roman"/>
          <w:sz w:val="24"/>
          <w:szCs w:val="24"/>
          <w:lang w:val="fr-FR"/>
        </w:rPr>
        <w:t>read</w:t>
      </w:r>
      <w:proofErr w:type="spellEnd"/>
      <w:r w:rsidRPr="00C66F05">
        <w:rPr>
          <w:rFonts w:ascii="Times New Roman" w:hAnsi="Times New Roman" w:cs="Times New Roman"/>
          <w:sz w:val="24"/>
          <w:szCs w:val="24"/>
          <w:lang w:val="fr-FR"/>
        </w:rPr>
        <w:t xml:space="preserve"> </w:t>
      </w:r>
      <w:proofErr w:type="spellStart"/>
      <w:r w:rsidRPr="00C66F05">
        <w:rPr>
          <w:rFonts w:ascii="Times New Roman" w:hAnsi="Times New Roman" w:cs="Times New Roman"/>
          <w:sz w:val="24"/>
          <w:szCs w:val="24"/>
          <w:lang w:val="fr-FR"/>
        </w:rPr>
        <w:t>from</w:t>
      </w:r>
      <w:proofErr w:type="spellEnd"/>
      <w:r w:rsidRPr="00C66F05">
        <w:rPr>
          <w:rFonts w:ascii="Times New Roman" w:hAnsi="Times New Roman" w:cs="Times New Roman"/>
          <w:sz w:val="24"/>
          <w:szCs w:val="24"/>
          <w:lang w:val="fr-FR"/>
        </w:rPr>
        <w:t xml:space="preserve"> </w:t>
      </w:r>
      <w:r w:rsidRPr="00C66F05">
        <w:rPr>
          <w:rFonts w:ascii="Times New Roman" w:hAnsi="Times New Roman" w:cs="Times New Roman"/>
          <w:i/>
          <w:sz w:val="24"/>
          <w:szCs w:val="24"/>
          <w:lang w:val="fr-FR"/>
        </w:rPr>
        <w:t xml:space="preserve">Henri et Léon Mazeaud, Jean Mazeaud LEÇONS DE DROIT CIVIL TOME DEUXIÈME, </w:t>
      </w:r>
      <w:r w:rsidR="00C66F05" w:rsidRPr="00C66F05">
        <w:rPr>
          <w:rFonts w:ascii="Times New Roman" w:hAnsi="Times New Roman" w:cs="Times New Roman"/>
          <w:i/>
          <w:sz w:val="24"/>
          <w:szCs w:val="24"/>
          <w:lang w:val="fr-FR"/>
        </w:rPr>
        <w:t>OBLIGATION</w:t>
      </w:r>
      <w:r w:rsidRPr="00C66F05">
        <w:rPr>
          <w:rFonts w:ascii="Times New Roman" w:hAnsi="Times New Roman" w:cs="Times New Roman"/>
          <w:i/>
          <w:sz w:val="24"/>
          <w:szCs w:val="24"/>
          <w:lang w:val="fr-FR"/>
        </w:rPr>
        <w:t>S THÉORIE GÉNÉRALE BIENS DROIT DE PROPRIÉTÉ ET SES DÉMEMBREMENTS</w:t>
      </w:r>
      <w:r w:rsidRPr="00C66F05">
        <w:rPr>
          <w:rFonts w:ascii="Times New Roman" w:hAnsi="Times New Roman" w:cs="Times New Roman"/>
          <w:sz w:val="24"/>
          <w:szCs w:val="24"/>
          <w:lang w:val="fr-FR"/>
        </w:rPr>
        <w:t xml:space="preserve"> p 176, note 215 ―</w:t>
      </w:r>
    </w:p>
    <w:p w14:paraId="262D6611" w14:textId="77777777" w:rsidR="00C66F05" w:rsidRDefault="00C66F05" w:rsidP="00C66F05">
      <w:pPr>
        <w:tabs>
          <w:tab w:val="left" w:pos="2892"/>
          <w:tab w:val="center" w:pos="4680"/>
        </w:tabs>
        <w:spacing w:after="0" w:line="360" w:lineRule="auto"/>
        <w:contextualSpacing/>
        <w:jc w:val="both"/>
        <w:rPr>
          <w:rFonts w:ascii="Times New Roman" w:hAnsi="Times New Roman" w:cs="Times New Roman"/>
          <w:sz w:val="24"/>
          <w:szCs w:val="24"/>
          <w:lang w:val="fr-FR"/>
        </w:rPr>
      </w:pPr>
    </w:p>
    <w:p w14:paraId="36B1615C" w14:textId="77777777" w:rsidR="00C66F05" w:rsidRDefault="00C66F05" w:rsidP="00C66F05">
      <w:pPr>
        <w:tabs>
          <w:tab w:val="left" w:pos="2892"/>
          <w:tab w:val="center" w:pos="4680"/>
        </w:tabs>
        <w:spacing w:after="0" w:line="360" w:lineRule="auto"/>
        <w:contextualSpacing/>
        <w:jc w:val="both"/>
        <w:rPr>
          <w:rFonts w:ascii="Times New Roman" w:hAnsi="Times New Roman" w:cs="Times New Roman"/>
          <w:sz w:val="24"/>
          <w:szCs w:val="24"/>
          <w:lang w:val="fr-FR"/>
        </w:rPr>
      </w:pPr>
    </w:p>
    <w:p w14:paraId="704FB62C" w14:textId="77777777" w:rsidR="00C66F05" w:rsidRPr="00C160A0" w:rsidRDefault="00C66F05" w:rsidP="00C66F05">
      <w:pPr>
        <w:pStyle w:val="ListParagraph"/>
        <w:spacing w:after="0" w:line="360" w:lineRule="auto"/>
        <w:ind w:left="1440"/>
        <w:jc w:val="both"/>
        <w:rPr>
          <w:rFonts w:ascii="Times New Roman" w:hAnsi="Times New Roman" w:cs="Times New Roman"/>
          <w:sz w:val="24"/>
          <w:szCs w:val="24"/>
          <w:lang w:val="fr-FR"/>
        </w:rPr>
      </w:pPr>
      <w:r w:rsidRPr="00C66F05">
        <w:rPr>
          <w:rFonts w:ascii="Times New Roman" w:hAnsi="Times New Roman" w:cs="Times New Roman"/>
          <w:i/>
          <w:sz w:val="24"/>
          <w:szCs w:val="24"/>
          <w:lang w:val="fr-FR"/>
        </w:rPr>
        <w:t>″</w:t>
      </w:r>
      <w:r w:rsidRPr="00C160A0">
        <w:rPr>
          <w:rFonts w:ascii="Times New Roman" w:hAnsi="Times New Roman" w:cs="Times New Roman"/>
          <w:b/>
          <w:i/>
          <w:sz w:val="24"/>
          <w:szCs w:val="24"/>
          <w:lang w:val="fr-FR"/>
        </w:rPr>
        <w:t>215. ― Exclusion de la l</w:t>
      </w:r>
      <w:r>
        <w:rPr>
          <w:rFonts w:ascii="Times New Roman" w:hAnsi="Times New Roman" w:cs="Times New Roman"/>
          <w:b/>
          <w:i/>
          <w:sz w:val="24"/>
          <w:szCs w:val="24"/>
          <w:lang w:val="fr-FR"/>
        </w:rPr>
        <w:t>é</w:t>
      </w:r>
      <w:r w:rsidRPr="00C160A0">
        <w:rPr>
          <w:rFonts w:ascii="Times New Roman" w:hAnsi="Times New Roman" w:cs="Times New Roman"/>
          <w:b/>
          <w:i/>
          <w:sz w:val="24"/>
          <w:szCs w:val="24"/>
          <w:lang w:val="fr-FR"/>
        </w:rPr>
        <w:t>sion dans les contrats aléatoires</w:t>
      </w:r>
      <w:r w:rsidRPr="00C160A0">
        <w:rPr>
          <w:rFonts w:ascii="Times New Roman" w:hAnsi="Times New Roman" w:cs="Times New Roman"/>
          <w:i/>
          <w:sz w:val="24"/>
          <w:szCs w:val="24"/>
          <w:lang w:val="fr-FR"/>
        </w:rPr>
        <w:t>. ― la jurisprudence, approuvée par de nombreux auteurs, affirme qu</w:t>
      </w:r>
      <w:r>
        <w:rPr>
          <w:rFonts w:ascii="Times New Roman" w:hAnsi="Times New Roman" w:cs="Times New Roman"/>
          <w:i/>
          <w:sz w:val="24"/>
          <w:szCs w:val="24"/>
          <w:lang w:val="fr-FR"/>
        </w:rPr>
        <w:t>’</w:t>
      </w:r>
      <w:r w:rsidRPr="00C160A0">
        <w:rPr>
          <w:rFonts w:ascii="Times New Roman" w:hAnsi="Times New Roman" w:cs="Times New Roman"/>
          <w:i/>
          <w:sz w:val="24"/>
          <w:szCs w:val="24"/>
          <w:lang w:val="fr-FR"/>
        </w:rPr>
        <w:t xml:space="preserve">en principe les </w:t>
      </w:r>
      <w:proofErr w:type="spellStart"/>
      <w:r w:rsidRPr="00C160A0">
        <w:rPr>
          <w:rFonts w:ascii="Times New Roman" w:hAnsi="Times New Roman" w:cs="Times New Roman"/>
          <w:i/>
          <w:sz w:val="24"/>
          <w:szCs w:val="24"/>
          <w:lang w:val="fr-FR"/>
        </w:rPr>
        <w:t>contracts</w:t>
      </w:r>
      <w:proofErr w:type="spellEnd"/>
      <w:r w:rsidRPr="00C160A0">
        <w:rPr>
          <w:rFonts w:ascii="Times New Roman" w:hAnsi="Times New Roman" w:cs="Times New Roman"/>
          <w:i/>
          <w:sz w:val="24"/>
          <w:szCs w:val="24"/>
          <w:lang w:val="fr-FR"/>
        </w:rPr>
        <w:t xml:space="preserve"> aléatoires, échappent aux sanctions de la </w:t>
      </w:r>
      <w:proofErr w:type="spellStart"/>
      <w:r w:rsidRPr="00C160A0">
        <w:rPr>
          <w:rFonts w:ascii="Times New Roman" w:hAnsi="Times New Roman" w:cs="Times New Roman"/>
          <w:i/>
          <w:sz w:val="24"/>
          <w:szCs w:val="24"/>
          <w:lang w:val="fr-FR"/>
        </w:rPr>
        <w:t>lesion</w:t>
      </w:r>
      <w:proofErr w:type="spellEnd"/>
      <w:r w:rsidRPr="00C160A0">
        <w:rPr>
          <w:rFonts w:ascii="Times New Roman" w:hAnsi="Times New Roman" w:cs="Times New Roman"/>
          <w:i/>
          <w:sz w:val="24"/>
          <w:szCs w:val="24"/>
          <w:lang w:val="fr-FR"/>
        </w:rPr>
        <w:t xml:space="preserve"> </w:t>
      </w:r>
      <w:r w:rsidRPr="00C160A0">
        <w:rPr>
          <w:rFonts w:ascii="Times New Roman" w:hAnsi="Times New Roman" w:cs="Times New Roman"/>
          <w:sz w:val="24"/>
          <w:szCs w:val="24"/>
          <w:lang w:val="fr-FR"/>
        </w:rPr>
        <w:t xml:space="preserve">[…]. </w:t>
      </w:r>
    </w:p>
    <w:p w14:paraId="3D0CBBE2" w14:textId="77777777" w:rsidR="00C66F05" w:rsidRPr="00C160A0" w:rsidRDefault="00C66F05" w:rsidP="00C66F05">
      <w:pPr>
        <w:pStyle w:val="ListParagraph"/>
        <w:spacing w:after="0" w:line="360" w:lineRule="auto"/>
        <w:ind w:left="1440"/>
        <w:jc w:val="both"/>
        <w:rPr>
          <w:rFonts w:ascii="Times New Roman" w:hAnsi="Times New Roman" w:cs="Times New Roman"/>
          <w:b/>
          <w:i/>
          <w:sz w:val="24"/>
          <w:szCs w:val="24"/>
          <w:lang w:val="fr-FR"/>
        </w:rPr>
      </w:pPr>
    </w:p>
    <w:p w14:paraId="2C90975B" w14:textId="77777777" w:rsidR="00C66F05" w:rsidRPr="00C160A0" w:rsidRDefault="00C66F05" w:rsidP="00C66F05">
      <w:pPr>
        <w:pStyle w:val="ListParagraph"/>
        <w:spacing w:after="0" w:line="360" w:lineRule="auto"/>
        <w:ind w:left="1440"/>
        <w:jc w:val="both"/>
        <w:rPr>
          <w:rFonts w:ascii="Times New Roman" w:hAnsi="Times New Roman" w:cs="Times New Roman"/>
          <w:i/>
          <w:sz w:val="24"/>
          <w:szCs w:val="24"/>
          <w:lang w:val="fr-FR"/>
        </w:rPr>
      </w:pPr>
      <w:r w:rsidRPr="00C160A0">
        <w:rPr>
          <w:rFonts w:ascii="Times New Roman" w:hAnsi="Times New Roman" w:cs="Times New Roman"/>
          <w:i/>
          <w:sz w:val="24"/>
          <w:szCs w:val="24"/>
          <w:lang w:val="fr-FR"/>
        </w:rPr>
        <w:t>On justifie cette exclusion de la manière suivant</w:t>
      </w:r>
      <w:r>
        <w:rPr>
          <w:rFonts w:ascii="Times New Roman" w:hAnsi="Times New Roman" w:cs="Times New Roman"/>
          <w:i/>
          <w:sz w:val="24"/>
          <w:szCs w:val="24"/>
          <w:lang w:val="fr-FR"/>
        </w:rPr>
        <w:t>e</w:t>
      </w:r>
      <w:r w:rsidRPr="00C160A0">
        <w:rPr>
          <w:rFonts w:ascii="Times New Roman" w:hAnsi="Times New Roman" w:cs="Times New Roman"/>
          <w:i/>
          <w:sz w:val="24"/>
          <w:szCs w:val="24"/>
          <w:lang w:val="fr-FR"/>
        </w:rPr>
        <w:t xml:space="preserve"> : en raison de l’aléa, il n’est pas possible d’apprécier si, au moment du contrat, les prestations étaient équivalentes; d’autre part, lorsque la </w:t>
      </w:r>
      <w:proofErr w:type="spellStart"/>
      <w:r w:rsidRPr="00C160A0">
        <w:rPr>
          <w:rFonts w:ascii="Times New Roman" w:hAnsi="Times New Roman" w:cs="Times New Roman"/>
          <w:i/>
          <w:sz w:val="24"/>
          <w:szCs w:val="24"/>
          <w:lang w:val="fr-FR"/>
        </w:rPr>
        <w:t>rescission</w:t>
      </w:r>
      <w:proofErr w:type="spellEnd"/>
      <w:r w:rsidRPr="00C160A0">
        <w:rPr>
          <w:rFonts w:ascii="Times New Roman" w:hAnsi="Times New Roman" w:cs="Times New Roman"/>
          <w:i/>
          <w:sz w:val="24"/>
          <w:szCs w:val="24"/>
          <w:lang w:val="fr-FR"/>
        </w:rPr>
        <w:t xml:space="preserve"> ou la r</w:t>
      </w:r>
      <w:r>
        <w:rPr>
          <w:rFonts w:ascii="Times New Roman" w:hAnsi="Times New Roman" w:cs="Times New Roman"/>
          <w:i/>
          <w:sz w:val="24"/>
          <w:szCs w:val="24"/>
          <w:lang w:val="fr-FR"/>
        </w:rPr>
        <w:t>é</w:t>
      </w:r>
      <w:r w:rsidRPr="00C160A0">
        <w:rPr>
          <w:rFonts w:ascii="Times New Roman" w:hAnsi="Times New Roman" w:cs="Times New Roman"/>
          <w:i/>
          <w:sz w:val="24"/>
          <w:szCs w:val="24"/>
          <w:lang w:val="fr-FR"/>
        </w:rPr>
        <w:t>duction sont demandées, le contrat a été ex</w:t>
      </w:r>
      <w:r>
        <w:rPr>
          <w:rFonts w:ascii="Times New Roman" w:hAnsi="Times New Roman" w:cs="Times New Roman"/>
          <w:i/>
          <w:sz w:val="24"/>
          <w:szCs w:val="24"/>
          <w:lang w:val="fr-FR"/>
        </w:rPr>
        <w:t>é</w:t>
      </w:r>
      <w:r w:rsidRPr="00C160A0">
        <w:rPr>
          <w:rFonts w:ascii="Times New Roman" w:hAnsi="Times New Roman" w:cs="Times New Roman"/>
          <w:i/>
          <w:sz w:val="24"/>
          <w:szCs w:val="24"/>
          <w:lang w:val="fr-FR"/>
        </w:rPr>
        <w:t>cut</w:t>
      </w:r>
      <w:r>
        <w:rPr>
          <w:rFonts w:ascii="Times New Roman" w:hAnsi="Times New Roman" w:cs="Times New Roman"/>
          <w:i/>
          <w:sz w:val="24"/>
          <w:szCs w:val="24"/>
          <w:lang w:val="fr-FR"/>
        </w:rPr>
        <w:t>é</w:t>
      </w:r>
      <w:r w:rsidRPr="00C160A0">
        <w:rPr>
          <w:rFonts w:ascii="Times New Roman" w:hAnsi="Times New Roman" w:cs="Times New Roman"/>
          <w:i/>
          <w:sz w:val="24"/>
          <w:szCs w:val="24"/>
          <w:lang w:val="fr-FR"/>
        </w:rPr>
        <w:t xml:space="preserve"> pendant  un certain temps, le risque s’est trouv</w:t>
      </w:r>
      <w:r>
        <w:rPr>
          <w:rFonts w:ascii="Times New Roman" w:hAnsi="Times New Roman" w:cs="Times New Roman"/>
          <w:i/>
          <w:sz w:val="24"/>
          <w:szCs w:val="24"/>
          <w:lang w:val="fr-FR"/>
        </w:rPr>
        <w:t>é</w:t>
      </w:r>
      <w:r w:rsidRPr="00C160A0">
        <w:rPr>
          <w:rFonts w:ascii="Times New Roman" w:hAnsi="Times New Roman" w:cs="Times New Roman"/>
          <w:i/>
          <w:sz w:val="24"/>
          <w:szCs w:val="24"/>
          <w:lang w:val="fr-FR"/>
        </w:rPr>
        <w:t xml:space="preserve"> modifié, de telle sorte qu’il n’est possible de replacer les parties dans la situation où elles se trouvaient lors de la conclusion du contrat; enfin, les parties ont volontairement accepté un risqu</w:t>
      </w:r>
      <w:r>
        <w:rPr>
          <w:rFonts w:ascii="Times New Roman" w:hAnsi="Times New Roman" w:cs="Times New Roman"/>
          <w:i/>
          <w:sz w:val="24"/>
          <w:szCs w:val="24"/>
          <w:lang w:val="fr-FR"/>
        </w:rPr>
        <w:t>e</w:t>
      </w:r>
      <w:r w:rsidRPr="00C160A0">
        <w:rPr>
          <w:rFonts w:ascii="Times New Roman" w:hAnsi="Times New Roman" w:cs="Times New Roman"/>
          <w:i/>
          <w:sz w:val="24"/>
          <w:szCs w:val="24"/>
          <w:lang w:val="fr-FR"/>
        </w:rPr>
        <w:t xml:space="preserve">, soumission à l’aléa qui constitue l’un des éléments du contrat (civ. 10 jan. 1913, </w:t>
      </w:r>
      <w:r>
        <w:rPr>
          <w:rFonts w:ascii="Times New Roman" w:hAnsi="Times New Roman" w:cs="Times New Roman"/>
          <w:i/>
          <w:sz w:val="24"/>
          <w:szCs w:val="24"/>
          <w:lang w:val="fr-FR"/>
        </w:rPr>
        <w:t>D</w:t>
      </w:r>
      <w:r w:rsidRPr="00C160A0">
        <w:rPr>
          <w:rFonts w:ascii="Times New Roman" w:hAnsi="Times New Roman" w:cs="Times New Roman"/>
          <w:i/>
          <w:sz w:val="24"/>
          <w:szCs w:val="24"/>
          <w:lang w:val="fr-FR"/>
        </w:rPr>
        <w:t xml:space="preserve">. 1913. 1. 216). </w:t>
      </w:r>
    </w:p>
    <w:p w14:paraId="420B581F" w14:textId="77777777" w:rsidR="00C66F05" w:rsidRPr="00C160A0" w:rsidRDefault="00C66F05" w:rsidP="00C66F05">
      <w:pPr>
        <w:pStyle w:val="ListParagraph"/>
        <w:spacing w:after="0" w:line="360" w:lineRule="auto"/>
        <w:ind w:left="1440"/>
        <w:jc w:val="both"/>
        <w:rPr>
          <w:rFonts w:ascii="Times New Roman" w:hAnsi="Times New Roman" w:cs="Times New Roman"/>
          <w:i/>
          <w:sz w:val="24"/>
          <w:szCs w:val="24"/>
          <w:lang w:val="fr-FR"/>
        </w:rPr>
      </w:pPr>
    </w:p>
    <w:p w14:paraId="484083D7" w14:textId="77777777" w:rsidR="00C66F05" w:rsidRPr="00C160A0" w:rsidRDefault="00C66F05" w:rsidP="00C66F05">
      <w:pPr>
        <w:pStyle w:val="ListParagraph"/>
        <w:spacing w:after="0" w:line="360" w:lineRule="auto"/>
        <w:ind w:left="1440"/>
        <w:jc w:val="both"/>
        <w:rPr>
          <w:rFonts w:ascii="Times New Roman" w:hAnsi="Times New Roman" w:cs="Times New Roman"/>
          <w:sz w:val="24"/>
          <w:szCs w:val="24"/>
          <w:lang w:val="fr-FR"/>
        </w:rPr>
      </w:pPr>
      <w:r w:rsidRPr="00C160A0">
        <w:rPr>
          <w:rFonts w:ascii="Times New Roman" w:hAnsi="Times New Roman" w:cs="Times New Roman"/>
          <w:sz w:val="24"/>
          <w:szCs w:val="24"/>
          <w:lang w:val="fr-FR"/>
        </w:rPr>
        <w:t>[…].</w:t>
      </w:r>
    </w:p>
    <w:p w14:paraId="6E0E9C21" w14:textId="77777777" w:rsidR="00C66F05" w:rsidRPr="00C160A0" w:rsidRDefault="00C66F05" w:rsidP="00C66F05">
      <w:pPr>
        <w:pStyle w:val="ListParagraph"/>
        <w:spacing w:after="0" w:line="360" w:lineRule="auto"/>
        <w:ind w:left="1440"/>
        <w:jc w:val="both"/>
        <w:rPr>
          <w:rFonts w:ascii="Times New Roman" w:hAnsi="Times New Roman" w:cs="Times New Roman"/>
          <w:i/>
          <w:sz w:val="24"/>
          <w:szCs w:val="24"/>
          <w:lang w:val="fr-FR"/>
        </w:rPr>
      </w:pPr>
    </w:p>
    <w:p w14:paraId="418893B3" w14:textId="7279B43E" w:rsidR="00C66F05" w:rsidRPr="00C160A0" w:rsidRDefault="00C66F05" w:rsidP="00C66F05">
      <w:pPr>
        <w:pStyle w:val="ListParagraph"/>
        <w:spacing w:after="0" w:line="360" w:lineRule="auto"/>
        <w:ind w:left="1440"/>
        <w:jc w:val="both"/>
        <w:rPr>
          <w:rFonts w:ascii="Times New Roman" w:hAnsi="Times New Roman" w:cs="Times New Roman"/>
          <w:i/>
          <w:sz w:val="24"/>
          <w:szCs w:val="24"/>
          <w:lang w:val="fr-FR"/>
        </w:rPr>
      </w:pPr>
      <w:r w:rsidRPr="00C160A0">
        <w:rPr>
          <w:rFonts w:ascii="Times New Roman" w:hAnsi="Times New Roman" w:cs="Times New Roman"/>
          <w:i/>
          <w:sz w:val="24"/>
          <w:szCs w:val="24"/>
          <w:lang w:val="fr-FR"/>
        </w:rPr>
        <w:lastRenderedPageBreak/>
        <w:t xml:space="preserve">La jurisprudence, qui abandonnera peut-être un jour le principe qu’elle a posé, y apporte des limites. </w:t>
      </w:r>
      <w:r w:rsidRPr="00C160A0">
        <w:rPr>
          <w:rFonts w:ascii="Times New Roman" w:hAnsi="Times New Roman" w:cs="Times New Roman"/>
          <w:sz w:val="24"/>
          <w:szCs w:val="24"/>
          <w:lang w:val="fr-FR"/>
        </w:rPr>
        <w:t xml:space="preserve">[…]. </w:t>
      </w:r>
      <w:r w:rsidRPr="005E7411">
        <w:rPr>
          <w:rFonts w:ascii="Times New Roman" w:hAnsi="Times New Roman" w:cs="Times New Roman"/>
          <w:i/>
          <w:sz w:val="24"/>
          <w:szCs w:val="24"/>
          <w:lang w:val="fr-FR"/>
        </w:rPr>
        <w:t>On vient de préciser qu’elle le rejette lorsque les parties ont fixé expressément le prix de vente en capital correspondant à</w:t>
      </w:r>
      <w:r w:rsidRPr="00AD2BDD">
        <w:rPr>
          <w:rFonts w:ascii="Times New Roman" w:hAnsi="Times New Roman" w:cs="Times New Roman"/>
          <w:i/>
          <w:sz w:val="24"/>
          <w:szCs w:val="24"/>
          <w:lang w:val="fr-FR"/>
        </w:rPr>
        <w:t xml:space="preserve"> la r</w:t>
      </w:r>
      <w:r w:rsidRPr="005E7411">
        <w:rPr>
          <w:rFonts w:ascii="Times New Roman" w:hAnsi="Times New Roman" w:cs="Times New Roman"/>
          <w:i/>
          <w:sz w:val="24"/>
          <w:szCs w:val="24"/>
          <w:lang w:val="fr-FR"/>
        </w:rPr>
        <w:t xml:space="preserve">ente viagère stipulée.  D’autre part, </w:t>
      </w:r>
      <w:r w:rsidRPr="005E7411">
        <w:rPr>
          <w:rFonts w:ascii="Times New Roman" w:hAnsi="Times New Roman" w:cs="Times New Roman"/>
          <w:b/>
          <w:i/>
          <w:sz w:val="24"/>
          <w:szCs w:val="24"/>
          <w:lang w:val="fr-FR"/>
        </w:rPr>
        <w:t>«</w:t>
      </w:r>
      <w:r w:rsidRPr="00AD2BDD">
        <w:rPr>
          <w:rFonts w:ascii="Times New Roman" w:hAnsi="Times New Roman" w:cs="Times New Roman"/>
          <w:b/>
          <w:i/>
          <w:sz w:val="24"/>
          <w:szCs w:val="24"/>
          <w:lang w:val="fr-FR"/>
        </w:rPr>
        <w:t xml:space="preserve"> lorsque des circonstances spéciales donnent au juge le moyen de déterminer la valeur des obligations soumises à l’aléa », la vente n’est</w:t>
      </w:r>
      <w:r w:rsidRPr="00C160A0">
        <w:rPr>
          <w:rFonts w:ascii="Times New Roman" w:hAnsi="Times New Roman" w:cs="Times New Roman"/>
          <w:b/>
          <w:i/>
          <w:sz w:val="24"/>
          <w:szCs w:val="24"/>
          <w:lang w:val="fr-FR"/>
        </w:rPr>
        <w:t xml:space="preserve"> plus à l’abri de l’action en </w:t>
      </w:r>
      <w:proofErr w:type="spellStart"/>
      <w:r w:rsidRPr="00C160A0">
        <w:rPr>
          <w:rFonts w:ascii="Times New Roman" w:hAnsi="Times New Roman" w:cs="Times New Roman"/>
          <w:b/>
          <w:i/>
          <w:sz w:val="24"/>
          <w:szCs w:val="24"/>
          <w:lang w:val="fr-FR"/>
        </w:rPr>
        <w:t>récission</w:t>
      </w:r>
      <w:proofErr w:type="spellEnd"/>
      <w:r w:rsidRPr="00C160A0">
        <w:rPr>
          <w:rFonts w:ascii="Times New Roman" w:hAnsi="Times New Roman" w:cs="Times New Roman"/>
          <w:i/>
          <w:sz w:val="24"/>
          <w:szCs w:val="24"/>
          <w:lang w:val="fr-FR"/>
        </w:rPr>
        <w:t xml:space="preserve"> (</w:t>
      </w:r>
      <w:proofErr w:type="spellStart"/>
      <w:r w:rsidRPr="00C160A0">
        <w:rPr>
          <w:rFonts w:ascii="Times New Roman" w:hAnsi="Times New Roman" w:cs="Times New Roman"/>
          <w:i/>
          <w:sz w:val="24"/>
          <w:szCs w:val="24"/>
          <w:lang w:val="fr-FR"/>
        </w:rPr>
        <w:t>Civ</w:t>
      </w:r>
      <w:proofErr w:type="spellEnd"/>
      <w:r w:rsidRPr="00C160A0">
        <w:rPr>
          <w:rFonts w:ascii="Times New Roman" w:hAnsi="Times New Roman" w:cs="Times New Roman"/>
          <w:i/>
          <w:sz w:val="24"/>
          <w:szCs w:val="24"/>
          <w:lang w:val="fr-FR"/>
        </w:rPr>
        <w:t xml:space="preserve">. civ. 28 févr. </w:t>
      </w:r>
      <w:proofErr w:type="gramStart"/>
      <w:r w:rsidRPr="00C160A0">
        <w:rPr>
          <w:rFonts w:ascii="Times New Roman" w:hAnsi="Times New Roman" w:cs="Times New Roman"/>
          <w:i/>
          <w:sz w:val="24"/>
          <w:szCs w:val="24"/>
          <w:lang w:val="fr-FR"/>
        </w:rPr>
        <w:t>1951,</w:t>
      </w:r>
      <w:r w:rsidRPr="00C160A0">
        <w:rPr>
          <w:rFonts w:ascii="Times New Roman" w:hAnsi="Times New Roman" w:cs="Times New Roman"/>
          <w:sz w:val="24"/>
          <w:szCs w:val="24"/>
          <w:lang w:val="fr-FR"/>
        </w:rPr>
        <w:t>[</w:t>
      </w:r>
      <w:proofErr w:type="gramEnd"/>
      <w:r w:rsidRPr="00C160A0">
        <w:rPr>
          <w:rFonts w:ascii="Times New Roman" w:hAnsi="Times New Roman" w:cs="Times New Roman"/>
          <w:sz w:val="24"/>
          <w:szCs w:val="24"/>
          <w:lang w:val="fr-FR"/>
        </w:rPr>
        <w:t>…]</w:t>
      </w:r>
      <w:r w:rsidRPr="00C160A0">
        <w:rPr>
          <w:rFonts w:ascii="Times New Roman" w:hAnsi="Times New Roman" w:cs="Times New Roman"/>
          <w:i/>
          <w:sz w:val="24"/>
          <w:szCs w:val="24"/>
          <w:lang w:val="fr-FR"/>
        </w:rPr>
        <w:t xml:space="preserve"> ; </w:t>
      </w:r>
      <w:proofErr w:type="spellStart"/>
      <w:r w:rsidRPr="00C160A0">
        <w:rPr>
          <w:rFonts w:ascii="Times New Roman" w:hAnsi="Times New Roman" w:cs="Times New Roman"/>
          <w:i/>
          <w:sz w:val="24"/>
          <w:szCs w:val="24"/>
          <w:lang w:val="fr-FR"/>
        </w:rPr>
        <w:t>Civ</w:t>
      </w:r>
      <w:proofErr w:type="spellEnd"/>
      <w:r w:rsidRPr="00C160A0">
        <w:rPr>
          <w:rFonts w:ascii="Times New Roman" w:hAnsi="Times New Roman" w:cs="Times New Roman"/>
          <w:i/>
          <w:sz w:val="24"/>
          <w:szCs w:val="24"/>
          <w:lang w:val="fr-FR"/>
        </w:rPr>
        <w:t>. civ 1</w:t>
      </w:r>
      <w:r w:rsidRPr="00C160A0">
        <w:rPr>
          <w:rFonts w:ascii="Times New Roman" w:hAnsi="Times New Roman" w:cs="Times New Roman"/>
          <w:i/>
          <w:sz w:val="24"/>
          <w:szCs w:val="24"/>
          <w:vertAlign w:val="superscript"/>
          <w:lang w:val="fr-FR"/>
        </w:rPr>
        <w:t>er</w:t>
      </w:r>
      <w:r w:rsidRPr="00C160A0">
        <w:rPr>
          <w:rFonts w:ascii="Times New Roman" w:hAnsi="Times New Roman" w:cs="Times New Roman"/>
          <w:i/>
          <w:sz w:val="24"/>
          <w:szCs w:val="24"/>
          <w:lang w:val="fr-FR"/>
        </w:rPr>
        <w:t xml:space="preserve"> civ. 22 avril 1955 </w:t>
      </w:r>
      <w:r w:rsidRPr="00C160A0">
        <w:rPr>
          <w:rFonts w:ascii="Times New Roman" w:hAnsi="Times New Roman" w:cs="Times New Roman"/>
          <w:sz w:val="24"/>
          <w:szCs w:val="24"/>
          <w:lang w:val="fr-FR"/>
        </w:rPr>
        <w:t>[…]</w:t>
      </w:r>
      <w:r>
        <w:rPr>
          <w:rFonts w:ascii="Times New Roman" w:hAnsi="Times New Roman" w:cs="Times New Roman"/>
          <w:i/>
          <w:sz w:val="24"/>
          <w:szCs w:val="24"/>
          <w:lang w:val="fr-FR"/>
        </w:rPr>
        <w:t xml:space="preserve">.″ </w:t>
      </w:r>
      <w:r w:rsidRPr="005E7411">
        <w:rPr>
          <w:rFonts w:ascii="Times New Roman" w:hAnsi="Times New Roman" w:cs="Times New Roman"/>
          <w:sz w:val="24"/>
          <w:szCs w:val="24"/>
          <w:lang w:val="fr-FR"/>
        </w:rPr>
        <w:t>[</w:t>
      </w:r>
      <w:proofErr w:type="spellStart"/>
      <w:r w:rsidRPr="005E7411">
        <w:rPr>
          <w:rFonts w:ascii="Times New Roman" w:hAnsi="Times New Roman" w:cs="Times New Roman"/>
          <w:sz w:val="24"/>
          <w:szCs w:val="24"/>
          <w:lang w:val="fr-FR"/>
        </w:rPr>
        <w:t>Emphasis</w:t>
      </w:r>
      <w:proofErr w:type="spellEnd"/>
      <w:r w:rsidRPr="005E7411">
        <w:rPr>
          <w:rFonts w:ascii="Times New Roman" w:hAnsi="Times New Roman" w:cs="Times New Roman"/>
          <w:sz w:val="24"/>
          <w:szCs w:val="24"/>
          <w:lang w:val="fr-FR"/>
        </w:rPr>
        <w:t xml:space="preserve"> </w:t>
      </w:r>
      <w:proofErr w:type="spellStart"/>
      <w:r w:rsidRPr="005E7411">
        <w:rPr>
          <w:rFonts w:ascii="Times New Roman" w:hAnsi="Times New Roman" w:cs="Times New Roman"/>
          <w:sz w:val="24"/>
          <w:szCs w:val="24"/>
          <w:lang w:val="fr-FR"/>
        </w:rPr>
        <w:t>supplied</w:t>
      </w:r>
      <w:proofErr w:type="spellEnd"/>
      <w:r w:rsidRPr="005E7411">
        <w:rPr>
          <w:rFonts w:ascii="Times New Roman" w:hAnsi="Times New Roman" w:cs="Times New Roman"/>
          <w:sz w:val="24"/>
          <w:szCs w:val="24"/>
          <w:lang w:val="fr-FR"/>
        </w:rPr>
        <w:t>]</w:t>
      </w:r>
    </w:p>
    <w:p w14:paraId="44183901" w14:textId="77777777" w:rsidR="00C66F05" w:rsidRPr="00C66F05" w:rsidRDefault="00C66F05" w:rsidP="00C66F05">
      <w:pPr>
        <w:tabs>
          <w:tab w:val="left" w:pos="2892"/>
          <w:tab w:val="center" w:pos="4680"/>
        </w:tabs>
        <w:spacing w:after="0" w:line="360" w:lineRule="auto"/>
        <w:contextualSpacing/>
        <w:jc w:val="both"/>
        <w:rPr>
          <w:rFonts w:ascii="Times New Roman" w:hAnsi="Times New Roman" w:cs="Times New Roman"/>
          <w:sz w:val="24"/>
          <w:szCs w:val="24"/>
        </w:rPr>
      </w:pPr>
    </w:p>
    <w:p w14:paraId="6773E0E1" w14:textId="767CAD5B" w:rsidR="0043196F" w:rsidRPr="0016306D" w:rsidRDefault="0043196F" w:rsidP="00C66F05">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lang w:val="fr-FR"/>
        </w:rPr>
      </w:pPr>
      <w:r w:rsidRPr="00C66F05">
        <w:rPr>
          <w:rFonts w:ascii="Times New Roman" w:hAnsi="Times New Roman" w:cs="Times New Roman"/>
          <w:sz w:val="24"/>
          <w:szCs w:val="24"/>
          <w:lang w:val="fr-FR"/>
        </w:rPr>
        <w:t xml:space="preserve">I </w:t>
      </w:r>
      <w:proofErr w:type="spellStart"/>
      <w:r w:rsidRPr="00C66F05">
        <w:rPr>
          <w:rFonts w:ascii="Times New Roman" w:hAnsi="Times New Roman" w:cs="Times New Roman"/>
          <w:sz w:val="24"/>
          <w:szCs w:val="24"/>
          <w:lang w:val="fr-FR"/>
        </w:rPr>
        <w:t>read</w:t>
      </w:r>
      <w:proofErr w:type="spellEnd"/>
      <w:r w:rsidRPr="00C66F05">
        <w:rPr>
          <w:rFonts w:ascii="Times New Roman" w:hAnsi="Times New Roman" w:cs="Times New Roman"/>
          <w:sz w:val="24"/>
          <w:szCs w:val="24"/>
          <w:lang w:val="fr-FR"/>
        </w:rPr>
        <w:t xml:space="preserve"> </w:t>
      </w:r>
      <w:proofErr w:type="spellStart"/>
      <w:r w:rsidRPr="00C66F05">
        <w:rPr>
          <w:rFonts w:ascii="Times New Roman" w:hAnsi="Times New Roman" w:cs="Times New Roman"/>
          <w:sz w:val="24"/>
          <w:szCs w:val="24"/>
          <w:lang w:val="fr-FR"/>
        </w:rPr>
        <w:t>from</w:t>
      </w:r>
      <w:proofErr w:type="spellEnd"/>
      <w:r w:rsidRPr="00C66F05">
        <w:rPr>
          <w:rFonts w:ascii="Times New Roman" w:hAnsi="Times New Roman" w:cs="Times New Roman"/>
          <w:sz w:val="24"/>
          <w:szCs w:val="24"/>
          <w:lang w:val="fr-FR"/>
        </w:rPr>
        <w:t xml:space="preserve"> </w:t>
      </w:r>
      <w:r w:rsidRPr="00C66F05">
        <w:rPr>
          <w:rFonts w:ascii="Times New Roman" w:hAnsi="Times New Roman" w:cs="Times New Roman"/>
          <w:i/>
          <w:sz w:val="24"/>
          <w:szCs w:val="24"/>
          <w:lang w:val="fr-FR"/>
        </w:rPr>
        <w:t>Dalloz Contrats Civils et Commerciaux 4</w:t>
      </w:r>
      <w:r w:rsidRPr="00C66F05">
        <w:rPr>
          <w:rFonts w:ascii="Times New Roman" w:hAnsi="Times New Roman" w:cs="Times New Roman"/>
          <w:i/>
          <w:sz w:val="24"/>
          <w:szCs w:val="24"/>
          <w:vertAlign w:val="superscript"/>
          <w:lang w:val="fr-FR"/>
        </w:rPr>
        <w:t>e</w:t>
      </w:r>
      <w:r w:rsidRPr="00C66F05">
        <w:rPr>
          <w:rFonts w:ascii="Times New Roman" w:hAnsi="Times New Roman" w:cs="Times New Roman"/>
          <w:i/>
          <w:sz w:val="24"/>
          <w:szCs w:val="24"/>
          <w:lang w:val="fr-FR"/>
        </w:rPr>
        <w:t xml:space="preserve"> édition François </w:t>
      </w:r>
      <w:proofErr w:type="spellStart"/>
      <w:r w:rsidRPr="00C66F05">
        <w:rPr>
          <w:rFonts w:ascii="Times New Roman" w:hAnsi="Times New Roman" w:cs="Times New Roman"/>
          <w:i/>
          <w:sz w:val="24"/>
          <w:szCs w:val="24"/>
          <w:lang w:val="fr-FR"/>
        </w:rPr>
        <w:t>Collart</w:t>
      </w:r>
      <w:proofErr w:type="spellEnd"/>
      <w:r w:rsidRPr="00C66F05">
        <w:rPr>
          <w:rFonts w:ascii="Times New Roman" w:hAnsi="Times New Roman" w:cs="Times New Roman"/>
          <w:i/>
          <w:sz w:val="24"/>
          <w:szCs w:val="24"/>
          <w:lang w:val="fr-FR"/>
        </w:rPr>
        <w:t xml:space="preserve"> </w:t>
      </w:r>
      <w:proofErr w:type="spellStart"/>
      <w:r w:rsidRPr="00C66F05">
        <w:rPr>
          <w:rFonts w:ascii="Times New Roman" w:hAnsi="Times New Roman" w:cs="Times New Roman"/>
          <w:i/>
          <w:sz w:val="24"/>
          <w:szCs w:val="24"/>
          <w:lang w:val="fr-FR"/>
        </w:rPr>
        <w:t>Dutilleul</w:t>
      </w:r>
      <w:proofErr w:type="spellEnd"/>
      <w:r w:rsidRPr="00C66F05">
        <w:rPr>
          <w:rFonts w:ascii="Times New Roman" w:hAnsi="Times New Roman" w:cs="Times New Roman"/>
          <w:i/>
          <w:sz w:val="24"/>
          <w:szCs w:val="24"/>
          <w:lang w:val="fr-FR"/>
        </w:rPr>
        <w:t xml:space="preserve"> Philippe </w:t>
      </w:r>
      <w:proofErr w:type="spellStart"/>
      <w:r w:rsidRPr="00C66F05">
        <w:rPr>
          <w:rFonts w:ascii="Times New Roman" w:hAnsi="Times New Roman" w:cs="Times New Roman"/>
          <w:i/>
          <w:sz w:val="24"/>
          <w:szCs w:val="24"/>
          <w:lang w:val="fr-FR"/>
        </w:rPr>
        <w:t>Delebeque</w:t>
      </w:r>
      <w:proofErr w:type="spellEnd"/>
      <w:r w:rsidRPr="00C66F05">
        <w:rPr>
          <w:rFonts w:ascii="Times New Roman" w:hAnsi="Times New Roman" w:cs="Times New Roman"/>
          <w:sz w:val="24"/>
          <w:szCs w:val="24"/>
          <w:lang w:val="fr-FR"/>
        </w:rPr>
        <w:t>, p 140, note 162 ―</w:t>
      </w:r>
    </w:p>
    <w:p w14:paraId="3143B46B" w14:textId="77777777" w:rsidR="00C66F05" w:rsidRPr="00C66F05" w:rsidRDefault="00C66F05" w:rsidP="00C66F05">
      <w:pPr>
        <w:spacing w:after="0" w:line="360" w:lineRule="auto"/>
        <w:jc w:val="both"/>
        <w:rPr>
          <w:rFonts w:ascii="Times New Roman" w:hAnsi="Times New Roman" w:cs="Times New Roman"/>
          <w:sz w:val="24"/>
          <w:szCs w:val="24"/>
          <w:lang w:val="fr-FR"/>
        </w:rPr>
      </w:pPr>
    </w:p>
    <w:p w14:paraId="0D6D297E" w14:textId="65BA0C4E" w:rsidR="00C66F05" w:rsidRPr="002E7182" w:rsidRDefault="00C66F05" w:rsidP="00C66F05">
      <w:pPr>
        <w:pStyle w:val="ListParagraph"/>
        <w:spacing w:after="0" w:line="360" w:lineRule="auto"/>
        <w:ind w:left="1440"/>
        <w:jc w:val="both"/>
        <w:rPr>
          <w:lang w:val="fr-FR"/>
        </w:rPr>
      </w:pPr>
      <w:r w:rsidRPr="00C160A0">
        <w:rPr>
          <w:rFonts w:ascii="Times New Roman" w:hAnsi="Times New Roman" w:cs="Times New Roman"/>
          <w:i/>
          <w:sz w:val="24"/>
          <w:szCs w:val="24"/>
          <w:lang w:val="fr-FR"/>
        </w:rPr>
        <w:t xml:space="preserve">″162 </w:t>
      </w:r>
      <w:r w:rsidRPr="00C160A0">
        <w:rPr>
          <w:rFonts w:ascii="Times New Roman" w:hAnsi="Times New Roman" w:cs="Times New Roman"/>
          <w:b/>
          <w:i/>
          <w:sz w:val="24"/>
          <w:szCs w:val="24"/>
          <w:lang w:val="fr-FR"/>
        </w:rPr>
        <w:t>Exceptions</w:t>
      </w:r>
      <w:r w:rsidRPr="00C160A0">
        <w:rPr>
          <w:rFonts w:ascii="Times New Roman" w:hAnsi="Times New Roman" w:cs="Times New Roman"/>
          <w:i/>
          <w:sz w:val="24"/>
          <w:szCs w:val="24"/>
          <w:lang w:val="fr-FR"/>
        </w:rPr>
        <w:t xml:space="preserve"> </w:t>
      </w:r>
      <w:r>
        <w:rPr>
          <w:rFonts w:ascii="Times New Roman" w:hAnsi="Times New Roman" w:cs="Times New Roman"/>
          <w:i/>
          <w:sz w:val="24"/>
          <w:szCs w:val="24"/>
          <w:lang w:val="fr-FR"/>
        </w:rPr>
        <w:t xml:space="preserve">- </w:t>
      </w:r>
      <w:r w:rsidRPr="00C160A0">
        <w:rPr>
          <w:rFonts w:ascii="Times New Roman" w:hAnsi="Times New Roman" w:cs="Times New Roman"/>
          <w:i/>
          <w:sz w:val="24"/>
          <w:szCs w:val="24"/>
          <w:lang w:val="fr-FR"/>
        </w:rPr>
        <w:t>Différents types d’opérations juridiques échappent à la re</w:t>
      </w:r>
      <w:r>
        <w:rPr>
          <w:rFonts w:ascii="Times New Roman" w:hAnsi="Times New Roman" w:cs="Times New Roman"/>
          <w:i/>
          <w:sz w:val="24"/>
          <w:szCs w:val="24"/>
          <w:lang w:val="fr-FR"/>
        </w:rPr>
        <w:t>s</w:t>
      </w:r>
      <w:r w:rsidRPr="00C160A0">
        <w:rPr>
          <w:rFonts w:ascii="Times New Roman" w:hAnsi="Times New Roman" w:cs="Times New Roman"/>
          <w:i/>
          <w:sz w:val="24"/>
          <w:szCs w:val="24"/>
          <w:lang w:val="fr-FR"/>
        </w:rPr>
        <w:t xml:space="preserve">cision pour </w:t>
      </w:r>
      <w:r w:rsidRPr="00BA4F30">
        <w:rPr>
          <w:rFonts w:ascii="Times New Roman" w:hAnsi="Times New Roman" w:cs="Times New Roman"/>
          <w:i/>
          <w:sz w:val="24"/>
          <w:szCs w:val="24"/>
          <w:lang w:val="fr-FR"/>
        </w:rPr>
        <w:t>l</w:t>
      </w:r>
      <w:r w:rsidRPr="002E7182">
        <w:rPr>
          <w:rFonts w:ascii="Times New Roman" w:hAnsi="Times New Roman" w:cs="Times New Roman"/>
          <w:bCs/>
          <w:i/>
          <w:sz w:val="24"/>
          <w:szCs w:val="24"/>
          <w:lang w:val="fr-FR"/>
        </w:rPr>
        <w:t>é</w:t>
      </w:r>
      <w:r w:rsidRPr="00BA4F30">
        <w:rPr>
          <w:rFonts w:ascii="Times New Roman" w:hAnsi="Times New Roman" w:cs="Times New Roman"/>
          <w:i/>
          <w:sz w:val="24"/>
          <w:szCs w:val="24"/>
          <w:lang w:val="fr-FR"/>
        </w:rPr>
        <w:t>sion</w:t>
      </w:r>
      <w:r w:rsidRPr="00C160A0">
        <w:rPr>
          <w:rFonts w:ascii="Times New Roman" w:hAnsi="Times New Roman" w:cs="Times New Roman"/>
          <w:i/>
          <w:sz w:val="24"/>
          <w:szCs w:val="24"/>
          <w:lang w:val="fr-FR"/>
        </w:rPr>
        <w:t xml:space="preserve"> en vertu de la loi ou de la jurisprudence. Tel est le cas tout d’abord, </w:t>
      </w:r>
      <w:r w:rsidRPr="005E7411">
        <w:rPr>
          <w:rFonts w:ascii="Times New Roman" w:hAnsi="Times New Roman" w:cs="Times New Roman"/>
          <w:b/>
          <w:i/>
          <w:sz w:val="24"/>
          <w:szCs w:val="24"/>
          <w:lang w:val="fr-FR"/>
        </w:rPr>
        <w:t>des ventes aléatoires</w:t>
      </w:r>
      <w:r w:rsidRPr="00C160A0">
        <w:rPr>
          <w:rFonts w:ascii="Times New Roman" w:hAnsi="Times New Roman" w:cs="Times New Roman"/>
          <w:i/>
          <w:sz w:val="24"/>
          <w:szCs w:val="24"/>
          <w:lang w:val="fr-FR"/>
        </w:rPr>
        <w:t xml:space="preserve"> comme la vente avec rente viagère </w:t>
      </w:r>
      <w:r w:rsidRPr="00C160A0">
        <w:rPr>
          <w:rFonts w:ascii="Times New Roman" w:hAnsi="Times New Roman" w:cs="Times New Roman"/>
          <w:sz w:val="24"/>
          <w:szCs w:val="24"/>
          <w:lang w:val="fr-FR"/>
        </w:rPr>
        <w:t>[…]</w:t>
      </w:r>
      <w:r w:rsidRPr="00C160A0">
        <w:rPr>
          <w:rFonts w:ascii="Times New Roman" w:hAnsi="Times New Roman" w:cs="Times New Roman"/>
          <w:i/>
          <w:sz w:val="24"/>
          <w:szCs w:val="24"/>
          <w:lang w:val="fr-FR"/>
        </w:rPr>
        <w:t xml:space="preserve">. </w:t>
      </w:r>
      <w:r w:rsidRPr="00C160A0">
        <w:rPr>
          <w:rFonts w:ascii="Times New Roman" w:hAnsi="Times New Roman" w:cs="Times New Roman"/>
          <w:b/>
          <w:i/>
          <w:sz w:val="24"/>
          <w:szCs w:val="24"/>
          <w:lang w:val="fr-FR"/>
        </w:rPr>
        <w:t>La raison en est que la prestation de l’acheteur n’est pas d</w:t>
      </w:r>
      <w:r>
        <w:rPr>
          <w:rFonts w:ascii="Times New Roman" w:hAnsi="Times New Roman" w:cs="Times New Roman"/>
          <w:b/>
          <w:i/>
          <w:sz w:val="24"/>
          <w:szCs w:val="24"/>
          <w:lang w:val="fr-FR"/>
        </w:rPr>
        <w:t>é</w:t>
      </w:r>
      <w:r w:rsidRPr="00C160A0">
        <w:rPr>
          <w:rFonts w:ascii="Times New Roman" w:hAnsi="Times New Roman" w:cs="Times New Roman"/>
          <w:b/>
          <w:i/>
          <w:sz w:val="24"/>
          <w:szCs w:val="24"/>
          <w:lang w:val="fr-FR"/>
        </w:rPr>
        <w:t>terminable lors du contrat puisqu’elle est subordonnée à des circonstances fortuites comme le déc</w:t>
      </w:r>
      <w:r w:rsidRPr="002E7182">
        <w:rPr>
          <w:rFonts w:ascii="Times New Roman" w:hAnsi="Times New Roman" w:cs="Times New Roman"/>
          <w:b/>
          <w:bCs/>
          <w:i/>
          <w:sz w:val="24"/>
          <w:szCs w:val="24"/>
          <w:lang w:val="fr-FR"/>
        </w:rPr>
        <w:t>è</w:t>
      </w:r>
      <w:r w:rsidRPr="00C160A0">
        <w:rPr>
          <w:rFonts w:ascii="Times New Roman" w:hAnsi="Times New Roman" w:cs="Times New Roman"/>
          <w:b/>
          <w:i/>
          <w:sz w:val="24"/>
          <w:szCs w:val="24"/>
          <w:lang w:val="fr-FR"/>
        </w:rPr>
        <w:t>s du vendeur. Il n’est donc pas possible d’établir une quelconque lésion puisqu’il n’y a pas de proportion exacte et chiffrée entre l’obligation de l’acqu</w:t>
      </w:r>
      <w:r w:rsidRPr="002E7182">
        <w:rPr>
          <w:rFonts w:ascii="Times New Roman" w:hAnsi="Times New Roman" w:cs="Times New Roman"/>
          <w:b/>
          <w:bCs/>
          <w:i/>
          <w:sz w:val="24"/>
          <w:szCs w:val="24"/>
          <w:lang w:val="fr-FR"/>
        </w:rPr>
        <w:t>é</w:t>
      </w:r>
      <w:r w:rsidRPr="00C160A0">
        <w:rPr>
          <w:rFonts w:ascii="Times New Roman" w:hAnsi="Times New Roman" w:cs="Times New Roman"/>
          <w:b/>
          <w:i/>
          <w:sz w:val="24"/>
          <w:szCs w:val="24"/>
          <w:lang w:val="fr-FR"/>
        </w:rPr>
        <w:t>reur et la valeur réelle de l’immeuble</w:t>
      </w:r>
      <w:r w:rsidRPr="00C160A0">
        <w:rPr>
          <w:rFonts w:ascii="Times New Roman" w:hAnsi="Times New Roman" w:cs="Times New Roman"/>
          <w:i/>
          <w:sz w:val="24"/>
          <w:szCs w:val="24"/>
          <w:lang w:val="fr-FR"/>
        </w:rPr>
        <w:t xml:space="preserve"> </w:t>
      </w:r>
      <w:r w:rsidRPr="00C160A0">
        <w:rPr>
          <w:rFonts w:ascii="Times New Roman" w:hAnsi="Times New Roman" w:cs="Times New Roman"/>
          <w:sz w:val="24"/>
          <w:szCs w:val="24"/>
          <w:lang w:val="fr-FR"/>
        </w:rPr>
        <w:t>[…</w:t>
      </w:r>
      <w:proofErr w:type="gramStart"/>
      <w:r w:rsidRPr="00C160A0">
        <w:rPr>
          <w:rFonts w:ascii="Times New Roman" w:hAnsi="Times New Roman" w:cs="Times New Roman"/>
          <w:sz w:val="24"/>
          <w:szCs w:val="24"/>
          <w:lang w:val="fr-FR"/>
        </w:rPr>
        <w:t>]</w:t>
      </w:r>
      <w:r w:rsidRPr="00C160A0">
        <w:rPr>
          <w:rFonts w:ascii="Times New Roman" w:hAnsi="Times New Roman" w:cs="Times New Roman"/>
          <w:i/>
          <w:sz w:val="24"/>
          <w:szCs w:val="24"/>
          <w:lang w:val="fr-FR"/>
        </w:rPr>
        <w:t>.</w:t>
      </w:r>
      <w:r w:rsidR="00286827">
        <w:rPr>
          <w:rFonts w:ascii="Times New Roman" w:hAnsi="Times New Roman" w:cs="Times New Roman"/>
          <w:i/>
          <w:sz w:val="24"/>
          <w:szCs w:val="24"/>
          <w:lang w:val="fr-FR"/>
        </w:rPr>
        <w:t>″</w:t>
      </w:r>
      <w:proofErr w:type="gramEnd"/>
      <w:r w:rsidRPr="00C160A0">
        <w:rPr>
          <w:rFonts w:ascii="Times New Roman" w:hAnsi="Times New Roman" w:cs="Times New Roman"/>
          <w:i/>
          <w:sz w:val="24"/>
          <w:szCs w:val="24"/>
          <w:lang w:val="fr-FR"/>
        </w:rPr>
        <w:t xml:space="preserve"> </w:t>
      </w:r>
      <w:r w:rsidRPr="005E7411">
        <w:rPr>
          <w:rFonts w:ascii="Times New Roman" w:hAnsi="Times New Roman" w:cs="Times New Roman"/>
          <w:sz w:val="24"/>
          <w:szCs w:val="24"/>
          <w:lang w:val="fr-FR"/>
        </w:rPr>
        <w:t>[</w:t>
      </w:r>
      <w:proofErr w:type="spellStart"/>
      <w:r w:rsidRPr="002E7182">
        <w:rPr>
          <w:rFonts w:ascii="Times New Roman" w:hAnsi="Times New Roman" w:cs="Times New Roman"/>
          <w:sz w:val="24"/>
          <w:szCs w:val="24"/>
          <w:lang w:val="fr-FR"/>
        </w:rPr>
        <w:t>Emphasis</w:t>
      </w:r>
      <w:proofErr w:type="spellEnd"/>
      <w:r w:rsidRPr="002E7182">
        <w:rPr>
          <w:rFonts w:ascii="Times New Roman" w:hAnsi="Times New Roman" w:cs="Times New Roman"/>
          <w:sz w:val="24"/>
          <w:szCs w:val="24"/>
          <w:lang w:val="fr-FR"/>
        </w:rPr>
        <w:t xml:space="preserve"> </w:t>
      </w:r>
      <w:proofErr w:type="spellStart"/>
      <w:r w:rsidRPr="002E7182">
        <w:rPr>
          <w:rFonts w:ascii="Times New Roman" w:hAnsi="Times New Roman" w:cs="Times New Roman"/>
          <w:sz w:val="24"/>
          <w:szCs w:val="24"/>
          <w:lang w:val="fr-FR"/>
        </w:rPr>
        <w:t>supplied</w:t>
      </w:r>
      <w:proofErr w:type="spellEnd"/>
      <w:r>
        <w:rPr>
          <w:rFonts w:ascii="Times New Roman" w:hAnsi="Times New Roman" w:cs="Times New Roman"/>
          <w:sz w:val="24"/>
          <w:szCs w:val="24"/>
          <w:lang w:val="fr-FR"/>
        </w:rPr>
        <w:t>]</w:t>
      </w:r>
    </w:p>
    <w:p w14:paraId="79118C63" w14:textId="77777777" w:rsidR="00C66F05" w:rsidRPr="00C66F05" w:rsidRDefault="00C66F05" w:rsidP="00C66F05">
      <w:pPr>
        <w:tabs>
          <w:tab w:val="left" w:pos="2892"/>
          <w:tab w:val="center" w:pos="4680"/>
        </w:tabs>
        <w:spacing w:after="0" w:line="360" w:lineRule="auto"/>
        <w:contextualSpacing/>
        <w:jc w:val="both"/>
        <w:rPr>
          <w:rFonts w:ascii="Times New Roman" w:hAnsi="Times New Roman" w:cs="Times New Roman"/>
          <w:sz w:val="24"/>
          <w:szCs w:val="24"/>
        </w:rPr>
      </w:pPr>
    </w:p>
    <w:p w14:paraId="3C79297C" w14:textId="250C7192" w:rsidR="0043196F" w:rsidRDefault="0043196F" w:rsidP="00C66F05">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C66F05">
        <w:rPr>
          <w:rFonts w:ascii="Times New Roman" w:hAnsi="Times New Roman" w:cs="Times New Roman"/>
          <w:sz w:val="24"/>
          <w:szCs w:val="24"/>
        </w:rPr>
        <w:t xml:space="preserve">I also read from </w:t>
      </w:r>
      <w:proofErr w:type="spellStart"/>
      <w:r w:rsidRPr="00C66F05">
        <w:rPr>
          <w:rFonts w:ascii="Times New Roman" w:hAnsi="Times New Roman" w:cs="Times New Roman"/>
          <w:i/>
          <w:sz w:val="24"/>
          <w:szCs w:val="24"/>
        </w:rPr>
        <w:t>Petits</w:t>
      </w:r>
      <w:proofErr w:type="spellEnd"/>
      <w:r w:rsidRPr="00C66F05">
        <w:rPr>
          <w:rFonts w:ascii="Times New Roman" w:hAnsi="Times New Roman" w:cs="Times New Roman"/>
          <w:i/>
          <w:sz w:val="24"/>
          <w:szCs w:val="24"/>
        </w:rPr>
        <w:t xml:space="preserve"> Codes </w:t>
      </w:r>
      <w:proofErr w:type="spellStart"/>
      <w:r w:rsidRPr="00C66F05">
        <w:rPr>
          <w:rFonts w:ascii="Times New Roman" w:hAnsi="Times New Roman" w:cs="Times New Roman"/>
          <w:i/>
          <w:sz w:val="24"/>
          <w:szCs w:val="24"/>
        </w:rPr>
        <w:t>Dalloz</w:t>
      </w:r>
      <w:proofErr w:type="spellEnd"/>
      <w:r w:rsidRPr="00C66F05">
        <w:rPr>
          <w:rFonts w:ascii="Times New Roman" w:hAnsi="Times New Roman" w:cs="Times New Roman"/>
          <w:i/>
          <w:sz w:val="24"/>
          <w:szCs w:val="24"/>
        </w:rPr>
        <w:t xml:space="preserve"> Code Civil (1974-1975) 74</w:t>
      </w:r>
      <w:r w:rsidRPr="00C66F05">
        <w:rPr>
          <w:rFonts w:ascii="Times New Roman" w:hAnsi="Times New Roman" w:cs="Times New Roman"/>
          <w:i/>
          <w:sz w:val="24"/>
          <w:szCs w:val="24"/>
          <w:vertAlign w:val="superscript"/>
        </w:rPr>
        <w:t>e</w:t>
      </w:r>
      <w:r w:rsidRPr="00C66F05">
        <w:rPr>
          <w:rFonts w:ascii="Times New Roman" w:hAnsi="Times New Roman" w:cs="Times New Roman"/>
          <w:i/>
          <w:sz w:val="24"/>
          <w:szCs w:val="24"/>
        </w:rPr>
        <w:t xml:space="preserve"> </w:t>
      </w:r>
      <w:proofErr w:type="gramStart"/>
      <w:r w:rsidRPr="00C66F05">
        <w:rPr>
          <w:rFonts w:ascii="Times New Roman" w:hAnsi="Times New Roman" w:cs="Times New Roman"/>
          <w:i/>
          <w:sz w:val="24"/>
          <w:szCs w:val="24"/>
        </w:rPr>
        <w:t xml:space="preserve">edition,  </w:t>
      </w:r>
      <w:r w:rsidRPr="00C66F05">
        <w:rPr>
          <w:rFonts w:ascii="Times New Roman" w:hAnsi="Times New Roman" w:cs="Times New Roman"/>
          <w:sz w:val="24"/>
          <w:szCs w:val="24"/>
        </w:rPr>
        <w:t>Artic</w:t>
      </w:r>
      <w:r w:rsidR="005B6E0B">
        <w:rPr>
          <w:rFonts w:ascii="Times New Roman" w:hAnsi="Times New Roman" w:cs="Times New Roman"/>
          <w:sz w:val="24"/>
          <w:szCs w:val="24"/>
        </w:rPr>
        <w:t>le</w:t>
      </w:r>
      <w:proofErr w:type="gramEnd"/>
      <w:r w:rsidR="005B6E0B">
        <w:rPr>
          <w:rFonts w:ascii="Times New Roman" w:hAnsi="Times New Roman" w:cs="Times New Roman"/>
          <w:sz w:val="24"/>
          <w:szCs w:val="24"/>
        </w:rPr>
        <w:t xml:space="preserve"> 1674, pp 745 - 746, notes 3,</w:t>
      </w:r>
      <w:r w:rsidRPr="00C66F05">
        <w:rPr>
          <w:rFonts w:ascii="Times New Roman" w:hAnsi="Times New Roman" w:cs="Times New Roman"/>
          <w:sz w:val="24"/>
          <w:szCs w:val="24"/>
        </w:rPr>
        <w:t xml:space="preserve"> 4 ―</w:t>
      </w:r>
    </w:p>
    <w:p w14:paraId="53D67423" w14:textId="77777777" w:rsidR="00C66F05" w:rsidRDefault="00C66F05" w:rsidP="00C66F05">
      <w:pPr>
        <w:tabs>
          <w:tab w:val="left" w:pos="2892"/>
          <w:tab w:val="center" w:pos="4680"/>
        </w:tabs>
        <w:spacing w:after="0" w:line="360" w:lineRule="auto"/>
        <w:contextualSpacing/>
        <w:jc w:val="both"/>
        <w:rPr>
          <w:rFonts w:ascii="Times New Roman" w:hAnsi="Times New Roman" w:cs="Times New Roman"/>
          <w:sz w:val="24"/>
          <w:szCs w:val="24"/>
        </w:rPr>
      </w:pPr>
    </w:p>
    <w:p w14:paraId="56B20619" w14:textId="06C2CC0F" w:rsidR="00C66F05" w:rsidRDefault="00C66F05" w:rsidP="00C66F05">
      <w:pPr>
        <w:pStyle w:val="ListParagraph"/>
        <w:spacing w:after="0" w:line="360" w:lineRule="auto"/>
        <w:ind w:left="1440"/>
        <w:jc w:val="both"/>
        <w:rPr>
          <w:rFonts w:ascii="Times New Roman" w:hAnsi="Times New Roman" w:cs="Times New Roman"/>
          <w:i/>
          <w:sz w:val="24"/>
          <w:szCs w:val="24"/>
          <w:lang w:val="fr-FR"/>
        </w:rPr>
      </w:pPr>
      <w:r w:rsidRPr="00C160A0">
        <w:rPr>
          <w:rFonts w:ascii="Times New Roman" w:hAnsi="Times New Roman" w:cs="Times New Roman"/>
          <w:i/>
          <w:sz w:val="24"/>
          <w:szCs w:val="24"/>
          <w:lang w:val="fr-FR"/>
        </w:rPr>
        <w:t>″</w:t>
      </w:r>
      <w:r w:rsidRPr="00C160A0">
        <w:rPr>
          <w:rFonts w:ascii="Times New Roman" w:hAnsi="Times New Roman" w:cs="Times New Roman"/>
          <w:b/>
          <w:i/>
          <w:sz w:val="24"/>
          <w:szCs w:val="24"/>
          <w:lang w:val="fr-FR"/>
        </w:rPr>
        <w:t xml:space="preserve">Art. 1674. </w:t>
      </w:r>
      <w:r w:rsidRPr="00C160A0">
        <w:rPr>
          <w:rFonts w:ascii="Times New Roman" w:hAnsi="Times New Roman" w:cs="Times New Roman"/>
          <w:i/>
          <w:sz w:val="24"/>
          <w:szCs w:val="24"/>
          <w:lang w:val="fr-FR"/>
        </w:rPr>
        <w:t xml:space="preserve">Si le vendeur a été lésé de plus de sept </w:t>
      </w:r>
      <w:proofErr w:type="spellStart"/>
      <w:r w:rsidRPr="00C160A0">
        <w:rPr>
          <w:rFonts w:ascii="Times New Roman" w:hAnsi="Times New Roman" w:cs="Times New Roman"/>
          <w:i/>
          <w:sz w:val="24"/>
          <w:szCs w:val="24"/>
          <w:lang w:val="fr-FR"/>
        </w:rPr>
        <w:t>douxième</w:t>
      </w:r>
      <w:r>
        <w:rPr>
          <w:rFonts w:ascii="Times New Roman" w:hAnsi="Times New Roman" w:cs="Times New Roman"/>
          <w:i/>
          <w:sz w:val="24"/>
          <w:szCs w:val="24"/>
          <w:lang w:val="fr-FR"/>
        </w:rPr>
        <w:t>s</w:t>
      </w:r>
      <w:proofErr w:type="spellEnd"/>
      <w:r w:rsidR="00707893">
        <w:rPr>
          <w:rFonts w:ascii="Times New Roman" w:hAnsi="Times New Roman" w:cs="Times New Roman"/>
          <w:i/>
          <w:sz w:val="24"/>
          <w:szCs w:val="24"/>
          <w:lang w:val="fr-FR"/>
        </w:rPr>
        <w:t xml:space="preserve"> dans le prix d’un </w:t>
      </w:r>
      <w:r w:rsidRPr="00C160A0">
        <w:rPr>
          <w:rFonts w:ascii="Times New Roman" w:hAnsi="Times New Roman" w:cs="Times New Roman"/>
          <w:i/>
          <w:sz w:val="24"/>
          <w:szCs w:val="24"/>
          <w:lang w:val="fr-FR"/>
        </w:rPr>
        <w:t xml:space="preserve">immeuble, il a le droit de demander la rescision de la vente, </w:t>
      </w:r>
      <w:proofErr w:type="spellStart"/>
      <w:r w:rsidRPr="00C160A0">
        <w:rPr>
          <w:rFonts w:ascii="Times New Roman" w:hAnsi="Times New Roman" w:cs="Times New Roman"/>
          <w:i/>
          <w:sz w:val="24"/>
          <w:szCs w:val="24"/>
          <w:lang w:val="fr-FR"/>
        </w:rPr>
        <w:t>quant</w:t>
      </w:r>
      <w:proofErr w:type="spellEnd"/>
      <w:r w:rsidRPr="00C160A0">
        <w:rPr>
          <w:rFonts w:ascii="Times New Roman" w:hAnsi="Times New Roman" w:cs="Times New Roman"/>
          <w:i/>
          <w:sz w:val="24"/>
          <w:szCs w:val="24"/>
          <w:lang w:val="fr-FR"/>
        </w:rPr>
        <w:t xml:space="preserve"> même il aurait expressément renoncé dans le contrat à la faculté de demander cette r</w:t>
      </w:r>
      <w:r>
        <w:rPr>
          <w:rFonts w:ascii="Times New Roman" w:hAnsi="Times New Roman" w:cs="Times New Roman"/>
          <w:i/>
          <w:sz w:val="24"/>
          <w:szCs w:val="24"/>
          <w:lang w:val="fr-FR"/>
        </w:rPr>
        <w:t>es</w:t>
      </w:r>
      <w:r w:rsidRPr="00C160A0">
        <w:rPr>
          <w:rFonts w:ascii="Times New Roman" w:hAnsi="Times New Roman" w:cs="Times New Roman"/>
          <w:i/>
          <w:sz w:val="24"/>
          <w:szCs w:val="24"/>
          <w:lang w:val="fr-FR"/>
        </w:rPr>
        <w:t xml:space="preserve">cision, et qu’il aurait déclaré donner la </w:t>
      </w:r>
      <w:proofErr w:type="spellStart"/>
      <w:r w:rsidRPr="00C160A0">
        <w:rPr>
          <w:rFonts w:ascii="Times New Roman" w:hAnsi="Times New Roman" w:cs="Times New Roman"/>
          <w:i/>
          <w:sz w:val="24"/>
          <w:szCs w:val="24"/>
          <w:lang w:val="fr-FR"/>
        </w:rPr>
        <w:t>plus value</w:t>
      </w:r>
      <w:proofErr w:type="spellEnd"/>
      <w:r w:rsidRPr="00C160A0">
        <w:rPr>
          <w:rFonts w:ascii="Times New Roman" w:hAnsi="Times New Roman" w:cs="Times New Roman"/>
          <w:i/>
          <w:sz w:val="24"/>
          <w:szCs w:val="24"/>
          <w:lang w:val="fr-FR"/>
        </w:rPr>
        <w:t xml:space="preserve">. ― </w:t>
      </w:r>
      <w:proofErr w:type="spellStart"/>
      <w:r w:rsidRPr="00C160A0">
        <w:rPr>
          <w:rFonts w:ascii="Times New Roman" w:hAnsi="Times New Roman" w:cs="Times New Roman"/>
          <w:i/>
          <w:sz w:val="24"/>
          <w:szCs w:val="24"/>
          <w:lang w:val="fr-FR"/>
        </w:rPr>
        <w:t>Civ</w:t>
      </w:r>
      <w:proofErr w:type="spellEnd"/>
      <w:r w:rsidRPr="00C160A0">
        <w:rPr>
          <w:rFonts w:ascii="Times New Roman" w:hAnsi="Times New Roman" w:cs="Times New Roman"/>
          <w:i/>
          <w:sz w:val="24"/>
          <w:szCs w:val="24"/>
          <w:lang w:val="fr-FR"/>
        </w:rPr>
        <w:t>. 6, 1118 468 s., 515 c., 581. […].</w:t>
      </w:r>
    </w:p>
    <w:p w14:paraId="7A1B1212" w14:textId="77777777" w:rsidR="00707893" w:rsidRPr="00C160A0" w:rsidRDefault="00707893" w:rsidP="00C66F05">
      <w:pPr>
        <w:pStyle w:val="ListParagraph"/>
        <w:spacing w:after="0" w:line="360" w:lineRule="auto"/>
        <w:ind w:left="1440"/>
        <w:jc w:val="both"/>
        <w:rPr>
          <w:rFonts w:ascii="Times New Roman" w:hAnsi="Times New Roman" w:cs="Times New Roman"/>
          <w:i/>
          <w:sz w:val="24"/>
          <w:szCs w:val="24"/>
          <w:lang w:val="fr-FR"/>
        </w:rPr>
      </w:pPr>
    </w:p>
    <w:p w14:paraId="06A0BFBB" w14:textId="77777777" w:rsidR="00C66F05" w:rsidRPr="00C160A0" w:rsidRDefault="00C66F05" w:rsidP="00C66F05">
      <w:pPr>
        <w:pStyle w:val="ListParagraph"/>
        <w:spacing w:after="0" w:line="360" w:lineRule="auto"/>
        <w:ind w:left="1440"/>
        <w:jc w:val="both"/>
        <w:rPr>
          <w:rFonts w:ascii="Times New Roman" w:hAnsi="Times New Roman" w:cs="Times New Roman"/>
          <w:sz w:val="24"/>
          <w:szCs w:val="24"/>
          <w:lang w:val="fr-FR"/>
        </w:rPr>
      </w:pPr>
      <w:r w:rsidRPr="00C160A0">
        <w:rPr>
          <w:rFonts w:ascii="Times New Roman" w:hAnsi="Times New Roman" w:cs="Times New Roman"/>
          <w:sz w:val="24"/>
          <w:szCs w:val="24"/>
          <w:lang w:val="fr-FR"/>
        </w:rPr>
        <w:t>[…].</w:t>
      </w:r>
    </w:p>
    <w:p w14:paraId="5FE829D2" w14:textId="77777777" w:rsidR="00C66F05" w:rsidRPr="00C160A0" w:rsidRDefault="00C66F05" w:rsidP="00C66F05">
      <w:pPr>
        <w:pStyle w:val="ListParagraph"/>
        <w:spacing w:after="0" w:line="360" w:lineRule="auto"/>
        <w:ind w:left="1440"/>
        <w:jc w:val="both"/>
        <w:rPr>
          <w:rFonts w:ascii="Times New Roman" w:hAnsi="Times New Roman" w:cs="Times New Roman"/>
          <w:i/>
          <w:sz w:val="24"/>
          <w:szCs w:val="24"/>
          <w:lang w:val="fr-FR"/>
        </w:rPr>
      </w:pPr>
    </w:p>
    <w:p w14:paraId="689942AA" w14:textId="7A76BFFC" w:rsidR="00C66F05" w:rsidRPr="00C160A0" w:rsidRDefault="00C66F05" w:rsidP="00C66F05">
      <w:pPr>
        <w:pStyle w:val="ListParagraph"/>
        <w:spacing w:after="0" w:line="360" w:lineRule="auto"/>
        <w:ind w:left="1440"/>
        <w:jc w:val="both"/>
        <w:rPr>
          <w:rFonts w:ascii="Times New Roman" w:hAnsi="Times New Roman" w:cs="Times New Roman"/>
          <w:i/>
          <w:sz w:val="24"/>
          <w:szCs w:val="24"/>
          <w:lang w:val="fr-FR"/>
        </w:rPr>
      </w:pPr>
      <w:r w:rsidRPr="00C160A0">
        <w:rPr>
          <w:rFonts w:ascii="Times New Roman" w:hAnsi="Times New Roman" w:cs="Times New Roman"/>
          <w:i/>
          <w:sz w:val="24"/>
          <w:szCs w:val="24"/>
          <w:lang w:val="fr-FR"/>
        </w:rPr>
        <w:lastRenderedPageBreak/>
        <w:t xml:space="preserve">3.  </w:t>
      </w:r>
      <w:r w:rsidRPr="00C160A0">
        <w:rPr>
          <w:rFonts w:ascii="Times New Roman" w:hAnsi="Times New Roman" w:cs="Times New Roman"/>
          <w:b/>
          <w:i/>
          <w:sz w:val="24"/>
          <w:szCs w:val="24"/>
          <w:lang w:val="fr-FR"/>
        </w:rPr>
        <w:t>En principe, les ventes aléatoires, notamment celles qui son</w:t>
      </w:r>
      <w:r>
        <w:rPr>
          <w:rFonts w:ascii="Times New Roman" w:hAnsi="Times New Roman" w:cs="Times New Roman"/>
          <w:b/>
          <w:i/>
          <w:sz w:val="24"/>
          <w:szCs w:val="24"/>
          <w:lang w:val="fr-FR"/>
        </w:rPr>
        <w:t>t</w:t>
      </w:r>
      <w:r w:rsidR="00707893">
        <w:rPr>
          <w:rFonts w:ascii="Times New Roman" w:hAnsi="Times New Roman" w:cs="Times New Roman"/>
          <w:b/>
          <w:i/>
          <w:sz w:val="24"/>
          <w:szCs w:val="24"/>
          <w:lang w:val="fr-FR"/>
        </w:rPr>
        <w:t xml:space="preserve"> consenties avec ré</w:t>
      </w:r>
      <w:r w:rsidRPr="00C160A0">
        <w:rPr>
          <w:rFonts w:ascii="Times New Roman" w:hAnsi="Times New Roman" w:cs="Times New Roman"/>
          <w:b/>
          <w:i/>
          <w:sz w:val="24"/>
          <w:szCs w:val="24"/>
          <w:lang w:val="fr-FR"/>
        </w:rPr>
        <w:t xml:space="preserve">serve d’usufruit ou moyennant une rente viagère, ne sont pas rescindables pour </w:t>
      </w:r>
      <w:r w:rsidRPr="00BA4F30">
        <w:rPr>
          <w:rFonts w:ascii="Times New Roman" w:hAnsi="Times New Roman" w:cs="Times New Roman"/>
          <w:b/>
          <w:i/>
          <w:sz w:val="24"/>
          <w:szCs w:val="24"/>
          <w:lang w:val="fr-FR"/>
        </w:rPr>
        <w:t>l</w:t>
      </w:r>
      <w:r w:rsidRPr="00BA4F30">
        <w:rPr>
          <w:rFonts w:ascii="Times New Roman" w:hAnsi="Times New Roman" w:cs="Times New Roman"/>
          <w:b/>
          <w:bCs/>
          <w:i/>
          <w:sz w:val="24"/>
          <w:szCs w:val="24"/>
          <w:lang w:val="fr-FR"/>
        </w:rPr>
        <w:t>é</w:t>
      </w:r>
      <w:r w:rsidRPr="00BA4F30">
        <w:rPr>
          <w:rFonts w:ascii="Times New Roman" w:hAnsi="Times New Roman" w:cs="Times New Roman"/>
          <w:b/>
          <w:i/>
          <w:sz w:val="24"/>
          <w:szCs w:val="24"/>
          <w:lang w:val="fr-FR"/>
        </w:rPr>
        <w:t>sion</w:t>
      </w:r>
      <w:r w:rsidRPr="00C160A0">
        <w:rPr>
          <w:rFonts w:ascii="Times New Roman" w:hAnsi="Times New Roman" w:cs="Times New Roman"/>
          <w:i/>
          <w:sz w:val="24"/>
          <w:szCs w:val="24"/>
          <w:lang w:val="fr-FR"/>
        </w:rPr>
        <w:t xml:space="preserve">.  ― </w:t>
      </w:r>
      <w:proofErr w:type="spellStart"/>
      <w:r w:rsidRPr="00C160A0">
        <w:rPr>
          <w:rFonts w:ascii="Times New Roman" w:hAnsi="Times New Roman" w:cs="Times New Roman"/>
          <w:i/>
          <w:sz w:val="24"/>
          <w:szCs w:val="24"/>
          <w:lang w:val="fr-FR"/>
        </w:rPr>
        <w:t>Civ</w:t>
      </w:r>
      <w:proofErr w:type="spellEnd"/>
      <w:r w:rsidRPr="00C160A0">
        <w:rPr>
          <w:rFonts w:ascii="Times New Roman" w:hAnsi="Times New Roman" w:cs="Times New Roman"/>
          <w:i/>
          <w:sz w:val="24"/>
          <w:szCs w:val="24"/>
          <w:lang w:val="fr-FR"/>
        </w:rPr>
        <w:t>. 1</w:t>
      </w:r>
      <w:r w:rsidRPr="00CA22A7">
        <w:rPr>
          <w:rFonts w:ascii="Times New Roman" w:hAnsi="Times New Roman" w:cs="Times New Roman"/>
          <w:i/>
          <w:sz w:val="24"/>
          <w:szCs w:val="24"/>
          <w:vertAlign w:val="superscript"/>
          <w:lang w:val="fr-FR"/>
        </w:rPr>
        <w:t>re</w:t>
      </w:r>
      <w:r w:rsidRPr="00C160A0">
        <w:rPr>
          <w:rFonts w:ascii="Times New Roman" w:hAnsi="Times New Roman" w:cs="Times New Roman"/>
          <w:i/>
          <w:sz w:val="24"/>
          <w:szCs w:val="24"/>
          <w:lang w:val="fr-FR"/>
        </w:rPr>
        <w:t xml:space="preserve"> </w:t>
      </w:r>
      <w:r>
        <w:rPr>
          <w:rFonts w:ascii="Times New Roman" w:hAnsi="Times New Roman" w:cs="Times New Roman"/>
          <w:i/>
          <w:sz w:val="24"/>
          <w:szCs w:val="24"/>
          <w:lang w:val="fr-FR"/>
        </w:rPr>
        <w:t>sect</w:t>
      </w:r>
      <w:r w:rsidRPr="00C160A0">
        <w:rPr>
          <w:rFonts w:ascii="Times New Roman" w:hAnsi="Times New Roman" w:cs="Times New Roman"/>
          <w:i/>
          <w:sz w:val="24"/>
          <w:szCs w:val="24"/>
          <w:lang w:val="fr-FR"/>
        </w:rPr>
        <w:t xml:space="preserve">. civ., 16 juill. 1956. </w:t>
      </w:r>
      <w:r w:rsidRPr="00CA22A7">
        <w:rPr>
          <w:rFonts w:ascii="Times New Roman" w:hAnsi="Times New Roman" w:cs="Times New Roman"/>
          <w:sz w:val="24"/>
          <w:szCs w:val="24"/>
          <w:lang w:val="fr-FR"/>
        </w:rPr>
        <w:t>[…</w:t>
      </w:r>
      <w:proofErr w:type="gramStart"/>
      <w:r w:rsidRPr="00CA22A7">
        <w:rPr>
          <w:rFonts w:ascii="Times New Roman" w:hAnsi="Times New Roman" w:cs="Times New Roman"/>
          <w:sz w:val="24"/>
          <w:szCs w:val="24"/>
          <w:lang w:val="fr-FR"/>
        </w:rPr>
        <w:t>]</w:t>
      </w:r>
      <w:r w:rsidRPr="00C160A0">
        <w:rPr>
          <w:rFonts w:ascii="Times New Roman" w:hAnsi="Times New Roman" w:cs="Times New Roman"/>
          <w:i/>
          <w:sz w:val="24"/>
          <w:szCs w:val="24"/>
          <w:lang w:val="fr-FR"/>
        </w:rPr>
        <w:t>;</w:t>
      </w:r>
      <w:proofErr w:type="gramEnd"/>
      <w:r w:rsidRPr="00C160A0">
        <w:rPr>
          <w:rFonts w:ascii="Times New Roman" w:hAnsi="Times New Roman" w:cs="Times New Roman"/>
          <w:i/>
          <w:sz w:val="24"/>
          <w:szCs w:val="24"/>
          <w:lang w:val="fr-FR"/>
        </w:rPr>
        <w:t xml:space="preserve"> toutefois, il ne suffit pas que le contrat</w:t>
      </w:r>
      <w:r w:rsidR="00707893">
        <w:rPr>
          <w:rFonts w:ascii="Times New Roman" w:hAnsi="Times New Roman" w:cs="Times New Roman"/>
          <w:i/>
          <w:sz w:val="24"/>
          <w:szCs w:val="24"/>
          <w:lang w:val="fr-FR"/>
        </w:rPr>
        <w:t xml:space="preserve"> contienne un élément aléatoire</w:t>
      </w:r>
      <w:r w:rsidRPr="00C160A0">
        <w:rPr>
          <w:rFonts w:ascii="Times New Roman" w:hAnsi="Times New Roman" w:cs="Times New Roman"/>
          <w:i/>
          <w:sz w:val="24"/>
          <w:szCs w:val="24"/>
          <w:lang w:val="fr-FR"/>
        </w:rPr>
        <w:t xml:space="preserve"> ; </w:t>
      </w:r>
      <w:r w:rsidRPr="00C160A0">
        <w:rPr>
          <w:rFonts w:ascii="Times New Roman" w:hAnsi="Times New Roman" w:cs="Times New Roman"/>
          <w:b/>
          <w:i/>
          <w:sz w:val="24"/>
          <w:szCs w:val="24"/>
          <w:lang w:val="fr-FR"/>
        </w:rPr>
        <w:t>la rescision peut être prononcée quand les circonstances permettent au juge de d</w:t>
      </w:r>
      <w:r>
        <w:rPr>
          <w:rFonts w:ascii="Times New Roman" w:hAnsi="Times New Roman" w:cs="Times New Roman"/>
          <w:b/>
          <w:i/>
          <w:sz w:val="24"/>
          <w:szCs w:val="24"/>
          <w:lang w:val="fr-FR"/>
        </w:rPr>
        <w:t>é</w:t>
      </w:r>
      <w:r w:rsidRPr="00C160A0">
        <w:rPr>
          <w:rFonts w:ascii="Times New Roman" w:hAnsi="Times New Roman" w:cs="Times New Roman"/>
          <w:b/>
          <w:i/>
          <w:sz w:val="24"/>
          <w:szCs w:val="24"/>
          <w:lang w:val="fr-FR"/>
        </w:rPr>
        <w:t xml:space="preserve">terminer la valeur des obligations </w:t>
      </w:r>
      <w:proofErr w:type="spellStart"/>
      <w:r w:rsidRPr="00C160A0">
        <w:rPr>
          <w:rFonts w:ascii="Times New Roman" w:hAnsi="Times New Roman" w:cs="Times New Roman"/>
          <w:b/>
          <w:i/>
          <w:sz w:val="24"/>
          <w:szCs w:val="24"/>
          <w:lang w:val="fr-FR"/>
        </w:rPr>
        <w:t>soummise</w:t>
      </w:r>
      <w:proofErr w:type="spellEnd"/>
      <w:r w:rsidRPr="00C160A0">
        <w:rPr>
          <w:rFonts w:ascii="Times New Roman" w:hAnsi="Times New Roman" w:cs="Times New Roman"/>
          <w:b/>
          <w:i/>
          <w:sz w:val="24"/>
          <w:szCs w:val="24"/>
          <w:lang w:val="fr-FR"/>
        </w:rPr>
        <w:t xml:space="preserve"> à l’aléa</w:t>
      </w:r>
      <w:r w:rsidRPr="00C160A0">
        <w:rPr>
          <w:rFonts w:ascii="Times New Roman" w:hAnsi="Times New Roman" w:cs="Times New Roman"/>
          <w:i/>
          <w:sz w:val="24"/>
          <w:szCs w:val="24"/>
          <w:lang w:val="fr-FR"/>
        </w:rPr>
        <w:t xml:space="preserve">. ― </w:t>
      </w:r>
      <w:proofErr w:type="spellStart"/>
      <w:r w:rsidRPr="00C160A0">
        <w:rPr>
          <w:rFonts w:ascii="Times New Roman" w:hAnsi="Times New Roman" w:cs="Times New Roman"/>
          <w:i/>
          <w:sz w:val="24"/>
          <w:szCs w:val="24"/>
          <w:lang w:val="fr-FR"/>
        </w:rPr>
        <w:t>Req</w:t>
      </w:r>
      <w:proofErr w:type="spellEnd"/>
      <w:r w:rsidRPr="00C160A0">
        <w:rPr>
          <w:rFonts w:ascii="Times New Roman" w:hAnsi="Times New Roman" w:cs="Times New Roman"/>
          <w:i/>
          <w:sz w:val="24"/>
          <w:szCs w:val="24"/>
          <w:lang w:val="fr-FR"/>
        </w:rPr>
        <w:t xml:space="preserve">. 22 nov. 1937, D. P. 1939. 1. 81, note de M. </w:t>
      </w:r>
      <w:proofErr w:type="spellStart"/>
      <w:r w:rsidRPr="00C160A0">
        <w:rPr>
          <w:rFonts w:ascii="Times New Roman" w:hAnsi="Times New Roman" w:cs="Times New Roman"/>
          <w:i/>
          <w:sz w:val="24"/>
          <w:szCs w:val="24"/>
          <w:lang w:val="fr-FR"/>
        </w:rPr>
        <w:t>Savatier</w:t>
      </w:r>
      <w:proofErr w:type="spellEnd"/>
      <w:r w:rsidRPr="00C160A0">
        <w:rPr>
          <w:rFonts w:ascii="Times New Roman" w:hAnsi="Times New Roman" w:cs="Times New Roman"/>
          <w:i/>
          <w:sz w:val="24"/>
          <w:szCs w:val="24"/>
          <w:lang w:val="fr-FR"/>
        </w:rPr>
        <w:t xml:space="preserve">.  ― Chambéry, 13 mars </w:t>
      </w:r>
      <w:proofErr w:type="gramStart"/>
      <w:r w:rsidRPr="00C160A0">
        <w:rPr>
          <w:rFonts w:ascii="Times New Roman" w:hAnsi="Times New Roman" w:cs="Times New Roman"/>
          <w:i/>
          <w:sz w:val="24"/>
          <w:szCs w:val="24"/>
          <w:lang w:val="fr-FR"/>
        </w:rPr>
        <w:t>1944 ,</w:t>
      </w:r>
      <w:proofErr w:type="gramEnd"/>
      <w:r w:rsidRPr="00C160A0">
        <w:rPr>
          <w:rFonts w:ascii="Times New Roman" w:hAnsi="Times New Roman" w:cs="Times New Roman"/>
          <w:i/>
          <w:sz w:val="24"/>
          <w:szCs w:val="24"/>
          <w:lang w:val="fr-FR"/>
        </w:rPr>
        <w:t xml:space="preserve"> D. A. 1944. J. 80. ― Amiens, 18 janv. 1950, D. 1950. 195. ― </w:t>
      </w:r>
      <w:proofErr w:type="spellStart"/>
      <w:r w:rsidRPr="00C160A0">
        <w:rPr>
          <w:rFonts w:ascii="Times New Roman" w:hAnsi="Times New Roman" w:cs="Times New Roman"/>
          <w:i/>
          <w:sz w:val="24"/>
          <w:szCs w:val="24"/>
          <w:lang w:val="fr-FR"/>
        </w:rPr>
        <w:t>Civ</w:t>
      </w:r>
      <w:proofErr w:type="spellEnd"/>
      <w:r w:rsidRPr="00C160A0">
        <w:rPr>
          <w:rFonts w:ascii="Times New Roman" w:hAnsi="Times New Roman" w:cs="Times New Roman"/>
          <w:i/>
          <w:sz w:val="24"/>
          <w:szCs w:val="24"/>
          <w:lang w:val="fr-FR"/>
        </w:rPr>
        <w:t xml:space="preserve">., sect. civ., 28 févr. 1951, D. 1951. 309. ― V. </w:t>
      </w:r>
      <w:proofErr w:type="spellStart"/>
      <w:r w:rsidRPr="00C160A0">
        <w:rPr>
          <w:rFonts w:ascii="Times New Roman" w:hAnsi="Times New Roman" w:cs="Times New Roman"/>
          <w:i/>
          <w:sz w:val="24"/>
          <w:szCs w:val="24"/>
          <w:lang w:val="fr-FR"/>
        </w:rPr>
        <w:t>conf</w:t>
      </w:r>
      <w:proofErr w:type="spellEnd"/>
      <w:r w:rsidRPr="00C160A0">
        <w:rPr>
          <w:rFonts w:ascii="Times New Roman" w:hAnsi="Times New Roman" w:cs="Times New Roman"/>
          <w:i/>
          <w:sz w:val="24"/>
          <w:szCs w:val="24"/>
          <w:lang w:val="fr-FR"/>
        </w:rPr>
        <w:t xml:space="preserve">., </w:t>
      </w:r>
      <w:r>
        <w:rPr>
          <w:rFonts w:ascii="Times New Roman" w:hAnsi="Times New Roman" w:cs="Times New Roman"/>
          <w:i/>
          <w:sz w:val="24"/>
          <w:szCs w:val="24"/>
          <w:lang w:val="fr-FR"/>
        </w:rPr>
        <w:t xml:space="preserve">au cas </w:t>
      </w:r>
      <w:proofErr w:type="gramStart"/>
      <w:r>
        <w:rPr>
          <w:rFonts w:ascii="Times New Roman" w:hAnsi="Times New Roman" w:cs="Times New Roman"/>
          <w:i/>
          <w:sz w:val="24"/>
          <w:szCs w:val="24"/>
          <w:lang w:val="fr-FR"/>
        </w:rPr>
        <w:t>d’un vente</w:t>
      </w:r>
      <w:proofErr w:type="gramEnd"/>
      <w:r>
        <w:rPr>
          <w:rFonts w:ascii="Times New Roman" w:hAnsi="Times New Roman" w:cs="Times New Roman"/>
          <w:i/>
          <w:sz w:val="24"/>
          <w:szCs w:val="24"/>
          <w:lang w:val="fr-FR"/>
        </w:rPr>
        <w:t xml:space="preserve"> moyennant l’ob</w:t>
      </w:r>
      <w:r w:rsidRPr="00C160A0">
        <w:rPr>
          <w:rFonts w:ascii="Times New Roman" w:hAnsi="Times New Roman" w:cs="Times New Roman"/>
          <w:i/>
          <w:sz w:val="24"/>
          <w:szCs w:val="24"/>
          <w:lang w:val="fr-FR"/>
        </w:rPr>
        <w:t>ligation d’entretenir et soigner le vend</w:t>
      </w:r>
      <w:r>
        <w:rPr>
          <w:rFonts w:ascii="Times New Roman" w:hAnsi="Times New Roman" w:cs="Times New Roman"/>
          <w:i/>
          <w:sz w:val="24"/>
          <w:szCs w:val="24"/>
          <w:lang w:val="fr-FR"/>
        </w:rPr>
        <w:t>eur</w:t>
      </w:r>
      <w:r w:rsidRPr="00C160A0">
        <w:rPr>
          <w:rFonts w:ascii="Times New Roman" w:hAnsi="Times New Roman" w:cs="Times New Roman"/>
          <w:i/>
          <w:sz w:val="24"/>
          <w:szCs w:val="24"/>
          <w:lang w:val="fr-FR"/>
        </w:rPr>
        <w:t xml:space="preserve">. ― </w:t>
      </w:r>
      <w:proofErr w:type="spellStart"/>
      <w:r w:rsidRPr="00C160A0">
        <w:rPr>
          <w:rFonts w:ascii="Times New Roman" w:hAnsi="Times New Roman" w:cs="Times New Roman"/>
          <w:i/>
          <w:sz w:val="24"/>
          <w:szCs w:val="24"/>
          <w:lang w:val="fr-FR"/>
        </w:rPr>
        <w:t>Req</w:t>
      </w:r>
      <w:proofErr w:type="spellEnd"/>
      <w:r w:rsidRPr="00C160A0">
        <w:rPr>
          <w:rFonts w:ascii="Times New Roman" w:hAnsi="Times New Roman" w:cs="Times New Roman"/>
          <w:i/>
          <w:sz w:val="24"/>
          <w:szCs w:val="24"/>
          <w:lang w:val="fr-FR"/>
        </w:rPr>
        <w:t>. 6 mai 1946, D. 1946. 287.</w:t>
      </w:r>
    </w:p>
    <w:p w14:paraId="5A9F6ABE" w14:textId="77777777" w:rsidR="00C66F05" w:rsidRPr="00C160A0" w:rsidRDefault="00C66F05" w:rsidP="00C66F05">
      <w:pPr>
        <w:pStyle w:val="ListParagraph"/>
        <w:spacing w:after="0" w:line="360" w:lineRule="auto"/>
        <w:ind w:left="1440"/>
        <w:jc w:val="both"/>
        <w:rPr>
          <w:rFonts w:ascii="Times New Roman" w:hAnsi="Times New Roman" w:cs="Times New Roman"/>
          <w:i/>
          <w:sz w:val="24"/>
          <w:szCs w:val="24"/>
          <w:lang w:val="fr-FR"/>
        </w:rPr>
      </w:pPr>
    </w:p>
    <w:p w14:paraId="30CEE5F3" w14:textId="36C5B58B" w:rsidR="00C66F05" w:rsidRPr="002E7182" w:rsidRDefault="00C66F05" w:rsidP="00C66F05">
      <w:pPr>
        <w:pStyle w:val="ListParagraph"/>
        <w:spacing w:after="0" w:line="360" w:lineRule="auto"/>
        <w:ind w:left="1440"/>
        <w:jc w:val="both"/>
        <w:rPr>
          <w:rFonts w:ascii="Times New Roman" w:hAnsi="Times New Roman" w:cs="Times New Roman"/>
          <w:i/>
          <w:sz w:val="24"/>
          <w:szCs w:val="24"/>
          <w:lang w:val="fr-FR"/>
        </w:rPr>
      </w:pPr>
      <w:r w:rsidRPr="00C160A0">
        <w:rPr>
          <w:rFonts w:ascii="Times New Roman" w:hAnsi="Times New Roman" w:cs="Times New Roman"/>
          <w:i/>
          <w:sz w:val="24"/>
          <w:szCs w:val="24"/>
          <w:lang w:val="fr-FR"/>
        </w:rPr>
        <w:t>4. Mais le caractère aléatoire ne peu</w:t>
      </w:r>
      <w:r w:rsidR="00707893">
        <w:rPr>
          <w:rFonts w:ascii="Times New Roman" w:hAnsi="Times New Roman" w:cs="Times New Roman"/>
          <w:i/>
          <w:sz w:val="24"/>
          <w:szCs w:val="24"/>
          <w:lang w:val="fr-FR"/>
        </w:rPr>
        <w:t>t être dénié à une vente avec ré</w:t>
      </w:r>
      <w:r w:rsidRPr="00C160A0">
        <w:rPr>
          <w:rFonts w:ascii="Times New Roman" w:hAnsi="Times New Roman" w:cs="Times New Roman"/>
          <w:i/>
          <w:sz w:val="24"/>
          <w:szCs w:val="24"/>
          <w:lang w:val="fr-FR"/>
        </w:rPr>
        <w:t>serve d’usufruit par cela seul que la val</w:t>
      </w:r>
      <w:r>
        <w:rPr>
          <w:rFonts w:ascii="Times New Roman" w:hAnsi="Times New Roman" w:cs="Times New Roman"/>
          <w:i/>
          <w:sz w:val="24"/>
          <w:szCs w:val="24"/>
          <w:lang w:val="fr-FR"/>
        </w:rPr>
        <w:t>eu</w:t>
      </w:r>
      <w:r w:rsidRPr="00C160A0">
        <w:rPr>
          <w:rFonts w:ascii="Times New Roman" w:hAnsi="Times New Roman" w:cs="Times New Roman"/>
          <w:i/>
          <w:sz w:val="24"/>
          <w:szCs w:val="24"/>
          <w:lang w:val="fr-FR"/>
        </w:rPr>
        <w:t xml:space="preserve">r de l’usufruit, et par conséquent celle de la </w:t>
      </w:r>
      <w:proofErr w:type="spellStart"/>
      <w:r w:rsidRPr="00C160A0">
        <w:rPr>
          <w:rFonts w:ascii="Times New Roman" w:hAnsi="Times New Roman" w:cs="Times New Roman"/>
          <w:i/>
          <w:sz w:val="24"/>
          <w:szCs w:val="24"/>
          <w:lang w:val="fr-FR"/>
        </w:rPr>
        <w:t>nue-proprété</w:t>
      </w:r>
      <w:proofErr w:type="spellEnd"/>
      <w:r w:rsidRPr="00C160A0">
        <w:rPr>
          <w:rFonts w:ascii="Times New Roman" w:hAnsi="Times New Roman" w:cs="Times New Roman"/>
          <w:i/>
          <w:sz w:val="24"/>
          <w:szCs w:val="24"/>
          <w:lang w:val="fr-FR"/>
        </w:rPr>
        <w:t xml:space="preserve"> aliénée, est </w:t>
      </w:r>
      <w:proofErr w:type="spellStart"/>
      <w:r w:rsidRPr="00C160A0">
        <w:rPr>
          <w:rFonts w:ascii="Times New Roman" w:hAnsi="Times New Roman" w:cs="Times New Roman"/>
          <w:i/>
          <w:sz w:val="24"/>
          <w:szCs w:val="24"/>
          <w:lang w:val="fr-FR"/>
        </w:rPr>
        <w:t>susceptibe</w:t>
      </w:r>
      <w:proofErr w:type="spellEnd"/>
      <w:r w:rsidRPr="00C160A0">
        <w:rPr>
          <w:rFonts w:ascii="Times New Roman" w:hAnsi="Times New Roman" w:cs="Times New Roman"/>
          <w:i/>
          <w:sz w:val="24"/>
          <w:szCs w:val="24"/>
          <w:lang w:val="fr-FR"/>
        </w:rPr>
        <w:t xml:space="preserve"> d’évaluation exacte au moyen d’un calcul de probabilités fondé sur des données des statistiques relatives à la durée moyenne de la vie humaine, ces statistiques, valables lorsqu’il s’agit de la durée de la vie d’un grand nombre de personnes, n’écartant pas l’aléa inhérent à la survie, toujours inc</w:t>
      </w:r>
      <w:r w:rsidR="00707893">
        <w:rPr>
          <w:rFonts w:ascii="Times New Roman" w:hAnsi="Times New Roman" w:cs="Times New Roman"/>
          <w:i/>
          <w:sz w:val="24"/>
          <w:szCs w:val="24"/>
          <w:lang w:val="fr-FR"/>
        </w:rPr>
        <w:t xml:space="preserve">ertaine, d’un individu </w:t>
      </w:r>
      <w:proofErr w:type="spellStart"/>
      <w:r w:rsidR="00707893">
        <w:rPr>
          <w:rFonts w:ascii="Times New Roman" w:hAnsi="Times New Roman" w:cs="Times New Roman"/>
          <w:i/>
          <w:sz w:val="24"/>
          <w:szCs w:val="24"/>
          <w:lang w:val="fr-FR"/>
        </w:rPr>
        <w:t>determiné</w:t>
      </w:r>
      <w:proofErr w:type="spellEnd"/>
      <w:r w:rsidRPr="00C160A0">
        <w:rPr>
          <w:rFonts w:ascii="Times New Roman" w:hAnsi="Times New Roman" w:cs="Times New Roman"/>
          <w:i/>
          <w:sz w:val="24"/>
          <w:szCs w:val="24"/>
          <w:lang w:val="fr-FR"/>
        </w:rPr>
        <w:t xml:space="preserve">. ― </w:t>
      </w:r>
      <w:proofErr w:type="spellStart"/>
      <w:r w:rsidRPr="00C160A0">
        <w:rPr>
          <w:rFonts w:ascii="Times New Roman" w:hAnsi="Times New Roman" w:cs="Times New Roman"/>
          <w:i/>
          <w:sz w:val="24"/>
          <w:szCs w:val="24"/>
          <w:lang w:val="fr-FR"/>
        </w:rPr>
        <w:t>Civ</w:t>
      </w:r>
      <w:proofErr w:type="spellEnd"/>
      <w:r w:rsidRPr="00C160A0">
        <w:rPr>
          <w:rFonts w:ascii="Times New Roman" w:hAnsi="Times New Roman" w:cs="Times New Roman"/>
          <w:i/>
          <w:sz w:val="24"/>
          <w:szCs w:val="24"/>
          <w:lang w:val="fr-FR"/>
        </w:rPr>
        <w:t xml:space="preserve">. 27 déc. 1938. </w:t>
      </w:r>
      <w:r w:rsidRPr="002E7182">
        <w:rPr>
          <w:rFonts w:ascii="Times New Roman" w:hAnsi="Times New Roman" w:cs="Times New Roman"/>
          <w:i/>
          <w:sz w:val="24"/>
          <w:szCs w:val="24"/>
          <w:lang w:val="fr-FR"/>
        </w:rPr>
        <w:t xml:space="preserve">D. P. 1939. 1. </w:t>
      </w:r>
      <w:proofErr w:type="gramStart"/>
      <w:r w:rsidRPr="002E7182">
        <w:rPr>
          <w:rFonts w:ascii="Times New Roman" w:hAnsi="Times New Roman" w:cs="Times New Roman"/>
          <w:i/>
          <w:sz w:val="24"/>
          <w:szCs w:val="24"/>
          <w:lang w:val="fr-FR"/>
        </w:rPr>
        <w:t>81.[</w:t>
      </w:r>
      <w:proofErr w:type="gramEnd"/>
      <w:r w:rsidRPr="002E7182">
        <w:rPr>
          <w:rFonts w:ascii="Times New Roman" w:hAnsi="Times New Roman" w:cs="Times New Roman"/>
          <w:i/>
          <w:sz w:val="24"/>
          <w:szCs w:val="24"/>
          <w:lang w:val="fr-FR"/>
        </w:rPr>
        <w:t xml:space="preserve">…]. ― PARIS, 11 mars 1957. D. 1957. </w:t>
      </w:r>
      <w:proofErr w:type="spellStart"/>
      <w:r w:rsidRPr="002E7182">
        <w:rPr>
          <w:rFonts w:ascii="Times New Roman" w:hAnsi="Times New Roman" w:cs="Times New Roman"/>
          <w:i/>
          <w:sz w:val="24"/>
          <w:szCs w:val="24"/>
          <w:lang w:val="fr-FR"/>
        </w:rPr>
        <w:t>Somm</w:t>
      </w:r>
      <w:proofErr w:type="spellEnd"/>
      <w:r w:rsidRPr="002E7182">
        <w:rPr>
          <w:rFonts w:ascii="Times New Roman" w:hAnsi="Times New Roman" w:cs="Times New Roman"/>
          <w:i/>
          <w:sz w:val="24"/>
          <w:szCs w:val="24"/>
          <w:lang w:val="fr-FR"/>
        </w:rPr>
        <w:t xml:space="preserve">. 85.″ </w:t>
      </w:r>
      <w:r w:rsidRPr="002E7182">
        <w:rPr>
          <w:rFonts w:ascii="Times New Roman" w:hAnsi="Times New Roman" w:cs="Times New Roman"/>
          <w:sz w:val="24"/>
          <w:szCs w:val="24"/>
          <w:lang w:val="fr-FR"/>
        </w:rPr>
        <w:t>[</w:t>
      </w:r>
      <w:proofErr w:type="spellStart"/>
      <w:r w:rsidRPr="002E7182">
        <w:rPr>
          <w:rFonts w:ascii="Times New Roman" w:hAnsi="Times New Roman" w:cs="Times New Roman"/>
          <w:sz w:val="24"/>
          <w:szCs w:val="24"/>
          <w:lang w:val="fr-FR"/>
        </w:rPr>
        <w:t>Emphasis</w:t>
      </w:r>
      <w:proofErr w:type="spellEnd"/>
      <w:r w:rsidRPr="002E7182">
        <w:rPr>
          <w:rFonts w:ascii="Times New Roman" w:hAnsi="Times New Roman" w:cs="Times New Roman"/>
          <w:sz w:val="24"/>
          <w:szCs w:val="24"/>
          <w:lang w:val="fr-FR"/>
        </w:rPr>
        <w:t xml:space="preserve"> </w:t>
      </w:r>
      <w:proofErr w:type="spellStart"/>
      <w:r w:rsidRPr="002E7182">
        <w:rPr>
          <w:rFonts w:ascii="Times New Roman" w:hAnsi="Times New Roman" w:cs="Times New Roman"/>
          <w:sz w:val="24"/>
          <w:szCs w:val="24"/>
          <w:lang w:val="fr-FR"/>
        </w:rPr>
        <w:t>supplied</w:t>
      </w:r>
      <w:proofErr w:type="spellEnd"/>
      <w:r w:rsidRPr="002E7182">
        <w:rPr>
          <w:rFonts w:ascii="Times New Roman" w:hAnsi="Times New Roman" w:cs="Times New Roman"/>
          <w:sz w:val="24"/>
          <w:szCs w:val="24"/>
          <w:lang w:val="fr-FR"/>
        </w:rPr>
        <w:t>]</w:t>
      </w:r>
    </w:p>
    <w:p w14:paraId="416B914D" w14:textId="77777777" w:rsidR="00C66F05" w:rsidRDefault="00C66F05" w:rsidP="00C66F05">
      <w:pPr>
        <w:tabs>
          <w:tab w:val="left" w:pos="2892"/>
          <w:tab w:val="center" w:pos="4680"/>
        </w:tabs>
        <w:spacing w:after="0" w:line="360" w:lineRule="auto"/>
        <w:contextualSpacing/>
        <w:jc w:val="both"/>
        <w:rPr>
          <w:rFonts w:ascii="Times New Roman" w:hAnsi="Times New Roman" w:cs="Times New Roman"/>
          <w:sz w:val="24"/>
          <w:szCs w:val="24"/>
        </w:rPr>
      </w:pPr>
    </w:p>
    <w:p w14:paraId="2A466830" w14:textId="77777777" w:rsidR="0043196F" w:rsidRPr="0016306D" w:rsidRDefault="0043196F" w:rsidP="00C66F05">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lang w:val="fr-FR"/>
        </w:rPr>
      </w:pPr>
      <w:r w:rsidRPr="00C66F05">
        <w:rPr>
          <w:rFonts w:ascii="Times New Roman" w:hAnsi="Times New Roman" w:cs="Times New Roman"/>
          <w:sz w:val="24"/>
          <w:szCs w:val="24"/>
          <w:lang w:val="fr-FR"/>
        </w:rPr>
        <w:t xml:space="preserve">I </w:t>
      </w:r>
      <w:proofErr w:type="spellStart"/>
      <w:r w:rsidRPr="00C66F05">
        <w:rPr>
          <w:rFonts w:ascii="Times New Roman" w:hAnsi="Times New Roman" w:cs="Times New Roman"/>
          <w:sz w:val="24"/>
          <w:szCs w:val="24"/>
          <w:lang w:val="fr-FR"/>
        </w:rPr>
        <w:t>read</w:t>
      </w:r>
      <w:proofErr w:type="spellEnd"/>
      <w:r w:rsidRPr="00C66F05">
        <w:rPr>
          <w:rFonts w:ascii="Times New Roman" w:hAnsi="Times New Roman" w:cs="Times New Roman"/>
          <w:sz w:val="24"/>
          <w:szCs w:val="24"/>
          <w:lang w:val="fr-FR"/>
        </w:rPr>
        <w:t xml:space="preserve"> </w:t>
      </w:r>
      <w:proofErr w:type="spellStart"/>
      <w:r w:rsidRPr="00C66F05">
        <w:rPr>
          <w:rFonts w:ascii="Times New Roman" w:hAnsi="Times New Roman" w:cs="Times New Roman"/>
          <w:sz w:val="24"/>
          <w:szCs w:val="24"/>
          <w:lang w:val="fr-FR"/>
        </w:rPr>
        <w:t>from</w:t>
      </w:r>
      <w:proofErr w:type="spellEnd"/>
      <w:r w:rsidRPr="00C66F05">
        <w:rPr>
          <w:rFonts w:ascii="Times New Roman" w:hAnsi="Times New Roman" w:cs="Times New Roman"/>
          <w:sz w:val="24"/>
          <w:szCs w:val="24"/>
          <w:lang w:val="fr-FR"/>
        </w:rPr>
        <w:t xml:space="preserve"> </w:t>
      </w:r>
      <w:r w:rsidRPr="00C66F05">
        <w:rPr>
          <w:rFonts w:ascii="Times New Roman" w:hAnsi="Times New Roman" w:cs="Times New Roman"/>
          <w:i/>
          <w:sz w:val="24"/>
          <w:szCs w:val="24"/>
          <w:lang w:val="fr-FR"/>
        </w:rPr>
        <w:t xml:space="preserve">François Terré Philippe Simler Yves </w:t>
      </w:r>
      <w:proofErr w:type="spellStart"/>
      <w:r w:rsidRPr="00C66F05">
        <w:rPr>
          <w:rFonts w:ascii="Times New Roman" w:hAnsi="Times New Roman" w:cs="Times New Roman"/>
          <w:i/>
          <w:sz w:val="24"/>
          <w:szCs w:val="24"/>
          <w:lang w:val="fr-FR"/>
        </w:rPr>
        <w:t>Lequette</w:t>
      </w:r>
      <w:proofErr w:type="spellEnd"/>
      <w:r w:rsidRPr="00C66F05">
        <w:rPr>
          <w:rFonts w:ascii="Times New Roman" w:hAnsi="Times New Roman" w:cs="Times New Roman"/>
          <w:i/>
          <w:sz w:val="24"/>
          <w:szCs w:val="24"/>
          <w:lang w:val="fr-FR"/>
        </w:rPr>
        <w:t xml:space="preserve"> Droit Civil Les Obligations 8</w:t>
      </w:r>
      <w:r w:rsidRPr="00C66F05">
        <w:rPr>
          <w:rFonts w:ascii="Times New Roman" w:hAnsi="Times New Roman" w:cs="Times New Roman"/>
          <w:i/>
          <w:sz w:val="24"/>
          <w:szCs w:val="24"/>
          <w:vertAlign w:val="superscript"/>
          <w:lang w:val="fr-FR"/>
        </w:rPr>
        <w:t>e</w:t>
      </w:r>
      <w:r w:rsidRPr="00C66F05">
        <w:rPr>
          <w:rFonts w:ascii="Times New Roman" w:hAnsi="Times New Roman" w:cs="Times New Roman"/>
          <w:i/>
          <w:sz w:val="24"/>
          <w:szCs w:val="24"/>
          <w:lang w:val="fr-FR"/>
        </w:rPr>
        <w:t xml:space="preserve"> </w:t>
      </w:r>
      <w:proofErr w:type="spellStart"/>
      <w:r w:rsidRPr="00C66F05">
        <w:rPr>
          <w:rFonts w:ascii="Times New Roman" w:hAnsi="Times New Roman" w:cs="Times New Roman"/>
          <w:i/>
          <w:sz w:val="24"/>
          <w:szCs w:val="24"/>
          <w:lang w:val="fr-FR"/>
        </w:rPr>
        <w:t>edition</w:t>
      </w:r>
      <w:proofErr w:type="spellEnd"/>
      <w:r w:rsidRPr="00C66F05">
        <w:rPr>
          <w:rFonts w:ascii="Times New Roman" w:hAnsi="Times New Roman" w:cs="Times New Roman"/>
          <w:i/>
          <w:sz w:val="24"/>
          <w:szCs w:val="24"/>
          <w:lang w:val="fr-FR"/>
        </w:rPr>
        <w:t xml:space="preserve">, </w:t>
      </w:r>
      <w:r w:rsidRPr="00C66F05">
        <w:rPr>
          <w:rFonts w:ascii="Times New Roman" w:hAnsi="Times New Roman" w:cs="Times New Roman"/>
          <w:sz w:val="24"/>
          <w:szCs w:val="24"/>
          <w:lang w:val="fr-FR"/>
        </w:rPr>
        <w:t>p 316, note 316 ―</w:t>
      </w:r>
    </w:p>
    <w:p w14:paraId="0745C3C2" w14:textId="77777777" w:rsidR="00395669" w:rsidRDefault="00395669" w:rsidP="00395669">
      <w:pPr>
        <w:tabs>
          <w:tab w:val="left" w:pos="2892"/>
          <w:tab w:val="center" w:pos="4680"/>
        </w:tabs>
        <w:spacing w:after="0" w:line="360" w:lineRule="auto"/>
        <w:contextualSpacing/>
        <w:jc w:val="both"/>
        <w:rPr>
          <w:rFonts w:ascii="Times New Roman" w:hAnsi="Times New Roman" w:cs="Times New Roman"/>
          <w:sz w:val="24"/>
          <w:szCs w:val="24"/>
          <w:lang w:val="fr-FR"/>
        </w:rPr>
      </w:pPr>
    </w:p>
    <w:p w14:paraId="0AB162A7" w14:textId="77777777" w:rsidR="00395669" w:rsidRPr="00C160A0" w:rsidRDefault="00395669" w:rsidP="00395669">
      <w:pPr>
        <w:pStyle w:val="ListParagraph"/>
        <w:spacing w:after="0" w:line="360" w:lineRule="auto"/>
        <w:ind w:left="1440"/>
        <w:jc w:val="both"/>
        <w:rPr>
          <w:rFonts w:ascii="Times New Roman" w:hAnsi="Times New Roman" w:cs="Times New Roman"/>
          <w:b/>
          <w:i/>
          <w:sz w:val="24"/>
          <w:szCs w:val="24"/>
          <w:lang w:val="fr-FR"/>
        </w:rPr>
      </w:pPr>
      <w:r w:rsidRPr="00C160A0">
        <w:rPr>
          <w:rFonts w:ascii="Times New Roman" w:hAnsi="Times New Roman" w:cs="Times New Roman"/>
          <w:i/>
          <w:sz w:val="24"/>
          <w:szCs w:val="24"/>
          <w:lang w:val="fr-FR"/>
        </w:rPr>
        <w:t xml:space="preserve">″316 </w:t>
      </w:r>
      <w:r w:rsidRPr="00C160A0">
        <w:rPr>
          <w:rFonts w:ascii="Times New Roman" w:hAnsi="Times New Roman" w:cs="Times New Roman"/>
          <w:b/>
          <w:i/>
          <w:sz w:val="24"/>
          <w:szCs w:val="24"/>
          <w:lang w:val="fr-FR"/>
        </w:rPr>
        <w:t>Les contrats aléatoires</w:t>
      </w:r>
      <w:r w:rsidRPr="00C160A0">
        <w:rPr>
          <w:rFonts w:ascii="Times New Roman" w:hAnsi="Times New Roman" w:cs="Times New Roman"/>
          <w:i/>
          <w:sz w:val="24"/>
          <w:szCs w:val="24"/>
          <w:lang w:val="fr-FR"/>
        </w:rPr>
        <w:t xml:space="preserve"> L’appréciation de la </w:t>
      </w:r>
      <w:r w:rsidRPr="00BA4F30">
        <w:rPr>
          <w:rFonts w:ascii="Times New Roman" w:hAnsi="Times New Roman" w:cs="Times New Roman"/>
          <w:i/>
          <w:sz w:val="24"/>
          <w:szCs w:val="24"/>
          <w:lang w:val="fr-FR"/>
        </w:rPr>
        <w:t>l</w:t>
      </w:r>
      <w:r w:rsidRPr="00BA4F30">
        <w:rPr>
          <w:rFonts w:ascii="Times New Roman" w:hAnsi="Times New Roman" w:cs="Times New Roman"/>
          <w:bCs/>
          <w:i/>
          <w:sz w:val="24"/>
          <w:szCs w:val="24"/>
          <w:lang w:val="fr-FR"/>
        </w:rPr>
        <w:t>é</w:t>
      </w:r>
      <w:r w:rsidRPr="00BA4F30">
        <w:rPr>
          <w:rFonts w:ascii="Times New Roman" w:hAnsi="Times New Roman" w:cs="Times New Roman"/>
          <w:i/>
          <w:sz w:val="24"/>
          <w:szCs w:val="24"/>
          <w:lang w:val="fr-FR"/>
        </w:rPr>
        <w:t>sion</w:t>
      </w:r>
      <w:r w:rsidRPr="00C160A0">
        <w:rPr>
          <w:rFonts w:ascii="Times New Roman" w:hAnsi="Times New Roman" w:cs="Times New Roman"/>
          <w:i/>
          <w:sz w:val="24"/>
          <w:szCs w:val="24"/>
          <w:lang w:val="fr-FR"/>
        </w:rPr>
        <w:t xml:space="preserve"> soulève des probl</w:t>
      </w:r>
      <w:r w:rsidRPr="002E7182">
        <w:rPr>
          <w:rFonts w:ascii="Times New Roman" w:hAnsi="Times New Roman" w:cs="Times New Roman"/>
          <w:i/>
          <w:sz w:val="24"/>
          <w:szCs w:val="24"/>
          <w:lang w:val="fr-FR"/>
        </w:rPr>
        <w:t>è</w:t>
      </w:r>
      <w:r w:rsidRPr="00C160A0">
        <w:rPr>
          <w:rFonts w:ascii="Times New Roman" w:hAnsi="Times New Roman" w:cs="Times New Roman"/>
          <w:i/>
          <w:sz w:val="24"/>
          <w:szCs w:val="24"/>
          <w:lang w:val="fr-FR"/>
        </w:rPr>
        <w:t>m</w:t>
      </w:r>
      <w:r>
        <w:rPr>
          <w:rFonts w:ascii="Times New Roman" w:hAnsi="Times New Roman" w:cs="Times New Roman"/>
          <w:i/>
          <w:sz w:val="24"/>
          <w:szCs w:val="24"/>
          <w:lang w:val="fr-FR"/>
        </w:rPr>
        <w:t>e</w:t>
      </w:r>
      <w:r w:rsidRPr="00C160A0">
        <w:rPr>
          <w:rFonts w:ascii="Times New Roman" w:hAnsi="Times New Roman" w:cs="Times New Roman"/>
          <w:i/>
          <w:sz w:val="24"/>
          <w:szCs w:val="24"/>
          <w:lang w:val="fr-FR"/>
        </w:rPr>
        <w:t xml:space="preserve">s particuliers pour les contrats aléatoires. </w:t>
      </w:r>
      <w:proofErr w:type="spellStart"/>
      <w:r w:rsidRPr="00C160A0">
        <w:rPr>
          <w:rFonts w:ascii="Times New Roman" w:hAnsi="Times New Roman" w:cs="Times New Roman"/>
          <w:i/>
          <w:sz w:val="24"/>
          <w:szCs w:val="24"/>
          <w:lang w:val="fr-FR"/>
        </w:rPr>
        <w:t>Certe</w:t>
      </w:r>
      <w:proofErr w:type="spellEnd"/>
      <w:r w:rsidRPr="00C160A0">
        <w:rPr>
          <w:rFonts w:ascii="Times New Roman" w:hAnsi="Times New Roman" w:cs="Times New Roman"/>
          <w:i/>
          <w:sz w:val="24"/>
          <w:szCs w:val="24"/>
          <w:lang w:val="fr-FR"/>
        </w:rPr>
        <w:t xml:space="preserve">, ceux-ci échappent en principe à la rescision pour cause de </w:t>
      </w:r>
      <w:proofErr w:type="gramStart"/>
      <w:r w:rsidRPr="00BA4F30">
        <w:rPr>
          <w:rFonts w:ascii="Times New Roman" w:hAnsi="Times New Roman" w:cs="Times New Roman"/>
          <w:i/>
          <w:sz w:val="24"/>
          <w:szCs w:val="24"/>
          <w:lang w:val="fr-FR"/>
        </w:rPr>
        <w:t>l</w:t>
      </w:r>
      <w:r w:rsidRPr="00BA4F30">
        <w:rPr>
          <w:rFonts w:ascii="Times New Roman" w:hAnsi="Times New Roman" w:cs="Times New Roman"/>
          <w:bCs/>
          <w:i/>
          <w:sz w:val="24"/>
          <w:szCs w:val="24"/>
          <w:lang w:val="fr-FR"/>
        </w:rPr>
        <w:t>é</w:t>
      </w:r>
      <w:r w:rsidRPr="00BA4F30">
        <w:rPr>
          <w:rFonts w:ascii="Times New Roman" w:hAnsi="Times New Roman" w:cs="Times New Roman"/>
          <w:i/>
          <w:sz w:val="24"/>
          <w:szCs w:val="24"/>
          <w:lang w:val="fr-FR"/>
        </w:rPr>
        <w:t>sion</w:t>
      </w:r>
      <w:r w:rsidRPr="00C160A0">
        <w:rPr>
          <w:rFonts w:ascii="Times New Roman" w:hAnsi="Times New Roman" w:cs="Times New Roman"/>
          <w:i/>
          <w:sz w:val="24"/>
          <w:szCs w:val="24"/>
          <w:lang w:val="fr-FR"/>
        </w:rPr>
        <w:t>:</w:t>
      </w:r>
      <w:proofErr w:type="gramEnd"/>
      <w:r w:rsidRPr="00C160A0">
        <w:rPr>
          <w:rFonts w:ascii="Times New Roman" w:hAnsi="Times New Roman" w:cs="Times New Roman"/>
          <w:i/>
          <w:sz w:val="24"/>
          <w:szCs w:val="24"/>
          <w:lang w:val="fr-FR"/>
        </w:rPr>
        <w:t xml:space="preserve"> chacune des parties ayant accepté un aléa, aucune d’elles ne peut se </w:t>
      </w:r>
      <w:proofErr w:type="spellStart"/>
      <w:r w:rsidRPr="00C160A0">
        <w:rPr>
          <w:rFonts w:ascii="Times New Roman" w:hAnsi="Times New Roman" w:cs="Times New Roman"/>
          <w:i/>
          <w:sz w:val="24"/>
          <w:szCs w:val="24"/>
          <w:lang w:val="fr-FR"/>
        </w:rPr>
        <w:t>pretend</w:t>
      </w:r>
      <w:r>
        <w:rPr>
          <w:rFonts w:ascii="Times New Roman" w:hAnsi="Times New Roman" w:cs="Times New Roman"/>
          <w:i/>
          <w:sz w:val="24"/>
          <w:szCs w:val="24"/>
          <w:lang w:val="fr-FR"/>
        </w:rPr>
        <w:t>re</w:t>
      </w:r>
      <w:proofErr w:type="spellEnd"/>
      <w:r w:rsidRPr="00C160A0">
        <w:rPr>
          <w:rFonts w:ascii="Times New Roman" w:hAnsi="Times New Roman" w:cs="Times New Roman"/>
          <w:i/>
          <w:sz w:val="24"/>
          <w:szCs w:val="24"/>
          <w:lang w:val="fr-FR"/>
        </w:rPr>
        <w:t xml:space="preserve"> lésée ; quoi qu’il advienne, elle a pris le risque d’un déséquilibre qui peut se r</w:t>
      </w:r>
      <w:r>
        <w:rPr>
          <w:rFonts w:ascii="Times New Roman" w:hAnsi="Times New Roman" w:cs="Times New Roman"/>
          <w:i/>
          <w:sz w:val="24"/>
          <w:szCs w:val="24"/>
          <w:lang w:val="fr-FR"/>
        </w:rPr>
        <w:t>é</w:t>
      </w:r>
      <w:r w:rsidRPr="00C160A0">
        <w:rPr>
          <w:rFonts w:ascii="Times New Roman" w:hAnsi="Times New Roman" w:cs="Times New Roman"/>
          <w:i/>
          <w:sz w:val="24"/>
          <w:szCs w:val="24"/>
          <w:lang w:val="fr-FR"/>
        </w:rPr>
        <w:t>aliser à son d</w:t>
      </w:r>
      <w:r w:rsidRPr="002E7182">
        <w:rPr>
          <w:rFonts w:ascii="Times New Roman" w:hAnsi="Times New Roman" w:cs="Times New Roman"/>
          <w:bCs/>
          <w:i/>
          <w:sz w:val="24"/>
          <w:szCs w:val="24"/>
          <w:lang w:val="fr-FR"/>
        </w:rPr>
        <w:t>é</w:t>
      </w:r>
      <w:r w:rsidRPr="001C61CC">
        <w:rPr>
          <w:rFonts w:ascii="Times New Roman" w:hAnsi="Times New Roman" w:cs="Times New Roman"/>
          <w:i/>
          <w:sz w:val="24"/>
          <w:szCs w:val="24"/>
          <w:lang w:val="fr-FR"/>
        </w:rPr>
        <w:t>t</w:t>
      </w:r>
      <w:r w:rsidRPr="00C160A0">
        <w:rPr>
          <w:rFonts w:ascii="Times New Roman" w:hAnsi="Times New Roman" w:cs="Times New Roman"/>
          <w:i/>
          <w:sz w:val="24"/>
          <w:szCs w:val="24"/>
          <w:lang w:val="fr-FR"/>
        </w:rPr>
        <w:t>riment. Ainsi en va-t-il à l’évidence en cas de pari ou de jeu. Est aussi considéré</w:t>
      </w:r>
      <w:r>
        <w:rPr>
          <w:rFonts w:ascii="Times New Roman" w:hAnsi="Times New Roman" w:cs="Times New Roman"/>
          <w:i/>
          <w:sz w:val="24"/>
          <w:szCs w:val="24"/>
          <w:lang w:val="fr-FR"/>
        </w:rPr>
        <w:t>e</w:t>
      </w:r>
      <w:r w:rsidRPr="00C160A0">
        <w:rPr>
          <w:rFonts w:ascii="Times New Roman" w:hAnsi="Times New Roman" w:cs="Times New Roman"/>
          <w:i/>
          <w:sz w:val="24"/>
          <w:szCs w:val="24"/>
          <w:lang w:val="fr-FR"/>
        </w:rPr>
        <w:t xml:space="preserve"> comme aléatoires une vente d’immeuble avec r</w:t>
      </w:r>
      <w:r>
        <w:rPr>
          <w:rFonts w:ascii="Times New Roman" w:hAnsi="Times New Roman" w:cs="Times New Roman"/>
          <w:i/>
          <w:sz w:val="24"/>
          <w:szCs w:val="24"/>
          <w:lang w:val="fr-FR"/>
        </w:rPr>
        <w:t>é</w:t>
      </w:r>
      <w:r w:rsidRPr="00C160A0">
        <w:rPr>
          <w:rFonts w:ascii="Times New Roman" w:hAnsi="Times New Roman" w:cs="Times New Roman"/>
          <w:i/>
          <w:sz w:val="24"/>
          <w:szCs w:val="24"/>
          <w:lang w:val="fr-FR"/>
        </w:rPr>
        <w:t>serv</w:t>
      </w:r>
      <w:r>
        <w:rPr>
          <w:rFonts w:ascii="Times New Roman" w:hAnsi="Times New Roman" w:cs="Times New Roman"/>
          <w:i/>
          <w:sz w:val="24"/>
          <w:szCs w:val="24"/>
          <w:lang w:val="fr-FR"/>
        </w:rPr>
        <w:t>e</w:t>
      </w:r>
      <w:r w:rsidRPr="00C160A0">
        <w:rPr>
          <w:rFonts w:ascii="Times New Roman" w:hAnsi="Times New Roman" w:cs="Times New Roman"/>
          <w:i/>
          <w:sz w:val="24"/>
          <w:szCs w:val="24"/>
          <w:lang w:val="fr-FR"/>
        </w:rPr>
        <w:t xml:space="preserve"> d’usufruit ou du droit d’usage ou d’habitation. Encore faut-il que la valeur du droit ainsi r</w:t>
      </w:r>
      <w:r>
        <w:rPr>
          <w:rFonts w:ascii="Times New Roman" w:hAnsi="Times New Roman" w:cs="Times New Roman"/>
          <w:i/>
          <w:sz w:val="24"/>
          <w:szCs w:val="24"/>
          <w:lang w:val="fr-FR"/>
        </w:rPr>
        <w:t>é</w:t>
      </w:r>
      <w:r w:rsidRPr="00C160A0">
        <w:rPr>
          <w:rFonts w:ascii="Times New Roman" w:hAnsi="Times New Roman" w:cs="Times New Roman"/>
          <w:i/>
          <w:sz w:val="24"/>
          <w:szCs w:val="24"/>
          <w:lang w:val="fr-FR"/>
        </w:rPr>
        <w:t xml:space="preserve">servé ne soit pas trop minime. Encore faut-il aussi que le </w:t>
      </w:r>
      <w:r w:rsidRPr="00C160A0">
        <w:rPr>
          <w:rFonts w:ascii="Times New Roman" w:hAnsi="Times New Roman" w:cs="Times New Roman"/>
          <w:i/>
          <w:sz w:val="24"/>
          <w:szCs w:val="24"/>
          <w:lang w:val="fr-FR"/>
        </w:rPr>
        <w:lastRenderedPageBreak/>
        <w:t>prix ne soit pas dérisoire. Mais l’esprit de sp</w:t>
      </w:r>
      <w:r>
        <w:rPr>
          <w:rFonts w:ascii="Times New Roman" w:hAnsi="Times New Roman" w:cs="Times New Roman"/>
          <w:i/>
          <w:sz w:val="24"/>
          <w:szCs w:val="24"/>
          <w:lang w:val="fr-FR"/>
        </w:rPr>
        <w:t>é</w:t>
      </w:r>
      <w:r w:rsidRPr="00C160A0">
        <w:rPr>
          <w:rFonts w:ascii="Times New Roman" w:hAnsi="Times New Roman" w:cs="Times New Roman"/>
          <w:i/>
          <w:sz w:val="24"/>
          <w:szCs w:val="24"/>
          <w:lang w:val="fr-FR"/>
        </w:rPr>
        <w:t>culation est loin de sous-</w:t>
      </w:r>
      <w:r>
        <w:rPr>
          <w:rFonts w:ascii="Times New Roman" w:hAnsi="Times New Roman" w:cs="Times New Roman"/>
          <w:i/>
          <w:sz w:val="24"/>
          <w:szCs w:val="24"/>
          <w:lang w:val="fr-FR"/>
        </w:rPr>
        <w:t>en</w:t>
      </w:r>
      <w:r w:rsidRPr="00C160A0">
        <w:rPr>
          <w:rFonts w:ascii="Times New Roman" w:hAnsi="Times New Roman" w:cs="Times New Roman"/>
          <w:i/>
          <w:sz w:val="24"/>
          <w:szCs w:val="24"/>
          <w:lang w:val="fr-FR"/>
        </w:rPr>
        <w:t>tendre tous</w:t>
      </w:r>
      <w:r w:rsidRPr="00C160A0">
        <w:rPr>
          <w:rFonts w:ascii="Times New Roman" w:hAnsi="Times New Roman" w:cs="Times New Roman"/>
          <w:sz w:val="24"/>
          <w:szCs w:val="24"/>
          <w:lang w:val="fr-FR"/>
        </w:rPr>
        <w:t xml:space="preserve"> </w:t>
      </w:r>
      <w:r w:rsidRPr="00C160A0">
        <w:rPr>
          <w:rFonts w:ascii="Times New Roman" w:hAnsi="Times New Roman" w:cs="Times New Roman"/>
          <w:i/>
          <w:sz w:val="24"/>
          <w:szCs w:val="24"/>
          <w:lang w:val="fr-FR"/>
        </w:rPr>
        <w:t>les contrats alé</w:t>
      </w:r>
      <w:r>
        <w:rPr>
          <w:rFonts w:ascii="Times New Roman" w:hAnsi="Times New Roman" w:cs="Times New Roman"/>
          <w:i/>
          <w:sz w:val="24"/>
          <w:szCs w:val="24"/>
          <w:lang w:val="fr-FR"/>
        </w:rPr>
        <w:t>a</w:t>
      </w:r>
      <w:r w:rsidRPr="00C160A0">
        <w:rPr>
          <w:rFonts w:ascii="Times New Roman" w:hAnsi="Times New Roman" w:cs="Times New Roman"/>
          <w:i/>
          <w:sz w:val="24"/>
          <w:szCs w:val="24"/>
          <w:lang w:val="fr-FR"/>
        </w:rPr>
        <w:t xml:space="preserve">toires. Bien au contraire, certains d’entre eux, telle une vente à charge de rente viagère, </w:t>
      </w:r>
      <w:proofErr w:type="gramStart"/>
      <w:r w:rsidRPr="00C160A0">
        <w:rPr>
          <w:rFonts w:ascii="Times New Roman" w:hAnsi="Times New Roman" w:cs="Times New Roman"/>
          <w:i/>
          <w:sz w:val="24"/>
          <w:szCs w:val="24"/>
          <w:lang w:val="fr-FR"/>
        </w:rPr>
        <w:t>peuvent</w:t>
      </w:r>
      <w:proofErr w:type="gramEnd"/>
      <w:r w:rsidRPr="00C160A0">
        <w:rPr>
          <w:rFonts w:ascii="Times New Roman" w:hAnsi="Times New Roman" w:cs="Times New Roman"/>
          <w:i/>
          <w:sz w:val="24"/>
          <w:szCs w:val="24"/>
          <w:lang w:val="fr-FR"/>
        </w:rPr>
        <w:t xml:space="preserve"> avoir pour le vendeur un caractère alimentaire qui exclut toute acceptation d’un risqu</w:t>
      </w:r>
      <w:r>
        <w:rPr>
          <w:rFonts w:ascii="Times New Roman" w:hAnsi="Times New Roman" w:cs="Times New Roman"/>
          <w:i/>
          <w:sz w:val="24"/>
          <w:szCs w:val="24"/>
          <w:lang w:val="fr-FR"/>
        </w:rPr>
        <w:t>e</w:t>
      </w:r>
      <w:r w:rsidRPr="00C160A0">
        <w:rPr>
          <w:rFonts w:ascii="Times New Roman" w:hAnsi="Times New Roman" w:cs="Times New Roman"/>
          <w:i/>
          <w:sz w:val="24"/>
          <w:szCs w:val="24"/>
          <w:lang w:val="fr-FR"/>
        </w:rPr>
        <w:t xml:space="preserve"> de déséquilibre. Une autre difficulté se fait alors jour. </w:t>
      </w:r>
      <w:r w:rsidRPr="00C160A0">
        <w:rPr>
          <w:rFonts w:ascii="Times New Roman" w:hAnsi="Times New Roman" w:cs="Times New Roman"/>
          <w:b/>
          <w:i/>
          <w:sz w:val="24"/>
          <w:szCs w:val="24"/>
          <w:lang w:val="fr-FR"/>
        </w:rPr>
        <w:t xml:space="preserve">Comment apprécier la </w:t>
      </w:r>
      <w:r w:rsidRPr="00BA4F30">
        <w:rPr>
          <w:rFonts w:ascii="Times New Roman" w:hAnsi="Times New Roman" w:cs="Times New Roman"/>
          <w:b/>
          <w:i/>
          <w:sz w:val="24"/>
          <w:szCs w:val="24"/>
          <w:lang w:val="fr-FR"/>
        </w:rPr>
        <w:t>l</w:t>
      </w:r>
      <w:r w:rsidRPr="00BA4F30">
        <w:rPr>
          <w:rFonts w:ascii="Times New Roman" w:hAnsi="Times New Roman" w:cs="Times New Roman"/>
          <w:b/>
          <w:bCs/>
          <w:i/>
          <w:sz w:val="24"/>
          <w:szCs w:val="24"/>
          <w:lang w:val="fr-FR"/>
        </w:rPr>
        <w:t>é</w:t>
      </w:r>
      <w:r w:rsidRPr="00BA4F30">
        <w:rPr>
          <w:rFonts w:ascii="Times New Roman" w:hAnsi="Times New Roman" w:cs="Times New Roman"/>
          <w:b/>
          <w:i/>
          <w:sz w:val="24"/>
          <w:szCs w:val="24"/>
          <w:lang w:val="fr-FR"/>
        </w:rPr>
        <w:t>sion</w:t>
      </w:r>
      <w:r w:rsidRPr="00C160A0">
        <w:rPr>
          <w:rFonts w:ascii="Times New Roman" w:hAnsi="Times New Roman" w:cs="Times New Roman"/>
          <w:b/>
          <w:i/>
          <w:sz w:val="24"/>
          <w:szCs w:val="24"/>
          <w:lang w:val="fr-FR"/>
        </w:rPr>
        <w:t xml:space="preserve">, étant donné l’incertitude relative à l’importance des prestations d’une des </w:t>
      </w:r>
      <w:proofErr w:type="gramStart"/>
      <w:r w:rsidRPr="00C160A0">
        <w:rPr>
          <w:rFonts w:ascii="Times New Roman" w:hAnsi="Times New Roman" w:cs="Times New Roman"/>
          <w:b/>
          <w:i/>
          <w:sz w:val="24"/>
          <w:szCs w:val="24"/>
          <w:lang w:val="fr-FR"/>
        </w:rPr>
        <w:t>parties?</w:t>
      </w:r>
      <w:proofErr w:type="gramEnd"/>
      <w:r w:rsidRPr="00C160A0">
        <w:rPr>
          <w:rFonts w:ascii="Times New Roman" w:hAnsi="Times New Roman" w:cs="Times New Roman"/>
          <w:b/>
          <w:i/>
          <w:sz w:val="24"/>
          <w:szCs w:val="24"/>
          <w:lang w:val="fr-FR"/>
        </w:rPr>
        <w:t xml:space="preserve"> Celle-ci peut être surmontée de deux </w:t>
      </w:r>
      <w:proofErr w:type="gramStart"/>
      <w:r w:rsidRPr="00C160A0">
        <w:rPr>
          <w:rFonts w:ascii="Times New Roman" w:hAnsi="Times New Roman" w:cs="Times New Roman"/>
          <w:b/>
          <w:i/>
          <w:sz w:val="24"/>
          <w:szCs w:val="24"/>
          <w:lang w:val="fr-FR"/>
        </w:rPr>
        <w:t>façons:</w:t>
      </w:r>
      <w:proofErr w:type="gramEnd"/>
      <w:r w:rsidRPr="00C160A0">
        <w:rPr>
          <w:rFonts w:ascii="Times New Roman" w:hAnsi="Times New Roman" w:cs="Times New Roman"/>
          <w:b/>
          <w:i/>
          <w:sz w:val="24"/>
          <w:szCs w:val="24"/>
          <w:lang w:val="fr-FR"/>
        </w:rPr>
        <w:t xml:space="preserve"> scientifiquement, grâce au calcul des probabilités; au cas par cas, lorsque la seul</w:t>
      </w:r>
      <w:r>
        <w:rPr>
          <w:rFonts w:ascii="Times New Roman" w:hAnsi="Times New Roman" w:cs="Times New Roman"/>
          <w:b/>
          <w:i/>
          <w:sz w:val="24"/>
          <w:szCs w:val="24"/>
          <w:lang w:val="fr-FR"/>
        </w:rPr>
        <w:t>e</w:t>
      </w:r>
      <w:r w:rsidRPr="00C160A0">
        <w:rPr>
          <w:rFonts w:ascii="Times New Roman" w:hAnsi="Times New Roman" w:cs="Times New Roman"/>
          <w:b/>
          <w:i/>
          <w:sz w:val="24"/>
          <w:szCs w:val="24"/>
          <w:lang w:val="fr-FR"/>
        </w:rPr>
        <w:t xml:space="preserve"> comparaison des prestations permet de déceler la l</w:t>
      </w:r>
      <w:r w:rsidRPr="00BA4F30">
        <w:rPr>
          <w:rFonts w:ascii="Times New Roman" w:hAnsi="Times New Roman" w:cs="Times New Roman"/>
          <w:b/>
          <w:i/>
          <w:sz w:val="24"/>
          <w:szCs w:val="24"/>
          <w:lang w:val="fr-FR"/>
        </w:rPr>
        <w:t>é</w:t>
      </w:r>
      <w:r w:rsidRPr="00C160A0">
        <w:rPr>
          <w:rFonts w:ascii="Times New Roman" w:hAnsi="Times New Roman" w:cs="Times New Roman"/>
          <w:b/>
          <w:i/>
          <w:sz w:val="24"/>
          <w:szCs w:val="24"/>
          <w:lang w:val="fr-FR"/>
        </w:rPr>
        <w:t xml:space="preserve">sion au moment de la formation du contrat. Aussi bien les tribunaux n’hésitent-ils pas, en ce dernier cas, à </w:t>
      </w:r>
      <w:proofErr w:type="spellStart"/>
      <w:r w:rsidRPr="00C160A0">
        <w:rPr>
          <w:rFonts w:ascii="Times New Roman" w:hAnsi="Times New Roman" w:cs="Times New Roman"/>
          <w:b/>
          <w:i/>
          <w:sz w:val="24"/>
          <w:szCs w:val="24"/>
          <w:lang w:val="fr-FR"/>
        </w:rPr>
        <w:t>santionner</w:t>
      </w:r>
      <w:proofErr w:type="spellEnd"/>
      <w:r w:rsidRPr="00C160A0">
        <w:rPr>
          <w:rFonts w:ascii="Times New Roman" w:hAnsi="Times New Roman" w:cs="Times New Roman"/>
          <w:b/>
          <w:i/>
          <w:sz w:val="24"/>
          <w:szCs w:val="24"/>
          <w:lang w:val="fr-FR"/>
        </w:rPr>
        <w:t xml:space="preserve"> la </w:t>
      </w:r>
      <w:r w:rsidRPr="00BA4F30">
        <w:rPr>
          <w:rFonts w:ascii="Times New Roman" w:hAnsi="Times New Roman" w:cs="Times New Roman"/>
          <w:b/>
          <w:i/>
          <w:sz w:val="24"/>
          <w:szCs w:val="24"/>
          <w:lang w:val="fr-FR"/>
        </w:rPr>
        <w:t>l</w:t>
      </w:r>
      <w:r w:rsidRPr="00BA4F30">
        <w:rPr>
          <w:rFonts w:ascii="Times New Roman" w:hAnsi="Times New Roman" w:cs="Times New Roman"/>
          <w:b/>
          <w:bCs/>
          <w:i/>
          <w:sz w:val="24"/>
          <w:szCs w:val="24"/>
          <w:lang w:val="fr-FR"/>
        </w:rPr>
        <w:t>é</w:t>
      </w:r>
      <w:r w:rsidRPr="00BA4F30">
        <w:rPr>
          <w:rFonts w:ascii="Times New Roman" w:hAnsi="Times New Roman" w:cs="Times New Roman"/>
          <w:b/>
          <w:i/>
          <w:sz w:val="24"/>
          <w:szCs w:val="24"/>
          <w:lang w:val="fr-FR"/>
        </w:rPr>
        <w:t>sion</w:t>
      </w:r>
      <w:r w:rsidRPr="00C160A0">
        <w:rPr>
          <w:rFonts w:ascii="Times New Roman" w:hAnsi="Times New Roman" w:cs="Times New Roman"/>
          <w:b/>
          <w:i/>
          <w:sz w:val="24"/>
          <w:szCs w:val="24"/>
          <w:lang w:val="fr-FR"/>
        </w:rPr>
        <w:t>, privant de la sorte le contrat de son caractère aléatoire.</w:t>
      </w:r>
    </w:p>
    <w:p w14:paraId="52224C5A" w14:textId="77777777" w:rsidR="00395669" w:rsidRPr="00C160A0" w:rsidRDefault="00395669" w:rsidP="00395669">
      <w:pPr>
        <w:pStyle w:val="ListParagraph"/>
        <w:spacing w:after="0" w:line="240" w:lineRule="auto"/>
        <w:ind w:left="1440"/>
        <w:jc w:val="both"/>
        <w:rPr>
          <w:rFonts w:ascii="Times New Roman" w:hAnsi="Times New Roman" w:cs="Times New Roman"/>
          <w:sz w:val="24"/>
          <w:szCs w:val="24"/>
          <w:lang w:val="fr-FR"/>
        </w:rPr>
      </w:pPr>
    </w:p>
    <w:p w14:paraId="08D7EE91" w14:textId="77777777" w:rsidR="00395669" w:rsidRPr="00C160A0" w:rsidRDefault="00395669" w:rsidP="00395669">
      <w:pPr>
        <w:spacing w:after="0" w:line="240" w:lineRule="auto"/>
        <w:jc w:val="both"/>
        <w:rPr>
          <w:rFonts w:ascii="Times New Roman" w:hAnsi="Times New Roman" w:cs="Times New Roman"/>
          <w:i/>
          <w:sz w:val="24"/>
          <w:szCs w:val="24"/>
          <w:lang w:val="fr-FR"/>
        </w:rPr>
      </w:pPr>
      <w:r w:rsidRPr="00C160A0">
        <w:rPr>
          <w:rFonts w:ascii="Times New Roman" w:hAnsi="Times New Roman" w:cs="Times New Roman"/>
          <w:sz w:val="24"/>
          <w:szCs w:val="24"/>
          <w:lang w:val="fr-FR"/>
        </w:rPr>
        <w:tab/>
      </w:r>
      <w:r w:rsidRPr="00C160A0">
        <w:rPr>
          <w:rFonts w:ascii="Times New Roman" w:hAnsi="Times New Roman" w:cs="Times New Roman"/>
          <w:sz w:val="24"/>
          <w:szCs w:val="24"/>
          <w:lang w:val="fr-FR"/>
        </w:rPr>
        <w:tab/>
        <w:t>[…].</w:t>
      </w:r>
      <w:r w:rsidRPr="00C160A0">
        <w:rPr>
          <w:rFonts w:ascii="Times New Roman" w:hAnsi="Times New Roman" w:cs="Times New Roman"/>
          <w:i/>
          <w:sz w:val="24"/>
          <w:szCs w:val="24"/>
          <w:lang w:val="fr-FR"/>
        </w:rPr>
        <w:t xml:space="preserve"> </w:t>
      </w:r>
    </w:p>
    <w:p w14:paraId="5EE7EA4B" w14:textId="77777777" w:rsidR="00395669" w:rsidRPr="00C160A0" w:rsidRDefault="00395669" w:rsidP="00395669">
      <w:pPr>
        <w:pStyle w:val="ListParagraph"/>
        <w:spacing w:after="0" w:line="240" w:lineRule="auto"/>
        <w:ind w:left="1440"/>
        <w:jc w:val="both"/>
        <w:rPr>
          <w:rFonts w:ascii="Times New Roman" w:hAnsi="Times New Roman" w:cs="Times New Roman"/>
          <w:i/>
          <w:sz w:val="24"/>
          <w:szCs w:val="24"/>
          <w:lang w:val="fr-FR"/>
        </w:rPr>
      </w:pPr>
    </w:p>
    <w:p w14:paraId="0214333D" w14:textId="77777777" w:rsidR="00395669" w:rsidRPr="002E7182" w:rsidRDefault="00395669" w:rsidP="00395669">
      <w:pPr>
        <w:pStyle w:val="ListParagraph"/>
        <w:spacing w:after="0" w:line="360" w:lineRule="auto"/>
        <w:ind w:left="2160"/>
        <w:jc w:val="both"/>
        <w:rPr>
          <w:rFonts w:ascii="Times New Roman" w:hAnsi="Times New Roman" w:cs="Times New Roman"/>
          <w:sz w:val="24"/>
          <w:szCs w:val="24"/>
          <w:lang w:val="fr-FR"/>
        </w:rPr>
      </w:pPr>
      <w:r w:rsidRPr="00C160A0">
        <w:rPr>
          <w:rFonts w:ascii="Times New Roman" w:hAnsi="Times New Roman" w:cs="Times New Roman"/>
          <w:b/>
          <w:i/>
          <w:sz w:val="24"/>
          <w:szCs w:val="24"/>
          <w:lang w:val="fr-FR"/>
        </w:rPr>
        <w:t>Mais jusqu’à pr</w:t>
      </w:r>
      <w:r>
        <w:rPr>
          <w:rFonts w:ascii="Times New Roman" w:hAnsi="Times New Roman" w:cs="Times New Roman"/>
          <w:b/>
          <w:i/>
          <w:sz w:val="24"/>
          <w:szCs w:val="24"/>
          <w:lang w:val="fr-FR"/>
        </w:rPr>
        <w:t>é</w:t>
      </w:r>
      <w:r w:rsidRPr="00C160A0">
        <w:rPr>
          <w:rFonts w:ascii="Times New Roman" w:hAnsi="Times New Roman" w:cs="Times New Roman"/>
          <w:b/>
          <w:i/>
          <w:sz w:val="24"/>
          <w:szCs w:val="24"/>
          <w:lang w:val="fr-FR"/>
        </w:rPr>
        <w:t xml:space="preserve">sent du moins, la jurisprudence refuse de se placer sur un terrain purement </w:t>
      </w:r>
      <w:proofErr w:type="gramStart"/>
      <w:r w:rsidRPr="00C160A0">
        <w:rPr>
          <w:rFonts w:ascii="Times New Roman" w:hAnsi="Times New Roman" w:cs="Times New Roman"/>
          <w:b/>
          <w:i/>
          <w:sz w:val="24"/>
          <w:szCs w:val="24"/>
          <w:lang w:val="fr-FR"/>
        </w:rPr>
        <w:t>scientifique;</w:t>
      </w:r>
      <w:proofErr w:type="gramEnd"/>
      <w:r w:rsidRPr="00C160A0">
        <w:rPr>
          <w:rFonts w:ascii="Times New Roman" w:hAnsi="Times New Roman" w:cs="Times New Roman"/>
          <w:b/>
          <w:i/>
          <w:sz w:val="24"/>
          <w:szCs w:val="24"/>
          <w:lang w:val="fr-FR"/>
        </w:rPr>
        <w:t xml:space="preserve"> la Cour de Cassation d</w:t>
      </w:r>
      <w:r>
        <w:rPr>
          <w:rFonts w:ascii="Times New Roman" w:hAnsi="Times New Roman" w:cs="Times New Roman"/>
          <w:b/>
          <w:i/>
          <w:sz w:val="24"/>
          <w:szCs w:val="24"/>
          <w:lang w:val="fr-FR"/>
        </w:rPr>
        <w:t>é</w:t>
      </w:r>
      <w:r w:rsidRPr="00C160A0">
        <w:rPr>
          <w:rFonts w:ascii="Times New Roman" w:hAnsi="Times New Roman" w:cs="Times New Roman"/>
          <w:b/>
          <w:i/>
          <w:sz w:val="24"/>
          <w:szCs w:val="24"/>
          <w:lang w:val="fr-FR"/>
        </w:rPr>
        <w:t xml:space="preserve">clare que «les résultats des statistiques, certains quand il s’agit de la durée moyenne de la vie d’un grand nombre de personnes, ne sauraient faire disparaître le caractère aléatoire d’un contrat aux termes duquel l’importance des prestations stipulées </w:t>
      </w:r>
      <w:proofErr w:type="spellStart"/>
      <w:r w:rsidRPr="00C160A0">
        <w:rPr>
          <w:rFonts w:ascii="Times New Roman" w:hAnsi="Times New Roman" w:cs="Times New Roman"/>
          <w:b/>
          <w:i/>
          <w:sz w:val="24"/>
          <w:szCs w:val="24"/>
          <w:lang w:val="fr-FR"/>
        </w:rPr>
        <w:t>depend</w:t>
      </w:r>
      <w:proofErr w:type="spellEnd"/>
      <w:r w:rsidRPr="00C160A0">
        <w:rPr>
          <w:rFonts w:ascii="Times New Roman" w:hAnsi="Times New Roman" w:cs="Times New Roman"/>
          <w:b/>
          <w:i/>
          <w:sz w:val="24"/>
          <w:szCs w:val="24"/>
          <w:lang w:val="fr-FR"/>
        </w:rPr>
        <w:t xml:space="preserve"> de la longueur, toujours incertaine, de la survie d’un seul individu désigné». Cette position</w:t>
      </w:r>
      <w:r>
        <w:rPr>
          <w:rFonts w:ascii="Times New Roman" w:hAnsi="Times New Roman" w:cs="Times New Roman"/>
          <w:b/>
          <w:i/>
          <w:sz w:val="24"/>
          <w:szCs w:val="24"/>
          <w:lang w:val="fr-FR"/>
        </w:rPr>
        <w:t xml:space="preserve"> restrictive</w:t>
      </w:r>
      <w:r w:rsidRPr="00C160A0">
        <w:rPr>
          <w:rFonts w:ascii="Times New Roman" w:hAnsi="Times New Roman" w:cs="Times New Roman"/>
          <w:b/>
          <w:i/>
          <w:sz w:val="24"/>
          <w:szCs w:val="24"/>
          <w:lang w:val="fr-FR"/>
        </w:rPr>
        <w:t xml:space="preserve"> comporte toutefois des </w:t>
      </w:r>
      <w:proofErr w:type="gramStart"/>
      <w:r w:rsidRPr="00C160A0">
        <w:rPr>
          <w:rFonts w:ascii="Times New Roman" w:hAnsi="Times New Roman" w:cs="Times New Roman"/>
          <w:b/>
          <w:i/>
          <w:sz w:val="24"/>
          <w:szCs w:val="24"/>
          <w:lang w:val="fr-FR"/>
        </w:rPr>
        <w:t>limites:</w:t>
      </w:r>
      <w:proofErr w:type="gramEnd"/>
      <w:r w:rsidRPr="00C160A0">
        <w:rPr>
          <w:rFonts w:ascii="Times New Roman" w:hAnsi="Times New Roman" w:cs="Times New Roman"/>
          <w:b/>
          <w:i/>
          <w:sz w:val="24"/>
          <w:szCs w:val="24"/>
          <w:lang w:val="fr-FR"/>
        </w:rPr>
        <w:t xml:space="preserve"> la jurisprudence admet la possibilité de la rescision pour </w:t>
      </w:r>
      <w:r w:rsidRPr="00BA4F30">
        <w:rPr>
          <w:rFonts w:ascii="Times New Roman" w:hAnsi="Times New Roman" w:cs="Times New Roman"/>
          <w:b/>
          <w:i/>
          <w:sz w:val="24"/>
          <w:szCs w:val="24"/>
          <w:lang w:val="fr-FR"/>
        </w:rPr>
        <w:t>l</w:t>
      </w:r>
      <w:r w:rsidRPr="00BA4F30">
        <w:rPr>
          <w:rFonts w:ascii="Times New Roman" w:hAnsi="Times New Roman" w:cs="Times New Roman"/>
          <w:b/>
          <w:bCs/>
          <w:i/>
          <w:sz w:val="24"/>
          <w:szCs w:val="24"/>
          <w:lang w:val="fr-FR"/>
        </w:rPr>
        <w:t>é</w:t>
      </w:r>
      <w:r w:rsidRPr="00BA4F30">
        <w:rPr>
          <w:rFonts w:ascii="Times New Roman" w:hAnsi="Times New Roman" w:cs="Times New Roman"/>
          <w:b/>
          <w:i/>
          <w:sz w:val="24"/>
          <w:szCs w:val="24"/>
          <w:lang w:val="fr-FR"/>
        </w:rPr>
        <w:t>sion</w:t>
      </w:r>
      <w:r w:rsidRPr="00C160A0">
        <w:rPr>
          <w:rFonts w:ascii="Times New Roman" w:hAnsi="Times New Roman" w:cs="Times New Roman"/>
          <w:b/>
          <w:i/>
          <w:sz w:val="24"/>
          <w:szCs w:val="24"/>
          <w:lang w:val="fr-FR"/>
        </w:rPr>
        <w:t xml:space="preserve"> bien que le contrat «ait une apparence aléatoire… lorsque </w:t>
      </w:r>
      <w:r>
        <w:rPr>
          <w:rFonts w:ascii="Times New Roman" w:hAnsi="Times New Roman" w:cs="Times New Roman"/>
          <w:b/>
          <w:i/>
          <w:sz w:val="24"/>
          <w:szCs w:val="24"/>
          <w:lang w:val="fr-FR"/>
        </w:rPr>
        <w:t>d</w:t>
      </w:r>
      <w:r w:rsidRPr="00C160A0">
        <w:rPr>
          <w:rFonts w:ascii="Times New Roman" w:hAnsi="Times New Roman" w:cs="Times New Roman"/>
          <w:b/>
          <w:i/>
          <w:sz w:val="24"/>
          <w:szCs w:val="24"/>
          <w:lang w:val="fr-FR"/>
        </w:rPr>
        <w:t>es circonstances spéciales donnent au juge le moyen de d</w:t>
      </w:r>
      <w:r w:rsidRPr="002E7182">
        <w:rPr>
          <w:rFonts w:ascii="Times New Roman" w:hAnsi="Times New Roman" w:cs="Times New Roman"/>
          <w:b/>
          <w:bCs/>
          <w:i/>
          <w:sz w:val="24"/>
          <w:szCs w:val="24"/>
          <w:lang w:val="fr-FR"/>
        </w:rPr>
        <w:t>é</w:t>
      </w:r>
      <w:r w:rsidRPr="00C160A0">
        <w:rPr>
          <w:rFonts w:ascii="Times New Roman" w:hAnsi="Times New Roman" w:cs="Times New Roman"/>
          <w:b/>
          <w:i/>
          <w:sz w:val="24"/>
          <w:szCs w:val="24"/>
          <w:lang w:val="fr-FR"/>
        </w:rPr>
        <w:t>terminer la valeur des obligations soumises à l’aléa» ou encore lorsque l’acqu</w:t>
      </w:r>
      <w:r w:rsidRPr="002E7182">
        <w:rPr>
          <w:rFonts w:ascii="Times New Roman" w:hAnsi="Times New Roman" w:cs="Times New Roman"/>
          <w:b/>
          <w:bCs/>
          <w:i/>
          <w:sz w:val="24"/>
          <w:szCs w:val="24"/>
          <w:lang w:val="fr-FR"/>
        </w:rPr>
        <w:t>é</w:t>
      </w:r>
      <w:r w:rsidRPr="00C160A0">
        <w:rPr>
          <w:rFonts w:ascii="Times New Roman" w:hAnsi="Times New Roman" w:cs="Times New Roman"/>
          <w:b/>
          <w:i/>
          <w:sz w:val="24"/>
          <w:szCs w:val="24"/>
          <w:lang w:val="fr-FR"/>
        </w:rPr>
        <w:t>reur ne court aucun risque</w:t>
      </w:r>
      <w:r w:rsidRPr="00C160A0">
        <w:rPr>
          <w:rFonts w:ascii="Times New Roman" w:hAnsi="Times New Roman" w:cs="Times New Roman"/>
          <w:i/>
          <w:sz w:val="24"/>
          <w:szCs w:val="24"/>
          <w:lang w:val="fr-FR"/>
        </w:rPr>
        <w:t>.</w:t>
      </w:r>
      <w:r>
        <w:rPr>
          <w:rFonts w:ascii="Times New Roman" w:hAnsi="Times New Roman" w:cs="Times New Roman"/>
          <w:i/>
          <w:sz w:val="24"/>
          <w:szCs w:val="24"/>
          <w:lang w:val="fr-FR"/>
        </w:rPr>
        <w:t>″</w:t>
      </w:r>
      <w:r w:rsidRPr="00C160A0">
        <w:rPr>
          <w:rFonts w:ascii="Times New Roman" w:hAnsi="Times New Roman" w:cs="Times New Roman"/>
          <w:b/>
          <w:i/>
          <w:sz w:val="24"/>
          <w:szCs w:val="24"/>
          <w:lang w:val="fr-FR"/>
        </w:rPr>
        <w:t xml:space="preserve"> </w:t>
      </w:r>
      <w:r w:rsidRPr="002E7182">
        <w:rPr>
          <w:rFonts w:ascii="Times New Roman" w:hAnsi="Times New Roman" w:cs="Times New Roman"/>
          <w:sz w:val="24"/>
          <w:szCs w:val="24"/>
          <w:lang w:val="fr-FR"/>
        </w:rPr>
        <w:t>[</w:t>
      </w:r>
      <w:proofErr w:type="spellStart"/>
      <w:r w:rsidRPr="002E7182">
        <w:rPr>
          <w:rFonts w:ascii="Times New Roman" w:hAnsi="Times New Roman" w:cs="Times New Roman"/>
          <w:sz w:val="24"/>
          <w:szCs w:val="24"/>
          <w:lang w:val="fr-FR"/>
        </w:rPr>
        <w:t>Emphasis</w:t>
      </w:r>
      <w:proofErr w:type="spellEnd"/>
      <w:r w:rsidRPr="002E7182">
        <w:rPr>
          <w:rFonts w:ascii="Times New Roman" w:hAnsi="Times New Roman" w:cs="Times New Roman"/>
          <w:sz w:val="24"/>
          <w:szCs w:val="24"/>
          <w:lang w:val="fr-FR"/>
        </w:rPr>
        <w:t xml:space="preserve"> </w:t>
      </w:r>
      <w:proofErr w:type="spellStart"/>
      <w:r w:rsidRPr="002E7182">
        <w:rPr>
          <w:rFonts w:ascii="Times New Roman" w:hAnsi="Times New Roman" w:cs="Times New Roman"/>
          <w:sz w:val="24"/>
          <w:szCs w:val="24"/>
          <w:lang w:val="fr-FR"/>
        </w:rPr>
        <w:t>supplied</w:t>
      </w:r>
      <w:proofErr w:type="spellEnd"/>
      <w:r w:rsidRPr="002E7182">
        <w:rPr>
          <w:rFonts w:ascii="Times New Roman" w:hAnsi="Times New Roman" w:cs="Times New Roman"/>
          <w:sz w:val="24"/>
          <w:szCs w:val="24"/>
          <w:lang w:val="fr-FR"/>
        </w:rPr>
        <w:t>]</w:t>
      </w:r>
    </w:p>
    <w:p w14:paraId="1A739FF4" w14:textId="77777777" w:rsidR="00395669" w:rsidRPr="00395669" w:rsidRDefault="00395669" w:rsidP="00395669">
      <w:pPr>
        <w:tabs>
          <w:tab w:val="left" w:pos="2892"/>
          <w:tab w:val="center" w:pos="4680"/>
        </w:tabs>
        <w:spacing w:after="0" w:line="360" w:lineRule="auto"/>
        <w:contextualSpacing/>
        <w:jc w:val="both"/>
        <w:rPr>
          <w:rFonts w:ascii="Times New Roman" w:hAnsi="Times New Roman" w:cs="Times New Roman"/>
          <w:sz w:val="24"/>
          <w:szCs w:val="24"/>
        </w:rPr>
      </w:pPr>
    </w:p>
    <w:p w14:paraId="28395DB1" w14:textId="77777777" w:rsidR="0043196F" w:rsidRDefault="0043196F" w:rsidP="00395669">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395669">
        <w:rPr>
          <w:rFonts w:ascii="Times New Roman" w:hAnsi="Times New Roman" w:cs="Times New Roman"/>
          <w:sz w:val="24"/>
          <w:szCs w:val="24"/>
        </w:rPr>
        <w:t xml:space="preserve">As I understand it, the French jurisprudence, approved by many authors (doctrine), affirms that, in principle, contingent contracts are not subject to rescission on the ground of lesion. This is mainly because of the difficulty posed concerning the evaluation of the lesion, given the uncertainty in valuing the importance of the benefits to one of the contracting parties. However, the French jurisprudence has brought limitations to its principle. For </w:t>
      </w:r>
      <w:r w:rsidRPr="00395669">
        <w:rPr>
          <w:rFonts w:ascii="Times New Roman" w:hAnsi="Times New Roman" w:cs="Times New Roman"/>
          <w:sz w:val="24"/>
          <w:szCs w:val="24"/>
        </w:rPr>
        <w:lastRenderedPageBreak/>
        <w:t xml:space="preserve">example, in </w:t>
      </w:r>
      <w:r w:rsidRPr="00395669">
        <w:rPr>
          <w:rFonts w:ascii="Times New Roman" w:hAnsi="Times New Roman" w:cs="Times New Roman"/>
          <w:i/>
          <w:sz w:val="24"/>
          <w:szCs w:val="24"/>
        </w:rPr>
        <w:t xml:space="preserve">Civ. civ. 28 </w:t>
      </w:r>
      <w:proofErr w:type="spellStart"/>
      <w:r w:rsidRPr="00395669">
        <w:rPr>
          <w:rFonts w:ascii="Times New Roman" w:hAnsi="Times New Roman" w:cs="Times New Roman"/>
          <w:i/>
          <w:sz w:val="24"/>
          <w:szCs w:val="24"/>
        </w:rPr>
        <w:t>févr</w:t>
      </w:r>
      <w:proofErr w:type="spellEnd"/>
      <w:r w:rsidRPr="00395669">
        <w:rPr>
          <w:rFonts w:ascii="Times New Roman" w:hAnsi="Times New Roman" w:cs="Times New Roman"/>
          <w:i/>
          <w:sz w:val="24"/>
          <w:szCs w:val="24"/>
        </w:rPr>
        <w:t xml:space="preserve">. </w:t>
      </w:r>
      <w:proofErr w:type="gramStart"/>
      <w:r w:rsidRPr="00395669">
        <w:rPr>
          <w:rFonts w:ascii="Times New Roman" w:hAnsi="Times New Roman" w:cs="Times New Roman"/>
          <w:i/>
          <w:sz w:val="24"/>
          <w:szCs w:val="24"/>
        </w:rPr>
        <w:t>1951,[</w:t>
      </w:r>
      <w:proofErr w:type="gramEnd"/>
      <w:r w:rsidRPr="00395669">
        <w:rPr>
          <w:rFonts w:ascii="Times New Roman" w:hAnsi="Times New Roman" w:cs="Times New Roman"/>
          <w:i/>
          <w:sz w:val="24"/>
          <w:szCs w:val="24"/>
        </w:rPr>
        <w:t xml:space="preserve">…]; Civ. civ 1er civ. 22 </w:t>
      </w:r>
      <w:proofErr w:type="spellStart"/>
      <w:r w:rsidRPr="00395669">
        <w:rPr>
          <w:rFonts w:ascii="Times New Roman" w:hAnsi="Times New Roman" w:cs="Times New Roman"/>
          <w:i/>
          <w:sz w:val="24"/>
          <w:szCs w:val="24"/>
        </w:rPr>
        <w:t>avril</w:t>
      </w:r>
      <w:proofErr w:type="spellEnd"/>
      <w:r w:rsidRPr="00395669">
        <w:rPr>
          <w:rFonts w:ascii="Times New Roman" w:hAnsi="Times New Roman" w:cs="Times New Roman"/>
          <w:i/>
          <w:sz w:val="24"/>
          <w:szCs w:val="24"/>
        </w:rPr>
        <w:t xml:space="preserve"> 1955</w:t>
      </w:r>
      <w:r w:rsidRPr="00395669">
        <w:rPr>
          <w:rFonts w:ascii="Times New Roman" w:hAnsi="Times New Roman" w:cs="Times New Roman"/>
          <w:sz w:val="24"/>
          <w:szCs w:val="24"/>
        </w:rPr>
        <w:t xml:space="preserve">, the </w:t>
      </w:r>
      <w:proofErr w:type="spellStart"/>
      <w:r w:rsidRPr="00395669">
        <w:rPr>
          <w:rFonts w:ascii="Times New Roman" w:hAnsi="Times New Roman" w:cs="Times New Roman"/>
          <w:i/>
          <w:sz w:val="24"/>
          <w:szCs w:val="24"/>
        </w:rPr>
        <w:t>Cour</w:t>
      </w:r>
      <w:proofErr w:type="spellEnd"/>
      <w:r w:rsidRPr="00395669">
        <w:rPr>
          <w:rFonts w:ascii="Times New Roman" w:hAnsi="Times New Roman" w:cs="Times New Roman"/>
          <w:i/>
          <w:sz w:val="24"/>
          <w:szCs w:val="24"/>
        </w:rPr>
        <w:t xml:space="preserve"> de Cassation</w:t>
      </w:r>
      <w:r w:rsidRPr="00395669">
        <w:rPr>
          <w:rFonts w:ascii="Times New Roman" w:hAnsi="Times New Roman" w:cs="Times New Roman"/>
          <w:sz w:val="24"/>
          <w:szCs w:val="24"/>
        </w:rPr>
        <w:t xml:space="preserve"> decided that an action in rescission based on lesion would be possible when the special circumstances of the case permit the Judge, who appreciates sovereignly the influence of the </w:t>
      </w:r>
      <w:proofErr w:type="spellStart"/>
      <w:r w:rsidRPr="00395669">
        <w:rPr>
          <w:rFonts w:ascii="Times New Roman" w:hAnsi="Times New Roman" w:cs="Times New Roman"/>
          <w:i/>
          <w:sz w:val="24"/>
          <w:szCs w:val="24"/>
        </w:rPr>
        <w:t>aléa</w:t>
      </w:r>
      <w:proofErr w:type="spellEnd"/>
      <w:r w:rsidRPr="00395669">
        <w:rPr>
          <w:rFonts w:ascii="Times New Roman" w:hAnsi="Times New Roman" w:cs="Times New Roman"/>
          <w:sz w:val="24"/>
          <w:szCs w:val="24"/>
        </w:rPr>
        <w:t xml:space="preserve">, to determine the value of the obligations submitted to the </w:t>
      </w:r>
      <w:proofErr w:type="spellStart"/>
      <w:r w:rsidRPr="00395669">
        <w:rPr>
          <w:rFonts w:ascii="Times New Roman" w:hAnsi="Times New Roman" w:cs="Times New Roman"/>
          <w:i/>
          <w:sz w:val="24"/>
          <w:szCs w:val="24"/>
        </w:rPr>
        <w:t>aléa</w:t>
      </w:r>
      <w:proofErr w:type="spellEnd"/>
      <w:r w:rsidRPr="00395669">
        <w:rPr>
          <w:rFonts w:ascii="Times New Roman" w:hAnsi="Times New Roman" w:cs="Times New Roman"/>
          <w:sz w:val="24"/>
          <w:szCs w:val="24"/>
        </w:rPr>
        <w:t xml:space="preserve">. </w:t>
      </w:r>
    </w:p>
    <w:p w14:paraId="7A384B78" w14:textId="77777777" w:rsidR="002F6767" w:rsidRDefault="002F6767" w:rsidP="002F6767">
      <w:pPr>
        <w:tabs>
          <w:tab w:val="left" w:pos="2892"/>
          <w:tab w:val="center" w:pos="4680"/>
        </w:tabs>
        <w:spacing w:after="0" w:line="360" w:lineRule="auto"/>
        <w:ind w:left="720"/>
        <w:contextualSpacing/>
        <w:jc w:val="both"/>
        <w:rPr>
          <w:rFonts w:ascii="Times New Roman" w:hAnsi="Times New Roman" w:cs="Times New Roman"/>
          <w:sz w:val="24"/>
          <w:szCs w:val="24"/>
        </w:rPr>
      </w:pPr>
    </w:p>
    <w:p w14:paraId="2258DB7E" w14:textId="56FD1F88" w:rsidR="0043196F" w:rsidRDefault="0043196F" w:rsidP="002F6767">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2F6767">
        <w:rPr>
          <w:rFonts w:ascii="Times New Roman" w:hAnsi="Times New Roman" w:cs="Times New Roman"/>
          <w:sz w:val="24"/>
          <w:szCs w:val="24"/>
        </w:rPr>
        <w:t xml:space="preserve">In this respect, the common thread running through the French jurisprudence is that </w:t>
      </w:r>
      <w:proofErr w:type="spellStart"/>
      <w:r w:rsidRPr="002F6767">
        <w:rPr>
          <w:rFonts w:ascii="Times New Roman" w:hAnsi="Times New Roman" w:cs="Times New Roman"/>
          <w:sz w:val="24"/>
          <w:szCs w:val="24"/>
        </w:rPr>
        <w:t>recission</w:t>
      </w:r>
      <w:proofErr w:type="spellEnd"/>
      <w:r w:rsidRPr="002F6767">
        <w:rPr>
          <w:rFonts w:ascii="Times New Roman" w:hAnsi="Times New Roman" w:cs="Times New Roman"/>
          <w:sz w:val="24"/>
          <w:szCs w:val="24"/>
        </w:rPr>
        <w:t xml:space="preserve"> based on lesion would be obtained in a case of a sale subject to a usufruct whenever the lesion could be established </w:t>
      </w:r>
      <w:r w:rsidRPr="002F6767">
        <w:rPr>
          <w:rFonts w:ascii="Times New Roman" w:hAnsi="Times New Roman" w:cs="Times New Roman"/>
          <w:i/>
          <w:sz w:val="24"/>
          <w:szCs w:val="24"/>
        </w:rPr>
        <w:t>″</w:t>
      </w:r>
      <w:r w:rsidRPr="002F6767">
        <w:rPr>
          <w:rFonts w:ascii="Times New Roman" w:hAnsi="Times New Roman" w:cs="Times New Roman"/>
          <w:b/>
          <w:i/>
          <w:sz w:val="24"/>
          <w:szCs w:val="24"/>
        </w:rPr>
        <w:t>avec certitude</w:t>
      </w:r>
      <w:r w:rsidRPr="002F6767">
        <w:rPr>
          <w:rFonts w:ascii="Times New Roman" w:hAnsi="Times New Roman" w:cs="Times New Roman"/>
          <w:i/>
          <w:sz w:val="24"/>
          <w:szCs w:val="24"/>
        </w:rPr>
        <w:t>″</w:t>
      </w:r>
      <w:r w:rsidRPr="002F6767">
        <w:rPr>
          <w:rFonts w:ascii="Times New Roman" w:hAnsi="Times New Roman" w:cs="Times New Roman"/>
          <w:sz w:val="24"/>
          <w:szCs w:val="24"/>
        </w:rPr>
        <w:t>; D. 1900.1.489; see</w:t>
      </w:r>
      <w:r w:rsidR="002E76C9">
        <w:rPr>
          <w:rFonts w:ascii="Times New Roman" w:hAnsi="Times New Roman" w:cs="Times New Roman"/>
          <w:sz w:val="24"/>
          <w:szCs w:val="24"/>
        </w:rPr>
        <w:t xml:space="preserve"> also </w:t>
      </w:r>
      <w:proofErr w:type="spellStart"/>
      <w:r w:rsidRPr="002F6767">
        <w:rPr>
          <w:rFonts w:ascii="Times New Roman" w:hAnsi="Times New Roman" w:cs="Times New Roman"/>
          <w:i/>
          <w:sz w:val="24"/>
          <w:szCs w:val="24"/>
        </w:rPr>
        <w:t>Deeruthsing</w:t>
      </w:r>
      <w:proofErr w:type="spellEnd"/>
      <w:r w:rsidRPr="002F6767">
        <w:rPr>
          <w:rFonts w:ascii="Times New Roman" w:hAnsi="Times New Roman" w:cs="Times New Roman"/>
          <w:i/>
          <w:sz w:val="24"/>
          <w:szCs w:val="24"/>
        </w:rPr>
        <w:t xml:space="preserve"> vs </w:t>
      </w:r>
      <w:proofErr w:type="spellStart"/>
      <w:r w:rsidRPr="002F6767">
        <w:rPr>
          <w:rFonts w:ascii="Times New Roman" w:hAnsi="Times New Roman" w:cs="Times New Roman"/>
          <w:i/>
          <w:sz w:val="24"/>
          <w:szCs w:val="24"/>
        </w:rPr>
        <w:t>Mungla</w:t>
      </w:r>
      <w:proofErr w:type="spellEnd"/>
      <w:r w:rsidRPr="002F6767">
        <w:rPr>
          <w:rFonts w:ascii="Times New Roman" w:hAnsi="Times New Roman" w:cs="Times New Roman"/>
          <w:i/>
          <w:sz w:val="24"/>
          <w:szCs w:val="24"/>
        </w:rPr>
        <w:t xml:space="preserve"> and Anor 1950 MR 26</w:t>
      </w:r>
      <w:r w:rsidRPr="002F6767">
        <w:rPr>
          <w:rFonts w:ascii="Times New Roman" w:hAnsi="Times New Roman" w:cs="Times New Roman"/>
          <w:sz w:val="24"/>
          <w:szCs w:val="24"/>
        </w:rPr>
        <w:t xml:space="preserve"> in which D. 1900.1.489 was considered. In </w:t>
      </w:r>
      <w:proofErr w:type="spellStart"/>
      <w:r w:rsidRPr="002F6767">
        <w:rPr>
          <w:rFonts w:ascii="Times New Roman" w:hAnsi="Times New Roman" w:cs="Times New Roman"/>
          <w:b/>
          <w:sz w:val="24"/>
          <w:szCs w:val="24"/>
        </w:rPr>
        <w:t>Deeruthsing</w:t>
      </w:r>
      <w:proofErr w:type="spellEnd"/>
      <w:r w:rsidRPr="002F6767">
        <w:rPr>
          <w:rFonts w:ascii="Times New Roman" w:hAnsi="Times New Roman" w:cs="Times New Roman"/>
          <w:sz w:val="24"/>
          <w:szCs w:val="24"/>
        </w:rPr>
        <w:t xml:space="preserve"> [supra], the sale of a parcel of land was subject to a usufruct in favour of </w:t>
      </w:r>
      <w:proofErr w:type="spellStart"/>
      <w:r w:rsidRPr="002F6767">
        <w:rPr>
          <w:rFonts w:ascii="Times New Roman" w:hAnsi="Times New Roman" w:cs="Times New Roman"/>
          <w:sz w:val="24"/>
          <w:szCs w:val="24"/>
        </w:rPr>
        <w:t>Sookdeo</w:t>
      </w:r>
      <w:proofErr w:type="spellEnd"/>
      <w:r w:rsidRPr="002F6767">
        <w:rPr>
          <w:rFonts w:ascii="Times New Roman" w:hAnsi="Times New Roman" w:cs="Times New Roman"/>
          <w:sz w:val="24"/>
          <w:szCs w:val="24"/>
        </w:rPr>
        <w:t xml:space="preserve"> </w:t>
      </w:r>
      <w:proofErr w:type="spellStart"/>
      <w:r w:rsidRPr="002F6767">
        <w:rPr>
          <w:rFonts w:ascii="Times New Roman" w:hAnsi="Times New Roman" w:cs="Times New Roman"/>
          <w:sz w:val="24"/>
          <w:szCs w:val="24"/>
        </w:rPr>
        <w:t>Deeruthsing</w:t>
      </w:r>
      <w:proofErr w:type="spellEnd"/>
      <w:r w:rsidRPr="002F6767">
        <w:rPr>
          <w:rFonts w:ascii="Times New Roman" w:hAnsi="Times New Roman" w:cs="Times New Roman"/>
          <w:sz w:val="24"/>
          <w:szCs w:val="24"/>
        </w:rPr>
        <w:t xml:space="preserve">, who was 43 years old when he died. In that case, the court found that the lesion could not be established with certainty given that the evidence was inadequate, namely the time </w:t>
      </w:r>
      <w:proofErr w:type="spellStart"/>
      <w:r w:rsidRPr="002F6767">
        <w:rPr>
          <w:rFonts w:ascii="Times New Roman" w:hAnsi="Times New Roman" w:cs="Times New Roman"/>
          <w:sz w:val="24"/>
          <w:szCs w:val="24"/>
        </w:rPr>
        <w:t>Sookdeo</w:t>
      </w:r>
      <w:proofErr w:type="spellEnd"/>
      <w:r w:rsidRPr="002F6767">
        <w:rPr>
          <w:rFonts w:ascii="Times New Roman" w:hAnsi="Times New Roman" w:cs="Times New Roman"/>
          <w:sz w:val="24"/>
          <w:szCs w:val="24"/>
        </w:rPr>
        <w:t xml:space="preserve"> </w:t>
      </w:r>
      <w:proofErr w:type="spellStart"/>
      <w:r w:rsidRPr="002F6767">
        <w:rPr>
          <w:rFonts w:ascii="Times New Roman" w:hAnsi="Times New Roman" w:cs="Times New Roman"/>
          <w:sz w:val="24"/>
          <w:szCs w:val="24"/>
        </w:rPr>
        <w:t>Deeruthsing</w:t>
      </w:r>
      <w:proofErr w:type="spellEnd"/>
      <w:r w:rsidRPr="002F6767">
        <w:rPr>
          <w:rFonts w:ascii="Times New Roman" w:hAnsi="Times New Roman" w:cs="Times New Roman"/>
          <w:sz w:val="24"/>
          <w:szCs w:val="24"/>
        </w:rPr>
        <w:t xml:space="preserve"> had to live and the report of the three </w:t>
      </w:r>
      <w:proofErr w:type="spellStart"/>
      <w:r w:rsidRPr="002F6767">
        <w:rPr>
          <w:rFonts w:ascii="Times New Roman" w:hAnsi="Times New Roman" w:cs="Times New Roman"/>
          <w:sz w:val="24"/>
          <w:szCs w:val="24"/>
        </w:rPr>
        <w:t>valuers</w:t>
      </w:r>
      <w:proofErr w:type="spellEnd"/>
      <w:r w:rsidRPr="002F6767">
        <w:rPr>
          <w:rFonts w:ascii="Times New Roman" w:hAnsi="Times New Roman" w:cs="Times New Roman"/>
          <w:sz w:val="24"/>
          <w:szCs w:val="24"/>
        </w:rPr>
        <w:t>.</w:t>
      </w:r>
    </w:p>
    <w:p w14:paraId="55E36B65" w14:textId="77777777" w:rsidR="00323AFF" w:rsidRDefault="00323AFF" w:rsidP="00323AFF">
      <w:pPr>
        <w:pStyle w:val="ListParagraph"/>
        <w:rPr>
          <w:rFonts w:ascii="Times New Roman" w:hAnsi="Times New Roman" w:cs="Times New Roman"/>
          <w:sz w:val="24"/>
          <w:szCs w:val="24"/>
        </w:rPr>
      </w:pPr>
    </w:p>
    <w:p w14:paraId="2092C9B6" w14:textId="77777777" w:rsidR="0043196F" w:rsidRDefault="0043196F" w:rsidP="00323AFF">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323AFF">
        <w:rPr>
          <w:rFonts w:ascii="Times New Roman" w:hAnsi="Times New Roman" w:cs="Times New Roman"/>
          <w:sz w:val="24"/>
          <w:szCs w:val="24"/>
        </w:rPr>
        <w:t>I consider this appeal based on the legal principles set out by the French jurisprudence, which are of persuasive authority and the provisions of the Civil Code of Seychelles.</w:t>
      </w:r>
    </w:p>
    <w:p w14:paraId="42D85004" w14:textId="77777777" w:rsidR="00323AFF" w:rsidRDefault="00323AFF" w:rsidP="00323AFF">
      <w:pPr>
        <w:pStyle w:val="ListParagraph"/>
        <w:rPr>
          <w:rFonts w:ascii="Times New Roman" w:hAnsi="Times New Roman" w:cs="Times New Roman"/>
          <w:sz w:val="24"/>
          <w:szCs w:val="24"/>
        </w:rPr>
      </w:pPr>
    </w:p>
    <w:p w14:paraId="52D90125" w14:textId="2DF9F808" w:rsidR="0043196F" w:rsidRDefault="0043196F" w:rsidP="00323AFF">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323AFF">
        <w:rPr>
          <w:rFonts w:ascii="Times New Roman" w:hAnsi="Times New Roman" w:cs="Times New Roman"/>
          <w:sz w:val="24"/>
          <w:szCs w:val="24"/>
        </w:rPr>
        <w:t xml:space="preserve">I interpret Article 1676 of the Civil Code of Seychelles to mean in principle that contingent contracts are not subject to rescission on the ground of lesion ― </w:t>
      </w:r>
      <w:r w:rsidRPr="00323AFF">
        <w:rPr>
          <w:rFonts w:ascii="Times New Roman" w:hAnsi="Times New Roman" w:cs="Times New Roman"/>
          <w:i/>
          <w:sz w:val="24"/>
          <w:szCs w:val="24"/>
        </w:rPr>
        <w:t>″</w:t>
      </w:r>
      <w:r w:rsidRPr="00323AFF">
        <w:rPr>
          <w:rFonts w:ascii="Times New Roman" w:hAnsi="Times New Roman" w:cs="Times New Roman"/>
          <w:sz w:val="24"/>
          <w:szCs w:val="24"/>
        </w:rPr>
        <w:t>[t]</w:t>
      </w:r>
      <w:r w:rsidRPr="00323AFF">
        <w:rPr>
          <w:rFonts w:ascii="Times New Roman" w:hAnsi="Times New Roman" w:cs="Times New Roman"/>
          <w:i/>
          <w:sz w:val="24"/>
          <w:szCs w:val="24"/>
        </w:rPr>
        <w:t>he rules of articles 1118 and 1674 shall not apply to contingent contract″</w:t>
      </w:r>
      <w:r w:rsidRPr="00323AFF">
        <w:rPr>
          <w:rFonts w:ascii="Times New Roman" w:hAnsi="Times New Roman" w:cs="Times New Roman"/>
          <w:sz w:val="24"/>
          <w:szCs w:val="24"/>
        </w:rPr>
        <w:t xml:space="preserve">. Article 1676 sets out the following limitation to this principle ― </w:t>
      </w:r>
      <w:r w:rsidRPr="00323AFF">
        <w:rPr>
          <w:rFonts w:ascii="Times New Roman" w:hAnsi="Times New Roman" w:cs="Times New Roman"/>
          <w:i/>
          <w:sz w:val="24"/>
          <w:szCs w:val="24"/>
        </w:rPr>
        <w:t>″</w:t>
      </w:r>
      <w:r w:rsidRPr="00323AFF">
        <w:rPr>
          <w:rFonts w:ascii="Times New Roman" w:hAnsi="Times New Roman" w:cs="Times New Roman"/>
          <w:b/>
          <w:i/>
          <w:sz w:val="24"/>
          <w:szCs w:val="24"/>
        </w:rPr>
        <w:t>unless it is clear</w:t>
      </w:r>
      <w:r w:rsidRPr="00323AFF">
        <w:rPr>
          <w:rFonts w:ascii="Times New Roman" w:hAnsi="Times New Roman" w:cs="Times New Roman"/>
          <w:i/>
          <w:sz w:val="24"/>
          <w:szCs w:val="24"/>
        </w:rPr>
        <w:t xml:space="preserve"> that one of the contracting parties cannot expect to derive a reasonable </w:t>
      </w:r>
      <w:r w:rsidR="00323AFF">
        <w:rPr>
          <w:rFonts w:ascii="Times New Roman" w:hAnsi="Times New Roman" w:cs="Times New Roman"/>
          <w:i/>
          <w:sz w:val="24"/>
          <w:szCs w:val="24"/>
        </w:rPr>
        <w:t xml:space="preserve">benefit from the </w:t>
      </w:r>
      <w:proofErr w:type="spellStart"/>
      <w:proofErr w:type="gramStart"/>
      <w:r w:rsidR="00323AFF">
        <w:rPr>
          <w:rFonts w:ascii="Times New Roman" w:hAnsi="Times New Roman" w:cs="Times New Roman"/>
          <w:i/>
          <w:sz w:val="24"/>
          <w:szCs w:val="24"/>
        </w:rPr>
        <w:t>counterpromise</w:t>
      </w:r>
      <w:proofErr w:type="spellEnd"/>
      <w:r w:rsidRPr="00323AFF">
        <w:rPr>
          <w:rFonts w:ascii="Times New Roman" w:hAnsi="Times New Roman" w:cs="Times New Roman"/>
          <w:sz w:val="24"/>
          <w:szCs w:val="24"/>
        </w:rPr>
        <w:t>.</w:t>
      </w:r>
      <w:r w:rsidR="00323AFF">
        <w:rPr>
          <w:rFonts w:ascii="Times New Roman" w:hAnsi="Times New Roman" w:cs="Times New Roman"/>
          <w:sz w:val="24"/>
          <w:szCs w:val="24"/>
        </w:rPr>
        <w:t>″</w:t>
      </w:r>
      <w:proofErr w:type="gramEnd"/>
      <w:r w:rsidRPr="00323AFF">
        <w:rPr>
          <w:rFonts w:ascii="Times New Roman" w:hAnsi="Times New Roman" w:cs="Times New Roman"/>
          <w:sz w:val="24"/>
          <w:szCs w:val="24"/>
        </w:rPr>
        <w:t xml:space="preserve"> [Emphasis supplied]</w:t>
      </w:r>
    </w:p>
    <w:p w14:paraId="318A2F05" w14:textId="77777777" w:rsidR="00323AFF" w:rsidRDefault="00323AFF" w:rsidP="00323AFF">
      <w:pPr>
        <w:pStyle w:val="ListParagraph"/>
        <w:rPr>
          <w:rFonts w:ascii="Times New Roman" w:hAnsi="Times New Roman" w:cs="Times New Roman"/>
          <w:sz w:val="24"/>
          <w:szCs w:val="24"/>
        </w:rPr>
      </w:pPr>
    </w:p>
    <w:p w14:paraId="5651B98D" w14:textId="1BD543AB" w:rsidR="00783071" w:rsidRDefault="0043196F" w:rsidP="00783071">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2E76C9">
        <w:rPr>
          <w:rFonts w:ascii="Times New Roman" w:hAnsi="Times New Roman" w:cs="Times New Roman"/>
          <w:sz w:val="24"/>
          <w:szCs w:val="24"/>
        </w:rPr>
        <w:t xml:space="preserve">In the present case, the learned Judge considered the alleged lesion based on Articles 1118 and 1674 of the Civil Code of Seychelles, which in my view, was the wrong approach. </w:t>
      </w:r>
      <w:r w:rsidR="002E76C9">
        <w:rPr>
          <w:rFonts w:ascii="Times New Roman" w:hAnsi="Times New Roman" w:cs="Times New Roman"/>
          <w:sz w:val="24"/>
          <w:szCs w:val="24"/>
        </w:rPr>
        <w:t xml:space="preserve">Hence, I hold that the learned Judge </w:t>
      </w:r>
      <w:r w:rsidR="002E76C9" w:rsidRPr="002E76C9">
        <w:rPr>
          <w:rFonts w:ascii="Times New Roman" w:hAnsi="Times New Roman" w:cs="Times New Roman"/>
          <w:sz w:val="24"/>
          <w:szCs w:val="24"/>
        </w:rPr>
        <w:t xml:space="preserve">wrongly concluded that the Respondents had made out lesion of more than one half under Articles 1118 and 1674 of the Civil Code of Seychelles. </w:t>
      </w:r>
    </w:p>
    <w:p w14:paraId="5F91C964" w14:textId="77777777" w:rsidR="00783071" w:rsidRPr="00783071" w:rsidRDefault="00783071" w:rsidP="00783071">
      <w:pPr>
        <w:tabs>
          <w:tab w:val="left" w:pos="2892"/>
          <w:tab w:val="center" w:pos="4680"/>
        </w:tabs>
        <w:spacing w:after="0" w:line="360" w:lineRule="auto"/>
        <w:contextualSpacing/>
        <w:jc w:val="both"/>
        <w:rPr>
          <w:rFonts w:ascii="Times New Roman" w:hAnsi="Times New Roman" w:cs="Times New Roman"/>
          <w:sz w:val="24"/>
          <w:szCs w:val="24"/>
        </w:rPr>
      </w:pPr>
    </w:p>
    <w:p w14:paraId="7F10A99D" w14:textId="52E2610E" w:rsidR="00323AFF" w:rsidRDefault="009B5BAF" w:rsidP="001F3BE8">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Moreover,</w:t>
      </w:r>
      <w:r w:rsidR="0043196F" w:rsidRPr="002E76C9">
        <w:rPr>
          <w:rFonts w:ascii="Times New Roman" w:hAnsi="Times New Roman" w:cs="Times New Roman"/>
          <w:sz w:val="24"/>
          <w:szCs w:val="24"/>
        </w:rPr>
        <w:t xml:space="preserve"> had the learned Judge applied Article 1676 of the Civil Code of Seychelles to the circumstances of this case, she would, in my view, have concluded that Articles 1118 and 1674 of the Civil Code of</w:t>
      </w:r>
      <w:r w:rsidR="00304178" w:rsidRPr="002E76C9">
        <w:rPr>
          <w:rFonts w:ascii="Times New Roman" w:hAnsi="Times New Roman" w:cs="Times New Roman"/>
          <w:sz w:val="24"/>
          <w:szCs w:val="24"/>
        </w:rPr>
        <w:t xml:space="preserve"> Seychelles did not apply</w:t>
      </w:r>
      <w:r w:rsidR="003B06D4" w:rsidRPr="002E76C9">
        <w:rPr>
          <w:rFonts w:ascii="Times New Roman" w:hAnsi="Times New Roman" w:cs="Times New Roman"/>
          <w:sz w:val="24"/>
          <w:szCs w:val="24"/>
        </w:rPr>
        <w:t>.</w:t>
      </w:r>
      <w:r w:rsidR="00351CFA" w:rsidRPr="002E76C9">
        <w:rPr>
          <w:rFonts w:ascii="Times New Roman" w:hAnsi="Times New Roman" w:cs="Times New Roman"/>
          <w:sz w:val="24"/>
          <w:szCs w:val="24"/>
        </w:rPr>
        <w:t xml:space="preserve"> </w:t>
      </w:r>
      <w:r w:rsidR="00783071" w:rsidRPr="002E76C9">
        <w:rPr>
          <w:rFonts w:ascii="Times New Roman" w:hAnsi="Times New Roman" w:cs="Times New Roman"/>
          <w:sz w:val="24"/>
          <w:szCs w:val="24"/>
        </w:rPr>
        <w:t>The issue of lesion did not arise in this case.</w:t>
      </w:r>
    </w:p>
    <w:p w14:paraId="28149D32" w14:textId="77777777" w:rsidR="00783071" w:rsidRPr="002E76C9" w:rsidRDefault="00783071" w:rsidP="00783071">
      <w:pPr>
        <w:tabs>
          <w:tab w:val="left" w:pos="2892"/>
          <w:tab w:val="center" w:pos="4680"/>
        </w:tabs>
        <w:spacing w:after="0" w:line="360" w:lineRule="auto"/>
        <w:contextualSpacing/>
        <w:jc w:val="both"/>
        <w:rPr>
          <w:rFonts w:ascii="Times New Roman" w:hAnsi="Times New Roman" w:cs="Times New Roman"/>
          <w:sz w:val="24"/>
          <w:szCs w:val="24"/>
        </w:rPr>
      </w:pPr>
    </w:p>
    <w:p w14:paraId="64EBF64A" w14:textId="41FD11EA" w:rsidR="0043196F" w:rsidRDefault="0043196F" w:rsidP="00003602">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323AFF">
        <w:rPr>
          <w:rFonts w:ascii="Times New Roman" w:hAnsi="Times New Roman" w:cs="Times New Roman"/>
          <w:sz w:val="24"/>
          <w:szCs w:val="24"/>
        </w:rPr>
        <w:t xml:space="preserve">In any event, the pleadings, in this case, would not have permitted the learned Judge to come to a determination based on Article 1676 of the Civil Code of Seychelles. </w:t>
      </w:r>
      <w:r w:rsidRPr="00003602">
        <w:rPr>
          <w:rFonts w:ascii="Times New Roman" w:hAnsi="Times New Roman" w:cs="Times New Roman"/>
          <w:sz w:val="24"/>
          <w:szCs w:val="24"/>
        </w:rPr>
        <w:t xml:space="preserve">In this respect, we read from </w:t>
      </w:r>
      <w:r w:rsidRPr="00003602">
        <w:rPr>
          <w:rFonts w:ascii="Times New Roman" w:hAnsi="Times New Roman" w:cs="Times New Roman"/>
          <w:i/>
          <w:sz w:val="24"/>
          <w:szCs w:val="24"/>
        </w:rPr>
        <w:t xml:space="preserve">Codes </w:t>
      </w:r>
      <w:proofErr w:type="spellStart"/>
      <w:r w:rsidRPr="00003602">
        <w:rPr>
          <w:rFonts w:ascii="Times New Roman" w:hAnsi="Times New Roman" w:cs="Times New Roman"/>
          <w:i/>
          <w:sz w:val="24"/>
          <w:szCs w:val="24"/>
        </w:rPr>
        <w:t>Dalloz</w:t>
      </w:r>
      <w:proofErr w:type="spellEnd"/>
      <w:r w:rsidRPr="00003602">
        <w:rPr>
          <w:rFonts w:ascii="Times New Roman" w:hAnsi="Times New Roman" w:cs="Times New Roman"/>
          <w:i/>
          <w:sz w:val="24"/>
          <w:szCs w:val="24"/>
        </w:rPr>
        <w:t xml:space="preserve"> Code Civil (1992-1993) 80</w:t>
      </w:r>
      <w:r w:rsidRPr="00003602">
        <w:rPr>
          <w:rFonts w:ascii="Times New Roman" w:hAnsi="Times New Roman" w:cs="Times New Roman"/>
          <w:i/>
          <w:sz w:val="24"/>
          <w:szCs w:val="24"/>
          <w:vertAlign w:val="superscript"/>
        </w:rPr>
        <w:t>e</w:t>
      </w:r>
      <w:r w:rsidRPr="00003602">
        <w:rPr>
          <w:rFonts w:ascii="Times New Roman" w:hAnsi="Times New Roman" w:cs="Times New Roman"/>
          <w:i/>
          <w:sz w:val="24"/>
          <w:szCs w:val="24"/>
        </w:rPr>
        <w:t xml:space="preserve"> </w:t>
      </w:r>
      <w:proofErr w:type="gramStart"/>
      <w:r w:rsidRPr="00003602">
        <w:rPr>
          <w:rFonts w:ascii="Times New Roman" w:hAnsi="Times New Roman" w:cs="Times New Roman"/>
          <w:i/>
          <w:sz w:val="24"/>
          <w:szCs w:val="24"/>
        </w:rPr>
        <w:t xml:space="preserve">edition, </w:t>
      </w:r>
      <w:r w:rsidRPr="00003602">
        <w:rPr>
          <w:rFonts w:ascii="Times New Roman" w:hAnsi="Times New Roman" w:cs="Times New Roman"/>
          <w:sz w:val="24"/>
          <w:szCs w:val="24"/>
        </w:rPr>
        <w:t xml:space="preserve"> Article</w:t>
      </w:r>
      <w:proofErr w:type="gramEnd"/>
      <w:r w:rsidRPr="00003602">
        <w:rPr>
          <w:rFonts w:ascii="Times New Roman" w:hAnsi="Times New Roman" w:cs="Times New Roman"/>
          <w:sz w:val="24"/>
          <w:szCs w:val="24"/>
        </w:rPr>
        <w:t xml:space="preserve"> 1674, p 1110, note 3, in so far as it is relevant ―</w:t>
      </w:r>
    </w:p>
    <w:p w14:paraId="222D76A9" w14:textId="77777777" w:rsidR="00003602" w:rsidRDefault="00003602" w:rsidP="00003602">
      <w:pPr>
        <w:pStyle w:val="ListParagraph"/>
        <w:rPr>
          <w:rFonts w:ascii="Times New Roman" w:hAnsi="Times New Roman" w:cs="Times New Roman"/>
          <w:sz w:val="24"/>
          <w:szCs w:val="24"/>
        </w:rPr>
      </w:pPr>
    </w:p>
    <w:p w14:paraId="0CA97113" w14:textId="3C17954A" w:rsidR="00003602" w:rsidRPr="002E7182" w:rsidRDefault="00003602" w:rsidP="00003602">
      <w:pPr>
        <w:pStyle w:val="ListParagraph"/>
        <w:spacing w:after="0" w:line="360" w:lineRule="auto"/>
        <w:ind w:left="1440"/>
        <w:jc w:val="both"/>
        <w:rPr>
          <w:rFonts w:ascii="Times New Roman" w:hAnsi="Times New Roman" w:cs="Times New Roman"/>
          <w:i/>
          <w:sz w:val="24"/>
          <w:szCs w:val="24"/>
          <w:lang w:val="fr-FR"/>
        </w:rPr>
      </w:pPr>
      <w:r w:rsidRPr="00C160A0">
        <w:rPr>
          <w:rFonts w:ascii="Times New Roman" w:hAnsi="Times New Roman" w:cs="Times New Roman"/>
          <w:i/>
          <w:sz w:val="24"/>
          <w:szCs w:val="24"/>
          <w:lang w:val="fr-FR"/>
        </w:rPr>
        <w:t xml:space="preserve">″3 </w:t>
      </w:r>
      <w:r w:rsidRPr="0069041E">
        <w:rPr>
          <w:rFonts w:ascii="Times New Roman" w:hAnsi="Times New Roman" w:cs="Times New Roman"/>
          <w:sz w:val="24"/>
          <w:szCs w:val="24"/>
          <w:lang w:val="fr-FR"/>
        </w:rPr>
        <w:t>[…].</w:t>
      </w:r>
      <w:r w:rsidRPr="00C160A0">
        <w:rPr>
          <w:rFonts w:ascii="Times New Roman" w:hAnsi="Times New Roman" w:cs="Times New Roman"/>
          <w:i/>
          <w:sz w:val="24"/>
          <w:szCs w:val="24"/>
          <w:lang w:val="fr-FR"/>
        </w:rPr>
        <w:t xml:space="preserve"> Cependant</w:t>
      </w:r>
      <w:r>
        <w:rPr>
          <w:rFonts w:ascii="Times New Roman" w:hAnsi="Times New Roman" w:cs="Times New Roman"/>
          <w:i/>
          <w:sz w:val="24"/>
          <w:szCs w:val="24"/>
          <w:lang w:val="fr-FR"/>
        </w:rPr>
        <w:t>,</w:t>
      </w:r>
      <w:r w:rsidRPr="00C160A0">
        <w:rPr>
          <w:rFonts w:ascii="Times New Roman" w:hAnsi="Times New Roman" w:cs="Times New Roman"/>
          <w:i/>
          <w:sz w:val="24"/>
          <w:szCs w:val="24"/>
          <w:lang w:val="fr-FR"/>
        </w:rPr>
        <w:t xml:space="preserve"> les juges du fond n’ont ni le devoir, ni même la possibilité </w:t>
      </w:r>
      <w:proofErr w:type="spellStart"/>
      <w:r w:rsidRPr="00C160A0">
        <w:rPr>
          <w:rFonts w:ascii="Times New Roman" w:hAnsi="Times New Roman" w:cs="Times New Roman"/>
          <w:i/>
          <w:sz w:val="24"/>
          <w:szCs w:val="24"/>
          <w:lang w:val="fr-FR"/>
        </w:rPr>
        <w:t>matèrielle</w:t>
      </w:r>
      <w:proofErr w:type="spellEnd"/>
      <w:r w:rsidRPr="00C160A0">
        <w:rPr>
          <w:rFonts w:ascii="Times New Roman" w:hAnsi="Times New Roman" w:cs="Times New Roman"/>
          <w:i/>
          <w:sz w:val="24"/>
          <w:szCs w:val="24"/>
          <w:lang w:val="fr-FR"/>
        </w:rPr>
        <w:t xml:space="preserve"> de rechercher, dans une espèce déterminée, </w:t>
      </w:r>
      <w:r w:rsidRPr="00C160A0">
        <w:rPr>
          <w:rFonts w:ascii="Times New Roman" w:hAnsi="Times New Roman" w:cs="Times New Roman"/>
          <w:b/>
          <w:i/>
          <w:sz w:val="24"/>
          <w:szCs w:val="24"/>
          <w:lang w:val="fr-FR"/>
        </w:rPr>
        <w:t>les particularités</w:t>
      </w:r>
      <w:r>
        <w:rPr>
          <w:rFonts w:ascii="Times New Roman" w:hAnsi="Times New Roman" w:cs="Times New Roman"/>
          <w:b/>
          <w:i/>
          <w:sz w:val="24"/>
          <w:szCs w:val="24"/>
          <w:lang w:val="fr-FR"/>
        </w:rPr>
        <w:t xml:space="preserve"> </w:t>
      </w:r>
      <w:r>
        <w:rPr>
          <w:rFonts w:ascii="Times New Roman" w:hAnsi="Times New Roman" w:cs="Times New Roman"/>
          <w:sz w:val="24"/>
          <w:szCs w:val="24"/>
          <w:lang w:val="fr-FR"/>
        </w:rPr>
        <w:t xml:space="preserve">[the </w:t>
      </w:r>
      <w:proofErr w:type="spellStart"/>
      <w:r w:rsidRPr="0069041E">
        <w:rPr>
          <w:rFonts w:ascii="Times New Roman" w:hAnsi="Times New Roman" w:cs="Times New Roman"/>
          <w:sz w:val="24"/>
          <w:szCs w:val="24"/>
          <w:lang w:val="fr-FR"/>
        </w:rPr>
        <w:t>particula</w:t>
      </w:r>
      <w:r>
        <w:rPr>
          <w:rFonts w:ascii="Times New Roman" w:hAnsi="Times New Roman" w:cs="Times New Roman"/>
          <w:sz w:val="24"/>
          <w:szCs w:val="24"/>
          <w:lang w:val="fr-FR"/>
        </w:rPr>
        <w:t>rs</w:t>
      </w:r>
      <w:proofErr w:type="spellEnd"/>
      <w:r>
        <w:rPr>
          <w:rFonts w:ascii="Times New Roman" w:hAnsi="Times New Roman" w:cs="Times New Roman"/>
          <w:sz w:val="24"/>
          <w:szCs w:val="24"/>
          <w:lang w:val="fr-FR"/>
        </w:rPr>
        <w:t>]</w:t>
      </w:r>
      <w:r w:rsidRPr="00C160A0">
        <w:rPr>
          <w:rFonts w:ascii="Times New Roman" w:hAnsi="Times New Roman" w:cs="Times New Roman"/>
          <w:b/>
          <w:i/>
          <w:sz w:val="24"/>
          <w:szCs w:val="24"/>
          <w:lang w:val="fr-FR"/>
        </w:rPr>
        <w:t xml:space="preserve"> non apparentes et non révélées à eux par les conclusions des parties</w:t>
      </w:r>
      <w:r>
        <w:rPr>
          <w:rFonts w:ascii="Times New Roman" w:hAnsi="Times New Roman" w:cs="Times New Roman"/>
          <w:b/>
          <w:i/>
          <w:sz w:val="24"/>
          <w:szCs w:val="24"/>
          <w:lang w:val="fr-FR"/>
        </w:rPr>
        <w:t xml:space="preserve"> </w:t>
      </w:r>
      <w:r w:rsidRPr="0069041E">
        <w:rPr>
          <w:rFonts w:ascii="Times New Roman" w:hAnsi="Times New Roman" w:cs="Times New Roman"/>
          <w:sz w:val="24"/>
          <w:szCs w:val="24"/>
          <w:lang w:val="fr-FR"/>
        </w:rPr>
        <w:t>[</w:t>
      </w:r>
      <w:proofErr w:type="spellStart"/>
      <w:r w:rsidRPr="0069041E">
        <w:rPr>
          <w:rFonts w:ascii="Times New Roman" w:hAnsi="Times New Roman" w:cs="Times New Roman"/>
          <w:sz w:val="24"/>
          <w:szCs w:val="24"/>
          <w:lang w:val="fr-FR"/>
        </w:rPr>
        <w:t>pleadings</w:t>
      </w:r>
      <w:proofErr w:type="spellEnd"/>
      <w:r w:rsidRPr="0069041E">
        <w:rPr>
          <w:rFonts w:ascii="Times New Roman" w:hAnsi="Times New Roman" w:cs="Times New Roman"/>
          <w:sz w:val="24"/>
          <w:szCs w:val="24"/>
          <w:lang w:val="fr-FR"/>
        </w:rPr>
        <w:t>]</w:t>
      </w:r>
      <w:r w:rsidRPr="00C160A0">
        <w:rPr>
          <w:rFonts w:ascii="Times New Roman" w:hAnsi="Times New Roman" w:cs="Times New Roman"/>
          <w:i/>
          <w:sz w:val="24"/>
          <w:szCs w:val="24"/>
          <w:lang w:val="fr-FR"/>
        </w:rPr>
        <w:t xml:space="preserve"> qui seraient susceptibles de tenir </w:t>
      </w:r>
      <w:proofErr w:type="spellStart"/>
      <w:r w:rsidRPr="00C160A0">
        <w:rPr>
          <w:rFonts w:ascii="Times New Roman" w:hAnsi="Times New Roman" w:cs="Times New Roman"/>
          <w:i/>
          <w:sz w:val="24"/>
          <w:szCs w:val="24"/>
          <w:lang w:val="fr-FR"/>
        </w:rPr>
        <w:t>exceptionellement</w:t>
      </w:r>
      <w:proofErr w:type="spellEnd"/>
      <w:r w:rsidRPr="00C160A0">
        <w:rPr>
          <w:rFonts w:ascii="Times New Roman" w:hAnsi="Times New Roman" w:cs="Times New Roman"/>
          <w:i/>
          <w:sz w:val="24"/>
          <w:szCs w:val="24"/>
          <w:lang w:val="fr-FR"/>
        </w:rPr>
        <w:t xml:space="preserve"> en </w:t>
      </w:r>
      <w:proofErr w:type="spellStart"/>
      <w:r w:rsidRPr="00C160A0">
        <w:rPr>
          <w:rFonts w:ascii="Times New Roman" w:hAnsi="Times New Roman" w:cs="Times New Roman"/>
          <w:i/>
          <w:sz w:val="24"/>
          <w:szCs w:val="24"/>
          <w:lang w:val="fr-FR"/>
        </w:rPr>
        <w:t>echec</w:t>
      </w:r>
      <w:proofErr w:type="spellEnd"/>
      <w:r w:rsidRPr="00C160A0">
        <w:rPr>
          <w:rFonts w:ascii="Times New Roman" w:hAnsi="Times New Roman" w:cs="Times New Roman"/>
          <w:i/>
          <w:sz w:val="24"/>
          <w:szCs w:val="24"/>
          <w:lang w:val="fr-FR"/>
        </w:rPr>
        <w:t xml:space="preserve"> la règle selon laquelle les ventes avec </w:t>
      </w:r>
      <w:proofErr w:type="spellStart"/>
      <w:r w:rsidRPr="00C160A0">
        <w:rPr>
          <w:rFonts w:ascii="Times New Roman" w:hAnsi="Times New Roman" w:cs="Times New Roman"/>
          <w:i/>
          <w:sz w:val="24"/>
          <w:szCs w:val="24"/>
          <w:lang w:val="fr-FR"/>
        </w:rPr>
        <w:t>reserve</w:t>
      </w:r>
      <w:proofErr w:type="spellEnd"/>
      <w:r w:rsidRPr="00C160A0">
        <w:rPr>
          <w:rFonts w:ascii="Times New Roman" w:hAnsi="Times New Roman" w:cs="Times New Roman"/>
          <w:i/>
          <w:sz w:val="24"/>
          <w:szCs w:val="24"/>
          <w:lang w:val="fr-FR"/>
        </w:rPr>
        <w:t xml:space="preserve"> d’usufruit constituent des contrats aléatoires et échappent comme telles a la rescision pour cause de </w:t>
      </w:r>
      <w:proofErr w:type="gramStart"/>
      <w:r w:rsidRPr="00C160A0">
        <w:rPr>
          <w:rFonts w:ascii="Times New Roman" w:hAnsi="Times New Roman" w:cs="Times New Roman"/>
          <w:i/>
          <w:sz w:val="24"/>
          <w:szCs w:val="24"/>
          <w:lang w:val="fr-FR"/>
        </w:rPr>
        <w:t>l</w:t>
      </w:r>
      <w:r w:rsidRPr="00BA4F30">
        <w:rPr>
          <w:rFonts w:ascii="Times New Roman" w:hAnsi="Times New Roman" w:cs="Times New Roman"/>
          <w:i/>
          <w:sz w:val="24"/>
          <w:szCs w:val="24"/>
          <w:lang w:val="fr-FR"/>
        </w:rPr>
        <w:t>é</w:t>
      </w:r>
      <w:r w:rsidRPr="00C160A0">
        <w:rPr>
          <w:rFonts w:ascii="Times New Roman" w:hAnsi="Times New Roman" w:cs="Times New Roman"/>
          <w:i/>
          <w:sz w:val="24"/>
          <w:szCs w:val="24"/>
          <w:lang w:val="fr-FR"/>
        </w:rPr>
        <w:t>sion.</w:t>
      </w:r>
      <w:r>
        <w:rPr>
          <w:rFonts w:ascii="Times New Roman" w:hAnsi="Times New Roman" w:cs="Times New Roman"/>
          <w:i/>
          <w:sz w:val="24"/>
          <w:szCs w:val="24"/>
          <w:lang w:val="fr-FR"/>
        </w:rPr>
        <w:t>″</w:t>
      </w:r>
      <w:proofErr w:type="gramEnd"/>
      <w:r w:rsidRPr="00C160A0">
        <w:rPr>
          <w:rFonts w:ascii="Times New Roman" w:hAnsi="Times New Roman" w:cs="Times New Roman"/>
          <w:i/>
          <w:sz w:val="24"/>
          <w:szCs w:val="24"/>
          <w:lang w:val="fr-FR"/>
        </w:rPr>
        <w:t xml:space="preserve"> </w:t>
      </w:r>
      <w:r w:rsidRPr="002E7182">
        <w:rPr>
          <w:rFonts w:ascii="Times New Roman" w:hAnsi="Times New Roman" w:cs="Times New Roman"/>
          <w:sz w:val="24"/>
          <w:szCs w:val="24"/>
          <w:lang w:val="fr-FR"/>
        </w:rPr>
        <w:t>[</w:t>
      </w:r>
      <w:proofErr w:type="spellStart"/>
      <w:r w:rsidRPr="002E7182">
        <w:rPr>
          <w:rFonts w:ascii="Times New Roman" w:hAnsi="Times New Roman" w:cs="Times New Roman"/>
          <w:sz w:val="24"/>
          <w:szCs w:val="24"/>
          <w:lang w:val="fr-FR"/>
        </w:rPr>
        <w:t>Emphasis</w:t>
      </w:r>
      <w:proofErr w:type="spellEnd"/>
      <w:r w:rsidRPr="002E7182">
        <w:rPr>
          <w:rFonts w:ascii="Times New Roman" w:hAnsi="Times New Roman" w:cs="Times New Roman"/>
          <w:sz w:val="24"/>
          <w:szCs w:val="24"/>
          <w:lang w:val="fr-FR"/>
        </w:rPr>
        <w:t xml:space="preserve"> </w:t>
      </w:r>
      <w:proofErr w:type="spellStart"/>
      <w:r w:rsidRPr="002E7182">
        <w:rPr>
          <w:rFonts w:ascii="Times New Roman" w:hAnsi="Times New Roman" w:cs="Times New Roman"/>
          <w:sz w:val="24"/>
          <w:szCs w:val="24"/>
          <w:lang w:val="fr-FR"/>
        </w:rPr>
        <w:t>supplied</w:t>
      </w:r>
      <w:proofErr w:type="spellEnd"/>
      <w:r w:rsidRPr="002E7182">
        <w:rPr>
          <w:rFonts w:ascii="Times New Roman" w:hAnsi="Times New Roman" w:cs="Times New Roman"/>
          <w:sz w:val="24"/>
          <w:szCs w:val="24"/>
          <w:lang w:val="fr-FR"/>
        </w:rPr>
        <w:t>].</w:t>
      </w:r>
    </w:p>
    <w:p w14:paraId="3EF6DDBC" w14:textId="77777777" w:rsidR="00003602" w:rsidRPr="00003602" w:rsidRDefault="00003602" w:rsidP="00003602">
      <w:pPr>
        <w:rPr>
          <w:rFonts w:ascii="Times New Roman" w:hAnsi="Times New Roman" w:cs="Times New Roman"/>
          <w:sz w:val="24"/>
          <w:szCs w:val="24"/>
        </w:rPr>
      </w:pPr>
    </w:p>
    <w:p w14:paraId="427C24D9" w14:textId="77777777" w:rsidR="0043196F" w:rsidRPr="00003602" w:rsidRDefault="0043196F" w:rsidP="00003602">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003602">
        <w:rPr>
          <w:rFonts w:ascii="Times New Roman" w:hAnsi="Times New Roman" w:cs="Times New Roman"/>
          <w:sz w:val="24"/>
          <w:szCs w:val="24"/>
        </w:rPr>
        <w:t>I refer</w:t>
      </w:r>
      <w:r w:rsidRPr="00003602">
        <w:rPr>
          <w:rFonts w:ascii="Times New Roman" w:hAnsi="Times New Roman" w:cs="Times New Roman"/>
          <w:i/>
          <w:sz w:val="24"/>
          <w:szCs w:val="24"/>
        </w:rPr>
        <w:t xml:space="preserve"> </w:t>
      </w:r>
      <w:r w:rsidRPr="00003602">
        <w:rPr>
          <w:rFonts w:ascii="Times New Roman" w:hAnsi="Times New Roman" w:cs="Times New Roman"/>
          <w:sz w:val="24"/>
          <w:szCs w:val="24"/>
        </w:rPr>
        <w:t xml:space="preserve">to </w:t>
      </w:r>
      <w:proofErr w:type="spellStart"/>
      <w:r w:rsidRPr="00003602">
        <w:rPr>
          <w:rFonts w:ascii="Times New Roman" w:hAnsi="Times New Roman" w:cs="Times New Roman"/>
          <w:i/>
          <w:sz w:val="24"/>
          <w:szCs w:val="24"/>
        </w:rPr>
        <w:t>Gallante</w:t>
      </w:r>
      <w:proofErr w:type="spellEnd"/>
      <w:r w:rsidRPr="00003602">
        <w:rPr>
          <w:rFonts w:ascii="Times New Roman" w:hAnsi="Times New Roman" w:cs="Times New Roman"/>
          <w:i/>
          <w:sz w:val="24"/>
          <w:szCs w:val="24"/>
        </w:rPr>
        <w:t xml:space="preserve"> v </w:t>
      </w:r>
      <w:proofErr w:type="spellStart"/>
      <w:r w:rsidRPr="00003602">
        <w:rPr>
          <w:rFonts w:ascii="Times New Roman" w:hAnsi="Times New Roman" w:cs="Times New Roman"/>
          <w:i/>
          <w:sz w:val="24"/>
          <w:szCs w:val="24"/>
        </w:rPr>
        <w:t>Hoareau</w:t>
      </w:r>
      <w:proofErr w:type="spellEnd"/>
      <w:r w:rsidRPr="00003602">
        <w:rPr>
          <w:rFonts w:ascii="Times New Roman" w:hAnsi="Times New Roman" w:cs="Times New Roman"/>
          <w:i/>
          <w:sz w:val="24"/>
          <w:szCs w:val="24"/>
        </w:rPr>
        <w:t xml:space="preserve"> [1988] SLR 122, </w:t>
      </w:r>
      <w:r w:rsidRPr="00003602">
        <w:rPr>
          <w:rFonts w:ascii="Times New Roman" w:hAnsi="Times New Roman" w:cs="Times New Roman"/>
          <w:sz w:val="24"/>
          <w:szCs w:val="24"/>
        </w:rPr>
        <w:t>in which the Supreme Court, presided by G.G.D. de Silva Ag. J, at p 123, at para (g), stated</w:t>
      </w:r>
      <w:r w:rsidRPr="00003602">
        <w:rPr>
          <w:rFonts w:ascii="Times New Roman" w:hAnsi="Times New Roman" w:cs="Times New Roman"/>
          <w:i/>
          <w:sz w:val="24"/>
          <w:szCs w:val="24"/>
        </w:rPr>
        <w:t xml:space="preserve"> ―</w:t>
      </w:r>
    </w:p>
    <w:p w14:paraId="16B5C16F" w14:textId="77777777" w:rsidR="00003602" w:rsidRDefault="00003602" w:rsidP="00003602">
      <w:pPr>
        <w:tabs>
          <w:tab w:val="left" w:pos="2892"/>
          <w:tab w:val="center" w:pos="4680"/>
        </w:tabs>
        <w:spacing w:after="0" w:line="360" w:lineRule="auto"/>
        <w:contextualSpacing/>
        <w:jc w:val="both"/>
        <w:rPr>
          <w:rFonts w:ascii="Times New Roman" w:hAnsi="Times New Roman" w:cs="Times New Roman"/>
          <w:sz w:val="24"/>
          <w:szCs w:val="24"/>
        </w:rPr>
      </w:pPr>
    </w:p>
    <w:p w14:paraId="55CA8AC7" w14:textId="644FFFB1" w:rsidR="00003602" w:rsidRPr="00003602" w:rsidRDefault="00003602" w:rsidP="00003602">
      <w:pPr>
        <w:pStyle w:val="NormalWeb"/>
        <w:shd w:val="clear" w:color="auto" w:fill="FFFFFF"/>
        <w:spacing w:before="0" w:beforeAutospacing="0" w:after="0" w:afterAutospacing="0" w:line="360" w:lineRule="auto"/>
        <w:ind w:left="1440"/>
        <w:jc w:val="both"/>
        <w:rPr>
          <w:rFonts w:eastAsiaTheme="minorHAnsi"/>
          <w:i/>
          <w:lang w:val="en-GB"/>
        </w:rPr>
      </w:pPr>
      <w:r w:rsidRPr="008328A3">
        <w:rPr>
          <w:rFonts w:eastAsiaTheme="minorHAnsi"/>
          <w:i/>
          <w:lang w:val="en-GB"/>
        </w:rPr>
        <w:t>″</w:t>
      </w:r>
      <w:r w:rsidRPr="003A40DD">
        <w:rPr>
          <w:rFonts w:eastAsiaTheme="minorHAnsi"/>
          <w:lang w:val="en-GB"/>
        </w:rPr>
        <w:t>[t]</w:t>
      </w:r>
      <w:r w:rsidRPr="008328A3">
        <w:rPr>
          <w:rFonts w:eastAsiaTheme="minorHAnsi"/>
          <w:i/>
          <w:lang w:val="en-GB"/>
        </w:rPr>
        <w:t xml:space="preserve">he functions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constituting the cause of action and where and when it arose and of the material facts which are </w:t>
      </w:r>
      <w:r>
        <w:rPr>
          <w:rFonts w:eastAsiaTheme="minorHAnsi"/>
          <w:i/>
          <w:lang w:val="en-GB"/>
        </w:rPr>
        <w:t xml:space="preserve">necessary to sustain the </w:t>
      </w:r>
      <w:proofErr w:type="gramStart"/>
      <w:r>
        <w:rPr>
          <w:rFonts w:eastAsiaTheme="minorHAnsi"/>
          <w:i/>
          <w:lang w:val="en-GB"/>
        </w:rPr>
        <w:t>action</w:t>
      </w:r>
      <w:r w:rsidRPr="008328A3">
        <w:rPr>
          <w:rFonts w:eastAsiaTheme="minorHAnsi"/>
          <w:i/>
          <w:lang w:val="en-GB"/>
        </w:rPr>
        <w:t>.</w:t>
      </w:r>
      <w:r>
        <w:rPr>
          <w:rFonts w:eastAsiaTheme="minorHAnsi"/>
          <w:i/>
          <w:lang w:val="en-GB"/>
        </w:rPr>
        <w:t>″</w:t>
      </w:r>
      <w:proofErr w:type="gramEnd"/>
    </w:p>
    <w:p w14:paraId="563ACAC2" w14:textId="77777777" w:rsidR="00003602" w:rsidRPr="00003602" w:rsidRDefault="00003602" w:rsidP="00003602">
      <w:pPr>
        <w:tabs>
          <w:tab w:val="left" w:pos="2892"/>
          <w:tab w:val="center" w:pos="4680"/>
        </w:tabs>
        <w:spacing w:after="0" w:line="360" w:lineRule="auto"/>
        <w:contextualSpacing/>
        <w:jc w:val="both"/>
        <w:rPr>
          <w:rFonts w:ascii="Times New Roman" w:hAnsi="Times New Roman" w:cs="Times New Roman"/>
          <w:sz w:val="24"/>
          <w:szCs w:val="24"/>
        </w:rPr>
      </w:pPr>
    </w:p>
    <w:p w14:paraId="670DA5E1" w14:textId="77777777" w:rsidR="0043196F" w:rsidRDefault="0043196F" w:rsidP="00003602">
      <w:pPr>
        <w:numPr>
          <w:ilvl w:val="0"/>
          <w:numId w:val="49"/>
        </w:numPr>
        <w:tabs>
          <w:tab w:val="left" w:pos="2892"/>
          <w:tab w:val="center" w:pos="4680"/>
        </w:tabs>
        <w:spacing w:after="0" w:line="360" w:lineRule="auto"/>
        <w:ind w:left="720" w:hanging="720"/>
        <w:contextualSpacing/>
        <w:jc w:val="both"/>
        <w:rPr>
          <w:rFonts w:ascii="Times New Roman" w:hAnsi="Times New Roman" w:cs="Times New Roman"/>
          <w:sz w:val="24"/>
          <w:szCs w:val="24"/>
        </w:rPr>
      </w:pPr>
      <w:r w:rsidRPr="00003602">
        <w:rPr>
          <w:rFonts w:ascii="Times New Roman" w:hAnsi="Times New Roman" w:cs="Times New Roman"/>
          <w:sz w:val="24"/>
          <w:szCs w:val="24"/>
        </w:rPr>
        <w:t>In </w:t>
      </w:r>
      <w:proofErr w:type="spellStart"/>
      <w:r w:rsidRPr="00003602">
        <w:rPr>
          <w:rFonts w:ascii="Times New Roman" w:hAnsi="Times New Roman" w:cs="Times New Roman"/>
          <w:i/>
          <w:sz w:val="24"/>
          <w:szCs w:val="24"/>
        </w:rPr>
        <w:t>Tirant</w:t>
      </w:r>
      <w:proofErr w:type="spellEnd"/>
      <w:r w:rsidRPr="00003602">
        <w:rPr>
          <w:rFonts w:ascii="Times New Roman" w:hAnsi="Times New Roman" w:cs="Times New Roman"/>
          <w:i/>
          <w:sz w:val="24"/>
          <w:szCs w:val="24"/>
        </w:rPr>
        <w:t xml:space="preserve"> &amp; Anor v </w:t>
      </w:r>
      <w:proofErr w:type="spellStart"/>
      <w:r w:rsidRPr="00003602">
        <w:rPr>
          <w:rFonts w:ascii="Times New Roman" w:hAnsi="Times New Roman" w:cs="Times New Roman"/>
          <w:i/>
          <w:sz w:val="24"/>
          <w:szCs w:val="24"/>
        </w:rPr>
        <w:t>Banane</w:t>
      </w:r>
      <w:proofErr w:type="spellEnd"/>
      <w:r w:rsidRPr="00003602">
        <w:rPr>
          <w:rFonts w:ascii="Times New Roman" w:hAnsi="Times New Roman" w:cs="Times New Roman"/>
          <w:i/>
          <w:sz w:val="24"/>
          <w:szCs w:val="24"/>
        </w:rPr>
        <w:t xml:space="preserve"> [1977] 219</w:t>
      </w:r>
      <w:r w:rsidRPr="00003602">
        <w:rPr>
          <w:rFonts w:ascii="Times New Roman" w:hAnsi="Times New Roman" w:cs="Times New Roman"/>
          <w:sz w:val="24"/>
          <w:szCs w:val="24"/>
        </w:rPr>
        <w:t>, Wood J made the following observations ―</w:t>
      </w:r>
    </w:p>
    <w:p w14:paraId="706A633C" w14:textId="77777777" w:rsidR="00003602" w:rsidRDefault="00003602" w:rsidP="00003602">
      <w:pPr>
        <w:tabs>
          <w:tab w:val="left" w:pos="2892"/>
          <w:tab w:val="center" w:pos="4680"/>
        </w:tabs>
        <w:spacing w:after="0" w:line="360" w:lineRule="auto"/>
        <w:contextualSpacing/>
        <w:jc w:val="both"/>
        <w:rPr>
          <w:rFonts w:ascii="Times New Roman" w:hAnsi="Times New Roman" w:cs="Times New Roman"/>
          <w:sz w:val="24"/>
          <w:szCs w:val="24"/>
        </w:rPr>
      </w:pPr>
    </w:p>
    <w:p w14:paraId="0C635B07" w14:textId="77777777" w:rsidR="00003602" w:rsidRPr="00003602" w:rsidRDefault="00003602" w:rsidP="00003602">
      <w:pPr>
        <w:pStyle w:val="NormalWeb"/>
        <w:shd w:val="clear" w:color="auto" w:fill="FFFFFF"/>
        <w:spacing w:before="0" w:beforeAutospacing="0" w:after="0" w:afterAutospacing="0" w:line="360" w:lineRule="auto"/>
        <w:ind w:left="1440"/>
        <w:jc w:val="both"/>
        <w:rPr>
          <w:rFonts w:eastAsiaTheme="minorHAnsi"/>
          <w:i/>
          <w:lang w:val="en-GB"/>
        </w:rPr>
      </w:pPr>
      <w:r w:rsidRPr="00003602">
        <w:rPr>
          <w:rFonts w:eastAsiaTheme="minorHAnsi"/>
          <w:i/>
          <w:lang w:val="en-GB"/>
        </w:rPr>
        <w:lastRenderedPageBreak/>
        <w:t>″</w:t>
      </w:r>
      <w:r w:rsidRPr="00641F08">
        <w:rPr>
          <w:rFonts w:eastAsiaTheme="minorHAnsi"/>
          <w:lang w:val="en-GB"/>
        </w:rPr>
        <w:t>[</w:t>
      </w:r>
      <w:proofErr w:type="spellStart"/>
      <w:r w:rsidRPr="00641F08">
        <w:rPr>
          <w:rFonts w:eastAsiaTheme="minorHAnsi"/>
          <w:lang w:val="en-GB"/>
        </w:rPr>
        <w:t>i</w:t>
      </w:r>
      <w:proofErr w:type="spellEnd"/>
      <w:r w:rsidRPr="00641F08">
        <w:rPr>
          <w:rFonts w:eastAsiaTheme="minorHAnsi"/>
          <w:lang w:val="en-GB"/>
        </w:rPr>
        <w:t>]</w:t>
      </w:r>
      <w:r w:rsidRPr="00003602">
        <w:rPr>
          <w:rFonts w:eastAsiaTheme="minorHAnsi"/>
          <w:i/>
          <w:lang w:val="en-GB"/>
        </w:rPr>
        <w:t xml:space="preserve">n civil litigation each party must state his whole case and must plead all facts on which he intends to rely, otherwise strictly speaking he cannot give any evidence of them at the trial. The whole purpose of pleading is so that both parties and the court are made fully aware of all the issues between the parties. In this case at no time did Mr Walsh ask leave to amend his pleadings and his defence only raised the question of plaintiff's </w:t>
      </w:r>
      <w:proofErr w:type="gramStart"/>
      <w:r w:rsidRPr="00003602">
        <w:rPr>
          <w:rFonts w:eastAsiaTheme="minorHAnsi"/>
          <w:i/>
          <w:lang w:val="en-GB"/>
        </w:rPr>
        <w:t>negligence.″</w:t>
      </w:r>
      <w:proofErr w:type="gramEnd"/>
    </w:p>
    <w:p w14:paraId="66A6143D" w14:textId="77777777" w:rsidR="00003602" w:rsidRDefault="00003602" w:rsidP="00003602">
      <w:pPr>
        <w:tabs>
          <w:tab w:val="left" w:pos="2892"/>
          <w:tab w:val="center" w:pos="4680"/>
        </w:tabs>
        <w:spacing w:after="0" w:line="360" w:lineRule="auto"/>
        <w:contextualSpacing/>
        <w:jc w:val="both"/>
        <w:rPr>
          <w:rFonts w:ascii="Times New Roman" w:hAnsi="Times New Roman" w:cs="Times New Roman"/>
          <w:sz w:val="24"/>
          <w:szCs w:val="24"/>
        </w:rPr>
      </w:pPr>
    </w:p>
    <w:p w14:paraId="4FBACDD1" w14:textId="698DA849" w:rsidR="0043196F" w:rsidRDefault="0043196F" w:rsidP="00003602">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sidRPr="003A40DD">
        <w:rPr>
          <w:rFonts w:ascii="Times New Roman" w:eastAsia="Times New Roman" w:hAnsi="Times New Roman" w:cs="Times New Roman"/>
          <w:sz w:val="24"/>
          <w:szCs w:val="24"/>
          <w:lang w:val="en-US"/>
        </w:rPr>
        <w:t>In</w:t>
      </w:r>
      <w:r w:rsidRPr="00003602">
        <w:rPr>
          <w:rFonts w:ascii="Times New Roman" w:eastAsia="Times New Roman" w:hAnsi="Times New Roman" w:cs="Times New Roman"/>
          <w:i/>
          <w:sz w:val="24"/>
          <w:szCs w:val="24"/>
          <w:lang w:val="en-US"/>
        </w:rPr>
        <w:t xml:space="preserve"> </w:t>
      </w:r>
      <w:proofErr w:type="spellStart"/>
      <w:r w:rsidRPr="00003602">
        <w:rPr>
          <w:rFonts w:ascii="Times New Roman" w:eastAsia="Times New Roman" w:hAnsi="Times New Roman" w:cs="Times New Roman"/>
          <w:i/>
          <w:sz w:val="24"/>
          <w:szCs w:val="24"/>
          <w:lang w:val="en-US"/>
        </w:rPr>
        <w:t>Boulle</w:t>
      </w:r>
      <w:proofErr w:type="spellEnd"/>
      <w:r w:rsidRPr="00003602">
        <w:rPr>
          <w:rFonts w:ascii="Times New Roman" w:eastAsia="Times New Roman" w:hAnsi="Times New Roman" w:cs="Times New Roman"/>
          <w:i/>
          <w:sz w:val="24"/>
          <w:szCs w:val="24"/>
          <w:lang w:val="en-US"/>
        </w:rPr>
        <w:t xml:space="preserve"> v </w:t>
      </w:r>
      <w:proofErr w:type="spellStart"/>
      <w:r w:rsidRPr="00003602">
        <w:rPr>
          <w:rFonts w:ascii="Times New Roman" w:eastAsia="Times New Roman" w:hAnsi="Times New Roman" w:cs="Times New Roman"/>
          <w:i/>
          <w:sz w:val="24"/>
          <w:szCs w:val="24"/>
          <w:lang w:val="en-US"/>
        </w:rPr>
        <w:t>Mohun</w:t>
      </w:r>
      <w:proofErr w:type="spellEnd"/>
      <w:r w:rsidRPr="00003602">
        <w:rPr>
          <w:rFonts w:ascii="Times New Roman" w:eastAsia="Times New Roman" w:hAnsi="Times New Roman" w:cs="Times New Roman"/>
          <w:i/>
          <w:sz w:val="24"/>
          <w:szCs w:val="24"/>
          <w:lang w:val="en-US"/>
        </w:rPr>
        <w:t xml:space="preserve"> [1933] M. R. 242 </w:t>
      </w:r>
      <w:r w:rsidRPr="00003602">
        <w:rPr>
          <w:rFonts w:ascii="Times New Roman" w:eastAsia="Times New Roman" w:hAnsi="Times New Roman" w:cs="Times New Roman"/>
          <w:sz w:val="24"/>
          <w:szCs w:val="24"/>
          <w:lang w:val="en-US"/>
        </w:rPr>
        <w:t>on an issue of contributory negligence, which had not been pleaded in</w:t>
      </w:r>
      <w:r w:rsidR="00003602">
        <w:rPr>
          <w:rFonts w:ascii="Times New Roman" w:eastAsia="Times New Roman" w:hAnsi="Times New Roman" w:cs="Times New Roman"/>
          <w:sz w:val="24"/>
          <w:szCs w:val="24"/>
          <w:lang w:val="en-US"/>
        </w:rPr>
        <w:t xml:space="preserve"> the statement of </w:t>
      </w:r>
      <w:proofErr w:type="spellStart"/>
      <w:r w:rsidR="00003602">
        <w:rPr>
          <w:rFonts w:ascii="Times New Roman" w:eastAsia="Times New Roman" w:hAnsi="Times New Roman" w:cs="Times New Roman"/>
          <w:sz w:val="24"/>
          <w:szCs w:val="24"/>
          <w:lang w:val="en-US"/>
        </w:rPr>
        <w:t>defence</w:t>
      </w:r>
      <w:proofErr w:type="spellEnd"/>
      <w:r w:rsidR="00003602">
        <w:rPr>
          <w:rFonts w:ascii="Times New Roman" w:eastAsia="Times New Roman" w:hAnsi="Times New Roman" w:cs="Times New Roman"/>
          <w:sz w:val="24"/>
          <w:szCs w:val="24"/>
          <w:lang w:val="en-US"/>
        </w:rPr>
        <w:t>, the c</w:t>
      </w:r>
      <w:r w:rsidRPr="00003602">
        <w:rPr>
          <w:rFonts w:ascii="Times New Roman" w:eastAsia="Times New Roman" w:hAnsi="Times New Roman" w:cs="Times New Roman"/>
          <w:sz w:val="24"/>
          <w:szCs w:val="24"/>
          <w:lang w:val="en-US"/>
        </w:rPr>
        <w:t>ourt found against the defendant, but held that such issue could not, in any event, have been considered as it has n</w:t>
      </w:r>
      <w:r w:rsidR="003A40DD">
        <w:rPr>
          <w:rFonts w:ascii="Times New Roman" w:eastAsia="Times New Roman" w:hAnsi="Times New Roman" w:cs="Times New Roman"/>
          <w:sz w:val="24"/>
          <w:szCs w:val="24"/>
          <w:lang w:val="en-US"/>
        </w:rPr>
        <w:t>ot been raised in the pleadings</w:t>
      </w:r>
      <w:r w:rsidRPr="00003602">
        <w:rPr>
          <w:rFonts w:ascii="Times New Roman" w:eastAsia="Times New Roman" w:hAnsi="Times New Roman" w:cs="Times New Roman"/>
          <w:sz w:val="24"/>
          <w:szCs w:val="24"/>
          <w:lang w:val="en-US"/>
        </w:rPr>
        <w:t>.</w:t>
      </w:r>
    </w:p>
    <w:p w14:paraId="492B0324" w14:textId="77777777" w:rsidR="00003602" w:rsidRDefault="00003602" w:rsidP="00003602">
      <w:pPr>
        <w:tabs>
          <w:tab w:val="left" w:pos="2892"/>
          <w:tab w:val="center" w:pos="4680"/>
        </w:tabs>
        <w:spacing w:after="0" w:line="360" w:lineRule="auto"/>
        <w:ind w:left="720"/>
        <w:contextualSpacing/>
        <w:jc w:val="both"/>
        <w:rPr>
          <w:rFonts w:ascii="Times New Roman" w:eastAsia="Times New Roman" w:hAnsi="Times New Roman" w:cs="Times New Roman"/>
          <w:sz w:val="24"/>
          <w:szCs w:val="24"/>
          <w:lang w:val="en-US"/>
        </w:rPr>
      </w:pPr>
    </w:p>
    <w:p w14:paraId="3B9AC915" w14:textId="60B7476B" w:rsidR="00003602" w:rsidRDefault="0043196F" w:rsidP="00003602">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sidRPr="00003602">
        <w:rPr>
          <w:rFonts w:ascii="Times New Roman" w:eastAsia="Times New Roman" w:hAnsi="Times New Roman" w:cs="Times New Roman"/>
          <w:sz w:val="24"/>
          <w:szCs w:val="24"/>
          <w:lang w:val="en-US"/>
        </w:rPr>
        <w:t>In </w:t>
      </w:r>
      <w:proofErr w:type="spellStart"/>
      <w:r w:rsidRPr="00003602">
        <w:rPr>
          <w:rFonts w:ascii="Times New Roman" w:eastAsia="Times New Roman" w:hAnsi="Times New Roman" w:cs="Times New Roman"/>
          <w:i/>
          <w:sz w:val="24"/>
          <w:szCs w:val="24"/>
          <w:lang w:val="en-US"/>
        </w:rPr>
        <w:t>Lesperance</w:t>
      </w:r>
      <w:proofErr w:type="spellEnd"/>
      <w:r w:rsidRPr="00003602">
        <w:rPr>
          <w:rFonts w:ascii="Times New Roman" w:eastAsia="Times New Roman" w:hAnsi="Times New Roman" w:cs="Times New Roman"/>
          <w:i/>
          <w:sz w:val="24"/>
          <w:szCs w:val="24"/>
          <w:lang w:val="en-US"/>
        </w:rPr>
        <w:t xml:space="preserve"> v Larue SCA 15/2015</w:t>
      </w:r>
      <w:r w:rsidRPr="00003602">
        <w:rPr>
          <w:rFonts w:ascii="Times New Roman" w:eastAsia="Times New Roman" w:hAnsi="Times New Roman" w:cs="Times New Roman"/>
          <w:sz w:val="24"/>
          <w:szCs w:val="24"/>
          <w:lang w:val="en-US"/>
        </w:rPr>
        <w:t> (delivered on the 7 December 2017), </w:t>
      </w:r>
      <w:r w:rsidR="00953F90">
        <w:rPr>
          <w:rFonts w:ascii="Times New Roman" w:eastAsia="Times New Roman" w:hAnsi="Times New Roman" w:cs="Times New Roman"/>
          <w:sz w:val="24"/>
          <w:szCs w:val="24"/>
          <w:lang w:val="en-US"/>
        </w:rPr>
        <w:t>the Court of Appeal</w:t>
      </w:r>
      <w:r w:rsidRPr="00003602">
        <w:rPr>
          <w:rFonts w:ascii="Times New Roman" w:eastAsia="Times New Roman" w:hAnsi="Times New Roman" w:cs="Times New Roman"/>
          <w:sz w:val="24"/>
          <w:szCs w:val="24"/>
          <w:lang w:val="en-US"/>
        </w:rPr>
        <w:t xml:space="preserve"> reiterated the fact that a court cannot formulate the case for a party. </w:t>
      </w:r>
      <w:r w:rsidR="00953F90">
        <w:rPr>
          <w:rFonts w:ascii="Times New Roman" w:eastAsia="Times New Roman" w:hAnsi="Times New Roman" w:cs="Times New Roman"/>
          <w:sz w:val="24"/>
          <w:szCs w:val="24"/>
          <w:lang w:val="en-US"/>
        </w:rPr>
        <w:t>In</w:t>
      </w:r>
      <w:r w:rsidRPr="00003602">
        <w:rPr>
          <w:rFonts w:ascii="Times New Roman" w:eastAsia="Times New Roman" w:hAnsi="Times New Roman" w:cs="Times New Roman"/>
          <w:sz w:val="24"/>
          <w:szCs w:val="24"/>
          <w:lang w:val="en-US"/>
        </w:rPr>
        <w:t xml:space="preserve"> paragraphs 11,</w:t>
      </w:r>
      <w:r w:rsidR="00953F90">
        <w:rPr>
          <w:rFonts w:ascii="Times New Roman" w:eastAsia="Times New Roman" w:hAnsi="Times New Roman" w:cs="Times New Roman"/>
          <w:sz w:val="24"/>
          <w:szCs w:val="24"/>
          <w:lang w:val="en-US"/>
        </w:rPr>
        <w:t xml:space="preserve"> 12 and 13 of the judgment, it </w:t>
      </w:r>
      <w:r w:rsidRPr="00003602">
        <w:rPr>
          <w:rFonts w:ascii="Times New Roman" w:eastAsia="Times New Roman" w:hAnsi="Times New Roman" w:cs="Times New Roman"/>
          <w:sz w:val="24"/>
          <w:szCs w:val="24"/>
          <w:lang w:val="en-US"/>
        </w:rPr>
        <w:t>quoted with approval the decisions of the English Court and the principle enunciated by Sir Jack Jacob in respect of pleadings ―</w:t>
      </w:r>
    </w:p>
    <w:p w14:paraId="723BBDE4" w14:textId="77777777" w:rsidR="00953F90" w:rsidRPr="00003602" w:rsidRDefault="00953F90" w:rsidP="00953F90">
      <w:pPr>
        <w:tabs>
          <w:tab w:val="left" w:pos="2892"/>
          <w:tab w:val="center" w:pos="4680"/>
        </w:tabs>
        <w:spacing w:after="0" w:line="360" w:lineRule="auto"/>
        <w:contextualSpacing/>
        <w:jc w:val="both"/>
        <w:rPr>
          <w:rFonts w:ascii="Times New Roman" w:eastAsia="Times New Roman" w:hAnsi="Times New Roman" w:cs="Times New Roman"/>
          <w:sz w:val="24"/>
          <w:szCs w:val="24"/>
          <w:lang w:val="en-US"/>
        </w:rPr>
      </w:pPr>
    </w:p>
    <w:p w14:paraId="4DCE71C2" w14:textId="2913830B" w:rsidR="00003602" w:rsidRPr="00BD6B79" w:rsidRDefault="00003602" w:rsidP="00003602">
      <w:pPr>
        <w:pStyle w:val="NormalWeb"/>
        <w:shd w:val="clear" w:color="auto" w:fill="FFFFFF"/>
        <w:spacing w:before="0" w:beforeAutospacing="0" w:after="0" w:afterAutospacing="0" w:line="360" w:lineRule="auto"/>
        <w:ind w:left="1440"/>
        <w:jc w:val="both"/>
        <w:rPr>
          <w:i/>
          <w:color w:val="4A4A4A"/>
        </w:rPr>
      </w:pPr>
      <w:r w:rsidRPr="00BD6B79">
        <w:rPr>
          <w:i/>
        </w:rPr>
        <w:t xml:space="preserve">″11. In his book </w:t>
      </w:r>
      <w:r>
        <w:rPr>
          <w:i/>
        </w:rPr>
        <w:t>"</w:t>
      </w:r>
      <w:r w:rsidRPr="00BD6B79">
        <w:rPr>
          <w:i/>
        </w:rPr>
        <w:t>The Present Importance of Pleadings</w:t>
      </w:r>
      <w:r>
        <w:rPr>
          <w:i/>
        </w:rPr>
        <w:t>"</w:t>
      </w:r>
      <w:r w:rsidRPr="00BD6B79">
        <w:rPr>
          <w:i/>
        </w:rPr>
        <w:t xml:space="preserve"> by Sir Jack Jacob, (1960) Current Legal Problems, 176; the outstanding British exponent of civil court procedure and the general editor of the White Book; Sir Jacob had stated: </w:t>
      </w:r>
      <w:r>
        <w:rPr>
          <w:i/>
        </w:rPr>
        <w:t>"</w:t>
      </w:r>
      <w:r w:rsidRPr="00BD6B79">
        <w:rPr>
          <w:i/>
        </w:rPr>
        <w:t>As the parties are adversaries, it is left to each one of them to formulate his case in his own way, subject to the basic rules of pleadings...for the sake of certainty and finality, each party is bound by his own pleadings and cannot be allowed to raise a different or fresh case without due amendment properly made.  Each party thus knows the case he has to meet and cannot be taken by surprise at the trial.  The court itself is as bound by the pleadings of the parties as they are themselves.  It is no part of the duty of the court to enter upon any inquiry into the case before it other than to adjudicate upon the specific matters in dispute which the parties themselves have raised by their pleadings.  Indeed, the court would be acting contrary to its own character and nature if it were to pronounce</w:t>
      </w:r>
      <w:r w:rsidRPr="00BD6B79">
        <w:rPr>
          <w:i/>
          <w:color w:val="4A4A4A"/>
        </w:rPr>
        <w:t xml:space="preserve"> </w:t>
      </w:r>
      <w:r w:rsidRPr="00BD6B79">
        <w:rPr>
          <w:i/>
        </w:rPr>
        <w:t xml:space="preserve">any claim or </w:t>
      </w:r>
      <w:proofErr w:type="spellStart"/>
      <w:r w:rsidRPr="00BD6B79">
        <w:rPr>
          <w:i/>
        </w:rPr>
        <w:t>defence</w:t>
      </w:r>
      <w:proofErr w:type="spellEnd"/>
      <w:r w:rsidRPr="00BD6B79">
        <w:rPr>
          <w:i/>
        </w:rPr>
        <w:t xml:space="preserve"> not made by the parties.  To do so would be to enter upon the realm of </w:t>
      </w:r>
      <w:r w:rsidRPr="00BD6B79">
        <w:rPr>
          <w:i/>
        </w:rPr>
        <w:lastRenderedPageBreak/>
        <w:t xml:space="preserve">speculation.  Moreover, in such event, the parties themselves, or at any rate one of them might well feel aggrieved; for a decision given on a claim or </w:t>
      </w:r>
      <w:proofErr w:type="spellStart"/>
      <w:r w:rsidRPr="00BD6B79">
        <w:rPr>
          <w:i/>
        </w:rPr>
        <w:t>defence</w:t>
      </w:r>
      <w:proofErr w:type="spellEnd"/>
      <w:r w:rsidRPr="00BD6B79">
        <w:rPr>
          <w:i/>
        </w:rPr>
        <w:t xml:space="preserve"> not made or raised by or against a party is equivalent to not hearing him at all and thus be a denial of justice ...</w:t>
      </w:r>
      <w:r>
        <w:rPr>
          <w:i/>
        </w:rPr>
        <w:t>"</w:t>
      </w:r>
    </w:p>
    <w:p w14:paraId="03EEFDD1" w14:textId="77777777" w:rsidR="00003602" w:rsidRPr="00BD6B79" w:rsidRDefault="00003602" w:rsidP="00003602">
      <w:pPr>
        <w:pStyle w:val="NormalWeb"/>
        <w:shd w:val="clear" w:color="auto" w:fill="FFFFFF"/>
        <w:spacing w:before="0" w:beforeAutospacing="0" w:after="0" w:afterAutospacing="0" w:line="360" w:lineRule="auto"/>
        <w:ind w:left="360"/>
        <w:rPr>
          <w:i/>
          <w:color w:val="4A4A4A"/>
        </w:rPr>
      </w:pPr>
    </w:p>
    <w:p w14:paraId="028BE258" w14:textId="77777777" w:rsidR="00003602" w:rsidRPr="00BD6B79" w:rsidRDefault="00003602" w:rsidP="00003602">
      <w:pPr>
        <w:pStyle w:val="NormalWeb"/>
        <w:shd w:val="clear" w:color="auto" w:fill="FFFFFF"/>
        <w:spacing w:before="0" w:beforeAutospacing="0" w:after="0" w:afterAutospacing="0" w:line="360" w:lineRule="auto"/>
        <w:ind w:left="1440"/>
        <w:jc w:val="both"/>
        <w:rPr>
          <w:i/>
        </w:rPr>
      </w:pPr>
      <w:r w:rsidRPr="00BD6B79">
        <w:rPr>
          <w:i/>
        </w:rPr>
        <w:t xml:space="preserve">12. In </w:t>
      </w:r>
      <w:proofErr w:type="spellStart"/>
      <w:r w:rsidRPr="00BD6B79">
        <w:rPr>
          <w:i/>
        </w:rPr>
        <w:t>Blay</w:t>
      </w:r>
      <w:proofErr w:type="spellEnd"/>
      <w:r w:rsidRPr="00BD6B79">
        <w:rPr>
          <w:i/>
        </w:rPr>
        <w:t xml:space="preserve"> v Pollard and Morris (1930), 1 KB 628, </w:t>
      </w:r>
      <w:proofErr w:type="spellStart"/>
      <w:r w:rsidRPr="00BD6B79">
        <w:rPr>
          <w:i/>
        </w:rPr>
        <w:t>Scrutton</w:t>
      </w:r>
      <w:proofErr w:type="spellEnd"/>
      <w:r w:rsidRPr="00BD6B79">
        <w:rPr>
          <w:i/>
        </w:rPr>
        <w:t>, LJ that: </w:t>
      </w:r>
      <w:r>
        <w:rPr>
          <w:i/>
        </w:rPr>
        <w:t>"</w:t>
      </w:r>
      <w:r w:rsidRPr="00BD6B79">
        <w:rPr>
          <w:i/>
        </w:rPr>
        <w:t>Cases must be decided on the issues on record, and if it is desired to raise other issues they must be placed on record by amendment. In the present case, the issue on which the Judge decided was raised by himself without amending the pleading, and in my opinion he was not entitled to take such a course.</w:t>
      </w:r>
      <w:r>
        <w:rPr>
          <w:i/>
        </w:rPr>
        <w:t>"</w:t>
      </w:r>
    </w:p>
    <w:p w14:paraId="4B76EBE9" w14:textId="77777777" w:rsidR="00003602" w:rsidRPr="00BD6B79" w:rsidRDefault="00003602" w:rsidP="00003602">
      <w:pPr>
        <w:pStyle w:val="NormalWeb"/>
        <w:shd w:val="clear" w:color="auto" w:fill="FFFFFF"/>
        <w:spacing w:before="0" w:beforeAutospacing="0" w:after="0" w:afterAutospacing="0" w:line="360" w:lineRule="auto"/>
        <w:ind w:left="1440"/>
        <w:jc w:val="both"/>
        <w:rPr>
          <w:i/>
        </w:rPr>
      </w:pPr>
    </w:p>
    <w:p w14:paraId="694D8B0B" w14:textId="7696D7FD" w:rsidR="00003602" w:rsidRDefault="00003602" w:rsidP="00003602">
      <w:pPr>
        <w:pStyle w:val="NormalWeb"/>
        <w:shd w:val="clear" w:color="auto" w:fill="FFFFFF"/>
        <w:spacing w:before="0" w:beforeAutospacing="0" w:after="0" w:afterAutospacing="0" w:line="360" w:lineRule="auto"/>
        <w:ind w:left="1440"/>
        <w:jc w:val="both"/>
        <w:rPr>
          <w:i/>
        </w:rPr>
      </w:pPr>
      <w:r w:rsidRPr="00BD6B79">
        <w:rPr>
          <w:i/>
        </w:rPr>
        <w:t>13. In the case of </w:t>
      </w:r>
      <w:proofErr w:type="spellStart"/>
      <w:r w:rsidRPr="00BD6B79">
        <w:rPr>
          <w:i/>
        </w:rPr>
        <w:t>Farrel</w:t>
      </w:r>
      <w:proofErr w:type="spellEnd"/>
      <w:r w:rsidRPr="00BD6B79">
        <w:rPr>
          <w:i/>
        </w:rPr>
        <w:t xml:space="preserve"> v Secretary of State [1980] 1 All ER 166 HL at page 173 Lord Edmund Davies made the following </w:t>
      </w:r>
      <w:proofErr w:type="gramStart"/>
      <w:r w:rsidRPr="00BD6B79">
        <w:rPr>
          <w:i/>
        </w:rPr>
        <w:t>observation:-</w:t>
      </w:r>
      <w:proofErr w:type="gramEnd"/>
      <w:r w:rsidRPr="00BD6B79">
        <w:rPr>
          <w:i/>
        </w:rPr>
        <w:t> </w:t>
      </w:r>
      <w:r>
        <w:rPr>
          <w:i/>
        </w:rPr>
        <w:t>"</w:t>
      </w:r>
      <w:r w:rsidRPr="00BD6B79">
        <w:rPr>
          <w:i/>
        </w:rPr>
        <w:t>It has become fashionable these days to attach decreasing importance to pleadings, and it is beyond doubt that there have been many times when an insistence on complete compliance with their technicalities put justice at risk, and, indeed, may on occasion have led to its being defeated.  But pleadings continue to play an essential part in civil actions ... for the primary purpose of pleading remains, and it can still prove of vital importance. That purpose is to define the issues and thereby to inform the parties in advance of the case they have to meet and so enable to take steps to deal with it.</w:t>
      </w:r>
      <w:r>
        <w:rPr>
          <w:i/>
        </w:rPr>
        <w:t>"</w:t>
      </w:r>
    </w:p>
    <w:p w14:paraId="251BCF9E" w14:textId="77777777" w:rsidR="00003602" w:rsidRPr="00003602" w:rsidRDefault="00003602" w:rsidP="00003602">
      <w:pPr>
        <w:pStyle w:val="NormalWeb"/>
        <w:shd w:val="clear" w:color="auto" w:fill="FFFFFF"/>
        <w:spacing w:before="0" w:beforeAutospacing="0" w:after="0" w:afterAutospacing="0" w:line="360" w:lineRule="auto"/>
        <w:ind w:left="1440"/>
        <w:jc w:val="both"/>
        <w:rPr>
          <w:i/>
        </w:rPr>
      </w:pPr>
    </w:p>
    <w:p w14:paraId="137EA836" w14:textId="1F6606CB" w:rsidR="0043196F" w:rsidRDefault="008B4B6A" w:rsidP="00003602">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w:t>
      </w:r>
      <w:r w:rsidR="00641F08">
        <w:rPr>
          <w:rFonts w:ascii="Times New Roman" w:eastAsia="Times New Roman" w:hAnsi="Times New Roman" w:cs="Times New Roman"/>
          <w:sz w:val="24"/>
          <w:szCs w:val="24"/>
          <w:lang w:val="en-US"/>
        </w:rPr>
        <w:t>appeal has been</w:t>
      </w:r>
      <w:r>
        <w:rPr>
          <w:rFonts w:ascii="Times New Roman" w:eastAsia="Times New Roman" w:hAnsi="Times New Roman" w:cs="Times New Roman"/>
          <w:sz w:val="24"/>
          <w:szCs w:val="24"/>
          <w:lang w:val="en-US"/>
        </w:rPr>
        <w:t xml:space="preserve"> determined on the basis</w:t>
      </w:r>
      <w:r w:rsidR="00D23979">
        <w:rPr>
          <w:rFonts w:ascii="Times New Roman" w:eastAsia="Times New Roman" w:hAnsi="Times New Roman" w:cs="Times New Roman"/>
          <w:sz w:val="24"/>
          <w:szCs w:val="24"/>
          <w:lang w:val="en-US"/>
        </w:rPr>
        <w:t xml:space="preserve"> of</w:t>
      </w:r>
      <w:r w:rsidR="00641F08">
        <w:rPr>
          <w:rFonts w:ascii="Times New Roman" w:eastAsia="Times New Roman" w:hAnsi="Times New Roman" w:cs="Times New Roman"/>
          <w:sz w:val="24"/>
          <w:szCs w:val="24"/>
          <w:lang w:val="en-US"/>
        </w:rPr>
        <w:t xml:space="preserve"> issues</w:t>
      </w:r>
      <w:r>
        <w:rPr>
          <w:rFonts w:ascii="Times New Roman" w:eastAsia="Times New Roman" w:hAnsi="Times New Roman" w:cs="Times New Roman"/>
          <w:sz w:val="24"/>
          <w:szCs w:val="24"/>
          <w:lang w:val="en-US"/>
        </w:rPr>
        <w:t xml:space="preserve"> which did not arise on the pleadings in this case. Hence, I have no option but to dismiss grounds two, three and five of the grounds.</w:t>
      </w:r>
    </w:p>
    <w:p w14:paraId="23018306" w14:textId="77777777" w:rsidR="00953F90" w:rsidRPr="00953F90" w:rsidRDefault="00953F90" w:rsidP="00953F90">
      <w:pPr>
        <w:tabs>
          <w:tab w:val="left" w:pos="2892"/>
          <w:tab w:val="center" w:pos="4680"/>
        </w:tabs>
        <w:spacing w:after="0" w:line="360" w:lineRule="auto"/>
        <w:ind w:left="720"/>
        <w:contextualSpacing/>
        <w:jc w:val="both"/>
        <w:rPr>
          <w:rFonts w:ascii="Times New Roman" w:eastAsia="Times New Roman" w:hAnsi="Times New Roman" w:cs="Times New Roman"/>
          <w:i/>
          <w:sz w:val="24"/>
          <w:szCs w:val="24"/>
          <w:lang w:val="en-US"/>
        </w:rPr>
      </w:pPr>
    </w:p>
    <w:p w14:paraId="2EECA065" w14:textId="77777777" w:rsidR="0043196F" w:rsidRPr="00953F90" w:rsidRDefault="0043196F" w:rsidP="00953F90">
      <w:pPr>
        <w:tabs>
          <w:tab w:val="left" w:pos="2892"/>
          <w:tab w:val="center" w:pos="4680"/>
        </w:tabs>
        <w:spacing w:after="0" w:line="360" w:lineRule="auto"/>
        <w:ind w:left="720"/>
        <w:contextualSpacing/>
        <w:jc w:val="both"/>
        <w:rPr>
          <w:rFonts w:ascii="Times New Roman" w:eastAsia="Times New Roman" w:hAnsi="Times New Roman" w:cs="Times New Roman"/>
          <w:i/>
          <w:sz w:val="24"/>
          <w:szCs w:val="24"/>
          <w:lang w:val="en-US"/>
        </w:rPr>
      </w:pPr>
      <w:r w:rsidRPr="00953F90">
        <w:rPr>
          <w:rFonts w:ascii="Times New Roman" w:eastAsia="Times New Roman" w:hAnsi="Times New Roman" w:cs="Times New Roman"/>
          <w:i/>
          <w:sz w:val="24"/>
          <w:szCs w:val="24"/>
          <w:lang w:val="en-US"/>
        </w:rPr>
        <w:t>Ground one of the grounds</w:t>
      </w:r>
    </w:p>
    <w:p w14:paraId="7BEEF674" w14:textId="77777777" w:rsidR="00953F90" w:rsidRDefault="00953F90" w:rsidP="00953F90">
      <w:pPr>
        <w:pStyle w:val="ListParagraph"/>
        <w:rPr>
          <w:rFonts w:ascii="Times New Roman" w:eastAsia="Times New Roman" w:hAnsi="Times New Roman" w:cs="Times New Roman"/>
          <w:sz w:val="24"/>
          <w:szCs w:val="24"/>
          <w:lang w:val="en-US"/>
        </w:rPr>
      </w:pPr>
    </w:p>
    <w:p w14:paraId="0278834B" w14:textId="77777777" w:rsidR="0043196F" w:rsidRDefault="0043196F" w:rsidP="00953F90">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sidRPr="00953F90">
        <w:rPr>
          <w:rFonts w:ascii="Times New Roman" w:eastAsia="Times New Roman" w:hAnsi="Times New Roman" w:cs="Times New Roman"/>
          <w:sz w:val="24"/>
          <w:szCs w:val="24"/>
          <w:lang w:val="en-US"/>
        </w:rPr>
        <w:t xml:space="preserve">Concerning ground one, the Appellant principally contended, based on Article 1674 of the Civil Code of Seychelles, that only the seller shall be entitled to a rescission of the transfer of the Property on the ground of lesion. Hence, he contended that the </w:t>
      </w:r>
      <w:r w:rsidRPr="00953F90">
        <w:rPr>
          <w:rFonts w:ascii="Times New Roman" w:eastAsia="Times New Roman" w:hAnsi="Times New Roman" w:cs="Times New Roman"/>
          <w:sz w:val="24"/>
          <w:szCs w:val="24"/>
          <w:lang w:val="en-US"/>
        </w:rPr>
        <w:lastRenderedPageBreak/>
        <w:t xml:space="preserve">Respondents, in this case, should not be entitled to a rescission of the transfer as they had no </w:t>
      </w:r>
      <w:r w:rsidRPr="000F37CD">
        <w:rPr>
          <w:rFonts w:ascii="Times New Roman" w:eastAsia="Times New Roman" w:hAnsi="Times New Roman" w:cs="Times New Roman"/>
          <w:i/>
          <w:sz w:val="24"/>
          <w:szCs w:val="24"/>
          <w:lang w:val="en-US"/>
        </w:rPr>
        <w:t xml:space="preserve">locus </w:t>
      </w:r>
      <w:proofErr w:type="spellStart"/>
      <w:r w:rsidRPr="000F37CD">
        <w:rPr>
          <w:rFonts w:ascii="Times New Roman" w:eastAsia="Times New Roman" w:hAnsi="Times New Roman" w:cs="Times New Roman"/>
          <w:i/>
          <w:sz w:val="24"/>
          <w:szCs w:val="24"/>
          <w:lang w:val="en-US"/>
        </w:rPr>
        <w:t>standi</w:t>
      </w:r>
      <w:proofErr w:type="spellEnd"/>
      <w:r w:rsidRPr="00953F90">
        <w:rPr>
          <w:rFonts w:ascii="Times New Roman" w:eastAsia="Times New Roman" w:hAnsi="Times New Roman" w:cs="Times New Roman"/>
          <w:sz w:val="24"/>
          <w:szCs w:val="24"/>
          <w:lang w:val="en-US"/>
        </w:rPr>
        <w:t xml:space="preserve"> to bring the action. </w:t>
      </w:r>
    </w:p>
    <w:p w14:paraId="5C86AE01" w14:textId="77777777" w:rsidR="00953F90" w:rsidRDefault="00953F90" w:rsidP="00953F90">
      <w:pPr>
        <w:tabs>
          <w:tab w:val="left" w:pos="2892"/>
          <w:tab w:val="center" w:pos="4680"/>
        </w:tabs>
        <w:spacing w:after="0" w:line="360" w:lineRule="auto"/>
        <w:ind w:left="720"/>
        <w:contextualSpacing/>
        <w:jc w:val="both"/>
        <w:rPr>
          <w:rFonts w:ascii="Times New Roman" w:eastAsia="Times New Roman" w:hAnsi="Times New Roman" w:cs="Times New Roman"/>
          <w:sz w:val="24"/>
          <w:szCs w:val="24"/>
          <w:lang w:val="en-US"/>
        </w:rPr>
      </w:pPr>
    </w:p>
    <w:p w14:paraId="7AAE3867" w14:textId="7F581F08" w:rsidR="00953F90" w:rsidRDefault="0043196F" w:rsidP="00953F90">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sidRPr="00953F90">
        <w:rPr>
          <w:rFonts w:ascii="Times New Roman" w:eastAsia="Times New Roman" w:hAnsi="Times New Roman" w:cs="Times New Roman"/>
          <w:sz w:val="24"/>
          <w:szCs w:val="24"/>
          <w:lang w:val="en-US"/>
        </w:rPr>
        <w:t>Given my conclusion with respect to grounds two, three and five of the</w:t>
      </w:r>
      <w:r w:rsidR="00FC1206">
        <w:rPr>
          <w:rFonts w:ascii="Times New Roman" w:eastAsia="Times New Roman" w:hAnsi="Times New Roman" w:cs="Times New Roman"/>
          <w:sz w:val="24"/>
          <w:szCs w:val="24"/>
          <w:lang w:val="en-US"/>
        </w:rPr>
        <w:t xml:space="preserve"> grounds of appeal, I find this ground is</w:t>
      </w:r>
      <w:r w:rsidRPr="00953F90">
        <w:rPr>
          <w:rFonts w:ascii="Times New Roman" w:eastAsia="Times New Roman" w:hAnsi="Times New Roman" w:cs="Times New Roman"/>
          <w:sz w:val="24"/>
          <w:szCs w:val="24"/>
          <w:lang w:val="en-US"/>
        </w:rPr>
        <w:t xml:space="preserve"> misconceived and do</w:t>
      </w:r>
      <w:r w:rsidR="00D23979">
        <w:rPr>
          <w:rFonts w:ascii="Times New Roman" w:eastAsia="Times New Roman" w:hAnsi="Times New Roman" w:cs="Times New Roman"/>
          <w:sz w:val="24"/>
          <w:szCs w:val="24"/>
          <w:lang w:val="en-US"/>
        </w:rPr>
        <w:t>es</w:t>
      </w:r>
      <w:r w:rsidRPr="00953F90">
        <w:rPr>
          <w:rFonts w:ascii="Times New Roman" w:eastAsia="Times New Roman" w:hAnsi="Times New Roman" w:cs="Times New Roman"/>
          <w:sz w:val="24"/>
          <w:szCs w:val="24"/>
          <w:lang w:val="en-US"/>
        </w:rPr>
        <w:t xml:space="preserve"> not aris</w:t>
      </w:r>
      <w:r w:rsidR="00D23979">
        <w:rPr>
          <w:rFonts w:ascii="Times New Roman" w:eastAsia="Times New Roman" w:hAnsi="Times New Roman" w:cs="Times New Roman"/>
          <w:sz w:val="24"/>
          <w:szCs w:val="24"/>
          <w:lang w:val="en-US"/>
        </w:rPr>
        <w:t xml:space="preserve">e for consideration. Hence, it stands </w:t>
      </w:r>
      <w:r w:rsidRPr="00953F90">
        <w:rPr>
          <w:rFonts w:ascii="Times New Roman" w:eastAsia="Times New Roman" w:hAnsi="Times New Roman" w:cs="Times New Roman"/>
          <w:sz w:val="24"/>
          <w:szCs w:val="24"/>
          <w:lang w:val="en-US"/>
        </w:rPr>
        <w:t xml:space="preserve">dismissed. </w:t>
      </w:r>
    </w:p>
    <w:p w14:paraId="17162FD5" w14:textId="77777777" w:rsidR="00CB1BFE" w:rsidRPr="00953F90" w:rsidRDefault="00CB1BFE" w:rsidP="00CB1BFE">
      <w:pPr>
        <w:tabs>
          <w:tab w:val="left" w:pos="2892"/>
          <w:tab w:val="center" w:pos="4680"/>
        </w:tabs>
        <w:spacing w:after="0" w:line="360" w:lineRule="auto"/>
        <w:contextualSpacing/>
        <w:jc w:val="both"/>
        <w:rPr>
          <w:rFonts w:ascii="Times New Roman" w:eastAsia="Times New Roman" w:hAnsi="Times New Roman" w:cs="Times New Roman"/>
          <w:sz w:val="24"/>
          <w:szCs w:val="24"/>
          <w:lang w:val="en-US"/>
        </w:rPr>
      </w:pPr>
    </w:p>
    <w:p w14:paraId="7ADD8967" w14:textId="1B64C2A9" w:rsidR="0043196F" w:rsidRDefault="0043196F" w:rsidP="00953F90">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sidRPr="00953F90">
        <w:rPr>
          <w:rFonts w:ascii="Times New Roman" w:eastAsia="Times New Roman" w:hAnsi="Times New Roman" w:cs="Times New Roman"/>
          <w:sz w:val="24"/>
          <w:szCs w:val="24"/>
          <w:lang w:val="en-US"/>
        </w:rPr>
        <w:t xml:space="preserve">I state in passing that an action for the nullity of a contract of sale on the ground of lesion under Article 1674 of the Civil Code of Seychelles ― </w:t>
      </w:r>
      <w:r w:rsidRPr="00953F90">
        <w:rPr>
          <w:rFonts w:ascii="Times New Roman" w:eastAsia="Times New Roman" w:hAnsi="Times New Roman" w:cs="Times New Roman"/>
          <w:i/>
          <w:sz w:val="24"/>
          <w:szCs w:val="24"/>
          <w:lang w:val="en-US"/>
        </w:rPr>
        <w:t xml:space="preserve">la </w:t>
      </w:r>
      <w:proofErr w:type="spellStart"/>
      <w:r w:rsidRPr="00953F90">
        <w:rPr>
          <w:rFonts w:ascii="Times New Roman" w:eastAsia="Times New Roman" w:hAnsi="Times New Roman" w:cs="Times New Roman"/>
          <w:i/>
          <w:sz w:val="24"/>
          <w:szCs w:val="24"/>
          <w:lang w:val="en-US"/>
        </w:rPr>
        <w:t>nullité</w:t>
      </w:r>
      <w:proofErr w:type="spellEnd"/>
      <w:r w:rsidRPr="00953F90">
        <w:rPr>
          <w:rFonts w:ascii="Times New Roman" w:eastAsia="Times New Roman" w:hAnsi="Times New Roman" w:cs="Times New Roman"/>
          <w:i/>
          <w:sz w:val="24"/>
          <w:szCs w:val="24"/>
          <w:lang w:val="en-US"/>
        </w:rPr>
        <w:t xml:space="preserve"> relative</w:t>
      </w:r>
      <w:r w:rsidRPr="00953F90">
        <w:rPr>
          <w:rFonts w:ascii="Times New Roman" w:eastAsia="Times New Roman" w:hAnsi="Times New Roman" w:cs="Times New Roman"/>
          <w:sz w:val="24"/>
          <w:szCs w:val="24"/>
          <w:lang w:val="en-US"/>
        </w:rPr>
        <w:t xml:space="preserve"> ― may be invoked only by the seller as well as the heirs of the seller</w:t>
      </w:r>
      <w:r w:rsidR="00064339">
        <w:rPr>
          <w:rFonts w:ascii="Times New Roman" w:eastAsia="Times New Roman" w:hAnsi="Times New Roman" w:cs="Times New Roman"/>
          <w:sz w:val="24"/>
          <w:szCs w:val="24"/>
          <w:lang w:val="en-US"/>
        </w:rPr>
        <w:t xml:space="preserve"> </w:t>
      </w:r>
      <w:r w:rsidRPr="00953F90">
        <w:rPr>
          <w:rFonts w:ascii="Times New Roman" w:eastAsia="Times New Roman" w:hAnsi="Times New Roman" w:cs="Times New Roman"/>
          <w:i/>
          <w:sz w:val="24"/>
          <w:szCs w:val="24"/>
          <w:lang w:val="en-US"/>
        </w:rPr>
        <w:t>″</w:t>
      </w:r>
      <w:proofErr w:type="spellStart"/>
      <w:r w:rsidRPr="00953F90">
        <w:rPr>
          <w:rFonts w:ascii="Times New Roman" w:eastAsia="Times New Roman" w:hAnsi="Times New Roman" w:cs="Times New Roman"/>
          <w:i/>
          <w:sz w:val="24"/>
          <w:szCs w:val="24"/>
          <w:lang w:val="en-US"/>
        </w:rPr>
        <w:t>ayants</w:t>
      </w:r>
      <w:proofErr w:type="spellEnd"/>
      <w:r w:rsidRPr="00953F90">
        <w:rPr>
          <w:rFonts w:ascii="Times New Roman" w:eastAsia="Times New Roman" w:hAnsi="Times New Roman" w:cs="Times New Roman"/>
          <w:i/>
          <w:sz w:val="24"/>
          <w:szCs w:val="24"/>
          <w:lang w:val="en-US"/>
        </w:rPr>
        <w:t xml:space="preserve"> cause, </w:t>
      </w:r>
      <w:proofErr w:type="spellStart"/>
      <w:r w:rsidRPr="00953F90">
        <w:rPr>
          <w:rFonts w:ascii="Times New Roman" w:eastAsia="Times New Roman" w:hAnsi="Times New Roman" w:cs="Times New Roman"/>
          <w:i/>
          <w:sz w:val="24"/>
          <w:szCs w:val="24"/>
          <w:lang w:val="en-US"/>
        </w:rPr>
        <w:t>créanciers</w:t>
      </w:r>
      <w:proofErr w:type="spellEnd"/>
      <w:r w:rsidRPr="00953F90">
        <w:rPr>
          <w:rFonts w:ascii="Times New Roman" w:eastAsia="Times New Roman" w:hAnsi="Times New Roman" w:cs="Times New Roman"/>
          <w:i/>
          <w:sz w:val="24"/>
          <w:szCs w:val="24"/>
          <w:lang w:val="en-US"/>
        </w:rPr>
        <w:t xml:space="preserve"> </w:t>
      </w:r>
      <w:proofErr w:type="spellStart"/>
      <w:r w:rsidRPr="00953F90">
        <w:rPr>
          <w:rFonts w:ascii="Times New Roman" w:eastAsia="Times New Roman" w:hAnsi="Times New Roman" w:cs="Times New Roman"/>
          <w:i/>
          <w:sz w:val="24"/>
          <w:szCs w:val="24"/>
          <w:lang w:val="en-US"/>
        </w:rPr>
        <w:t>chirographaires</w:t>
      </w:r>
      <w:proofErr w:type="spellEnd"/>
      <w:r w:rsidRPr="00953F90">
        <w:rPr>
          <w:rFonts w:ascii="Times New Roman" w:eastAsia="Times New Roman" w:hAnsi="Times New Roman" w:cs="Times New Roman"/>
          <w:i/>
          <w:sz w:val="24"/>
          <w:szCs w:val="24"/>
          <w:lang w:val="en-US"/>
        </w:rPr>
        <w:t>″</w:t>
      </w:r>
      <w:r w:rsidRPr="00953F90">
        <w:rPr>
          <w:rFonts w:ascii="Times New Roman" w:eastAsia="Times New Roman" w:hAnsi="Times New Roman" w:cs="Times New Roman"/>
          <w:sz w:val="24"/>
          <w:szCs w:val="24"/>
          <w:lang w:val="en-US"/>
        </w:rPr>
        <w:t xml:space="preserve">: </w:t>
      </w:r>
      <w:r w:rsidRPr="00953F90">
        <w:rPr>
          <w:rFonts w:ascii="Times New Roman" w:eastAsia="Times New Roman" w:hAnsi="Times New Roman" w:cs="Times New Roman"/>
          <w:i/>
          <w:sz w:val="24"/>
          <w:szCs w:val="24"/>
          <w:lang w:val="en-US"/>
        </w:rPr>
        <w:t xml:space="preserve">Jean </w:t>
      </w:r>
      <w:proofErr w:type="spellStart"/>
      <w:r w:rsidRPr="00953F90">
        <w:rPr>
          <w:rFonts w:ascii="Times New Roman" w:eastAsia="Times New Roman" w:hAnsi="Times New Roman" w:cs="Times New Roman"/>
          <w:i/>
          <w:sz w:val="24"/>
          <w:szCs w:val="24"/>
          <w:lang w:val="en-US"/>
        </w:rPr>
        <w:t>Carbonnier</w:t>
      </w:r>
      <w:proofErr w:type="spellEnd"/>
      <w:r w:rsidRPr="00953F90">
        <w:rPr>
          <w:rFonts w:ascii="Times New Roman" w:eastAsia="Times New Roman" w:hAnsi="Times New Roman" w:cs="Times New Roman"/>
          <w:i/>
          <w:sz w:val="24"/>
          <w:szCs w:val="24"/>
          <w:lang w:val="en-US"/>
        </w:rPr>
        <w:t xml:space="preserve"> Droit Civil 4 ― Les Obligations, I. A) b) ― </w:t>
      </w:r>
      <w:proofErr w:type="spellStart"/>
      <w:r w:rsidRPr="00953F90">
        <w:rPr>
          <w:rFonts w:ascii="Times New Roman" w:eastAsia="Times New Roman" w:hAnsi="Times New Roman" w:cs="Times New Roman"/>
          <w:i/>
          <w:sz w:val="24"/>
          <w:szCs w:val="24"/>
          <w:lang w:val="en-US"/>
        </w:rPr>
        <w:t>L'action</w:t>
      </w:r>
      <w:proofErr w:type="spellEnd"/>
      <w:r w:rsidRPr="00953F90">
        <w:rPr>
          <w:rFonts w:ascii="Times New Roman" w:eastAsia="Times New Roman" w:hAnsi="Times New Roman" w:cs="Times New Roman"/>
          <w:i/>
          <w:sz w:val="24"/>
          <w:szCs w:val="24"/>
          <w:lang w:val="en-US"/>
        </w:rPr>
        <w:t xml:space="preserve"> </w:t>
      </w:r>
      <w:proofErr w:type="spellStart"/>
      <w:r w:rsidRPr="00953F90">
        <w:rPr>
          <w:rFonts w:ascii="Times New Roman" w:eastAsia="Times New Roman" w:hAnsi="Times New Roman" w:cs="Times New Roman"/>
          <w:i/>
          <w:sz w:val="24"/>
          <w:szCs w:val="24"/>
          <w:lang w:val="en-US"/>
        </w:rPr>
        <w:t>en</w:t>
      </w:r>
      <w:proofErr w:type="spellEnd"/>
      <w:r w:rsidRPr="00953F90">
        <w:rPr>
          <w:rFonts w:ascii="Times New Roman" w:eastAsia="Times New Roman" w:hAnsi="Times New Roman" w:cs="Times New Roman"/>
          <w:i/>
          <w:sz w:val="24"/>
          <w:szCs w:val="24"/>
          <w:lang w:val="en-US"/>
        </w:rPr>
        <w:t xml:space="preserve"> </w:t>
      </w:r>
      <w:proofErr w:type="spellStart"/>
      <w:r w:rsidRPr="00953F90">
        <w:rPr>
          <w:rFonts w:ascii="Times New Roman" w:eastAsia="Times New Roman" w:hAnsi="Times New Roman" w:cs="Times New Roman"/>
          <w:i/>
          <w:sz w:val="24"/>
          <w:szCs w:val="24"/>
          <w:lang w:val="en-US"/>
        </w:rPr>
        <w:t>nullité</w:t>
      </w:r>
      <w:proofErr w:type="spellEnd"/>
      <w:r w:rsidRPr="00953F90">
        <w:rPr>
          <w:rFonts w:ascii="Times New Roman" w:eastAsia="Times New Roman" w:hAnsi="Times New Roman" w:cs="Times New Roman"/>
          <w:i/>
          <w:sz w:val="24"/>
          <w:szCs w:val="24"/>
          <w:lang w:val="en-US"/>
        </w:rPr>
        <w:t xml:space="preserve">, </w:t>
      </w:r>
      <w:r w:rsidRPr="00953F90">
        <w:rPr>
          <w:rFonts w:ascii="Times New Roman" w:eastAsia="Times New Roman" w:hAnsi="Times New Roman" w:cs="Times New Roman"/>
          <w:sz w:val="24"/>
          <w:szCs w:val="24"/>
          <w:lang w:val="en-US"/>
        </w:rPr>
        <w:t xml:space="preserve">p 166. </w:t>
      </w:r>
    </w:p>
    <w:p w14:paraId="54F2722D" w14:textId="77777777" w:rsidR="00953F90" w:rsidRDefault="00953F90" w:rsidP="00953F90">
      <w:pPr>
        <w:tabs>
          <w:tab w:val="left" w:pos="2892"/>
          <w:tab w:val="center" w:pos="4680"/>
        </w:tabs>
        <w:spacing w:after="0" w:line="360" w:lineRule="auto"/>
        <w:ind w:left="720"/>
        <w:contextualSpacing/>
        <w:jc w:val="both"/>
        <w:rPr>
          <w:rFonts w:ascii="Times New Roman" w:eastAsia="Times New Roman" w:hAnsi="Times New Roman" w:cs="Times New Roman"/>
          <w:sz w:val="24"/>
          <w:szCs w:val="24"/>
          <w:lang w:val="en-US"/>
        </w:rPr>
      </w:pPr>
    </w:p>
    <w:p w14:paraId="67598857" w14:textId="77777777" w:rsidR="0043196F" w:rsidRPr="00953F90" w:rsidRDefault="0043196F" w:rsidP="00953F90">
      <w:pPr>
        <w:tabs>
          <w:tab w:val="left" w:pos="2892"/>
          <w:tab w:val="center" w:pos="4680"/>
        </w:tabs>
        <w:spacing w:after="0" w:line="360" w:lineRule="auto"/>
        <w:ind w:left="720"/>
        <w:contextualSpacing/>
        <w:jc w:val="both"/>
        <w:rPr>
          <w:rFonts w:ascii="Times New Roman" w:eastAsia="Times New Roman" w:hAnsi="Times New Roman" w:cs="Times New Roman"/>
          <w:i/>
          <w:sz w:val="24"/>
          <w:szCs w:val="24"/>
          <w:lang w:val="en-US"/>
        </w:rPr>
      </w:pPr>
      <w:r w:rsidRPr="00953F90">
        <w:rPr>
          <w:rFonts w:ascii="Times New Roman" w:eastAsia="Times New Roman" w:hAnsi="Times New Roman" w:cs="Times New Roman"/>
          <w:i/>
          <w:sz w:val="24"/>
          <w:szCs w:val="24"/>
          <w:lang w:val="en-US"/>
        </w:rPr>
        <w:t>Grounds four and six of the grounds</w:t>
      </w:r>
    </w:p>
    <w:p w14:paraId="35F971BF" w14:textId="77777777" w:rsidR="00953F90" w:rsidRDefault="00953F90" w:rsidP="00953F90">
      <w:pPr>
        <w:pStyle w:val="ListParagraph"/>
        <w:rPr>
          <w:rFonts w:ascii="Times New Roman" w:eastAsia="Times New Roman" w:hAnsi="Times New Roman" w:cs="Times New Roman"/>
          <w:sz w:val="24"/>
          <w:szCs w:val="24"/>
          <w:lang w:val="en-US"/>
        </w:rPr>
      </w:pPr>
    </w:p>
    <w:p w14:paraId="05B99A40" w14:textId="36B983AD" w:rsidR="0043196F" w:rsidRDefault="0043196F" w:rsidP="00953F90">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sidRPr="00953F90">
        <w:rPr>
          <w:rFonts w:ascii="Times New Roman" w:eastAsia="Times New Roman" w:hAnsi="Times New Roman" w:cs="Times New Roman"/>
          <w:sz w:val="24"/>
          <w:szCs w:val="24"/>
          <w:lang w:val="en-US"/>
        </w:rPr>
        <w:t>Given my conclusion with respect to grounds two, three a</w:t>
      </w:r>
      <w:r w:rsidR="00D23979">
        <w:rPr>
          <w:rFonts w:ascii="Times New Roman" w:eastAsia="Times New Roman" w:hAnsi="Times New Roman" w:cs="Times New Roman"/>
          <w:sz w:val="24"/>
          <w:szCs w:val="24"/>
          <w:lang w:val="en-US"/>
        </w:rPr>
        <w:t>nd five of the grounds</w:t>
      </w:r>
      <w:r w:rsidRPr="00953F90">
        <w:rPr>
          <w:rFonts w:ascii="Times New Roman" w:eastAsia="Times New Roman" w:hAnsi="Times New Roman" w:cs="Times New Roman"/>
          <w:sz w:val="24"/>
          <w:szCs w:val="24"/>
          <w:lang w:val="en-US"/>
        </w:rPr>
        <w:t xml:space="preserve">, I find these grounds are misconceived and do not arise for consideration. Hence, they stand dismissed. </w:t>
      </w:r>
    </w:p>
    <w:p w14:paraId="1AB822E1" w14:textId="77777777" w:rsidR="00064339" w:rsidRDefault="00064339" w:rsidP="00064339">
      <w:pPr>
        <w:tabs>
          <w:tab w:val="left" w:pos="2892"/>
          <w:tab w:val="center" w:pos="4680"/>
        </w:tabs>
        <w:spacing w:after="0" w:line="360" w:lineRule="auto"/>
        <w:ind w:left="720"/>
        <w:contextualSpacing/>
        <w:jc w:val="both"/>
        <w:rPr>
          <w:rFonts w:ascii="Times New Roman" w:eastAsia="Times New Roman" w:hAnsi="Times New Roman" w:cs="Times New Roman"/>
          <w:sz w:val="24"/>
          <w:szCs w:val="24"/>
          <w:lang w:val="en-US"/>
        </w:rPr>
      </w:pPr>
    </w:p>
    <w:p w14:paraId="2A36D970" w14:textId="77777777" w:rsidR="0043196F" w:rsidRPr="00064339" w:rsidRDefault="0043196F" w:rsidP="00784438">
      <w:pPr>
        <w:tabs>
          <w:tab w:val="left" w:pos="2892"/>
          <w:tab w:val="center" w:pos="4680"/>
        </w:tabs>
        <w:spacing w:after="0" w:line="360" w:lineRule="auto"/>
        <w:contextualSpacing/>
        <w:jc w:val="both"/>
        <w:rPr>
          <w:rFonts w:ascii="Times New Roman" w:eastAsia="Times New Roman" w:hAnsi="Times New Roman" w:cs="Times New Roman"/>
          <w:sz w:val="24"/>
          <w:szCs w:val="24"/>
          <w:lang w:val="en-US"/>
        </w:rPr>
      </w:pPr>
      <w:r w:rsidRPr="00064339">
        <w:rPr>
          <w:rFonts w:ascii="Times New Roman" w:hAnsi="Times New Roman" w:cs="Times New Roman"/>
          <w:b/>
          <w:sz w:val="24"/>
          <w:szCs w:val="24"/>
        </w:rPr>
        <w:t>THE DECISION</w:t>
      </w:r>
    </w:p>
    <w:p w14:paraId="27210257" w14:textId="77777777" w:rsidR="00064339" w:rsidRDefault="00064339" w:rsidP="00064339">
      <w:pPr>
        <w:pStyle w:val="ListParagraph"/>
        <w:rPr>
          <w:rFonts w:ascii="Times New Roman" w:eastAsia="Times New Roman" w:hAnsi="Times New Roman" w:cs="Times New Roman"/>
          <w:sz w:val="24"/>
          <w:szCs w:val="24"/>
          <w:lang w:val="en-US"/>
        </w:rPr>
      </w:pPr>
    </w:p>
    <w:p w14:paraId="61CC6F07" w14:textId="7F400E61" w:rsidR="0043196F" w:rsidRDefault="00784438" w:rsidP="00064339">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dismiss this appeal in its entirety.</w:t>
      </w:r>
    </w:p>
    <w:p w14:paraId="29E9891E" w14:textId="77777777" w:rsidR="00064339" w:rsidRDefault="00064339" w:rsidP="00064339">
      <w:pPr>
        <w:tabs>
          <w:tab w:val="left" w:pos="2892"/>
          <w:tab w:val="center" w:pos="4680"/>
        </w:tabs>
        <w:spacing w:after="0" w:line="360" w:lineRule="auto"/>
        <w:ind w:left="720"/>
        <w:contextualSpacing/>
        <w:jc w:val="both"/>
        <w:rPr>
          <w:rFonts w:ascii="Times New Roman" w:eastAsia="Times New Roman" w:hAnsi="Times New Roman" w:cs="Times New Roman"/>
          <w:sz w:val="24"/>
          <w:szCs w:val="24"/>
          <w:lang w:val="en-US"/>
        </w:rPr>
      </w:pPr>
    </w:p>
    <w:p w14:paraId="0B76CB99" w14:textId="77777777" w:rsidR="0043196F" w:rsidRPr="00064339" w:rsidRDefault="0043196F" w:rsidP="00064339">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sidRPr="00784438">
        <w:rPr>
          <w:rFonts w:ascii="Times New Roman" w:eastAsia="Times New Roman" w:hAnsi="Times New Roman" w:cs="Times New Roman"/>
          <w:sz w:val="24"/>
          <w:szCs w:val="24"/>
          <w:lang w:val="en-US"/>
        </w:rPr>
        <w:t>Hence, I uphold the following orders of the learned Judge ―</w:t>
      </w:r>
    </w:p>
    <w:p w14:paraId="3EA69DD4" w14:textId="77777777" w:rsidR="00064339" w:rsidRDefault="00064339" w:rsidP="00064339">
      <w:pPr>
        <w:pStyle w:val="ListParagraph"/>
        <w:rPr>
          <w:rFonts w:ascii="Times New Roman" w:eastAsia="Times New Roman" w:hAnsi="Times New Roman" w:cs="Times New Roman"/>
          <w:sz w:val="24"/>
          <w:szCs w:val="24"/>
          <w:lang w:val="en-US"/>
        </w:rPr>
      </w:pPr>
    </w:p>
    <w:p w14:paraId="0D12F560" w14:textId="77777777" w:rsidR="00064339" w:rsidRDefault="00064339" w:rsidP="00064339">
      <w:pPr>
        <w:pStyle w:val="NormalWeb"/>
        <w:shd w:val="clear" w:color="auto" w:fill="FFFFFF"/>
        <w:spacing w:before="0" w:beforeAutospacing="0" w:after="0" w:afterAutospacing="0" w:line="360" w:lineRule="auto"/>
        <w:ind w:left="2160" w:hanging="720"/>
        <w:jc w:val="both"/>
        <w:rPr>
          <w:i/>
        </w:rPr>
      </w:pPr>
      <w:r w:rsidRPr="0048658C">
        <w:rPr>
          <w:i/>
        </w:rPr>
        <w:t>″81(</w:t>
      </w:r>
      <w:proofErr w:type="spellStart"/>
      <w:r w:rsidRPr="0048658C">
        <w:rPr>
          <w:i/>
        </w:rPr>
        <w:t>i</w:t>
      </w:r>
      <w:proofErr w:type="spellEnd"/>
      <w:r w:rsidRPr="0048658C">
        <w:rPr>
          <w:i/>
        </w:rPr>
        <w:t xml:space="preserve">) </w:t>
      </w:r>
      <w:r>
        <w:rPr>
          <w:i/>
        </w:rPr>
        <w:tab/>
      </w:r>
      <w:r w:rsidRPr="0048658C">
        <w:rPr>
          <w:i/>
        </w:rPr>
        <w:t>The Transfer of Title No. V17060 of the 12 October 2011 and registered on the 19 January 2012, is rescinded accordingly</w:t>
      </w:r>
      <w:r>
        <w:rPr>
          <w:i/>
        </w:rPr>
        <w:t>,</w:t>
      </w:r>
      <w:r w:rsidRPr="0048658C">
        <w:rPr>
          <w:i/>
        </w:rPr>
        <w:t xml:space="preserve"> and the said property shall form </w:t>
      </w:r>
      <w:r>
        <w:rPr>
          <w:i/>
        </w:rPr>
        <w:t xml:space="preserve">part </w:t>
      </w:r>
      <w:r w:rsidRPr="0048658C">
        <w:rPr>
          <w:i/>
        </w:rPr>
        <w:t xml:space="preserve">of the Estate of the deceased, the late Therese Flory </w:t>
      </w:r>
      <w:proofErr w:type="spellStart"/>
      <w:r w:rsidRPr="0048658C">
        <w:rPr>
          <w:i/>
        </w:rPr>
        <w:t>Floriana</w:t>
      </w:r>
      <w:proofErr w:type="spellEnd"/>
      <w:r w:rsidRPr="0048658C">
        <w:rPr>
          <w:i/>
        </w:rPr>
        <w:t xml:space="preserve"> De Souza is formerly known as Therese </w:t>
      </w:r>
      <w:proofErr w:type="spellStart"/>
      <w:r w:rsidRPr="0048658C">
        <w:rPr>
          <w:i/>
        </w:rPr>
        <w:t>Floriana</w:t>
      </w:r>
      <w:proofErr w:type="spellEnd"/>
      <w:r w:rsidRPr="0048658C">
        <w:rPr>
          <w:i/>
        </w:rPr>
        <w:t xml:space="preserve"> Larson; </w:t>
      </w:r>
    </w:p>
    <w:p w14:paraId="2B5C09DE" w14:textId="77777777" w:rsidR="00064339" w:rsidRPr="0048658C" w:rsidRDefault="00064339" w:rsidP="00064339">
      <w:pPr>
        <w:pStyle w:val="NormalWeb"/>
        <w:shd w:val="clear" w:color="auto" w:fill="FFFFFF"/>
        <w:spacing w:before="0" w:beforeAutospacing="0" w:after="0" w:afterAutospacing="0" w:line="360" w:lineRule="auto"/>
        <w:jc w:val="both"/>
        <w:rPr>
          <w:i/>
        </w:rPr>
      </w:pPr>
    </w:p>
    <w:p w14:paraId="04F340A6" w14:textId="77777777" w:rsidR="00064339" w:rsidRDefault="00064339" w:rsidP="00064339">
      <w:pPr>
        <w:pStyle w:val="NormalWeb"/>
        <w:shd w:val="clear" w:color="auto" w:fill="FFFFFF"/>
        <w:spacing w:before="0" w:beforeAutospacing="0" w:after="0" w:afterAutospacing="0" w:line="360" w:lineRule="auto"/>
        <w:ind w:left="2160" w:hanging="720"/>
        <w:jc w:val="both"/>
        <w:rPr>
          <w:i/>
        </w:rPr>
      </w:pPr>
      <w:r w:rsidRPr="0048658C">
        <w:rPr>
          <w:i/>
        </w:rPr>
        <w:lastRenderedPageBreak/>
        <w:t>(ii)</w:t>
      </w:r>
      <w:r w:rsidRPr="0048658C">
        <w:rPr>
          <w:i/>
        </w:rPr>
        <w:tab/>
        <w:t>The Respondent shall pay costs inclusive of the cost of the expert report for the valuation of the property in question″.</w:t>
      </w:r>
    </w:p>
    <w:p w14:paraId="665B9249" w14:textId="77777777" w:rsidR="00064339" w:rsidRPr="00784438" w:rsidRDefault="00064339" w:rsidP="00784438">
      <w:pPr>
        <w:rPr>
          <w:rFonts w:ascii="Times New Roman" w:eastAsia="Times New Roman" w:hAnsi="Times New Roman" w:cs="Times New Roman"/>
          <w:sz w:val="24"/>
          <w:szCs w:val="24"/>
          <w:lang w:val="en-US"/>
        </w:rPr>
      </w:pPr>
    </w:p>
    <w:p w14:paraId="05E172F7" w14:textId="77777777" w:rsidR="0043196F" w:rsidRPr="00064339" w:rsidRDefault="0043196F" w:rsidP="00064339">
      <w:pPr>
        <w:numPr>
          <w:ilvl w:val="0"/>
          <w:numId w:val="49"/>
        </w:numPr>
        <w:tabs>
          <w:tab w:val="left" w:pos="2892"/>
          <w:tab w:val="center" w:pos="4680"/>
        </w:tabs>
        <w:spacing w:after="0" w:line="360" w:lineRule="auto"/>
        <w:ind w:left="720" w:hanging="720"/>
        <w:contextualSpacing/>
        <w:jc w:val="both"/>
        <w:rPr>
          <w:rFonts w:ascii="Times New Roman" w:eastAsia="Times New Roman" w:hAnsi="Times New Roman" w:cs="Times New Roman"/>
          <w:sz w:val="24"/>
          <w:szCs w:val="24"/>
          <w:lang w:val="en-US"/>
        </w:rPr>
      </w:pPr>
      <w:r w:rsidRPr="00064339">
        <w:rPr>
          <w:rFonts w:ascii="Times New Roman" w:hAnsi="Times New Roman" w:cs="Times New Roman"/>
          <w:sz w:val="24"/>
          <w:szCs w:val="24"/>
        </w:rPr>
        <w:t>Each party shall bear</w:t>
      </w:r>
      <w:r w:rsidRPr="00064339">
        <w:rPr>
          <w:rFonts w:ascii="Times New Roman" w:eastAsia="Times New Roman" w:hAnsi="Times New Roman" w:cs="Times New Roman"/>
          <w:sz w:val="24"/>
          <w:szCs w:val="24"/>
          <w:lang w:val="en-US"/>
        </w:rPr>
        <w:t xml:space="preserve"> his </w:t>
      </w:r>
      <w:r w:rsidRPr="00064339">
        <w:rPr>
          <w:rFonts w:ascii="Times New Roman" w:hAnsi="Times New Roman" w:cs="Times New Roman"/>
          <w:sz w:val="24"/>
          <w:szCs w:val="24"/>
        </w:rPr>
        <w:t xml:space="preserve">or their </w:t>
      </w:r>
      <w:r w:rsidRPr="00064339">
        <w:rPr>
          <w:rFonts w:ascii="Times New Roman" w:eastAsia="Times New Roman" w:hAnsi="Times New Roman" w:cs="Times New Roman"/>
          <w:sz w:val="24"/>
          <w:szCs w:val="24"/>
          <w:lang w:val="en-US"/>
        </w:rPr>
        <w:t>costs of these proceedings.</w:t>
      </w:r>
    </w:p>
    <w:p w14:paraId="3504148B" w14:textId="44A846EC" w:rsidR="0043196F" w:rsidRDefault="0043196F" w:rsidP="0043196F">
      <w:pPr>
        <w:tabs>
          <w:tab w:val="left" w:pos="2892"/>
          <w:tab w:val="center" w:pos="4680"/>
        </w:tabs>
        <w:spacing w:after="0" w:line="360" w:lineRule="auto"/>
        <w:rPr>
          <w:rFonts w:ascii="Times New Roman" w:hAnsi="Times New Roman" w:cs="Times New Roman"/>
          <w:sz w:val="24"/>
          <w:szCs w:val="24"/>
        </w:rPr>
      </w:pPr>
    </w:p>
    <w:p w14:paraId="06B59D7C" w14:textId="77777777" w:rsidR="00103C37" w:rsidRPr="003F714D" w:rsidRDefault="00103C37" w:rsidP="0043196F">
      <w:pPr>
        <w:tabs>
          <w:tab w:val="left" w:pos="2892"/>
          <w:tab w:val="center" w:pos="4680"/>
        </w:tabs>
        <w:spacing w:after="0" w:line="360" w:lineRule="auto"/>
        <w:rPr>
          <w:rFonts w:ascii="Times New Roman" w:hAnsi="Times New Roman" w:cs="Times New Roman"/>
          <w:sz w:val="24"/>
          <w:szCs w:val="24"/>
        </w:rPr>
      </w:pPr>
    </w:p>
    <w:p w14:paraId="7894F5C7" w14:textId="77777777" w:rsidR="0043196F" w:rsidRPr="0016306D" w:rsidRDefault="0043196F" w:rsidP="0043196F">
      <w:pPr>
        <w:spacing w:line="480" w:lineRule="auto"/>
        <w:ind w:right="720"/>
        <w:jc w:val="both"/>
        <w:rPr>
          <w:rFonts w:ascii="Times New Roman" w:hAnsi="Times New Roman" w:cs="Times New Roman"/>
          <w:color w:val="202124"/>
          <w:sz w:val="24"/>
          <w:szCs w:val="24"/>
          <w:shd w:val="clear" w:color="auto" w:fill="FFFFFF"/>
          <w:lang w:val="en-US"/>
        </w:rPr>
      </w:pPr>
      <w:r w:rsidRPr="0016306D">
        <w:rPr>
          <w:rFonts w:ascii="Times New Roman" w:hAnsi="Times New Roman" w:cs="Times New Roman"/>
          <w:color w:val="202124"/>
          <w:sz w:val="24"/>
          <w:szCs w:val="24"/>
          <w:shd w:val="clear" w:color="auto" w:fill="FFFFFF"/>
          <w:lang w:val="en-US"/>
        </w:rPr>
        <w:t>_______________________</w:t>
      </w:r>
    </w:p>
    <w:p w14:paraId="05A5D8F8" w14:textId="77777777" w:rsidR="0043196F" w:rsidRPr="0016306D" w:rsidRDefault="0043196F" w:rsidP="0043196F">
      <w:pPr>
        <w:spacing w:line="480" w:lineRule="auto"/>
        <w:ind w:right="720"/>
        <w:jc w:val="both"/>
        <w:rPr>
          <w:rFonts w:ascii="Times New Roman" w:hAnsi="Times New Roman" w:cs="Times New Roman"/>
          <w:color w:val="202124"/>
          <w:sz w:val="24"/>
          <w:szCs w:val="24"/>
          <w:shd w:val="clear" w:color="auto" w:fill="FFFFFF"/>
          <w:lang w:val="en-US"/>
        </w:rPr>
      </w:pPr>
      <w:r w:rsidRPr="0016306D">
        <w:rPr>
          <w:rFonts w:ascii="Times New Roman" w:hAnsi="Times New Roman" w:cs="Times New Roman"/>
          <w:color w:val="202124"/>
          <w:sz w:val="24"/>
          <w:szCs w:val="24"/>
          <w:shd w:val="clear" w:color="auto" w:fill="FFFFFF"/>
          <w:lang w:val="en-US"/>
        </w:rPr>
        <w:t>F. Robinson, JA</w:t>
      </w:r>
    </w:p>
    <w:p w14:paraId="4681575E" w14:textId="77777777" w:rsidR="0043196F" w:rsidRPr="0016306D" w:rsidRDefault="0043196F" w:rsidP="0043196F">
      <w:pPr>
        <w:spacing w:line="480" w:lineRule="auto"/>
        <w:ind w:right="720"/>
        <w:jc w:val="both"/>
        <w:rPr>
          <w:rFonts w:ascii="Times New Roman" w:hAnsi="Times New Roman" w:cs="Times New Roman"/>
          <w:color w:val="202124"/>
          <w:sz w:val="24"/>
          <w:szCs w:val="24"/>
          <w:shd w:val="clear" w:color="auto" w:fill="FFFFFF"/>
          <w:lang w:val="en-US"/>
        </w:rPr>
      </w:pPr>
    </w:p>
    <w:p w14:paraId="6B01909B" w14:textId="77777777" w:rsidR="0043196F" w:rsidRPr="0016306D" w:rsidRDefault="0043196F" w:rsidP="0043196F">
      <w:pPr>
        <w:tabs>
          <w:tab w:val="left" w:pos="5220"/>
        </w:tabs>
        <w:spacing w:line="360" w:lineRule="auto"/>
        <w:ind w:right="720"/>
        <w:jc w:val="both"/>
        <w:rPr>
          <w:rFonts w:ascii="Times New Roman" w:hAnsi="Times New Roman" w:cs="Times New Roman"/>
          <w:color w:val="202124"/>
          <w:sz w:val="10"/>
          <w:szCs w:val="10"/>
          <w:shd w:val="clear" w:color="auto" w:fill="FFFFFF"/>
          <w:lang w:val="en-US"/>
        </w:rPr>
      </w:pPr>
    </w:p>
    <w:p w14:paraId="361573E2" w14:textId="5D143DA4" w:rsidR="0043196F" w:rsidRDefault="0043196F" w:rsidP="0043196F">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 xml:space="preserve">d delivered at Ile du Port on </w:t>
      </w:r>
      <w:r w:rsidR="00903A1C">
        <w:rPr>
          <w:rFonts w:ascii="Times New Roman" w:eastAsia="Times New Roman" w:hAnsi="Times New Roman" w:cs="Times New Roman"/>
          <w:sz w:val="24"/>
          <w:szCs w:val="24"/>
        </w:rPr>
        <w:t>1</w:t>
      </w:r>
      <w:r>
        <w:rPr>
          <w:rFonts w:ascii="Times New Roman" w:eastAsia="Times New Roman" w:hAnsi="Times New Roman" w:cs="Times New Roman"/>
          <w:sz w:val="24"/>
          <w:szCs w:val="24"/>
        </w:rPr>
        <w:t>9 August 2022.</w:t>
      </w:r>
    </w:p>
    <w:p w14:paraId="700B7C64" w14:textId="77777777" w:rsidR="0043196F" w:rsidRDefault="0043196F" w:rsidP="0043196F">
      <w:pPr>
        <w:jc w:val="both"/>
        <w:rPr>
          <w:rFonts w:ascii="Times New Roman" w:hAnsi="Times New Roman" w:cs="Times New Roman"/>
          <w:b/>
        </w:rPr>
      </w:pPr>
    </w:p>
    <w:p w14:paraId="03AFF9A0" w14:textId="77777777" w:rsidR="0043196F" w:rsidRDefault="0043196F" w:rsidP="0043196F">
      <w:pPr>
        <w:jc w:val="both"/>
        <w:rPr>
          <w:rFonts w:ascii="Times New Roman" w:hAnsi="Times New Roman" w:cs="Times New Roman"/>
          <w:b/>
        </w:rPr>
      </w:pPr>
    </w:p>
    <w:p w14:paraId="0A535C3A" w14:textId="77777777" w:rsidR="0043196F" w:rsidRDefault="0043196F" w:rsidP="00684570">
      <w:pPr>
        <w:spacing w:after="240" w:line="360" w:lineRule="auto"/>
        <w:rPr>
          <w:rFonts w:ascii="Times New Roman" w:eastAsia="Times New Roman" w:hAnsi="Times New Roman" w:cs="Times New Roman"/>
          <w:sz w:val="24"/>
          <w:szCs w:val="24"/>
        </w:rPr>
      </w:pPr>
    </w:p>
    <w:p w14:paraId="109D1B07" w14:textId="6447B62B" w:rsidR="00DC22F5" w:rsidRDefault="00DC22F5" w:rsidP="003F751A">
      <w:pPr>
        <w:jc w:val="both"/>
        <w:rPr>
          <w:rFonts w:ascii="Times New Roman" w:hAnsi="Times New Roman" w:cs="Times New Roman"/>
          <w:b/>
        </w:rPr>
      </w:pPr>
    </w:p>
    <w:p w14:paraId="2E248470" w14:textId="56BDB88C" w:rsidR="00DC22F5" w:rsidRDefault="00DC22F5" w:rsidP="003F751A">
      <w:pPr>
        <w:jc w:val="both"/>
        <w:rPr>
          <w:rFonts w:ascii="Times New Roman" w:hAnsi="Times New Roman" w:cs="Times New Roman"/>
          <w:b/>
        </w:rPr>
      </w:pPr>
    </w:p>
    <w:p w14:paraId="475DBF0E" w14:textId="11BDEA0C" w:rsidR="00DC22F5" w:rsidRDefault="00DC22F5" w:rsidP="003F751A">
      <w:pPr>
        <w:jc w:val="both"/>
        <w:rPr>
          <w:rFonts w:ascii="Times New Roman" w:hAnsi="Times New Roman" w:cs="Times New Roman"/>
          <w:b/>
        </w:rPr>
      </w:pPr>
    </w:p>
    <w:sectPr w:rsidR="00DC22F5" w:rsidSect="005042FE">
      <w:footerReference w:type="default" r:id="rId8"/>
      <w:pgSz w:w="12240" w:h="15840"/>
      <w:pgMar w:top="1080" w:right="1440" w:bottom="189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4041" w14:textId="77777777" w:rsidR="00E73602" w:rsidRDefault="00E73602" w:rsidP="006A68E2">
      <w:pPr>
        <w:spacing w:after="0" w:line="240" w:lineRule="auto"/>
      </w:pPr>
      <w:r>
        <w:separator/>
      </w:r>
    </w:p>
  </w:endnote>
  <w:endnote w:type="continuationSeparator" w:id="0">
    <w:p w14:paraId="118E0428" w14:textId="77777777" w:rsidR="00E73602" w:rsidRDefault="00E7360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sz w:val="20"/>
        <w:szCs w:val="20"/>
      </w:rPr>
    </w:sdtEndPr>
    <w:sdtContent>
      <w:p w14:paraId="4CBACA5D" w14:textId="685F969B" w:rsidR="00985FC7" w:rsidRPr="0038112E" w:rsidRDefault="00985FC7">
        <w:pPr>
          <w:pStyle w:val="Footer"/>
          <w:jc w:val="center"/>
          <w:rPr>
            <w:sz w:val="20"/>
            <w:szCs w:val="20"/>
          </w:rPr>
        </w:pPr>
        <w:r w:rsidRPr="0038112E">
          <w:rPr>
            <w:sz w:val="20"/>
            <w:szCs w:val="20"/>
          </w:rPr>
          <w:fldChar w:fldCharType="begin"/>
        </w:r>
        <w:r w:rsidRPr="0038112E">
          <w:rPr>
            <w:sz w:val="20"/>
            <w:szCs w:val="20"/>
          </w:rPr>
          <w:instrText xml:space="preserve"> PAGE   \* MERGEFORMAT </w:instrText>
        </w:r>
        <w:r w:rsidRPr="0038112E">
          <w:rPr>
            <w:sz w:val="20"/>
            <w:szCs w:val="20"/>
          </w:rPr>
          <w:fldChar w:fldCharType="separate"/>
        </w:r>
        <w:r w:rsidR="0016306D">
          <w:rPr>
            <w:noProof/>
            <w:sz w:val="20"/>
            <w:szCs w:val="20"/>
          </w:rPr>
          <w:t>21</w:t>
        </w:r>
        <w:r w:rsidRPr="0038112E">
          <w:rPr>
            <w:noProof/>
            <w:sz w:val="20"/>
            <w:szCs w:val="20"/>
          </w:rPr>
          <w:fldChar w:fldCharType="end"/>
        </w:r>
      </w:p>
    </w:sdtContent>
  </w:sdt>
  <w:p w14:paraId="34F22166" w14:textId="77777777" w:rsidR="00985FC7" w:rsidRDefault="00985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C4B5A" w14:textId="77777777" w:rsidR="00E73602" w:rsidRDefault="00E73602" w:rsidP="006A68E2">
      <w:pPr>
        <w:spacing w:after="0" w:line="240" w:lineRule="auto"/>
      </w:pPr>
      <w:r>
        <w:separator/>
      </w:r>
    </w:p>
  </w:footnote>
  <w:footnote w:type="continuationSeparator" w:id="0">
    <w:p w14:paraId="1DE4AE3B" w14:textId="77777777" w:rsidR="00E73602" w:rsidRDefault="00E73602" w:rsidP="006A68E2">
      <w:pPr>
        <w:spacing w:after="0" w:line="240" w:lineRule="auto"/>
      </w:pPr>
      <w:r>
        <w:continuationSeparator/>
      </w:r>
    </w:p>
  </w:footnote>
  <w:footnote w:id="1">
    <w:p w14:paraId="758A71B7" w14:textId="38A2FEFD" w:rsidR="00184E53" w:rsidRPr="00184E53" w:rsidRDefault="00184E53">
      <w:pPr>
        <w:pStyle w:val="FootnoteText"/>
        <w:rPr>
          <w:rFonts w:ascii="Times New Roman" w:hAnsi="Times New Roman" w:cs="Times New Roman"/>
          <w:lang w:val="en-US"/>
        </w:rPr>
      </w:pPr>
      <w:r w:rsidRPr="00184E53">
        <w:rPr>
          <w:rStyle w:val="FootnoteReference"/>
          <w:rFonts w:ascii="Times New Roman" w:hAnsi="Times New Roman" w:cs="Times New Roman"/>
        </w:rPr>
        <w:footnoteRef/>
      </w:r>
      <w:r w:rsidRPr="00184E53">
        <w:rPr>
          <w:rFonts w:ascii="Times New Roman" w:hAnsi="Times New Roman" w:cs="Times New Roman"/>
        </w:rPr>
        <w:t xml:space="preserve"> </w:t>
      </w:r>
      <w:r w:rsidRPr="00184E53">
        <w:rPr>
          <w:rFonts w:ascii="Times New Roman" w:hAnsi="Times New Roman" w:cs="Times New Roman"/>
          <w:lang w:val="en-US"/>
        </w:rPr>
        <w:t xml:space="preserve">Barry Nicholas, </w:t>
      </w:r>
      <w:r w:rsidRPr="00184E53">
        <w:rPr>
          <w:rFonts w:ascii="Times New Roman" w:hAnsi="Times New Roman" w:cs="Times New Roman"/>
          <w:i/>
          <w:lang w:val="en-US"/>
        </w:rPr>
        <w:t xml:space="preserve">The French Law of </w:t>
      </w:r>
      <w:r w:rsidR="00AE6D88" w:rsidRPr="00184E53">
        <w:rPr>
          <w:rFonts w:ascii="Times New Roman" w:hAnsi="Times New Roman" w:cs="Times New Roman"/>
          <w:i/>
          <w:lang w:val="en-US"/>
        </w:rPr>
        <w:t>Contract,</w:t>
      </w:r>
      <w:r w:rsidRPr="00184E53">
        <w:rPr>
          <w:rFonts w:ascii="Times New Roman" w:hAnsi="Times New Roman" w:cs="Times New Roman"/>
          <w:lang w:val="en-US"/>
        </w:rPr>
        <w:t xml:space="preserve"> 2</w:t>
      </w:r>
      <w:r w:rsidRPr="00184E53">
        <w:rPr>
          <w:rFonts w:ascii="Times New Roman" w:hAnsi="Times New Roman" w:cs="Times New Roman"/>
          <w:vertAlign w:val="superscript"/>
          <w:lang w:val="en-US"/>
        </w:rPr>
        <w:t>nd</w:t>
      </w:r>
      <w:r w:rsidRPr="00184E53">
        <w:rPr>
          <w:rFonts w:ascii="Times New Roman" w:hAnsi="Times New Roman" w:cs="Times New Roman"/>
          <w:lang w:val="en-US"/>
        </w:rPr>
        <w:t xml:space="preserve"> </w:t>
      </w:r>
      <w:proofErr w:type="spellStart"/>
      <w:proofErr w:type="gramStart"/>
      <w:r w:rsidRPr="00184E53">
        <w:rPr>
          <w:rFonts w:ascii="Times New Roman" w:hAnsi="Times New Roman" w:cs="Times New Roman"/>
          <w:lang w:val="en-US"/>
        </w:rPr>
        <w:t>ed</w:t>
      </w:r>
      <w:proofErr w:type="spellEnd"/>
      <w:r w:rsidR="00AE6D88">
        <w:rPr>
          <w:rFonts w:ascii="Times New Roman" w:hAnsi="Times New Roman" w:cs="Times New Roman"/>
          <w:lang w:val="en-US"/>
        </w:rPr>
        <w:t xml:space="preserve"> </w:t>
      </w:r>
      <w:r w:rsidRPr="00184E53">
        <w:rPr>
          <w:rFonts w:ascii="Times New Roman" w:hAnsi="Times New Roman" w:cs="Times New Roman"/>
          <w:lang w:val="en-US"/>
        </w:rPr>
        <w:t xml:space="preserve"> Clarendon</w:t>
      </w:r>
      <w:proofErr w:type="gramEnd"/>
      <w:r w:rsidRPr="00184E53">
        <w:rPr>
          <w:rFonts w:ascii="Times New Roman" w:hAnsi="Times New Roman" w:cs="Times New Roman"/>
          <w:lang w:val="en-US"/>
        </w:rPr>
        <w:t xml:space="preserve"> Press </w:t>
      </w:r>
      <w:proofErr w:type="spellStart"/>
      <w:r w:rsidRPr="00184E53">
        <w:rPr>
          <w:rFonts w:ascii="Times New Roman" w:hAnsi="Times New Roman" w:cs="Times New Roman"/>
          <w:lang w:val="en-US"/>
        </w:rPr>
        <w:t>Oxfor</w:t>
      </w:r>
      <w:proofErr w:type="spellEnd"/>
      <w:r w:rsidRPr="00184E53">
        <w:rPr>
          <w:rFonts w:ascii="Times New Roman" w:hAnsi="Times New Roman" w:cs="Times New Roman"/>
          <w:lang w:val="en-US"/>
        </w:rPr>
        <w:t xml:space="preserve"> , 2005)</w:t>
      </w:r>
      <w:r w:rsidR="00AE6D88">
        <w:rPr>
          <w:rFonts w:ascii="Times New Roman" w:hAnsi="Times New Roman" w:cs="Times New Roman"/>
          <w:lang w:val="en-US"/>
        </w:rPr>
        <w:t xml:space="preserve"> </w:t>
      </w:r>
      <w:r w:rsidRPr="00184E53">
        <w:rPr>
          <w:rFonts w:ascii="Times New Roman" w:hAnsi="Times New Roman" w:cs="Times New Roman"/>
          <w:lang w:val="en-US"/>
        </w:rPr>
        <w:t xml:space="preserve">138 </w:t>
      </w:r>
      <w:r w:rsidR="00AE6D88">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C27"/>
    <w:multiLevelType w:val="hybridMultilevel"/>
    <w:tmpl w:val="41F8496C"/>
    <w:lvl w:ilvl="0" w:tplc="3FB0D1C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271B69"/>
    <w:multiLevelType w:val="hybridMultilevel"/>
    <w:tmpl w:val="7542E112"/>
    <w:lvl w:ilvl="0" w:tplc="8B5E3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C25894"/>
    <w:multiLevelType w:val="hybridMultilevel"/>
    <w:tmpl w:val="EFD0AA4E"/>
    <w:lvl w:ilvl="0" w:tplc="3B6C0F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CD97531"/>
    <w:multiLevelType w:val="hybridMultilevel"/>
    <w:tmpl w:val="33D60BE4"/>
    <w:lvl w:ilvl="0" w:tplc="C60E848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EEA29BA"/>
    <w:multiLevelType w:val="hybridMultilevel"/>
    <w:tmpl w:val="2076A56A"/>
    <w:lvl w:ilvl="0" w:tplc="9394302A">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2B35490"/>
    <w:multiLevelType w:val="hybridMultilevel"/>
    <w:tmpl w:val="BA9EB314"/>
    <w:lvl w:ilvl="0" w:tplc="BCB4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D46680"/>
    <w:multiLevelType w:val="hybridMultilevel"/>
    <w:tmpl w:val="F5F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542D2"/>
    <w:multiLevelType w:val="multilevel"/>
    <w:tmpl w:val="1CC89892"/>
    <w:numStyleLink w:val="Judgments"/>
  </w:abstractNum>
  <w:abstractNum w:abstractNumId="1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36867767"/>
    <w:multiLevelType w:val="hybridMultilevel"/>
    <w:tmpl w:val="09985FA2"/>
    <w:lvl w:ilvl="0" w:tplc="44B658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D6383"/>
    <w:multiLevelType w:val="hybridMultilevel"/>
    <w:tmpl w:val="6FC0AA4C"/>
    <w:lvl w:ilvl="0" w:tplc="3C726908">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91173"/>
    <w:multiLevelType w:val="hybridMultilevel"/>
    <w:tmpl w:val="F3CEEEAA"/>
    <w:lvl w:ilvl="0" w:tplc="3C726908">
      <w:start w:val="1"/>
      <w:numFmt w:val="decimal"/>
      <w:lvlText w:val="%1."/>
      <w:lvlJc w:val="left"/>
      <w:pPr>
        <w:ind w:left="27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27" w15:restartNumberingAfterBreak="0">
    <w:nsid w:val="43525C56"/>
    <w:multiLevelType w:val="hybridMultilevel"/>
    <w:tmpl w:val="C4D25A92"/>
    <w:lvl w:ilvl="0" w:tplc="0FFA46A2">
      <w:start w:val="1"/>
      <w:numFmt w:val="lowerLetter"/>
      <w:lvlText w:val="(%1)"/>
      <w:lvlJc w:val="left"/>
      <w:pPr>
        <w:ind w:left="990" w:hanging="360"/>
      </w:pPr>
      <w:rPr>
        <w:rFonts w:hint="default"/>
      </w:rPr>
    </w:lvl>
    <w:lvl w:ilvl="1" w:tplc="F420084C">
      <w:start w:val="1"/>
      <w:numFmt w:val="lowerLetter"/>
      <w:lvlText w:val="%2."/>
      <w:lvlJc w:val="left"/>
      <w:pPr>
        <w:ind w:left="1710" w:hanging="360"/>
      </w:pPr>
      <w:rPr>
        <w:rFonts w:ascii="Times New Roman" w:eastAsiaTheme="minorHAnsi" w:hAnsi="Times New Roman" w:cs="Times New Roman"/>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72E059C"/>
    <w:multiLevelType w:val="hybridMultilevel"/>
    <w:tmpl w:val="2F649F8A"/>
    <w:lvl w:ilvl="0" w:tplc="34949E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E47EEC"/>
    <w:multiLevelType w:val="hybridMultilevel"/>
    <w:tmpl w:val="02E4345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2" w15:restartNumberingAfterBreak="0">
    <w:nsid w:val="62D55927"/>
    <w:multiLevelType w:val="hybridMultilevel"/>
    <w:tmpl w:val="6F467422"/>
    <w:lvl w:ilvl="0" w:tplc="99EA0B0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C34725"/>
    <w:multiLevelType w:val="hybridMultilevel"/>
    <w:tmpl w:val="33686EE6"/>
    <w:lvl w:ilvl="0" w:tplc="04090013">
      <w:start w:val="1"/>
      <w:numFmt w:val="upp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8944CB4"/>
    <w:multiLevelType w:val="hybridMultilevel"/>
    <w:tmpl w:val="D1180F1E"/>
    <w:lvl w:ilvl="0" w:tplc="3E501728">
      <w:start w:val="2"/>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8"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7A7E79F9"/>
    <w:multiLevelType w:val="hybridMultilevel"/>
    <w:tmpl w:val="5B5E9F92"/>
    <w:lvl w:ilvl="0" w:tplc="F6A4A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25"/>
  </w:num>
  <w:num w:numId="4">
    <w:abstractNumId w:val="19"/>
  </w:num>
  <w:num w:numId="5">
    <w:abstractNumId w:val="18"/>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6"/>
  </w:num>
  <w:num w:numId="7">
    <w:abstractNumId w:val="14"/>
  </w:num>
  <w:num w:numId="8">
    <w:abstractNumId w:val="29"/>
  </w:num>
  <w:num w:numId="9">
    <w:abstractNumId w:val="6"/>
  </w:num>
  <w:num w:numId="10">
    <w:abstractNumId w:val="29"/>
  </w:num>
  <w:num w:numId="11">
    <w:abstractNumId w:val="29"/>
  </w:num>
  <w:num w:numId="12">
    <w:abstractNumId w:val="20"/>
  </w:num>
  <w:num w:numId="13">
    <w:abstractNumId w:val="37"/>
  </w:num>
  <w:num w:numId="14">
    <w:abstractNumId w:val="29"/>
    <w:lvlOverride w:ilvl="0">
      <w:startOverride w:val="1"/>
    </w:lvlOverride>
  </w:num>
  <w:num w:numId="15">
    <w:abstractNumId w:val="29"/>
  </w:num>
  <w:num w:numId="16">
    <w:abstractNumId w:val="1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0"/>
  </w:num>
  <w:num w:numId="30">
    <w:abstractNumId w:val="38"/>
  </w:num>
  <w:num w:numId="31">
    <w:abstractNumId w:val="12"/>
  </w:num>
  <w:num w:numId="32">
    <w:abstractNumId w:val="2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17"/>
  </w:num>
  <w:num w:numId="37">
    <w:abstractNumId w:val="3"/>
  </w:num>
  <w:num w:numId="38">
    <w:abstractNumId w:val="0"/>
  </w:num>
  <w:num w:numId="39">
    <w:abstractNumId w:val="33"/>
  </w:num>
  <w:num w:numId="40">
    <w:abstractNumId w:val="30"/>
  </w:num>
  <w:num w:numId="41">
    <w:abstractNumId w:val="34"/>
  </w:num>
  <w:num w:numId="42">
    <w:abstractNumId w:val="13"/>
  </w:num>
  <w:num w:numId="43">
    <w:abstractNumId w:val="28"/>
  </w:num>
  <w:num w:numId="44">
    <w:abstractNumId w:val="11"/>
  </w:num>
  <w:num w:numId="45">
    <w:abstractNumId w:val="32"/>
  </w:num>
  <w:num w:numId="46">
    <w:abstractNumId w:val="21"/>
  </w:num>
  <w:num w:numId="47">
    <w:abstractNumId w:val="39"/>
  </w:num>
  <w:num w:numId="48">
    <w:abstractNumId w:val="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QwNjQzNjM3MTFS0lEKTi0uzszPAykwtKwFABY2/8wtAAAA"/>
  </w:docVars>
  <w:rsids>
    <w:rsidRoot w:val="00CC4C21"/>
    <w:rsid w:val="00002A17"/>
    <w:rsid w:val="00003602"/>
    <w:rsid w:val="00004875"/>
    <w:rsid w:val="00015DE3"/>
    <w:rsid w:val="00025CDF"/>
    <w:rsid w:val="000301BB"/>
    <w:rsid w:val="0003054E"/>
    <w:rsid w:val="00036406"/>
    <w:rsid w:val="00040193"/>
    <w:rsid w:val="00040C43"/>
    <w:rsid w:val="0004537E"/>
    <w:rsid w:val="00047DD9"/>
    <w:rsid w:val="00047EB7"/>
    <w:rsid w:val="00050392"/>
    <w:rsid w:val="00050B7D"/>
    <w:rsid w:val="00051A6B"/>
    <w:rsid w:val="00055C43"/>
    <w:rsid w:val="00064339"/>
    <w:rsid w:val="00065192"/>
    <w:rsid w:val="00066C62"/>
    <w:rsid w:val="00067021"/>
    <w:rsid w:val="00067E14"/>
    <w:rsid w:val="00067FCB"/>
    <w:rsid w:val="00071B84"/>
    <w:rsid w:val="00072C78"/>
    <w:rsid w:val="00073EA3"/>
    <w:rsid w:val="00075252"/>
    <w:rsid w:val="00081862"/>
    <w:rsid w:val="00083397"/>
    <w:rsid w:val="0008560D"/>
    <w:rsid w:val="000873E2"/>
    <w:rsid w:val="00090E51"/>
    <w:rsid w:val="0009242F"/>
    <w:rsid w:val="000929A9"/>
    <w:rsid w:val="00094E7A"/>
    <w:rsid w:val="000950CC"/>
    <w:rsid w:val="00097D19"/>
    <w:rsid w:val="000A0FCF"/>
    <w:rsid w:val="000A1F6D"/>
    <w:rsid w:val="000A339F"/>
    <w:rsid w:val="000A35E4"/>
    <w:rsid w:val="000A3825"/>
    <w:rsid w:val="000A5E8A"/>
    <w:rsid w:val="000B0A63"/>
    <w:rsid w:val="000B0B26"/>
    <w:rsid w:val="000B111E"/>
    <w:rsid w:val="000B1F25"/>
    <w:rsid w:val="000B23FD"/>
    <w:rsid w:val="000B3F5B"/>
    <w:rsid w:val="000B4D65"/>
    <w:rsid w:val="000B5732"/>
    <w:rsid w:val="000B7271"/>
    <w:rsid w:val="000B7A49"/>
    <w:rsid w:val="000C0D38"/>
    <w:rsid w:val="000C119B"/>
    <w:rsid w:val="000C1B5F"/>
    <w:rsid w:val="000C5662"/>
    <w:rsid w:val="000C61DB"/>
    <w:rsid w:val="000D0F2B"/>
    <w:rsid w:val="000D1A4C"/>
    <w:rsid w:val="000D4037"/>
    <w:rsid w:val="000D410E"/>
    <w:rsid w:val="000D6415"/>
    <w:rsid w:val="000E02D3"/>
    <w:rsid w:val="000E15DC"/>
    <w:rsid w:val="000E1E03"/>
    <w:rsid w:val="000E50DA"/>
    <w:rsid w:val="000E545A"/>
    <w:rsid w:val="000E6393"/>
    <w:rsid w:val="000E7541"/>
    <w:rsid w:val="000F1A64"/>
    <w:rsid w:val="000F225D"/>
    <w:rsid w:val="000F37CD"/>
    <w:rsid w:val="000F56C8"/>
    <w:rsid w:val="000F59A6"/>
    <w:rsid w:val="001007B0"/>
    <w:rsid w:val="0010127D"/>
    <w:rsid w:val="0010336A"/>
    <w:rsid w:val="00103C37"/>
    <w:rsid w:val="00105D0D"/>
    <w:rsid w:val="0010730B"/>
    <w:rsid w:val="00107DEC"/>
    <w:rsid w:val="00112139"/>
    <w:rsid w:val="001126AB"/>
    <w:rsid w:val="00112B6C"/>
    <w:rsid w:val="001135C2"/>
    <w:rsid w:val="00113843"/>
    <w:rsid w:val="00115E70"/>
    <w:rsid w:val="00115FFB"/>
    <w:rsid w:val="00116DDC"/>
    <w:rsid w:val="00117DC4"/>
    <w:rsid w:val="00123853"/>
    <w:rsid w:val="00123FF3"/>
    <w:rsid w:val="001278AB"/>
    <w:rsid w:val="00130DF0"/>
    <w:rsid w:val="001314CA"/>
    <w:rsid w:val="00133ADE"/>
    <w:rsid w:val="001347F5"/>
    <w:rsid w:val="00135DA3"/>
    <w:rsid w:val="00135DFB"/>
    <w:rsid w:val="001428B9"/>
    <w:rsid w:val="00144C3A"/>
    <w:rsid w:val="00144DFB"/>
    <w:rsid w:val="0014564E"/>
    <w:rsid w:val="00145819"/>
    <w:rsid w:val="00151BF3"/>
    <w:rsid w:val="0015264B"/>
    <w:rsid w:val="00156C85"/>
    <w:rsid w:val="00157C6B"/>
    <w:rsid w:val="00162586"/>
    <w:rsid w:val="0016306D"/>
    <w:rsid w:val="00166E15"/>
    <w:rsid w:val="00167717"/>
    <w:rsid w:val="001723B1"/>
    <w:rsid w:val="001724DE"/>
    <w:rsid w:val="00172780"/>
    <w:rsid w:val="00172DEE"/>
    <w:rsid w:val="00172E28"/>
    <w:rsid w:val="00175678"/>
    <w:rsid w:val="00181C80"/>
    <w:rsid w:val="001835D2"/>
    <w:rsid w:val="00184E53"/>
    <w:rsid w:val="00187458"/>
    <w:rsid w:val="001878C9"/>
    <w:rsid w:val="001930BC"/>
    <w:rsid w:val="001943CB"/>
    <w:rsid w:val="00195898"/>
    <w:rsid w:val="00195F76"/>
    <w:rsid w:val="00196639"/>
    <w:rsid w:val="001966C1"/>
    <w:rsid w:val="00197F84"/>
    <w:rsid w:val="001A0CAF"/>
    <w:rsid w:val="001A3E53"/>
    <w:rsid w:val="001A4854"/>
    <w:rsid w:val="001B0EFE"/>
    <w:rsid w:val="001B323D"/>
    <w:rsid w:val="001B40EE"/>
    <w:rsid w:val="001B486E"/>
    <w:rsid w:val="001B5C47"/>
    <w:rsid w:val="001C2E67"/>
    <w:rsid w:val="001C48BD"/>
    <w:rsid w:val="001C54C3"/>
    <w:rsid w:val="001C5CDC"/>
    <w:rsid w:val="001C61CC"/>
    <w:rsid w:val="001C78EC"/>
    <w:rsid w:val="001D0228"/>
    <w:rsid w:val="001D33D2"/>
    <w:rsid w:val="001D5B7F"/>
    <w:rsid w:val="001D759B"/>
    <w:rsid w:val="001E0951"/>
    <w:rsid w:val="001E230F"/>
    <w:rsid w:val="001E2CB7"/>
    <w:rsid w:val="001F5CE8"/>
    <w:rsid w:val="001F7A5E"/>
    <w:rsid w:val="00200794"/>
    <w:rsid w:val="002015F8"/>
    <w:rsid w:val="00201EEC"/>
    <w:rsid w:val="00203418"/>
    <w:rsid w:val="00204994"/>
    <w:rsid w:val="002115FB"/>
    <w:rsid w:val="0021167C"/>
    <w:rsid w:val="00212006"/>
    <w:rsid w:val="00213351"/>
    <w:rsid w:val="0021402A"/>
    <w:rsid w:val="00214A2F"/>
    <w:rsid w:val="00214DB4"/>
    <w:rsid w:val="00216620"/>
    <w:rsid w:val="00217586"/>
    <w:rsid w:val="00217C51"/>
    <w:rsid w:val="002207B6"/>
    <w:rsid w:val="002328B1"/>
    <w:rsid w:val="00233F0C"/>
    <w:rsid w:val="00235626"/>
    <w:rsid w:val="00237E48"/>
    <w:rsid w:val="00243AE1"/>
    <w:rsid w:val="00244FEB"/>
    <w:rsid w:val="00245165"/>
    <w:rsid w:val="002475C0"/>
    <w:rsid w:val="00247C24"/>
    <w:rsid w:val="00254CEE"/>
    <w:rsid w:val="0025556D"/>
    <w:rsid w:val="00256456"/>
    <w:rsid w:val="002612D4"/>
    <w:rsid w:val="00262CEB"/>
    <w:rsid w:val="00263EF5"/>
    <w:rsid w:val="002641B2"/>
    <w:rsid w:val="002660F4"/>
    <w:rsid w:val="002704EB"/>
    <w:rsid w:val="00271C68"/>
    <w:rsid w:val="002723EC"/>
    <w:rsid w:val="00272D8C"/>
    <w:rsid w:val="002755B8"/>
    <w:rsid w:val="0027707F"/>
    <w:rsid w:val="00280D33"/>
    <w:rsid w:val="00285375"/>
    <w:rsid w:val="00286827"/>
    <w:rsid w:val="0029102C"/>
    <w:rsid w:val="00292134"/>
    <w:rsid w:val="00292245"/>
    <w:rsid w:val="00292AD2"/>
    <w:rsid w:val="002930E5"/>
    <w:rsid w:val="00295459"/>
    <w:rsid w:val="002978B1"/>
    <w:rsid w:val="00297ED2"/>
    <w:rsid w:val="002A0889"/>
    <w:rsid w:val="002A08C2"/>
    <w:rsid w:val="002A2B66"/>
    <w:rsid w:val="002A4F2E"/>
    <w:rsid w:val="002B11A1"/>
    <w:rsid w:val="002B3BAF"/>
    <w:rsid w:val="002B623F"/>
    <w:rsid w:val="002B69A2"/>
    <w:rsid w:val="002C2D81"/>
    <w:rsid w:val="002C3B40"/>
    <w:rsid w:val="002C3C40"/>
    <w:rsid w:val="002C7AC4"/>
    <w:rsid w:val="002D0DE2"/>
    <w:rsid w:val="002D1514"/>
    <w:rsid w:val="002D2D0A"/>
    <w:rsid w:val="002D3055"/>
    <w:rsid w:val="002D4EB8"/>
    <w:rsid w:val="002D52B2"/>
    <w:rsid w:val="002D56D9"/>
    <w:rsid w:val="002D7059"/>
    <w:rsid w:val="002E0DD1"/>
    <w:rsid w:val="002E1B36"/>
    <w:rsid w:val="002E2AE3"/>
    <w:rsid w:val="002E2D44"/>
    <w:rsid w:val="002E46EB"/>
    <w:rsid w:val="002E48F5"/>
    <w:rsid w:val="002E4CE2"/>
    <w:rsid w:val="002E53A7"/>
    <w:rsid w:val="002E7182"/>
    <w:rsid w:val="002E76C9"/>
    <w:rsid w:val="002F11AB"/>
    <w:rsid w:val="002F3492"/>
    <w:rsid w:val="002F5C1B"/>
    <w:rsid w:val="002F6767"/>
    <w:rsid w:val="00304178"/>
    <w:rsid w:val="00307BB3"/>
    <w:rsid w:val="003137B8"/>
    <w:rsid w:val="00314459"/>
    <w:rsid w:val="00315AA7"/>
    <w:rsid w:val="00323656"/>
    <w:rsid w:val="00323AFF"/>
    <w:rsid w:val="003243C6"/>
    <w:rsid w:val="00324467"/>
    <w:rsid w:val="003248D7"/>
    <w:rsid w:val="0032589A"/>
    <w:rsid w:val="00325E68"/>
    <w:rsid w:val="0032771F"/>
    <w:rsid w:val="003356CB"/>
    <w:rsid w:val="00344425"/>
    <w:rsid w:val="00346D7F"/>
    <w:rsid w:val="0035102A"/>
    <w:rsid w:val="00351CFA"/>
    <w:rsid w:val="0035695B"/>
    <w:rsid w:val="00357834"/>
    <w:rsid w:val="003615E7"/>
    <w:rsid w:val="003636A9"/>
    <w:rsid w:val="00365F1C"/>
    <w:rsid w:val="0036708A"/>
    <w:rsid w:val="003709B6"/>
    <w:rsid w:val="003719FC"/>
    <w:rsid w:val="0037306C"/>
    <w:rsid w:val="00373165"/>
    <w:rsid w:val="00374F80"/>
    <w:rsid w:val="00376A9B"/>
    <w:rsid w:val="00380619"/>
    <w:rsid w:val="0038112E"/>
    <w:rsid w:val="00382B9C"/>
    <w:rsid w:val="003832B4"/>
    <w:rsid w:val="00383C3A"/>
    <w:rsid w:val="00384068"/>
    <w:rsid w:val="00385520"/>
    <w:rsid w:val="00385BB5"/>
    <w:rsid w:val="00387041"/>
    <w:rsid w:val="003904A6"/>
    <w:rsid w:val="00391FE7"/>
    <w:rsid w:val="00392D92"/>
    <w:rsid w:val="003948E3"/>
    <w:rsid w:val="00395669"/>
    <w:rsid w:val="003A40DD"/>
    <w:rsid w:val="003A5246"/>
    <w:rsid w:val="003A5477"/>
    <w:rsid w:val="003A6C9E"/>
    <w:rsid w:val="003B06D4"/>
    <w:rsid w:val="003B38E2"/>
    <w:rsid w:val="003B3D52"/>
    <w:rsid w:val="003B3E4B"/>
    <w:rsid w:val="003B51B8"/>
    <w:rsid w:val="003B7E04"/>
    <w:rsid w:val="003C04BB"/>
    <w:rsid w:val="003C11F1"/>
    <w:rsid w:val="003C2369"/>
    <w:rsid w:val="003D0CFC"/>
    <w:rsid w:val="003D258B"/>
    <w:rsid w:val="003D2DD3"/>
    <w:rsid w:val="003E0CFD"/>
    <w:rsid w:val="003E2E94"/>
    <w:rsid w:val="003E5B26"/>
    <w:rsid w:val="003E7568"/>
    <w:rsid w:val="003E7C91"/>
    <w:rsid w:val="003F08C1"/>
    <w:rsid w:val="003F2733"/>
    <w:rsid w:val="003F41B5"/>
    <w:rsid w:val="003F4747"/>
    <w:rsid w:val="003F4D31"/>
    <w:rsid w:val="003F5E76"/>
    <w:rsid w:val="003F62DC"/>
    <w:rsid w:val="003F714D"/>
    <w:rsid w:val="003F751A"/>
    <w:rsid w:val="00403F4C"/>
    <w:rsid w:val="00404DC8"/>
    <w:rsid w:val="00405958"/>
    <w:rsid w:val="00412994"/>
    <w:rsid w:val="004141DD"/>
    <w:rsid w:val="004161BB"/>
    <w:rsid w:val="00416353"/>
    <w:rsid w:val="0043196F"/>
    <w:rsid w:val="00432471"/>
    <w:rsid w:val="00435582"/>
    <w:rsid w:val="004362B7"/>
    <w:rsid w:val="00452E76"/>
    <w:rsid w:val="00453AC2"/>
    <w:rsid w:val="0045419D"/>
    <w:rsid w:val="004561CC"/>
    <w:rsid w:val="00456A96"/>
    <w:rsid w:val="00462A8F"/>
    <w:rsid w:val="00463218"/>
    <w:rsid w:val="00463B4E"/>
    <w:rsid w:val="004650DC"/>
    <w:rsid w:val="00472219"/>
    <w:rsid w:val="0047227A"/>
    <w:rsid w:val="00475F2A"/>
    <w:rsid w:val="004761A0"/>
    <w:rsid w:val="00476AFE"/>
    <w:rsid w:val="00477497"/>
    <w:rsid w:val="004810F4"/>
    <w:rsid w:val="004816E0"/>
    <w:rsid w:val="00482F16"/>
    <w:rsid w:val="004832F2"/>
    <w:rsid w:val="00485753"/>
    <w:rsid w:val="00485CB1"/>
    <w:rsid w:val="0048658C"/>
    <w:rsid w:val="0049025C"/>
    <w:rsid w:val="004906AB"/>
    <w:rsid w:val="00491239"/>
    <w:rsid w:val="004949B8"/>
    <w:rsid w:val="004954AE"/>
    <w:rsid w:val="00496581"/>
    <w:rsid w:val="00496718"/>
    <w:rsid w:val="004A0A8E"/>
    <w:rsid w:val="004A2059"/>
    <w:rsid w:val="004A2599"/>
    <w:rsid w:val="004A31B2"/>
    <w:rsid w:val="004A4C0A"/>
    <w:rsid w:val="004A638E"/>
    <w:rsid w:val="004B23C4"/>
    <w:rsid w:val="004B4568"/>
    <w:rsid w:val="004B6EB7"/>
    <w:rsid w:val="004B7720"/>
    <w:rsid w:val="004B797A"/>
    <w:rsid w:val="004C16E0"/>
    <w:rsid w:val="004C491B"/>
    <w:rsid w:val="004C4C50"/>
    <w:rsid w:val="004C4F04"/>
    <w:rsid w:val="004D1F90"/>
    <w:rsid w:val="004D4474"/>
    <w:rsid w:val="004D667D"/>
    <w:rsid w:val="004D6DAD"/>
    <w:rsid w:val="004D7259"/>
    <w:rsid w:val="004D7477"/>
    <w:rsid w:val="004E14F5"/>
    <w:rsid w:val="004E26C8"/>
    <w:rsid w:val="004E3343"/>
    <w:rsid w:val="004E3388"/>
    <w:rsid w:val="004E617D"/>
    <w:rsid w:val="004E63C8"/>
    <w:rsid w:val="004E7E9C"/>
    <w:rsid w:val="004F0BFB"/>
    <w:rsid w:val="005012DB"/>
    <w:rsid w:val="00501E94"/>
    <w:rsid w:val="005023EC"/>
    <w:rsid w:val="00502CA5"/>
    <w:rsid w:val="005042FE"/>
    <w:rsid w:val="005071B9"/>
    <w:rsid w:val="005114F6"/>
    <w:rsid w:val="005123D9"/>
    <w:rsid w:val="005128DF"/>
    <w:rsid w:val="00513570"/>
    <w:rsid w:val="00513901"/>
    <w:rsid w:val="00513E28"/>
    <w:rsid w:val="0051575C"/>
    <w:rsid w:val="00516198"/>
    <w:rsid w:val="00520913"/>
    <w:rsid w:val="005220FC"/>
    <w:rsid w:val="00524F8B"/>
    <w:rsid w:val="00525721"/>
    <w:rsid w:val="005269CD"/>
    <w:rsid w:val="005304AC"/>
    <w:rsid w:val="0053107F"/>
    <w:rsid w:val="00531E15"/>
    <w:rsid w:val="005322F0"/>
    <w:rsid w:val="005360D9"/>
    <w:rsid w:val="005425D3"/>
    <w:rsid w:val="005430F0"/>
    <w:rsid w:val="005442D2"/>
    <w:rsid w:val="00544E37"/>
    <w:rsid w:val="00544EBB"/>
    <w:rsid w:val="005458EB"/>
    <w:rsid w:val="00545F74"/>
    <w:rsid w:val="005466C1"/>
    <w:rsid w:val="00552B67"/>
    <w:rsid w:val="005533FB"/>
    <w:rsid w:val="00555365"/>
    <w:rsid w:val="00555544"/>
    <w:rsid w:val="00556934"/>
    <w:rsid w:val="00560963"/>
    <w:rsid w:val="005638F5"/>
    <w:rsid w:val="00566598"/>
    <w:rsid w:val="00570BC5"/>
    <w:rsid w:val="00570DC7"/>
    <w:rsid w:val="00572ED8"/>
    <w:rsid w:val="005749E9"/>
    <w:rsid w:val="00576999"/>
    <w:rsid w:val="005802AC"/>
    <w:rsid w:val="00584250"/>
    <w:rsid w:val="00584E53"/>
    <w:rsid w:val="0058564A"/>
    <w:rsid w:val="00586DE4"/>
    <w:rsid w:val="0059103A"/>
    <w:rsid w:val="00591706"/>
    <w:rsid w:val="00591A77"/>
    <w:rsid w:val="00592472"/>
    <w:rsid w:val="0059608F"/>
    <w:rsid w:val="005A14DC"/>
    <w:rsid w:val="005A5FCB"/>
    <w:rsid w:val="005A6BE1"/>
    <w:rsid w:val="005B00FE"/>
    <w:rsid w:val="005B0EF3"/>
    <w:rsid w:val="005B12AA"/>
    <w:rsid w:val="005B18BB"/>
    <w:rsid w:val="005B6E0B"/>
    <w:rsid w:val="005B74CE"/>
    <w:rsid w:val="005D3054"/>
    <w:rsid w:val="005D3DE9"/>
    <w:rsid w:val="005D3F6C"/>
    <w:rsid w:val="005D7A01"/>
    <w:rsid w:val="005E2021"/>
    <w:rsid w:val="005E2A33"/>
    <w:rsid w:val="005E5CA0"/>
    <w:rsid w:val="005E6FB2"/>
    <w:rsid w:val="005F24CD"/>
    <w:rsid w:val="005F344D"/>
    <w:rsid w:val="00601509"/>
    <w:rsid w:val="006019B0"/>
    <w:rsid w:val="00602E59"/>
    <w:rsid w:val="00604FA6"/>
    <w:rsid w:val="00605E4D"/>
    <w:rsid w:val="0060768B"/>
    <w:rsid w:val="0060782F"/>
    <w:rsid w:val="00607A3D"/>
    <w:rsid w:val="0061354A"/>
    <w:rsid w:val="00616A3C"/>
    <w:rsid w:val="00617B8B"/>
    <w:rsid w:val="006201CB"/>
    <w:rsid w:val="006252F0"/>
    <w:rsid w:val="00631B8B"/>
    <w:rsid w:val="006337FF"/>
    <w:rsid w:val="00634411"/>
    <w:rsid w:val="00634497"/>
    <w:rsid w:val="00635504"/>
    <w:rsid w:val="0063618F"/>
    <w:rsid w:val="006419E2"/>
    <w:rsid w:val="00641F08"/>
    <w:rsid w:val="006426BB"/>
    <w:rsid w:val="00642E5F"/>
    <w:rsid w:val="00652326"/>
    <w:rsid w:val="006524BB"/>
    <w:rsid w:val="0066038E"/>
    <w:rsid w:val="00661D32"/>
    <w:rsid w:val="00662CEA"/>
    <w:rsid w:val="00664E51"/>
    <w:rsid w:val="006720CF"/>
    <w:rsid w:val="00673D15"/>
    <w:rsid w:val="00673F34"/>
    <w:rsid w:val="00674C76"/>
    <w:rsid w:val="006769D7"/>
    <w:rsid w:val="00682172"/>
    <w:rsid w:val="006832F9"/>
    <w:rsid w:val="00684570"/>
    <w:rsid w:val="00684943"/>
    <w:rsid w:val="00687181"/>
    <w:rsid w:val="00690454"/>
    <w:rsid w:val="006938F5"/>
    <w:rsid w:val="00697323"/>
    <w:rsid w:val="006A25F8"/>
    <w:rsid w:val="006A2609"/>
    <w:rsid w:val="006A2AFA"/>
    <w:rsid w:val="006A2BD5"/>
    <w:rsid w:val="006A34E3"/>
    <w:rsid w:val="006A3906"/>
    <w:rsid w:val="006A5CD8"/>
    <w:rsid w:val="006A6465"/>
    <w:rsid w:val="006A68E2"/>
    <w:rsid w:val="006B598F"/>
    <w:rsid w:val="006B7D2C"/>
    <w:rsid w:val="006C1880"/>
    <w:rsid w:val="006C30D7"/>
    <w:rsid w:val="006C32F6"/>
    <w:rsid w:val="006C3B65"/>
    <w:rsid w:val="006C5E78"/>
    <w:rsid w:val="006C6535"/>
    <w:rsid w:val="006C6FA5"/>
    <w:rsid w:val="006D2BE7"/>
    <w:rsid w:val="006D2EC6"/>
    <w:rsid w:val="006D305B"/>
    <w:rsid w:val="006D325D"/>
    <w:rsid w:val="006D3761"/>
    <w:rsid w:val="006D5109"/>
    <w:rsid w:val="006D57EC"/>
    <w:rsid w:val="006E3FF6"/>
    <w:rsid w:val="006E4525"/>
    <w:rsid w:val="006E6C8A"/>
    <w:rsid w:val="006E7C90"/>
    <w:rsid w:val="006F333F"/>
    <w:rsid w:val="006F5ABA"/>
    <w:rsid w:val="0070371E"/>
    <w:rsid w:val="00703C40"/>
    <w:rsid w:val="007043C4"/>
    <w:rsid w:val="00706CCA"/>
    <w:rsid w:val="00706EB0"/>
    <w:rsid w:val="00707893"/>
    <w:rsid w:val="0071000F"/>
    <w:rsid w:val="00715C55"/>
    <w:rsid w:val="00716FAC"/>
    <w:rsid w:val="00721608"/>
    <w:rsid w:val="0072185E"/>
    <w:rsid w:val="00722761"/>
    <w:rsid w:val="00723DED"/>
    <w:rsid w:val="00730A82"/>
    <w:rsid w:val="00732598"/>
    <w:rsid w:val="00733AD4"/>
    <w:rsid w:val="00734966"/>
    <w:rsid w:val="0073655C"/>
    <w:rsid w:val="00736607"/>
    <w:rsid w:val="00740002"/>
    <w:rsid w:val="007436C6"/>
    <w:rsid w:val="00743B14"/>
    <w:rsid w:val="007536C9"/>
    <w:rsid w:val="0075634D"/>
    <w:rsid w:val="00756E67"/>
    <w:rsid w:val="0075701A"/>
    <w:rsid w:val="0075724F"/>
    <w:rsid w:val="007637B5"/>
    <w:rsid w:val="007640D6"/>
    <w:rsid w:val="00764974"/>
    <w:rsid w:val="00764F80"/>
    <w:rsid w:val="00770201"/>
    <w:rsid w:val="00771701"/>
    <w:rsid w:val="007757BE"/>
    <w:rsid w:val="00777083"/>
    <w:rsid w:val="007773CB"/>
    <w:rsid w:val="00781005"/>
    <w:rsid w:val="007816E8"/>
    <w:rsid w:val="00783071"/>
    <w:rsid w:val="00783497"/>
    <w:rsid w:val="00784438"/>
    <w:rsid w:val="00786B0A"/>
    <w:rsid w:val="00787143"/>
    <w:rsid w:val="007876EC"/>
    <w:rsid w:val="007904C2"/>
    <w:rsid w:val="007925FA"/>
    <w:rsid w:val="00796B89"/>
    <w:rsid w:val="007A1684"/>
    <w:rsid w:val="007A235A"/>
    <w:rsid w:val="007A5F5C"/>
    <w:rsid w:val="007A6037"/>
    <w:rsid w:val="007A6875"/>
    <w:rsid w:val="007A6F06"/>
    <w:rsid w:val="007B00AC"/>
    <w:rsid w:val="007B029D"/>
    <w:rsid w:val="007B079C"/>
    <w:rsid w:val="007B163E"/>
    <w:rsid w:val="007B2F04"/>
    <w:rsid w:val="007B4BA4"/>
    <w:rsid w:val="007C2148"/>
    <w:rsid w:val="007C2410"/>
    <w:rsid w:val="007C304C"/>
    <w:rsid w:val="007C5E28"/>
    <w:rsid w:val="007C6C8C"/>
    <w:rsid w:val="007D25FE"/>
    <w:rsid w:val="007D2B64"/>
    <w:rsid w:val="007D4077"/>
    <w:rsid w:val="007D5C18"/>
    <w:rsid w:val="007D72AE"/>
    <w:rsid w:val="007E0E0E"/>
    <w:rsid w:val="007E5E85"/>
    <w:rsid w:val="007E6267"/>
    <w:rsid w:val="007E6F43"/>
    <w:rsid w:val="007F06CE"/>
    <w:rsid w:val="007F1DA6"/>
    <w:rsid w:val="007F7791"/>
    <w:rsid w:val="008001C8"/>
    <w:rsid w:val="0080404C"/>
    <w:rsid w:val="00807973"/>
    <w:rsid w:val="0081101D"/>
    <w:rsid w:val="00811842"/>
    <w:rsid w:val="008123DE"/>
    <w:rsid w:val="00813B26"/>
    <w:rsid w:val="00814573"/>
    <w:rsid w:val="00815764"/>
    <w:rsid w:val="0081670F"/>
    <w:rsid w:val="008206D8"/>
    <w:rsid w:val="00820777"/>
    <w:rsid w:val="008208F8"/>
    <w:rsid w:val="0082238C"/>
    <w:rsid w:val="00822648"/>
    <w:rsid w:val="00822D34"/>
    <w:rsid w:val="008251F9"/>
    <w:rsid w:val="008252B1"/>
    <w:rsid w:val="008279F9"/>
    <w:rsid w:val="00827B34"/>
    <w:rsid w:val="00831D49"/>
    <w:rsid w:val="008328A3"/>
    <w:rsid w:val="00833C08"/>
    <w:rsid w:val="0083474D"/>
    <w:rsid w:val="0083789F"/>
    <w:rsid w:val="00837AA5"/>
    <w:rsid w:val="008405C1"/>
    <w:rsid w:val="0084076B"/>
    <w:rsid w:val="00841774"/>
    <w:rsid w:val="00850E6A"/>
    <w:rsid w:val="00852751"/>
    <w:rsid w:val="0085329A"/>
    <w:rsid w:val="00854496"/>
    <w:rsid w:val="008559F5"/>
    <w:rsid w:val="0085720C"/>
    <w:rsid w:val="0085743A"/>
    <w:rsid w:val="008577B7"/>
    <w:rsid w:val="008579D0"/>
    <w:rsid w:val="00857B64"/>
    <w:rsid w:val="00860C0F"/>
    <w:rsid w:val="0086213F"/>
    <w:rsid w:val="00863627"/>
    <w:rsid w:val="00867085"/>
    <w:rsid w:val="00874D77"/>
    <w:rsid w:val="00877F00"/>
    <w:rsid w:val="008817F2"/>
    <w:rsid w:val="008821CA"/>
    <w:rsid w:val="008828F3"/>
    <w:rsid w:val="00883490"/>
    <w:rsid w:val="00890983"/>
    <w:rsid w:val="00890F42"/>
    <w:rsid w:val="00892899"/>
    <w:rsid w:val="00894341"/>
    <w:rsid w:val="0089575D"/>
    <w:rsid w:val="00896E79"/>
    <w:rsid w:val="008A00BC"/>
    <w:rsid w:val="008A07CF"/>
    <w:rsid w:val="008A3C69"/>
    <w:rsid w:val="008A3FC5"/>
    <w:rsid w:val="008A4300"/>
    <w:rsid w:val="008A6F8D"/>
    <w:rsid w:val="008A7012"/>
    <w:rsid w:val="008B0238"/>
    <w:rsid w:val="008B23BB"/>
    <w:rsid w:val="008B3FF1"/>
    <w:rsid w:val="008B4B6A"/>
    <w:rsid w:val="008B5594"/>
    <w:rsid w:val="008B6465"/>
    <w:rsid w:val="008C0B69"/>
    <w:rsid w:val="008C51C1"/>
    <w:rsid w:val="008C6125"/>
    <w:rsid w:val="008C6C91"/>
    <w:rsid w:val="008C700E"/>
    <w:rsid w:val="008D60A5"/>
    <w:rsid w:val="008D714D"/>
    <w:rsid w:val="008D7953"/>
    <w:rsid w:val="008E4240"/>
    <w:rsid w:val="008E555D"/>
    <w:rsid w:val="008E771B"/>
    <w:rsid w:val="008F09EA"/>
    <w:rsid w:val="008F67DD"/>
    <w:rsid w:val="008F77C8"/>
    <w:rsid w:val="00902161"/>
    <w:rsid w:val="00902A39"/>
    <w:rsid w:val="0090328E"/>
    <w:rsid w:val="00903A1C"/>
    <w:rsid w:val="009044D7"/>
    <w:rsid w:val="00907773"/>
    <w:rsid w:val="00907A75"/>
    <w:rsid w:val="0091117F"/>
    <w:rsid w:val="00911F1E"/>
    <w:rsid w:val="00912A74"/>
    <w:rsid w:val="00912F8F"/>
    <w:rsid w:val="00914F38"/>
    <w:rsid w:val="00917597"/>
    <w:rsid w:val="00921C70"/>
    <w:rsid w:val="00921E47"/>
    <w:rsid w:val="00922800"/>
    <w:rsid w:val="00923EAB"/>
    <w:rsid w:val="009261E9"/>
    <w:rsid w:val="0093149C"/>
    <w:rsid w:val="00932D76"/>
    <w:rsid w:val="00934C9E"/>
    <w:rsid w:val="0094529E"/>
    <w:rsid w:val="009501E8"/>
    <w:rsid w:val="00952714"/>
    <w:rsid w:val="00952772"/>
    <w:rsid w:val="009539C2"/>
    <w:rsid w:val="00953F90"/>
    <w:rsid w:val="00955B98"/>
    <w:rsid w:val="0096005C"/>
    <w:rsid w:val="00961512"/>
    <w:rsid w:val="00961C91"/>
    <w:rsid w:val="00964CFA"/>
    <w:rsid w:val="00965155"/>
    <w:rsid w:val="00965916"/>
    <w:rsid w:val="009716B2"/>
    <w:rsid w:val="009729F2"/>
    <w:rsid w:val="00972B88"/>
    <w:rsid w:val="009766A3"/>
    <w:rsid w:val="00977AAD"/>
    <w:rsid w:val="00983AAA"/>
    <w:rsid w:val="00985FC7"/>
    <w:rsid w:val="0098638A"/>
    <w:rsid w:val="00986BEC"/>
    <w:rsid w:val="00987977"/>
    <w:rsid w:val="0099492F"/>
    <w:rsid w:val="00997EE1"/>
    <w:rsid w:val="009A3363"/>
    <w:rsid w:val="009A34F7"/>
    <w:rsid w:val="009A41DF"/>
    <w:rsid w:val="009A4305"/>
    <w:rsid w:val="009A62A2"/>
    <w:rsid w:val="009A655B"/>
    <w:rsid w:val="009A7688"/>
    <w:rsid w:val="009A769C"/>
    <w:rsid w:val="009B15D5"/>
    <w:rsid w:val="009B2974"/>
    <w:rsid w:val="009B3EAA"/>
    <w:rsid w:val="009B429E"/>
    <w:rsid w:val="009B479C"/>
    <w:rsid w:val="009B495E"/>
    <w:rsid w:val="009B5BAF"/>
    <w:rsid w:val="009B65F3"/>
    <w:rsid w:val="009C0F25"/>
    <w:rsid w:val="009C1627"/>
    <w:rsid w:val="009C60B1"/>
    <w:rsid w:val="009C748D"/>
    <w:rsid w:val="009C7896"/>
    <w:rsid w:val="009D0EC9"/>
    <w:rsid w:val="009D2B7C"/>
    <w:rsid w:val="009D39D0"/>
    <w:rsid w:val="009E12EC"/>
    <w:rsid w:val="009E2744"/>
    <w:rsid w:val="009E4A2E"/>
    <w:rsid w:val="009E782C"/>
    <w:rsid w:val="009F08EA"/>
    <w:rsid w:val="009F125D"/>
    <w:rsid w:val="009F6D4D"/>
    <w:rsid w:val="009F73C2"/>
    <w:rsid w:val="009F7E08"/>
    <w:rsid w:val="00A0256C"/>
    <w:rsid w:val="00A04F30"/>
    <w:rsid w:val="00A076FF"/>
    <w:rsid w:val="00A102D5"/>
    <w:rsid w:val="00A10AE7"/>
    <w:rsid w:val="00A13298"/>
    <w:rsid w:val="00A13518"/>
    <w:rsid w:val="00A15987"/>
    <w:rsid w:val="00A163BC"/>
    <w:rsid w:val="00A1744A"/>
    <w:rsid w:val="00A1750E"/>
    <w:rsid w:val="00A2058F"/>
    <w:rsid w:val="00A21F81"/>
    <w:rsid w:val="00A22E70"/>
    <w:rsid w:val="00A2353D"/>
    <w:rsid w:val="00A24F6C"/>
    <w:rsid w:val="00A25856"/>
    <w:rsid w:val="00A25BCD"/>
    <w:rsid w:val="00A266BE"/>
    <w:rsid w:val="00A277DA"/>
    <w:rsid w:val="00A27C7B"/>
    <w:rsid w:val="00A30A08"/>
    <w:rsid w:val="00A34979"/>
    <w:rsid w:val="00A40841"/>
    <w:rsid w:val="00A40936"/>
    <w:rsid w:val="00A414F4"/>
    <w:rsid w:val="00A41BF8"/>
    <w:rsid w:val="00A43C8F"/>
    <w:rsid w:val="00A43E6C"/>
    <w:rsid w:val="00A466ED"/>
    <w:rsid w:val="00A4776C"/>
    <w:rsid w:val="00A5247E"/>
    <w:rsid w:val="00A540E9"/>
    <w:rsid w:val="00A55A52"/>
    <w:rsid w:val="00A602B4"/>
    <w:rsid w:val="00A61FF4"/>
    <w:rsid w:val="00A6591C"/>
    <w:rsid w:val="00A70537"/>
    <w:rsid w:val="00A82967"/>
    <w:rsid w:val="00A8331E"/>
    <w:rsid w:val="00A923E2"/>
    <w:rsid w:val="00A93B04"/>
    <w:rsid w:val="00AA1972"/>
    <w:rsid w:val="00AA1EBC"/>
    <w:rsid w:val="00AB1B37"/>
    <w:rsid w:val="00AB3BD4"/>
    <w:rsid w:val="00AC0DB5"/>
    <w:rsid w:val="00AC1036"/>
    <w:rsid w:val="00AC1F33"/>
    <w:rsid w:val="00AC497D"/>
    <w:rsid w:val="00AC65DC"/>
    <w:rsid w:val="00AD5D43"/>
    <w:rsid w:val="00AE439F"/>
    <w:rsid w:val="00AE4654"/>
    <w:rsid w:val="00AE4FBB"/>
    <w:rsid w:val="00AE6D88"/>
    <w:rsid w:val="00AF52A2"/>
    <w:rsid w:val="00AF58A9"/>
    <w:rsid w:val="00AF773E"/>
    <w:rsid w:val="00B03209"/>
    <w:rsid w:val="00B03AF7"/>
    <w:rsid w:val="00B14E30"/>
    <w:rsid w:val="00B14EC3"/>
    <w:rsid w:val="00B157ED"/>
    <w:rsid w:val="00B175F2"/>
    <w:rsid w:val="00B233CD"/>
    <w:rsid w:val="00B23FFB"/>
    <w:rsid w:val="00B2434E"/>
    <w:rsid w:val="00B254E8"/>
    <w:rsid w:val="00B30218"/>
    <w:rsid w:val="00B3516B"/>
    <w:rsid w:val="00B36B9A"/>
    <w:rsid w:val="00B36F0B"/>
    <w:rsid w:val="00B37C80"/>
    <w:rsid w:val="00B40280"/>
    <w:rsid w:val="00B41722"/>
    <w:rsid w:val="00B42480"/>
    <w:rsid w:val="00B47066"/>
    <w:rsid w:val="00B4754A"/>
    <w:rsid w:val="00B5371D"/>
    <w:rsid w:val="00B53FB6"/>
    <w:rsid w:val="00B55F1E"/>
    <w:rsid w:val="00B6660F"/>
    <w:rsid w:val="00B669BB"/>
    <w:rsid w:val="00B674A4"/>
    <w:rsid w:val="00B71799"/>
    <w:rsid w:val="00B71F24"/>
    <w:rsid w:val="00B73213"/>
    <w:rsid w:val="00B737B4"/>
    <w:rsid w:val="00B743B0"/>
    <w:rsid w:val="00B749A7"/>
    <w:rsid w:val="00B81694"/>
    <w:rsid w:val="00B81E71"/>
    <w:rsid w:val="00B837E4"/>
    <w:rsid w:val="00B8383A"/>
    <w:rsid w:val="00B843BA"/>
    <w:rsid w:val="00B843CF"/>
    <w:rsid w:val="00B87082"/>
    <w:rsid w:val="00B921CA"/>
    <w:rsid w:val="00B950DF"/>
    <w:rsid w:val="00B96055"/>
    <w:rsid w:val="00BA0D4E"/>
    <w:rsid w:val="00BA1FD4"/>
    <w:rsid w:val="00BA2962"/>
    <w:rsid w:val="00BA4E42"/>
    <w:rsid w:val="00BA4F30"/>
    <w:rsid w:val="00BA5383"/>
    <w:rsid w:val="00BA5F39"/>
    <w:rsid w:val="00BB0309"/>
    <w:rsid w:val="00BB1A3E"/>
    <w:rsid w:val="00BB261F"/>
    <w:rsid w:val="00BB43FB"/>
    <w:rsid w:val="00BB57B9"/>
    <w:rsid w:val="00BC37C5"/>
    <w:rsid w:val="00BC3B11"/>
    <w:rsid w:val="00BC3E1E"/>
    <w:rsid w:val="00BC4EA7"/>
    <w:rsid w:val="00BC5D47"/>
    <w:rsid w:val="00BC5E23"/>
    <w:rsid w:val="00BC68ED"/>
    <w:rsid w:val="00BC73B1"/>
    <w:rsid w:val="00BD100F"/>
    <w:rsid w:val="00BD3570"/>
    <w:rsid w:val="00BD5C20"/>
    <w:rsid w:val="00BE02E4"/>
    <w:rsid w:val="00BE0813"/>
    <w:rsid w:val="00BE0E58"/>
    <w:rsid w:val="00BE217A"/>
    <w:rsid w:val="00BE3704"/>
    <w:rsid w:val="00BE3EC0"/>
    <w:rsid w:val="00BE4AC5"/>
    <w:rsid w:val="00BF06E3"/>
    <w:rsid w:val="00BF0F91"/>
    <w:rsid w:val="00BF1556"/>
    <w:rsid w:val="00BF40B6"/>
    <w:rsid w:val="00BF6167"/>
    <w:rsid w:val="00BF6F83"/>
    <w:rsid w:val="00BF71F2"/>
    <w:rsid w:val="00C008C0"/>
    <w:rsid w:val="00C01173"/>
    <w:rsid w:val="00C01C40"/>
    <w:rsid w:val="00C02CB6"/>
    <w:rsid w:val="00C03BF2"/>
    <w:rsid w:val="00C04336"/>
    <w:rsid w:val="00C057B3"/>
    <w:rsid w:val="00C1037A"/>
    <w:rsid w:val="00C14497"/>
    <w:rsid w:val="00C160A0"/>
    <w:rsid w:val="00C16683"/>
    <w:rsid w:val="00C17BAC"/>
    <w:rsid w:val="00C20639"/>
    <w:rsid w:val="00C21757"/>
    <w:rsid w:val="00C22F91"/>
    <w:rsid w:val="00C243E8"/>
    <w:rsid w:val="00C2466E"/>
    <w:rsid w:val="00C33E7B"/>
    <w:rsid w:val="00C33F60"/>
    <w:rsid w:val="00C377ED"/>
    <w:rsid w:val="00C408ED"/>
    <w:rsid w:val="00C417E1"/>
    <w:rsid w:val="00C57429"/>
    <w:rsid w:val="00C606BF"/>
    <w:rsid w:val="00C63590"/>
    <w:rsid w:val="00C645D9"/>
    <w:rsid w:val="00C65C87"/>
    <w:rsid w:val="00C65D1E"/>
    <w:rsid w:val="00C65FB4"/>
    <w:rsid w:val="00C660F0"/>
    <w:rsid w:val="00C66F05"/>
    <w:rsid w:val="00C67B79"/>
    <w:rsid w:val="00C713FA"/>
    <w:rsid w:val="00C74A84"/>
    <w:rsid w:val="00C75D95"/>
    <w:rsid w:val="00C85D20"/>
    <w:rsid w:val="00C92DFA"/>
    <w:rsid w:val="00C94537"/>
    <w:rsid w:val="00C95DE9"/>
    <w:rsid w:val="00CA227A"/>
    <w:rsid w:val="00CA2B2E"/>
    <w:rsid w:val="00CA4C7B"/>
    <w:rsid w:val="00CA75E5"/>
    <w:rsid w:val="00CA7F74"/>
    <w:rsid w:val="00CB0CD0"/>
    <w:rsid w:val="00CB1BFE"/>
    <w:rsid w:val="00CB1F9B"/>
    <w:rsid w:val="00CB5AB6"/>
    <w:rsid w:val="00CB7DC3"/>
    <w:rsid w:val="00CC0848"/>
    <w:rsid w:val="00CC0E38"/>
    <w:rsid w:val="00CC2A9A"/>
    <w:rsid w:val="00CC3B65"/>
    <w:rsid w:val="00CC437E"/>
    <w:rsid w:val="00CC4C21"/>
    <w:rsid w:val="00CC59F8"/>
    <w:rsid w:val="00CC7975"/>
    <w:rsid w:val="00CD023F"/>
    <w:rsid w:val="00CD09C7"/>
    <w:rsid w:val="00CD1A45"/>
    <w:rsid w:val="00CD67A5"/>
    <w:rsid w:val="00CD7565"/>
    <w:rsid w:val="00CE132B"/>
    <w:rsid w:val="00CE1C2F"/>
    <w:rsid w:val="00CE321A"/>
    <w:rsid w:val="00CF0CE5"/>
    <w:rsid w:val="00CF306D"/>
    <w:rsid w:val="00CF479F"/>
    <w:rsid w:val="00CF5CA2"/>
    <w:rsid w:val="00CF7570"/>
    <w:rsid w:val="00D00254"/>
    <w:rsid w:val="00D0144C"/>
    <w:rsid w:val="00D01A26"/>
    <w:rsid w:val="00D01E17"/>
    <w:rsid w:val="00D02B69"/>
    <w:rsid w:val="00D1158D"/>
    <w:rsid w:val="00D15C2F"/>
    <w:rsid w:val="00D2005C"/>
    <w:rsid w:val="00D221F4"/>
    <w:rsid w:val="00D22F07"/>
    <w:rsid w:val="00D23979"/>
    <w:rsid w:val="00D25C02"/>
    <w:rsid w:val="00D264CE"/>
    <w:rsid w:val="00D26824"/>
    <w:rsid w:val="00D31F1B"/>
    <w:rsid w:val="00D33DBF"/>
    <w:rsid w:val="00D365D7"/>
    <w:rsid w:val="00D41BF6"/>
    <w:rsid w:val="00D42A7A"/>
    <w:rsid w:val="00D4384A"/>
    <w:rsid w:val="00D44341"/>
    <w:rsid w:val="00D46CC0"/>
    <w:rsid w:val="00D47903"/>
    <w:rsid w:val="00D50C6B"/>
    <w:rsid w:val="00D52FCA"/>
    <w:rsid w:val="00D618A3"/>
    <w:rsid w:val="00D621D8"/>
    <w:rsid w:val="00D62378"/>
    <w:rsid w:val="00D64962"/>
    <w:rsid w:val="00D710E7"/>
    <w:rsid w:val="00D75CA4"/>
    <w:rsid w:val="00D75FFC"/>
    <w:rsid w:val="00D77690"/>
    <w:rsid w:val="00D80084"/>
    <w:rsid w:val="00D80489"/>
    <w:rsid w:val="00D8082B"/>
    <w:rsid w:val="00D82D7D"/>
    <w:rsid w:val="00D8338F"/>
    <w:rsid w:val="00D84E72"/>
    <w:rsid w:val="00D87AD5"/>
    <w:rsid w:val="00D91676"/>
    <w:rsid w:val="00D92F6C"/>
    <w:rsid w:val="00D93304"/>
    <w:rsid w:val="00D93DFD"/>
    <w:rsid w:val="00D953D2"/>
    <w:rsid w:val="00D96F6E"/>
    <w:rsid w:val="00DA091A"/>
    <w:rsid w:val="00DA28D0"/>
    <w:rsid w:val="00DA7A34"/>
    <w:rsid w:val="00DB732C"/>
    <w:rsid w:val="00DC22F5"/>
    <w:rsid w:val="00DC5C7F"/>
    <w:rsid w:val="00DC5E8D"/>
    <w:rsid w:val="00DD0855"/>
    <w:rsid w:val="00DD1F51"/>
    <w:rsid w:val="00DD320F"/>
    <w:rsid w:val="00DD7A64"/>
    <w:rsid w:val="00DE0F59"/>
    <w:rsid w:val="00DE179B"/>
    <w:rsid w:val="00DE558B"/>
    <w:rsid w:val="00DF1435"/>
    <w:rsid w:val="00DF1B7D"/>
    <w:rsid w:val="00DF2A11"/>
    <w:rsid w:val="00DF637B"/>
    <w:rsid w:val="00DF6A36"/>
    <w:rsid w:val="00E00EAE"/>
    <w:rsid w:val="00E00FB6"/>
    <w:rsid w:val="00E01386"/>
    <w:rsid w:val="00E07BAB"/>
    <w:rsid w:val="00E11829"/>
    <w:rsid w:val="00E144A8"/>
    <w:rsid w:val="00E15145"/>
    <w:rsid w:val="00E15E80"/>
    <w:rsid w:val="00E1659A"/>
    <w:rsid w:val="00E1787E"/>
    <w:rsid w:val="00E2315E"/>
    <w:rsid w:val="00E23C09"/>
    <w:rsid w:val="00E24E1B"/>
    <w:rsid w:val="00E276A1"/>
    <w:rsid w:val="00E30C9E"/>
    <w:rsid w:val="00E30CC0"/>
    <w:rsid w:val="00E30D45"/>
    <w:rsid w:val="00E32520"/>
    <w:rsid w:val="00E409F3"/>
    <w:rsid w:val="00E42E38"/>
    <w:rsid w:val="00E44DFB"/>
    <w:rsid w:val="00E45519"/>
    <w:rsid w:val="00E509F4"/>
    <w:rsid w:val="00E5348B"/>
    <w:rsid w:val="00E5501F"/>
    <w:rsid w:val="00E56766"/>
    <w:rsid w:val="00E60735"/>
    <w:rsid w:val="00E62804"/>
    <w:rsid w:val="00E64625"/>
    <w:rsid w:val="00E65841"/>
    <w:rsid w:val="00E65900"/>
    <w:rsid w:val="00E65F6A"/>
    <w:rsid w:val="00E661F0"/>
    <w:rsid w:val="00E67B3A"/>
    <w:rsid w:val="00E709DB"/>
    <w:rsid w:val="00E73602"/>
    <w:rsid w:val="00E73A8F"/>
    <w:rsid w:val="00E74958"/>
    <w:rsid w:val="00E769CE"/>
    <w:rsid w:val="00E82C79"/>
    <w:rsid w:val="00E84124"/>
    <w:rsid w:val="00E84C2E"/>
    <w:rsid w:val="00E85F94"/>
    <w:rsid w:val="00E868F3"/>
    <w:rsid w:val="00E86BE0"/>
    <w:rsid w:val="00E925D8"/>
    <w:rsid w:val="00E9378E"/>
    <w:rsid w:val="00E938A7"/>
    <w:rsid w:val="00E9769A"/>
    <w:rsid w:val="00EA32D0"/>
    <w:rsid w:val="00EA365E"/>
    <w:rsid w:val="00EA4875"/>
    <w:rsid w:val="00EA6048"/>
    <w:rsid w:val="00EA6152"/>
    <w:rsid w:val="00EB078F"/>
    <w:rsid w:val="00EB083A"/>
    <w:rsid w:val="00EB3413"/>
    <w:rsid w:val="00EB3719"/>
    <w:rsid w:val="00EB401D"/>
    <w:rsid w:val="00EC0DF2"/>
    <w:rsid w:val="00EC24C4"/>
    <w:rsid w:val="00EC2665"/>
    <w:rsid w:val="00EC4E45"/>
    <w:rsid w:val="00EC6CD2"/>
    <w:rsid w:val="00ED0BFC"/>
    <w:rsid w:val="00ED154F"/>
    <w:rsid w:val="00ED1F6B"/>
    <w:rsid w:val="00ED62E9"/>
    <w:rsid w:val="00ED6D44"/>
    <w:rsid w:val="00EE0020"/>
    <w:rsid w:val="00EF05C8"/>
    <w:rsid w:val="00EF13E2"/>
    <w:rsid w:val="00EF16B9"/>
    <w:rsid w:val="00EF21B0"/>
    <w:rsid w:val="00EF364D"/>
    <w:rsid w:val="00EF3C24"/>
    <w:rsid w:val="00EF6D79"/>
    <w:rsid w:val="00F05815"/>
    <w:rsid w:val="00F11205"/>
    <w:rsid w:val="00F12F11"/>
    <w:rsid w:val="00F13920"/>
    <w:rsid w:val="00F140DC"/>
    <w:rsid w:val="00F1569F"/>
    <w:rsid w:val="00F1599C"/>
    <w:rsid w:val="00F16816"/>
    <w:rsid w:val="00F173A1"/>
    <w:rsid w:val="00F24182"/>
    <w:rsid w:val="00F31B71"/>
    <w:rsid w:val="00F33B83"/>
    <w:rsid w:val="00F3409E"/>
    <w:rsid w:val="00F35EE5"/>
    <w:rsid w:val="00F36E63"/>
    <w:rsid w:val="00F40662"/>
    <w:rsid w:val="00F409BE"/>
    <w:rsid w:val="00F43258"/>
    <w:rsid w:val="00F43633"/>
    <w:rsid w:val="00F441B7"/>
    <w:rsid w:val="00F455EE"/>
    <w:rsid w:val="00F52FF2"/>
    <w:rsid w:val="00F55ABA"/>
    <w:rsid w:val="00F56153"/>
    <w:rsid w:val="00F57C05"/>
    <w:rsid w:val="00F628AE"/>
    <w:rsid w:val="00F6715B"/>
    <w:rsid w:val="00F67C42"/>
    <w:rsid w:val="00F72350"/>
    <w:rsid w:val="00F72991"/>
    <w:rsid w:val="00F77B6A"/>
    <w:rsid w:val="00F82F0C"/>
    <w:rsid w:val="00F83867"/>
    <w:rsid w:val="00F83919"/>
    <w:rsid w:val="00F83CC9"/>
    <w:rsid w:val="00F85043"/>
    <w:rsid w:val="00F85691"/>
    <w:rsid w:val="00F85B4E"/>
    <w:rsid w:val="00F86D86"/>
    <w:rsid w:val="00F8748C"/>
    <w:rsid w:val="00F87746"/>
    <w:rsid w:val="00F900E0"/>
    <w:rsid w:val="00F93864"/>
    <w:rsid w:val="00F93C5A"/>
    <w:rsid w:val="00F948DD"/>
    <w:rsid w:val="00FA3288"/>
    <w:rsid w:val="00FA552D"/>
    <w:rsid w:val="00FA6A13"/>
    <w:rsid w:val="00FA6BE1"/>
    <w:rsid w:val="00FA6EAD"/>
    <w:rsid w:val="00FB2DA9"/>
    <w:rsid w:val="00FB5009"/>
    <w:rsid w:val="00FB5117"/>
    <w:rsid w:val="00FB6CCE"/>
    <w:rsid w:val="00FB7670"/>
    <w:rsid w:val="00FC1206"/>
    <w:rsid w:val="00FC174B"/>
    <w:rsid w:val="00FC2903"/>
    <w:rsid w:val="00FD0765"/>
    <w:rsid w:val="00FD1BC6"/>
    <w:rsid w:val="00FD3AD0"/>
    <w:rsid w:val="00FD4B0D"/>
    <w:rsid w:val="00FD5FA4"/>
    <w:rsid w:val="00FE2CFC"/>
    <w:rsid w:val="00FE3392"/>
    <w:rsid w:val="00FE671C"/>
    <w:rsid w:val="00FE6EB7"/>
    <w:rsid w:val="00FE6FFB"/>
    <w:rsid w:val="00FF0AAD"/>
    <w:rsid w:val="00FF1564"/>
    <w:rsid w:val="00FF3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2">
    <w:name w:val="heading 2"/>
    <w:basedOn w:val="Normal"/>
    <w:next w:val="Normal"/>
    <w:link w:val="Heading2Char"/>
    <w:uiPriority w:val="9"/>
    <w:unhideWhenUsed/>
    <w:qFormat/>
    <w:rsid w:val="000B7A49"/>
    <w:pPr>
      <w:spacing w:before="120" w:after="280"/>
      <w:outlineLvl w:val="1"/>
    </w:pPr>
    <w:rPr>
      <w:rFonts w:ascii="Times New Roman" w:hAnsi="Times New Roman" w:cs="Times New Roman"/>
      <w:b/>
      <w:lang w:val="en-US"/>
    </w:rPr>
  </w:style>
  <w:style w:type="paragraph" w:styleId="Heading3">
    <w:name w:val="heading 3"/>
    <w:basedOn w:val="Heading2"/>
    <w:next w:val="Normal"/>
    <w:link w:val="Heading3Char"/>
    <w:uiPriority w:val="9"/>
    <w:unhideWhenUsed/>
    <w:qFormat/>
    <w:rsid w:val="000B7A49"/>
    <w:pPr>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table" w:styleId="TableGrid">
    <w:name w:val="Table Grid"/>
    <w:basedOn w:val="TableNormal"/>
    <w:uiPriority w:val="39"/>
    <w:rsid w:val="0037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7A49"/>
    <w:rPr>
      <w:rFonts w:ascii="Times New Roman" w:hAnsi="Times New Roman" w:cs="Times New Roman"/>
      <w:b/>
    </w:rPr>
  </w:style>
  <w:style w:type="character" w:customStyle="1" w:styleId="Heading3Char">
    <w:name w:val="Heading 3 Char"/>
    <w:basedOn w:val="DefaultParagraphFont"/>
    <w:link w:val="Heading3"/>
    <w:uiPriority w:val="9"/>
    <w:rsid w:val="000B7A49"/>
    <w:rPr>
      <w:rFonts w:ascii="Times New Roman" w:hAnsi="Times New Roman" w:cs="Times New Roman"/>
      <w:b/>
      <w:i/>
    </w:rPr>
  </w:style>
  <w:style w:type="paragraph" w:styleId="Quote">
    <w:name w:val="Quote"/>
    <w:basedOn w:val="Normal"/>
    <w:next w:val="Normal"/>
    <w:link w:val="QuoteChar"/>
    <w:uiPriority w:val="29"/>
    <w:qFormat/>
    <w:rsid w:val="000B7A49"/>
    <w:pPr>
      <w:spacing w:before="120" w:after="0"/>
      <w:ind w:left="864" w:right="864"/>
      <w:jc w:val="both"/>
    </w:pPr>
    <w:rPr>
      <w:rFonts w:ascii="Times New Roman" w:hAnsi="Times New Roman"/>
      <w:iCs/>
      <w:sz w:val="20"/>
      <w:lang w:val="en-US"/>
    </w:rPr>
  </w:style>
  <w:style w:type="character" w:customStyle="1" w:styleId="QuoteChar">
    <w:name w:val="Quote Char"/>
    <w:basedOn w:val="DefaultParagraphFont"/>
    <w:link w:val="Quote"/>
    <w:uiPriority w:val="29"/>
    <w:rsid w:val="000B7A49"/>
    <w:rPr>
      <w:rFonts w:ascii="Times New Roman" w:hAnsi="Times New Roman"/>
      <w:iCs/>
      <w:sz w:val="20"/>
    </w:rPr>
  </w:style>
  <w:style w:type="character" w:styleId="PlaceholderText">
    <w:name w:val="Placeholder Text"/>
    <w:basedOn w:val="DefaultParagraphFont"/>
    <w:uiPriority w:val="99"/>
    <w:semiHidden/>
    <w:rsid w:val="008A4300"/>
    <w:rPr>
      <w:color w:val="808080"/>
    </w:rPr>
  </w:style>
  <w:style w:type="paragraph" w:styleId="FootnoteText">
    <w:name w:val="footnote text"/>
    <w:basedOn w:val="Normal"/>
    <w:link w:val="FootnoteTextChar"/>
    <w:uiPriority w:val="99"/>
    <w:unhideWhenUsed/>
    <w:rsid w:val="001724DE"/>
    <w:pPr>
      <w:spacing w:after="0" w:line="240" w:lineRule="auto"/>
    </w:pPr>
    <w:rPr>
      <w:sz w:val="20"/>
      <w:szCs w:val="20"/>
    </w:rPr>
  </w:style>
  <w:style w:type="character" w:customStyle="1" w:styleId="FootnoteTextChar">
    <w:name w:val="Footnote Text Char"/>
    <w:basedOn w:val="DefaultParagraphFont"/>
    <w:link w:val="FootnoteText"/>
    <w:uiPriority w:val="99"/>
    <w:rsid w:val="001724DE"/>
    <w:rPr>
      <w:sz w:val="20"/>
      <w:szCs w:val="20"/>
      <w:lang w:val="en-GB"/>
    </w:rPr>
  </w:style>
  <w:style w:type="paragraph" w:customStyle="1" w:styleId="rtecenter">
    <w:name w:val="rtecenter"/>
    <w:basedOn w:val="Normal"/>
    <w:rsid w:val="007810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81005"/>
    <w:rPr>
      <w:b/>
      <w:bCs/>
    </w:rPr>
  </w:style>
  <w:style w:type="paragraph" w:styleId="Revision">
    <w:name w:val="Revision"/>
    <w:hidden/>
    <w:uiPriority w:val="99"/>
    <w:semiHidden/>
    <w:rsid w:val="001E2CB7"/>
    <w:pPr>
      <w:spacing w:after="0" w:line="240" w:lineRule="auto"/>
    </w:pPr>
    <w:rPr>
      <w:lang w:val="en-GB"/>
    </w:rPr>
  </w:style>
  <w:style w:type="paragraph" w:styleId="NormalWeb">
    <w:name w:val="Normal (Web)"/>
    <w:basedOn w:val="Normal"/>
    <w:uiPriority w:val="99"/>
    <w:unhideWhenUsed/>
    <w:rsid w:val="004355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72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68244267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051073567">
      <w:bodyDiv w:val="1"/>
      <w:marLeft w:val="0"/>
      <w:marRight w:val="0"/>
      <w:marTop w:val="0"/>
      <w:marBottom w:val="0"/>
      <w:divBdr>
        <w:top w:val="none" w:sz="0" w:space="0" w:color="auto"/>
        <w:left w:val="none" w:sz="0" w:space="0" w:color="auto"/>
        <w:bottom w:val="none" w:sz="0" w:space="0" w:color="auto"/>
        <w:right w:val="none" w:sz="0" w:space="0" w:color="auto"/>
      </w:divBdr>
    </w:div>
    <w:div w:id="1171527220">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39624140">
      <w:bodyDiv w:val="1"/>
      <w:marLeft w:val="0"/>
      <w:marRight w:val="0"/>
      <w:marTop w:val="0"/>
      <w:marBottom w:val="0"/>
      <w:divBdr>
        <w:top w:val="none" w:sz="0" w:space="0" w:color="auto"/>
        <w:left w:val="none" w:sz="0" w:space="0" w:color="auto"/>
        <w:bottom w:val="none" w:sz="0" w:space="0" w:color="auto"/>
        <w:right w:val="none" w:sz="0" w:space="0" w:color="auto"/>
      </w:divBdr>
    </w:div>
    <w:div w:id="138945206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60311035">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 w:id="2129276652">
      <w:bodyDiv w:val="1"/>
      <w:marLeft w:val="0"/>
      <w:marRight w:val="0"/>
      <w:marTop w:val="0"/>
      <w:marBottom w:val="0"/>
      <w:divBdr>
        <w:top w:val="none" w:sz="0" w:space="0" w:color="auto"/>
        <w:left w:val="none" w:sz="0" w:space="0" w:color="auto"/>
        <w:bottom w:val="none" w:sz="0" w:space="0" w:color="auto"/>
        <w:right w:val="none" w:sz="0" w:space="0" w:color="auto"/>
      </w:divBdr>
    </w:div>
    <w:div w:id="21384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2310-966E-4B31-8B99-3DC30945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5609</Words>
  <Characters>30852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Markhous Kante</cp:lastModifiedBy>
  <cp:revision>3</cp:revision>
  <cp:lastPrinted>2022-08-29T08:30:00Z</cp:lastPrinted>
  <dcterms:created xsi:type="dcterms:W3CDTF">2022-08-29T09:46:00Z</dcterms:created>
  <dcterms:modified xsi:type="dcterms:W3CDTF">2022-09-22T02:31:00Z</dcterms:modified>
</cp:coreProperties>
</file>