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56037" w14:textId="77777777" w:rsidR="00F234A5" w:rsidRPr="008304D2" w:rsidRDefault="00F234A5">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 THE</w:t>
      </w:r>
      <w:r w:rsidRPr="00D347FC">
        <w:rPr>
          <w:rFonts w:ascii="Times New Roman" w:hAnsi="Times New Roman" w:cs="Times New Roman"/>
          <w:b/>
          <w:sz w:val="24"/>
          <w:szCs w:val="24"/>
        </w:rPr>
        <w:t xml:space="preserve"> COURT OF</w:t>
      </w:r>
      <w:r w:rsidR="00FC7C07">
        <w:rPr>
          <w:rFonts w:ascii="Times New Roman" w:hAnsi="Times New Roman" w:cs="Times New Roman"/>
          <w:b/>
          <w:sz w:val="24"/>
          <w:szCs w:val="24"/>
        </w:rPr>
        <w:t xml:space="preserve"> APPEAL OF</w:t>
      </w:r>
      <w:r w:rsidR="008304D2">
        <w:rPr>
          <w:rFonts w:ascii="Times New Roman" w:hAnsi="Times New Roman" w:cs="Times New Roman"/>
          <w:b/>
          <w:sz w:val="24"/>
          <w:szCs w:val="24"/>
        </w:rPr>
        <w:t xml:space="preserve"> SEYCHELLES</w:t>
      </w:r>
    </w:p>
    <w:p w14:paraId="56E8D2A7" w14:textId="77777777" w:rsidR="00F234A5" w:rsidRPr="00D347FC" w:rsidRDefault="00F234A5" w:rsidP="00F23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CE6451B" w14:textId="6EAE2A16" w:rsidR="00F234A5" w:rsidRDefault="00691019" w:rsidP="00691019">
      <w:pPr>
        <w:tabs>
          <w:tab w:val="left" w:pos="540"/>
          <w:tab w:val="left" w:pos="4092"/>
          <w:tab w:val="left" w:pos="5580"/>
          <w:tab w:val="left" w:pos="6480"/>
        </w:tabs>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2F2">
        <w:rPr>
          <w:rFonts w:ascii="Times New Roman" w:hAnsi="Times New Roman" w:cs="Times New Roman"/>
          <w:b/>
          <w:sz w:val="24"/>
          <w:szCs w:val="24"/>
          <w:u w:val="single"/>
        </w:rPr>
        <w:t>Reportable</w:t>
      </w:r>
    </w:p>
    <w:p w14:paraId="2A916E94" w14:textId="4F9590BD" w:rsidR="00691019" w:rsidRDefault="00691019" w:rsidP="00691019">
      <w:pPr>
        <w:tabs>
          <w:tab w:val="left" w:pos="540"/>
          <w:tab w:val="left" w:pos="4092"/>
          <w:tab w:val="left" w:pos="5580"/>
          <w:tab w:val="left" w:pos="6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[2022] SCCA 55 (19 August 2022)</w:t>
      </w:r>
    </w:p>
    <w:p w14:paraId="37DE854E" w14:textId="1804ECB4" w:rsidR="00691019" w:rsidRDefault="00691019" w:rsidP="00691019">
      <w:pPr>
        <w:tabs>
          <w:tab w:val="left" w:pos="540"/>
          <w:tab w:val="left" w:pos="4092"/>
          <w:tab w:val="left" w:pos="5580"/>
          <w:tab w:val="left" w:pos="6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SCA 23/2020</w:t>
      </w:r>
    </w:p>
    <w:p w14:paraId="0FF972FB" w14:textId="0F9CC24A" w:rsidR="00691019" w:rsidRPr="00691019" w:rsidRDefault="00691019" w:rsidP="00691019">
      <w:pPr>
        <w:tabs>
          <w:tab w:val="left" w:pos="540"/>
          <w:tab w:val="left" w:pos="4092"/>
          <w:tab w:val="left" w:pos="5580"/>
          <w:tab w:val="left" w:pos="6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(Appeal from CS 131/2018) SCSC 268</w:t>
      </w:r>
    </w:p>
    <w:p w14:paraId="2EEE4384" w14:textId="77777777" w:rsidR="00691019" w:rsidRPr="00691019" w:rsidRDefault="00691019" w:rsidP="00691019">
      <w:pPr>
        <w:tabs>
          <w:tab w:val="left" w:pos="540"/>
          <w:tab w:val="left" w:pos="4092"/>
        </w:tabs>
        <w:spacing w:after="0" w:line="240" w:lineRule="auto"/>
        <w:ind w:left="6120"/>
        <w:jc w:val="both"/>
        <w:rPr>
          <w:rFonts w:ascii="Times New Roman" w:hAnsi="Times New Roman" w:cs="Times New Roman"/>
          <w:sz w:val="24"/>
          <w:szCs w:val="24"/>
        </w:rPr>
      </w:pPr>
    </w:p>
    <w:p w14:paraId="5A1621B8" w14:textId="77777777" w:rsidR="00691019" w:rsidRDefault="00691019" w:rsidP="00F234A5">
      <w:pPr>
        <w:tabs>
          <w:tab w:val="left" w:pos="540"/>
          <w:tab w:val="left" w:pos="4092"/>
        </w:tabs>
        <w:spacing w:after="0" w:line="240" w:lineRule="auto"/>
        <w:jc w:val="both"/>
        <w:rPr>
          <w:rFonts w:ascii="Times New Roman" w:hAnsi="Times New Roman" w:cs="Times New Roman"/>
          <w:sz w:val="24"/>
          <w:szCs w:val="24"/>
        </w:rPr>
      </w:pPr>
    </w:p>
    <w:p w14:paraId="68F600FC" w14:textId="3C6639C5" w:rsidR="00F234A5" w:rsidRPr="00D347FC" w:rsidRDefault="00F234A5" w:rsidP="00F234A5">
      <w:pPr>
        <w:tabs>
          <w:tab w:val="left" w:pos="540"/>
          <w:tab w:val="left" w:pos="4092"/>
        </w:tabs>
        <w:spacing w:after="0" w:line="240" w:lineRule="auto"/>
        <w:jc w:val="both"/>
        <w:rPr>
          <w:rFonts w:ascii="Times New Roman" w:hAnsi="Times New Roman" w:cs="Times New Roman"/>
          <w:sz w:val="24"/>
          <w:szCs w:val="24"/>
        </w:rPr>
      </w:pPr>
      <w:r w:rsidRPr="00D347FC">
        <w:rPr>
          <w:rFonts w:ascii="Times New Roman" w:hAnsi="Times New Roman" w:cs="Times New Roman"/>
          <w:sz w:val="24"/>
          <w:szCs w:val="24"/>
        </w:rPr>
        <w:t>In the matter between:</w:t>
      </w:r>
    </w:p>
    <w:p w14:paraId="4090BE21" w14:textId="77777777" w:rsidR="00F234A5" w:rsidRPr="00D347FC" w:rsidRDefault="00F234A5" w:rsidP="00F234A5">
      <w:pPr>
        <w:tabs>
          <w:tab w:val="left" w:pos="540"/>
          <w:tab w:val="left" w:pos="4092"/>
        </w:tabs>
        <w:spacing w:after="0" w:line="240" w:lineRule="auto"/>
        <w:jc w:val="both"/>
        <w:rPr>
          <w:rFonts w:ascii="Times New Roman" w:hAnsi="Times New Roman" w:cs="Times New Roman"/>
          <w:sz w:val="24"/>
          <w:szCs w:val="24"/>
        </w:rPr>
      </w:pPr>
    </w:p>
    <w:p w14:paraId="0BDAD820" w14:textId="285D9EA5" w:rsidR="00F234A5" w:rsidRPr="00947EE9" w:rsidRDefault="000051AA" w:rsidP="00F871B1">
      <w:pPr>
        <w:pStyle w:val="Partynames"/>
        <w:jc w:val="both"/>
      </w:pPr>
      <w:r w:rsidRPr="00947EE9">
        <w:t>T</w:t>
      </w:r>
      <w:r w:rsidR="00DF0DAB" w:rsidRPr="00947EE9">
        <w:t>HE ESTATE OF REGIS ALBERT</w:t>
      </w:r>
      <w:r w:rsidR="00F234A5" w:rsidRPr="00947EE9">
        <w:t xml:space="preserve">                              </w:t>
      </w:r>
      <w:r w:rsidR="00DF0DAB" w:rsidRPr="00947EE9">
        <w:t xml:space="preserve">First </w:t>
      </w:r>
      <w:r w:rsidR="00FC7C07" w:rsidRPr="00947EE9">
        <w:t>Appellant</w:t>
      </w:r>
      <w:r w:rsidR="00F234A5" w:rsidRPr="00947EE9">
        <w:t xml:space="preserve">                                                                                                                         </w:t>
      </w:r>
    </w:p>
    <w:p w14:paraId="65A1F8D2" w14:textId="77777777" w:rsidR="000051AA" w:rsidRPr="007C62F2" w:rsidRDefault="006503FE" w:rsidP="00C60EDD">
      <w:pPr>
        <w:tabs>
          <w:tab w:val="left" w:pos="540"/>
          <w:tab w:val="left" w:pos="4092"/>
          <w:tab w:val="left" w:pos="5580"/>
        </w:tabs>
        <w:spacing w:after="0" w:line="240" w:lineRule="auto"/>
        <w:jc w:val="both"/>
        <w:rPr>
          <w:rFonts w:ascii="Times New Roman" w:hAnsi="Times New Roman" w:cs="Times New Roman"/>
          <w:sz w:val="24"/>
          <w:szCs w:val="24"/>
        </w:rPr>
      </w:pPr>
      <w:r w:rsidRPr="007C62F2">
        <w:rPr>
          <w:rFonts w:ascii="Times New Roman" w:hAnsi="Times New Roman" w:cs="Times New Roman"/>
          <w:sz w:val="24"/>
          <w:szCs w:val="24"/>
        </w:rPr>
        <w:t>(R</w:t>
      </w:r>
      <w:r w:rsidR="00FC7C07" w:rsidRPr="007C62F2">
        <w:rPr>
          <w:rFonts w:ascii="Times New Roman" w:hAnsi="Times New Roman" w:cs="Times New Roman"/>
          <w:sz w:val="24"/>
          <w:szCs w:val="24"/>
        </w:rPr>
        <w:t>ep</w:t>
      </w:r>
      <w:r w:rsidRPr="007C62F2">
        <w:rPr>
          <w:rFonts w:ascii="Times New Roman" w:hAnsi="Times New Roman" w:cs="Times New Roman"/>
          <w:sz w:val="24"/>
          <w:szCs w:val="24"/>
        </w:rPr>
        <w:t>resented</w:t>
      </w:r>
      <w:r w:rsidR="00FC7C07" w:rsidRPr="007C62F2">
        <w:rPr>
          <w:rFonts w:ascii="Times New Roman" w:hAnsi="Times New Roman" w:cs="Times New Roman"/>
          <w:sz w:val="24"/>
          <w:szCs w:val="24"/>
        </w:rPr>
        <w:t xml:space="preserve"> by </w:t>
      </w:r>
      <w:r w:rsidR="000051AA" w:rsidRPr="007C62F2">
        <w:rPr>
          <w:rFonts w:ascii="Times New Roman" w:hAnsi="Times New Roman" w:cs="Times New Roman"/>
          <w:sz w:val="24"/>
          <w:szCs w:val="24"/>
        </w:rPr>
        <w:t>its Executor Camille Albert</w:t>
      </w:r>
      <w:r w:rsidR="00FC7C07" w:rsidRPr="007C62F2">
        <w:rPr>
          <w:rFonts w:ascii="Times New Roman" w:hAnsi="Times New Roman" w:cs="Times New Roman"/>
          <w:sz w:val="24"/>
          <w:szCs w:val="24"/>
        </w:rPr>
        <w:t>)</w:t>
      </w:r>
    </w:p>
    <w:p w14:paraId="11D38F25" w14:textId="77777777" w:rsidR="000051AA" w:rsidRPr="007C62F2" w:rsidRDefault="000051AA" w:rsidP="00E7227E">
      <w:pPr>
        <w:tabs>
          <w:tab w:val="left" w:pos="540"/>
          <w:tab w:val="left" w:pos="4092"/>
          <w:tab w:val="left" w:pos="5580"/>
          <w:tab w:val="left" w:pos="7200"/>
        </w:tabs>
        <w:spacing w:after="0" w:line="240" w:lineRule="auto"/>
        <w:jc w:val="both"/>
        <w:rPr>
          <w:rFonts w:ascii="Times New Roman" w:hAnsi="Times New Roman" w:cs="Times New Roman"/>
          <w:sz w:val="24"/>
          <w:szCs w:val="24"/>
        </w:rPr>
      </w:pPr>
    </w:p>
    <w:p w14:paraId="7C2745C5" w14:textId="3C182318" w:rsidR="000051AA" w:rsidRPr="007C62F2" w:rsidRDefault="000051AA" w:rsidP="00F818FF">
      <w:pPr>
        <w:tabs>
          <w:tab w:val="left" w:pos="540"/>
          <w:tab w:val="left" w:pos="4092"/>
          <w:tab w:val="left" w:pos="5580"/>
        </w:tabs>
        <w:spacing w:after="0" w:line="240" w:lineRule="auto"/>
        <w:jc w:val="both"/>
        <w:rPr>
          <w:rFonts w:ascii="Times New Roman" w:hAnsi="Times New Roman" w:cs="Times New Roman"/>
          <w:sz w:val="24"/>
          <w:szCs w:val="24"/>
        </w:rPr>
      </w:pPr>
      <w:r w:rsidRPr="007C62F2">
        <w:rPr>
          <w:rFonts w:ascii="Times New Roman" w:hAnsi="Times New Roman" w:cs="Times New Roman"/>
          <w:b/>
          <w:sz w:val="24"/>
          <w:szCs w:val="24"/>
        </w:rPr>
        <w:t>T</w:t>
      </w:r>
      <w:r w:rsidR="00E7227E" w:rsidRPr="007C62F2">
        <w:rPr>
          <w:rFonts w:ascii="Times New Roman" w:hAnsi="Times New Roman" w:cs="Times New Roman"/>
          <w:b/>
          <w:sz w:val="24"/>
          <w:szCs w:val="24"/>
        </w:rPr>
        <w:t>HE ESTATE OF LORNA ALBERT</w:t>
      </w:r>
      <w:r w:rsidRPr="007C62F2">
        <w:rPr>
          <w:rFonts w:ascii="Times New Roman" w:hAnsi="Times New Roman" w:cs="Times New Roman"/>
          <w:b/>
          <w:sz w:val="24"/>
          <w:szCs w:val="24"/>
        </w:rPr>
        <w:t xml:space="preserve">                             </w:t>
      </w:r>
      <w:r w:rsidR="00DF0DAB" w:rsidRPr="00947EE9">
        <w:rPr>
          <w:rFonts w:ascii="Times New Roman" w:hAnsi="Times New Roman" w:cs="Times New Roman"/>
          <w:b/>
          <w:sz w:val="24"/>
          <w:szCs w:val="24"/>
        </w:rPr>
        <w:t xml:space="preserve">Second </w:t>
      </w:r>
      <w:r w:rsidRPr="00947EE9">
        <w:rPr>
          <w:rFonts w:ascii="Times New Roman" w:hAnsi="Times New Roman" w:cs="Times New Roman"/>
          <w:b/>
          <w:sz w:val="24"/>
          <w:szCs w:val="24"/>
        </w:rPr>
        <w:t>Appellant</w:t>
      </w:r>
    </w:p>
    <w:p w14:paraId="09AC93C6" w14:textId="77777777" w:rsidR="000051AA" w:rsidRPr="007C62F2" w:rsidRDefault="006503FE" w:rsidP="00E7227E">
      <w:pPr>
        <w:tabs>
          <w:tab w:val="left" w:pos="540"/>
          <w:tab w:val="left" w:pos="4092"/>
          <w:tab w:val="left" w:pos="5580"/>
          <w:tab w:val="left" w:pos="7200"/>
        </w:tabs>
        <w:spacing w:after="0" w:line="240" w:lineRule="auto"/>
        <w:jc w:val="both"/>
        <w:rPr>
          <w:rFonts w:ascii="Times New Roman" w:hAnsi="Times New Roman" w:cs="Times New Roman"/>
          <w:sz w:val="24"/>
          <w:szCs w:val="24"/>
        </w:rPr>
      </w:pPr>
      <w:r w:rsidRPr="007C62F2">
        <w:rPr>
          <w:rFonts w:ascii="Times New Roman" w:hAnsi="Times New Roman" w:cs="Times New Roman"/>
          <w:sz w:val="24"/>
          <w:szCs w:val="24"/>
        </w:rPr>
        <w:t>(R</w:t>
      </w:r>
      <w:r w:rsidR="000051AA" w:rsidRPr="007C62F2">
        <w:rPr>
          <w:rFonts w:ascii="Times New Roman" w:hAnsi="Times New Roman" w:cs="Times New Roman"/>
          <w:sz w:val="24"/>
          <w:szCs w:val="24"/>
        </w:rPr>
        <w:t>ep</w:t>
      </w:r>
      <w:r w:rsidRPr="007C62F2">
        <w:rPr>
          <w:rFonts w:ascii="Times New Roman" w:hAnsi="Times New Roman" w:cs="Times New Roman"/>
          <w:sz w:val="24"/>
          <w:szCs w:val="24"/>
        </w:rPr>
        <w:t>resented</w:t>
      </w:r>
      <w:r w:rsidR="000051AA" w:rsidRPr="007C62F2">
        <w:rPr>
          <w:rFonts w:ascii="Times New Roman" w:hAnsi="Times New Roman" w:cs="Times New Roman"/>
          <w:sz w:val="24"/>
          <w:szCs w:val="24"/>
        </w:rPr>
        <w:t xml:space="preserve"> by its Executor Camille Albert</w:t>
      </w:r>
    </w:p>
    <w:p w14:paraId="3CADDA7D" w14:textId="77777777" w:rsidR="000051AA" w:rsidRPr="007C62F2" w:rsidRDefault="000051AA" w:rsidP="00E7227E">
      <w:pPr>
        <w:tabs>
          <w:tab w:val="left" w:pos="540"/>
          <w:tab w:val="left" w:pos="4092"/>
          <w:tab w:val="left" w:pos="5580"/>
          <w:tab w:val="left" w:pos="7200"/>
        </w:tabs>
        <w:spacing w:after="0" w:line="240" w:lineRule="auto"/>
        <w:jc w:val="both"/>
        <w:rPr>
          <w:rFonts w:ascii="Times New Roman" w:hAnsi="Times New Roman" w:cs="Times New Roman"/>
          <w:sz w:val="24"/>
          <w:szCs w:val="24"/>
        </w:rPr>
      </w:pPr>
    </w:p>
    <w:p w14:paraId="74A3B2CA" w14:textId="24295406" w:rsidR="000051AA" w:rsidRDefault="000051AA" w:rsidP="00C60EDD">
      <w:pPr>
        <w:tabs>
          <w:tab w:val="left" w:pos="540"/>
          <w:tab w:val="left" w:pos="4092"/>
          <w:tab w:val="left" w:pos="5580"/>
          <w:tab w:val="left" w:pos="5670"/>
        </w:tabs>
        <w:spacing w:after="0" w:line="240" w:lineRule="auto"/>
        <w:jc w:val="both"/>
        <w:rPr>
          <w:rFonts w:ascii="Times New Roman" w:hAnsi="Times New Roman" w:cs="Times New Roman"/>
          <w:b/>
          <w:sz w:val="24"/>
          <w:szCs w:val="24"/>
          <w:lang w:val="fr-FR"/>
        </w:rPr>
      </w:pPr>
      <w:r w:rsidRPr="00B136B9">
        <w:rPr>
          <w:rFonts w:ascii="Times New Roman" w:hAnsi="Times New Roman" w:cs="Times New Roman"/>
          <w:b/>
          <w:sz w:val="24"/>
          <w:szCs w:val="24"/>
          <w:lang w:val="fr-FR"/>
        </w:rPr>
        <w:t>C</w:t>
      </w:r>
      <w:r w:rsidR="00E7227E">
        <w:rPr>
          <w:rFonts w:ascii="Times New Roman" w:hAnsi="Times New Roman" w:cs="Times New Roman"/>
          <w:b/>
          <w:sz w:val="24"/>
          <w:szCs w:val="24"/>
          <w:lang w:val="fr-FR"/>
        </w:rPr>
        <w:t>AMILLE ALBERT</w:t>
      </w:r>
      <w:r w:rsidRPr="00B136B9">
        <w:rPr>
          <w:rFonts w:ascii="Times New Roman" w:hAnsi="Times New Roman" w:cs="Times New Roman"/>
          <w:b/>
          <w:sz w:val="24"/>
          <w:szCs w:val="24"/>
          <w:lang w:val="fr-FR"/>
        </w:rPr>
        <w:t xml:space="preserve">                                                         </w:t>
      </w:r>
      <w:r w:rsidR="00DF0DAB">
        <w:rPr>
          <w:rFonts w:ascii="Times New Roman" w:hAnsi="Times New Roman" w:cs="Times New Roman"/>
          <w:b/>
          <w:sz w:val="24"/>
          <w:szCs w:val="24"/>
          <w:lang w:val="fr-FR"/>
        </w:rPr>
        <w:t xml:space="preserve">Third </w:t>
      </w:r>
      <w:r w:rsidRPr="00B136B9">
        <w:rPr>
          <w:rFonts w:ascii="Times New Roman" w:hAnsi="Times New Roman" w:cs="Times New Roman"/>
          <w:b/>
          <w:sz w:val="24"/>
          <w:szCs w:val="24"/>
          <w:lang w:val="fr-FR"/>
        </w:rPr>
        <w:t>Appellant</w:t>
      </w:r>
    </w:p>
    <w:p w14:paraId="470EF73A" w14:textId="77777777" w:rsidR="000051AA" w:rsidRPr="00B136B9" w:rsidRDefault="000051AA" w:rsidP="00E7227E">
      <w:pPr>
        <w:tabs>
          <w:tab w:val="left" w:pos="540"/>
          <w:tab w:val="left" w:pos="4092"/>
          <w:tab w:val="left" w:pos="5580"/>
          <w:tab w:val="left" w:pos="7200"/>
        </w:tabs>
        <w:spacing w:after="0" w:line="240" w:lineRule="auto"/>
        <w:jc w:val="both"/>
        <w:rPr>
          <w:rFonts w:ascii="Times New Roman" w:hAnsi="Times New Roman" w:cs="Times New Roman"/>
          <w:b/>
          <w:sz w:val="24"/>
          <w:szCs w:val="24"/>
          <w:lang w:val="fr-FR"/>
        </w:rPr>
      </w:pPr>
    </w:p>
    <w:p w14:paraId="242F520D" w14:textId="0BF231C7" w:rsidR="000051AA" w:rsidRDefault="000051AA" w:rsidP="00C60EDD">
      <w:pPr>
        <w:tabs>
          <w:tab w:val="left" w:pos="540"/>
          <w:tab w:val="left" w:pos="4092"/>
          <w:tab w:val="left" w:pos="5580"/>
          <w:tab w:val="left" w:pos="5670"/>
          <w:tab w:val="left" w:pos="7380"/>
        </w:tabs>
        <w:spacing w:after="0" w:line="240" w:lineRule="auto"/>
        <w:jc w:val="both"/>
        <w:rPr>
          <w:rFonts w:ascii="Times New Roman" w:hAnsi="Times New Roman" w:cs="Times New Roman"/>
          <w:b/>
          <w:sz w:val="24"/>
          <w:szCs w:val="24"/>
          <w:lang w:val="fr-FR"/>
        </w:rPr>
      </w:pPr>
      <w:r w:rsidRPr="00B136B9">
        <w:rPr>
          <w:rFonts w:ascii="Times New Roman" w:hAnsi="Times New Roman" w:cs="Times New Roman"/>
          <w:b/>
          <w:sz w:val="24"/>
          <w:szCs w:val="24"/>
          <w:lang w:val="fr-FR"/>
        </w:rPr>
        <w:t>M</w:t>
      </w:r>
      <w:r w:rsidR="00E7227E">
        <w:rPr>
          <w:rFonts w:ascii="Times New Roman" w:hAnsi="Times New Roman" w:cs="Times New Roman"/>
          <w:b/>
          <w:sz w:val="24"/>
          <w:szCs w:val="24"/>
          <w:lang w:val="fr-FR"/>
        </w:rPr>
        <w:t>ICHEL ALBERT</w:t>
      </w:r>
      <w:r w:rsidRPr="00B136B9">
        <w:rPr>
          <w:rFonts w:ascii="Times New Roman" w:hAnsi="Times New Roman" w:cs="Times New Roman"/>
          <w:b/>
          <w:sz w:val="24"/>
          <w:szCs w:val="24"/>
          <w:lang w:val="fr-FR"/>
        </w:rPr>
        <w:t xml:space="preserve">                                                          </w:t>
      </w:r>
      <w:r w:rsidR="00CF0C53">
        <w:rPr>
          <w:rFonts w:ascii="Times New Roman" w:hAnsi="Times New Roman" w:cs="Times New Roman"/>
          <w:b/>
          <w:sz w:val="24"/>
          <w:szCs w:val="24"/>
          <w:lang w:val="fr-FR"/>
        </w:rPr>
        <w:t xml:space="preserve">  </w:t>
      </w:r>
      <w:r w:rsidR="00DF0DAB">
        <w:rPr>
          <w:rFonts w:ascii="Times New Roman" w:hAnsi="Times New Roman" w:cs="Times New Roman"/>
          <w:b/>
          <w:sz w:val="24"/>
          <w:szCs w:val="24"/>
          <w:lang w:val="fr-FR"/>
        </w:rPr>
        <w:t xml:space="preserve">Fourth </w:t>
      </w:r>
      <w:r w:rsidRPr="00B136B9">
        <w:rPr>
          <w:rFonts w:ascii="Times New Roman" w:hAnsi="Times New Roman" w:cs="Times New Roman"/>
          <w:b/>
          <w:sz w:val="24"/>
          <w:szCs w:val="24"/>
          <w:lang w:val="fr-FR"/>
        </w:rPr>
        <w:t>Appellant</w:t>
      </w:r>
    </w:p>
    <w:p w14:paraId="466B785E" w14:textId="77777777" w:rsidR="000051AA" w:rsidRPr="00B136B9" w:rsidRDefault="000051AA" w:rsidP="00E7227E">
      <w:pPr>
        <w:tabs>
          <w:tab w:val="left" w:pos="540"/>
          <w:tab w:val="left" w:pos="4092"/>
          <w:tab w:val="left" w:pos="5580"/>
          <w:tab w:val="left" w:pos="7200"/>
        </w:tabs>
        <w:spacing w:after="0" w:line="240" w:lineRule="auto"/>
        <w:jc w:val="both"/>
        <w:rPr>
          <w:rFonts w:ascii="Times New Roman" w:hAnsi="Times New Roman" w:cs="Times New Roman"/>
          <w:b/>
          <w:sz w:val="24"/>
          <w:szCs w:val="24"/>
          <w:lang w:val="fr-FR"/>
        </w:rPr>
      </w:pPr>
    </w:p>
    <w:p w14:paraId="23F5781B" w14:textId="08CCB470" w:rsidR="000051AA" w:rsidRPr="00B136B9" w:rsidRDefault="000051AA" w:rsidP="006751B8">
      <w:pPr>
        <w:tabs>
          <w:tab w:val="left" w:pos="540"/>
          <w:tab w:val="left" w:pos="4092"/>
          <w:tab w:val="left" w:pos="5580"/>
          <w:tab w:val="left" w:pos="5760"/>
        </w:tabs>
        <w:spacing w:after="0" w:line="240" w:lineRule="auto"/>
        <w:jc w:val="both"/>
        <w:rPr>
          <w:rFonts w:ascii="Times New Roman" w:hAnsi="Times New Roman" w:cs="Times New Roman"/>
          <w:b/>
          <w:sz w:val="24"/>
          <w:szCs w:val="24"/>
          <w:lang w:val="en-US"/>
        </w:rPr>
      </w:pPr>
      <w:r w:rsidRPr="00B136B9">
        <w:rPr>
          <w:rFonts w:ascii="Times New Roman" w:hAnsi="Times New Roman" w:cs="Times New Roman"/>
          <w:b/>
          <w:sz w:val="24"/>
          <w:szCs w:val="24"/>
          <w:lang w:val="en-US"/>
        </w:rPr>
        <w:t>L</w:t>
      </w:r>
      <w:r w:rsidR="00E7227E">
        <w:rPr>
          <w:rFonts w:ascii="Times New Roman" w:hAnsi="Times New Roman" w:cs="Times New Roman"/>
          <w:b/>
          <w:sz w:val="24"/>
          <w:szCs w:val="24"/>
          <w:lang w:val="en-US"/>
        </w:rPr>
        <w:t>OUISETTE ALBERT</w:t>
      </w:r>
      <w:r w:rsidRPr="00B136B9">
        <w:rPr>
          <w:rFonts w:ascii="Times New Roman" w:hAnsi="Times New Roman" w:cs="Times New Roman"/>
          <w:b/>
          <w:sz w:val="24"/>
          <w:szCs w:val="24"/>
          <w:lang w:val="en-US"/>
        </w:rPr>
        <w:t xml:space="preserve">                                                     </w:t>
      </w:r>
      <w:r w:rsidR="00DF0DAB">
        <w:rPr>
          <w:rFonts w:ascii="Times New Roman" w:hAnsi="Times New Roman" w:cs="Times New Roman"/>
          <w:b/>
          <w:sz w:val="24"/>
          <w:szCs w:val="24"/>
          <w:lang w:val="en-US"/>
        </w:rPr>
        <w:t xml:space="preserve">Fifth </w:t>
      </w:r>
      <w:r w:rsidRPr="00B136B9">
        <w:rPr>
          <w:rFonts w:ascii="Times New Roman" w:hAnsi="Times New Roman" w:cs="Times New Roman"/>
          <w:b/>
          <w:sz w:val="24"/>
          <w:szCs w:val="24"/>
          <w:lang w:val="en-US"/>
        </w:rPr>
        <w:t xml:space="preserve">Appellant </w:t>
      </w:r>
    </w:p>
    <w:p w14:paraId="1B0D6200" w14:textId="05528DDF" w:rsidR="000051AA" w:rsidRPr="00B136B9" w:rsidRDefault="006751B8" w:rsidP="00E7227E">
      <w:pPr>
        <w:tabs>
          <w:tab w:val="left" w:pos="540"/>
          <w:tab w:val="left" w:pos="4092"/>
          <w:tab w:val="left" w:pos="5580"/>
          <w:tab w:val="left" w:pos="7200"/>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14:paraId="6B756AB2" w14:textId="2CD6C586" w:rsidR="00F234A5" w:rsidRDefault="000051AA" w:rsidP="00C60EDD">
      <w:pPr>
        <w:tabs>
          <w:tab w:val="left" w:pos="540"/>
          <w:tab w:val="left" w:pos="4092"/>
          <w:tab w:val="left" w:pos="5580"/>
          <w:tab w:val="left" w:pos="5760"/>
          <w:tab w:val="left" w:pos="7200"/>
        </w:tabs>
        <w:spacing w:after="0" w:line="240" w:lineRule="auto"/>
        <w:jc w:val="both"/>
        <w:rPr>
          <w:rFonts w:ascii="Times New Roman" w:hAnsi="Times New Roman" w:cs="Times New Roman"/>
          <w:b/>
          <w:sz w:val="24"/>
          <w:szCs w:val="24"/>
          <w:lang w:val="en-US"/>
        </w:rPr>
      </w:pPr>
      <w:r w:rsidRPr="00B136B9">
        <w:rPr>
          <w:rFonts w:ascii="Times New Roman" w:hAnsi="Times New Roman" w:cs="Times New Roman"/>
          <w:b/>
          <w:sz w:val="24"/>
          <w:szCs w:val="24"/>
          <w:lang w:val="en-US"/>
        </w:rPr>
        <w:t>D</w:t>
      </w:r>
      <w:r w:rsidR="00E7227E">
        <w:rPr>
          <w:rFonts w:ascii="Times New Roman" w:hAnsi="Times New Roman" w:cs="Times New Roman"/>
          <w:b/>
          <w:sz w:val="24"/>
          <w:szCs w:val="24"/>
          <w:lang w:val="en-US"/>
        </w:rPr>
        <w:t>EZILNA ALBERT</w:t>
      </w:r>
      <w:r w:rsidRPr="00B136B9">
        <w:rPr>
          <w:rFonts w:ascii="Times New Roman" w:hAnsi="Times New Roman" w:cs="Times New Roman"/>
          <w:b/>
          <w:sz w:val="24"/>
          <w:szCs w:val="24"/>
          <w:lang w:val="en-US"/>
        </w:rPr>
        <w:t xml:space="preserve">                                                         </w:t>
      </w:r>
      <w:r w:rsidR="00CF0C53">
        <w:rPr>
          <w:rFonts w:ascii="Times New Roman" w:hAnsi="Times New Roman" w:cs="Times New Roman"/>
          <w:b/>
          <w:sz w:val="24"/>
          <w:szCs w:val="24"/>
          <w:lang w:val="en-US"/>
        </w:rPr>
        <w:t xml:space="preserve"> </w:t>
      </w:r>
      <w:r w:rsidR="00DF0DAB">
        <w:rPr>
          <w:rFonts w:ascii="Times New Roman" w:hAnsi="Times New Roman" w:cs="Times New Roman"/>
          <w:b/>
          <w:sz w:val="24"/>
          <w:szCs w:val="24"/>
          <w:lang w:val="en-US"/>
        </w:rPr>
        <w:t xml:space="preserve">Sixth </w:t>
      </w:r>
      <w:r w:rsidRPr="00B136B9">
        <w:rPr>
          <w:rFonts w:ascii="Times New Roman" w:hAnsi="Times New Roman" w:cs="Times New Roman"/>
          <w:b/>
          <w:sz w:val="24"/>
          <w:szCs w:val="24"/>
          <w:lang w:val="en-US"/>
        </w:rPr>
        <w:t>Appellant</w:t>
      </w:r>
    </w:p>
    <w:p w14:paraId="128B208F" w14:textId="77777777" w:rsidR="008304D2" w:rsidRPr="008304D2" w:rsidRDefault="008304D2" w:rsidP="00E7227E">
      <w:pPr>
        <w:tabs>
          <w:tab w:val="left" w:pos="540"/>
          <w:tab w:val="left" w:pos="4092"/>
          <w:tab w:val="left" w:pos="5580"/>
          <w:tab w:val="left" w:pos="7200"/>
        </w:tabs>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(A</w:t>
      </w:r>
      <w:r w:rsidRPr="008304D2">
        <w:rPr>
          <w:rFonts w:ascii="Times New Roman" w:hAnsi="Times New Roman" w:cs="Times New Roman"/>
          <w:i/>
          <w:sz w:val="24"/>
          <w:szCs w:val="24"/>
          <w:lang w:val="en-US"/>
        </w:rPr>
        <w:t>ll rep</w:t>
      </w:r>
      <w:r>
        <w:rPr>
          <w:rFonts w:ascii="Times New Roman" w:hAnsi="Times New Roman" w:cs="Times New Roman"/>
          <w:i/>
          <w:sz w:val="24"/>
          <w:szCs w:val="24"/>
          <w:lang w:val="en-US"/>
        </w:rPr>
        <w:t>resented</w:t>
      </w:r>
      <w:r w:rsidRPr="008304D2">
        <w:rPr>
          <w:rFonts w:ascii="Times New Roman" w:hAnsi="Times New Roman" w:cs="Times New Roman"/>
          <w:i/>
          <w:sz w:val="24"/>
          <w:szCs w:val="24"/>
          <w:lang w:val="en-US"/>
        </w:rPr>
        <w:t xml:space="preserve"> by Mr Wilby Lucas)</w:t>
      </w:r>
    </w:p>
    <w:p w14:paraId="7E6CC505" w14:textId="77777777" w:rsidR="00F234A5" w:rsidRPr="00B136B9" w:rsidRDefault="00F234A5" w:rsidP="00E7227E">
      <w:pPr>
        <w:tabs>
          <w:tab w:val="left" w:pos="540"/>
          <w:tab w:val="left" w:pos="4092"/>
          <w:tab w:val="left" w:pos="5580"/>
          <w:tab w:val="left" w:pos="7200"/>
        </w:tabs>
        <w:spacing w:after="0" w:line="240" w:lineRule="auto"/>
        <w:jc w:val="both"/>
        <w:rPr>
          <w:rFonts w:ascii="Times New Roman" w:hAnsi="Times New Roman" w:cs="Times New Roman"/>
          <w:sz w:val="24"/>
          <w:szCs w:val="24"/>
          <w:lang w:val="en-US"/>
        </w:rPr>
      </w:pPr>
    </w:p>
    <w:p w14:paraId="2DCF3E10" w14:textId="77777777" w:rsidR="00F234A5" w:rsidRPr="00D347FC" w:rsidRDefault="00F234A5" w:rsidP="00E7227E">
      <w:pPr>
        <w:tabs>
          <w:tab w:val="left" w:pos="540"/>
          <w:tab w:val="left" w:pos="4092"/>
          <w:tab w:val="left" w:pos="5580"/>
          <w:tab w:val="left" w:pos="7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vs</w:t>
      </w:r>
    </w:p>
    <w:p w14:paraId="028CBF5D" w14:textId="15DF2120" w:rsidR="00F234A5" w:rsidRPr="00D347FC" w:rsidRDefault="000051AA" w:rsidP="004C7085">
      <w:pPr>
        <w:pStyle w:val="Partynames"/>
        <w:tabs>
          <w:tab w:val="clear" w:pos="5580"/>
          <w:tab w:val="left" w:pos="5760"/>
        </w:tabs>
        <w:jc w:val="both"/>
      </w:pPr>
      <w:r>
        <w:t>C</w:t>
      </w:r>
      <w:r w:rsidR="00E7227E">
        <w:t>AROLINE CHETTY</w:t>
      </w:r>
      <w:r>
        <w:t xml:space="preserve">                                                       </w:t>
      </w:r>
      <w:r w:rsidR="00FC7C07">
        <w:t>Respondent</w:t>
      </w:r>
      <w:r w:rsidR="00F234A5">
        <w:tab/>
        <w:t xml:space="preserve">                                                                                                  </w:t>
      </w:r>
    </w:p>
    <w:p w14:paraId="6C95F433" w14:textId="16E883E4" w:rsidR="00F234A5" w:rsidRPr="00FC7C07" w:rsidRDefault="008304D2" w:rsidP="00F234A5">
      <w:pPr>
        <w:pBdr>
          <w:bottom w:val="single" w:sz="4" w:space="0" w:color="auto"/>
        </w:pBdr>
        <w:tabs>
          <w:tab w:val="left" w:pos="540"/>
          <w:tab w:val="left" w:pos="558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(R</w:t>
      </w:r>
      <w:r w:rsidR="00FC7C07" w:rsidRPr="00B136B9">
        <w:rPr>
          <w:rFonts w:ascii="Times New Roman" w:hAnsi="Times New Roman" w:cs="Times New Roman"/>
          <w:i/>
          <w:sz w:val="24"/>
          <w:szCs w:val="24"/>
        </w:rPr>
        <w:t>ep</w:t>
      </w:r>
      <w:r>
        <w:rPr>
          <w:rFonts w:ascii="Times New Roman" w:hAnsi="Times New Roman" w:cs="Times New Roman"/>
          <w:i/>
          <w:sz w:val="24"/>
          <w:szCs w:val="24"/>
        </w:rPr>
        <w:t>resented</w:t>
      </w:r>
      <w:r w:rsidR="007C62F2">
        <w:rPr>
          <w:rFonts w:ascii="Times New Roman" w:hAnsi="Times New Roman" w:cs="Times New Roman"/>
          <w:i/>
          <w:sz w:val="24"/>
          <w:szCs w:val="24"/>
        </w:rPr>
        <w:t xml:space="preserve"> by </w:t>
      </w:r>
      <w:r w:rsidR="00844F2A">
        <w:rPr>
          <w:rFonts w:ascii="Times New Roman" w:hAnsi="Times New Roman" w:cs="Times New Roman"/>
          <w:i/>
          <w:sz w:val="24"/>
          <w:szCs w:val="24"/>
        </w:rPr>
        <w:t>Ms</w:t>
      </w:r>
      <w:r w:rsidR="00F818FF">
        <w:rPr>
          <w:rFonts w:ascii="Times New Roman" w:hAnsi="Times New Roman" w:cs="Times New Roman"/>
          <w:i/>
          <w:sz w:val="24"/>
          <w:szCs w:val="24"/>
        </w:rPr>
        <w:t xml:space="preserve"> Evelyne Almeida)</w:t>
      </w:r>
    </w:p>
    <w:p w14:paraId="4FC6492E" w14:textId="77777777" w:rsidR="00687B89" w:rsidRPr="00687B89" w:rsidRDefault="00687B89" w:rsidP="00F234A5">
      <w:pPr>
        <w:pBdr>
          <w:bottom w:val="single" w:sz="4" w:space="0" w:color="auto"/>
        </w:pBdr>
        <w:tabs>
          <w:tab w:val="left" w:pos="540"/>
          <w:tab w:val="left" w:pos="5580"/>
        </w:tabs>
        <w:spacing w:after="0" w:line="240" w:lineRule="auto"/>
        <w:jc w:val="both"/>
        <w:rPr>
          <w:rFonts w:ascii="Times New Roman" w:hAnsi="Times New Roman" w:cs="Times New Roman"/>
          <w:i/>
          <w:sz w:val="24"/>
          <w:szCs w:val="24"/>
        </w:rPr>
      </w:pPr>
    </w:p>
    <w:p w14:paraId="4403CBDF" w14:textId="77777777" w:rsidR="0056445A" w:rsidRDefault="0056445A" w:rsidP="007C62F2">
      <w:pPr>
        <w:spacing w:after="0" w:line="240" w:lineRule="auto"/>
        <w:ind w:left="1886" w:hanging="1886"/>
        <w:jc w:val="both"/>
        <w:rPr>
          <w:rFonts w:ascii="Times New Roman" w:hAnsi="Times New Roman" w:cs="Times New Roman"/>
          <w:b/>
          <w:sz w:val="24"/>
          <w:szCs w:val="24"/>
        </w:rPr>
      </w:pPr>
    </w:p>
    <w:p w14:paraId="04F255D6" w14:textId="2A6AE84E" w:rsidR="00F234A5" w:rsidRDefault="00F234A5" w:rsidP="007C62F2">
      <w:pPr>
        <w:spacing w:after="0" w:line="240" w:lineRule="auto"/>
        <w:ind w:left="1886" w:hanging="1886"/>
        <w:jc w:val="both"/>
        <w:rPr>
          <w:rFonts w:ascii="Times New Roman" w:hAnsi="Times New Roman" w:cs="Times New Roman"/>
          <w:sz w:val="24"/>
          <w:szCs w:val="24"/>
        </w:rPr>
      </w:pPr>
      <w:r w:rsidRPr="00D347FC">
        <w:rPr>
          <w:rFonts w:ascii="Times New Roman" w:hAnsi="Times New Roman" w:cs="Times New Roman"/>
          <w:b/>
          <w:sz w:val="24"/>
          <w:szCs w:val="24"/>
        </w:rPr>
        <w:t>Neutral Citation:</w:t>
      </w:r>
      <w:r w:rsidRPr="00D347FC">
        <w:rPr>
          <w:rFonts w:ascii="Times New Roman" w:hAnsi="Times New Roman" w:cs="Times New Roman"/>
          <w:sz w:val="24"/>
          <w:szCs w:val="24"/>
        </w:rPr>
        <w:tab/>
      </w:r>
      <w:r>
        <w:rPr>
          <w:rFonts w:ascii="Times New Roman" w:hAnsi="Times New Roman" w:cs="Times New Roman"/>
          <w:i/>
          <w:sz w:val="24"/>
          <w:szCs w:val="24"/>
        </w:rPr>
        <w:t xml:space="preserve"> </w:t>
      </w:r>
      <w:r w:rsidR="00691019">
        <w:rPr>
          <w:rFonts w:ascii="Times New Roman" w:hAnsi="Times New Roman" w:cs="Times New Roman"/>
          <w:i/>
          <w:sz w:val="24"/>
          <w:szCs w:val="24"/>
        </w:rPr>
        <w:t>The Estate of the late Regis Albert, rep. by the Executor Camille Albert &amp; Others v Chetty</w:t>
      </w:r>
      <w:r w:rsidR="00691019">
        <w:rPr>
          <w:rFonts w:ascii="Times New Roman" w:hAnsi="Times New Roman" w:cs="Times New Roman"/>
          <w:sz w:val="24"/>
          <w:szCs w:val="24"/>
        </w:rPr>
        <w:t xml:space="preserve"> (</w:t>
      </w:r>
      <w:r w:rsidR="000051AA">
        <w:rPr>
          <w:rFonts w:ascii="Times New Roman" w:hAnsi="Times New Roman" w:cs="Times New Roman"/>
          <w:sz w:val="24"/>
          <w:szCs w:val="24"/>
        </w:rPr>
        <w:t>SCA 23</w:t>
      </w:r>
      <w:r w:rsidR="00FC7C07">
        <w:rPr>
          <w:rFonts w:ascii="Times New Roman" w:hAnsi="Times New Roman" w:cs="Times New Roman"/>
          <w:sz w:val="24"/>
          <w:szCs w:val="24"/>
        </w:rPr>
        <w:t xml:space="preserve"> of 2020</w:t>
      </w:r>
      <w:r w:rsidR="00691019">
        <w:rPr>
          <w:rFonts w:ascii="Times New Roman" w:hAnsi="Times New Roman" w:cs="Times New Roman"/>
          <w:sz w:val="24"/>
          <w:szCs w:val="24"/>
        </w:rPr>
        <w:t>)</w:t>
      </w:r>
      <w:r w:rsidR="00FC7C07">
        <w:rPr>
          <w:rFonts w:ascii="Times New Roman" w:hAnsi="Times New Roman" w:cs="Times New Roman"/>
          <w:sz w:val="24"/>
          <w:szCs w:val="24"/>
        </w:rPr>
        <w:t xml:space="preserve"> (</w:t>
      </w:r>
      <w:r w:rsidR="00691019">
        <w:rPr>
          <w:rFonts w:ascii="Times New Roman" w:hAnsi="Times New Roman" w:cs="Times New Roman"/>
          <w:sz w:val="24"/>
          <w:szCs w:val="24"/>
        </w:rPr>
        <w:t>A</w:t>
      </w:r>
      <w:r w:rsidR="00FC7C07">
        <w:rPr>
          <w:rFonts w:ascii="Times New Roman" w:hAnsi="Times New Roman" w:cs="Times New Roman"/>
          <w:sz w:val="24"/>
          <w:szCs w:val="24"/>
        </w:rPr>
        <w:t xml:space="preserve">rising in </w:t>
      </w:r>
      <w:r w:rsidR="000051AA">
        <w:rPr>
          <w:rFonts w:ascii="Times New Roman" w:hAnsi="Times New Roman" w:cs="Times New Roman"/>
          <w:sz w:val="24"/>
          <w:szCs w:val="24"/>
        </w:rPr>
        <w:t>CS 131/2018</w:t>
      </w:r>
      <w:r w:rsidR="00FC7C07">
        <w:rPr>
          <w:rFonts w:ascii="Times New Roman" w:hAnsi="Times New Roman" w:cs="Times New Roman"/>
          <w:sz w:val="24"/>
          <w:szCs w:val="24"/>
        </w:rPr>
        <w:t xml:space="preserve"> [2020] </w:t>
      </w:r>
      <w:r w:rsidR="000051AA">
        <w:rPr>
          <w:rFonts w:ascii="Times New Roman" w:hAnsi="Times New Roman" w:cs="Times New Roman"/>
          <w:sz w:val="24"/>
          <w:szCs w:val="24"/>
        </w:rPr>
        <w:t>SCSC 26</w:t>
      </w:r>
      <w:r w:rsidR="00FC7C07">
        <w:rPr>
          <w:rFonts w:ascii="Times New Roman" w:hAnsi="Times New Roman" w:cs="Times New Roman"/>
          <w:sz w:val="24"/>
          <w:szCs w:val="24"/>
        </w:rPr>
        <w:t>8)</w:t>
      </w:r>
    </w:p>
    <w:p w14:paraId="74509447" w14:textId="356A14D4" w:rsidR="00691019" w:rsidRPr="00691019" w:rsidRDefault="00691019" w:rsidP="007C62F2">
      <w:pPr>
        <w:spacing w:after="0" w:line="240" w:lineRule="auto"/>
        <w:ind w:left="1886" w:hanging="1886"/>
        <w:jc w:val="both"/>
        <w:rPr>
          <w:rFonts w:ascii="Times New Roman" w:hAnsi="Times New Roman" w:cs="Times New Roman"/>
          <w:sz w:val="24"/>
          <w:szCs w:val="24"/>
        </w:rPr>
      </w:pPr>
      <w:r>
        <w:rPr>
          <w:rFonts w:ascii="Times New Roman" w:hAnsi="Times New Roman" w:cs="Times New Roman"/>
          <w:b/>
          <w:sz w:val="24"/>
          <w:szCs w:val="24"/>
        </w:rPr>
        <w:tab/>
      </w:r>
      <w:r w:rsidRPr="007C62F2">
        <w:rPr>
          <w:rFonts w:ascii="Times New Roman" w:hAnsi="Times New Roman" w:cs="Times New Roman"/>
          <w:sz w:val="24"/>
          <w:szCs w:val="24"/>
        </w:rPr>
        <w:t>(</w:t>
      </w:r>
      <w:r>
        <w:rPr>
          <w:rFonts w:ascii="Times New Roman" w:hAnsi="Times New Roman" w:cs="Times New Roman"/>
          <w:sz w:val="24"/>
          <w:szCs w:val="24"/>
        </w:rPr>
        <w:t>19 August 2022)</w:t>
      </w:r>
    </w:p>
    <w:p w14:paraId="5FD3AA56" w14:textId="732FF0E9" w:rsidR="00F234A5" w:rsidRPr="00D347FC" w:rsidRDefault="00F234A5" w:rsidP="007C62F2">
      <w:pPr>
        <w:spacing w:after="0" w:line="240" w:lineRule="auto"/>
        <w:ind w:left="1890" w:hanging="1890"/>
        <w:jc w:val="both"/>
        <w:rPr>
          <w:rFonts w:ascii="Times New Roman" w:hAnsi="Times New Roman" w:cs="Times New Roman"/>
          <w:sz w:val="24"/>
          <w:szCs w:val="24"/>
        </w:rPr>
      </w:pPr>
      <w:r w:rsidRPr="00D347FC">
        <w:rPr>
          <w:rFonts w:ascii="Times New Roman" w:hAnsi="Times New Roman" w:cs="Times New Roman"/>
          <w:b/>
          <w:sz w:val="24"/>
          <w:szCs w:val="24"/>
        </w:rPr>
        <w:t xml:space="preserve">Before: </w:t>
      </w:r>
      <w:r w:rsidR="00691019">
        <w:rPr>
          <w:rFonts w:ascii="Times New Roman" w:hAnsi="Times New Roman" w:cs="Times New Roman"/>
          <w:b/>
          <w:sz w:val="24"/>
          <w:szCs w:val="24"/>
        </w:rPr>
        <w:tab/>
      </w:r>
      <w:r w:rsidR="000051AA">
        <w:rPr>
          <w:rFonts w:ascii="Times New Roman" w:hAnsi="Times New Roman" w:cs="Times New Roman"/>
          <w:sz w:val="24"/>
          <w:szCs w:val="24"/>
        </w:rPr>
        <w:t>Robinson, Tibatemwa</w:t>
      </w:r>
      <w:r w:rsidR="008E3B45">
        <w:rPr>
          <w:rFonts w:ascii="Times New Roman" w:hAnsi="Times New Roman" w:cs="Times New Roman"/>
          <w:sz w:val="24"/>
          <w:szCs w:val="24"/>
        </w:rPr>
        <w:t>-Ekirikubinza</w:t>
      </w:r>
      <w:r w:rsidR="000051AA">
        <w:rPr>
          <w:rFonts w:ascii="Times New Roman" w:hAnsi="Times New Roman" w:cs="Times New Roman"/>
          <w:sz w:val="24"/>
          <w:szCs w:val="24"/>
        </w:rPr>
        <w:t>, Andre J</w:t>
      </w:r>
      <w:r w:rsidR="00DF0DAB">
        <w:rPr>
          <w:rFonts w:ascii="Times New Roman" w:hAnsi="Times New Roman" w:cs="Times New Roman"/>
          <w:sz w:val="24"/>
          <w:szCs w:val="24"/>
        </w:rPr>
        <w:t>J</w:t>
      </w:r>
      <w:r w:rsidR="000051AA">
        <w:rPr>
          <w:rFonts w:ascii="Times New Roman" w:hAnsi="Times New Roman" w:cs="Times New Roman"/>
          <w:sz w:val="24"/>
          <w:szCs w:val="24"/>
        </w:rPr>
        <w:t>A</w:t>
      </w:r>
      <w:r w:rsidR="00FC7C07" w:rsidRPr="00D347FC" w:rsidDel="00FC7C07">
        <w:rPr>
          <w:rFonts w:ascii="Times New Roman" w:hAnsi="Times New Roman" w:cs="Times New Roman"/>
          <w:sz w:val="24"/>
          <w:szCs w:val="24"/>
        </w:rPr>
        <w:t xml:space="preserve"> </w:t>
      </w:r>
    </w:p>
    <w:p w14:paraId="21A226D5" w14:textId="0E02CEEB" w:rsidR="00F234A5" w:rsidRPr="007C62F2" w:rsidRDefault="00F234A5" w:rsidP="007C62F2">
      <w:pPr>
        <w:spacing w:after="0" w:line="240" w:lineRule="auto"/>
        <w:ind w:left="1890" w:hanging="1890"/>
        <w:jc w:val="both"/>
        <w:rPr>
          <w:rFonts w:ascii="Times New Roman" w:eastAsia="Times New Roman" w:hAnsi="Times New Roman" w:cs="Times New Roman"/>
          <w:b/>
          <w:sz w:val="24"/>
          <w:szCs w:val="24"/>
        </w:rPr>
      </w:pPr>
      <w:r w:rsidRPr="00D347FC">
        <w:rPr>
          <w:rFonts w:ascii="Times New Roman" w:hAnsi="Times New Roman" w:cs="Times New Roman"/>
          <w:b/>
          <w:sz w:val="24"/>
          <w:szCs w:val="24"/>
        </w:rPr>
        <w:t>Summary:</w:t>
      </w:r>
      <w:r>
        <w:rPr>
          <w:rFonts w:ascii="Times New Roman" w:hAnsi="Times New Roman" w:cs="Times New Roman"/>
          <w:b/>
          <w:sz w:val="24"/>
          <w:szCs w:val="24"/>
        </w:rPr>
        <w:t xml:space="preserve">   </w:t>
      </w:r>
      <w:r w:rsidR="00691019" w:rsidRPr="007C62F2">
        <w:rPr>
          <w:rFonts w:ascii="Times New Roman" w:eastAsia="Times New Roman" w:hAnsi="Times New Roman" w:cs="Times New Roman"/>
          <w:sz w:val="24"/>
          <w:szCs w:val="24"/>
        </w:rPr>
        <w:tab/>
      </w:r>
      <w:r w:rsidR="00A5442B">
        <w:rPr>
          <w:rFonts w:ascii="Times New Roman" w:eastAsia="Times New Roman" w:hAnsi="Times New Roman" w:cs="Times New Roman"/>
          <w:sz w:val="24"/>
          <w:szCs w:val="24"/>
        </w:rPr>
        <w:t xml:space="preserve">Acquisitive </w:t>
      </w:r>
      <w:r w:rsidR="004E35D2">
        <w:rPr>
          <w:rFonts w:ascii="Times New Roman" w:eastAsia="Times New Roman" w:hAnsi="Times New Roman" w:cs="Times New Roman"/>
          <w:sz w:val="24"/>
          <w:szCs w:val="24"/>
        </w:rPr>
        <w:t>Prescription</w:t>
      </w:r>
      <w:r w:rsidR="0056445A" w:rsidRPr="00A5442B">
        <w:rPr>
          <w:rFonts w:ascii="Times New Roman" w:eastAsia="Times New Roman" w:hAnsi="Times New Roman" w:cs="Times New Roman"/>
          <w:sz w:val="24"/>
          <w:szCs w:val="24"/>
        </w:rPr>
        <w:t xml:space="preserve"> - </w:t>
      </w:r>
      <w:r w:rsidR="003C34C1" w:rsidRPr="007C62F2">
        <w:rPr>
          <w:rFonts w:ascii="Times New Roman" w:eastAsia="Times New Roman" w:hAnsi="Times New Roman" w:cs="Times New Roman"/>
          <w:sz w:val="24"/>
          <w:szCs w:val="24"/>
        </w:rPr>
        <w:t>Animus</w:t>
      </w:r>
      <w:r w:rsidR="0056445A" w:rsidRPr="0056445A">
        <w:rPr>
          <w:rFonts w:ascii="Times New Roman" w:eastAsia="Times New Roman" w:hAnsi="Times New Roman" w:cs="Times New Roman"/>
          <w:sz w:val="24"/>
          <w:szCs w:val="24"/>
        </w:rPr>
        <w:t xml:space="preserve"> </w:t>
      </w:r>
      <w:r w:rsidR="00A5442B">
        <w:rPr>
          <w:rFonts w:ascii="Times New Roman" w:eastAsia="Times New Roman" w:hAnsi="Times New Roman" w:cs="Times New Roman"/>
          <w:sz w:val="24"/>
          <w:szCs w:val="24"/>
        </w:rPr>
        <w:t xml:space="preserve"> </w:t>
      </w:r>
      <w:r w:rsidR="0056445A" w:rsidRPr="00FE5449">
        <w:rPr>
          <w:rFonts w:ascii="Times New Roman" w:eastAsia="Times New Roman" w:hAnsi="Times New Roman" w:cs="Times New Roman"/>
          <w:sz w:val="24"/>
          <w:szCs w:val="24"/>
        </w:rPr>
        <w:t>- Counter claim</w:t>
      </w:r>
      <w:r w:rsidR="0056445A" w:rsidRPr="00A5442B" w:rsidDel="003C34C1">
        <w:rPr>
          <w:rFonts w:ascii="Times New Roman" w:eastAsia="Times New Roman" w:hAnsi="Times New Roman" w:cs="Times New Roman"/>
          <w:b/>
          <w:sz w:val="24"/>
          <w:szCs w:val="24"/>
        </w:rPr>
        <w:t xml:space="preserve"> </w:t>
      </w:r>
    </w:p>
    <w:p w14:paraId="64B875D8" w14:textId="61C44B3B" w:rsidR="00F234A5" w:rsidRPr="007C62F2" w:rsidRDefault="00F234A5" w:rsidP="007C62F2">
      <w:pPr>
        <w:tabs>
          <w:tab w:val="left" w:pos="720"/>
          <w:tab w:val="left" w:pos="1440"/>
          <w:tab w:val="left" w:pos="2160"/>
        </w:tabs>
        <w:spacing w:after="0" w:line="240" w:lineRule="auto"/>
        <w:ind w:left="1890" w:hanging="1890"/>
        <w:jc w:val="both"/>
        <w:rPr>
          <w:rFonts w:ascii="Times New Roman" w:eastAsia="Times New Roman" w:hAnsi="Times New Roman" w:cs="Times New Roman"/>
          <w:b/>
          <w:sz w:val="24"/>
          <w:szCs w:val="24"/>
        </w:rPr>
      </w:pPr>
      <w:r w:rsidRPr="007C62F2">
        <w:rPr>
          <w:rFonts w:ascii="Times New Roman" w:eastAsia="Times New Roman" w:hAnsi="Times New Roman" w:cs="Times New Roman"/>
          <w:b/>
          <w:sz w:val="24"/>
          <w:szCs w:val="24"/>
        </w:rPr>
        <w:t>Heard</w:t>
      </w:r>
      <w:r w:rsidR="00691019" w:rsidRPr="007C62F2">
        <w:rPr>
          <w:rFonts w:ascii="Times New Roman" w:eastAsia="Times New Roman" w:hAnsi="Times New Roman" w:cs="Times New Roman"/>
          <w:b/>
          <w:sz w:val="24"/>
          <w:szCs w:val="24"/>
        </w:rPr>
        <w:t>:</w:t>
      </w:r>
      <w:r w:rsidR="00691019" w:rsidRPr="007C62F2">
        <w:rPr>
          <w:rFonts w:ascii="Times New Roman" w:eastAsia="Times New Roman" w:hAnsi="Times New Roman" w:cs="Times New Roman"/>
          <w:b/>
          <w:sz w:val="24"/>
          <w:szCs w:val="24"/>
        </w:rPr>
        <w:tab/>
      </w:r>
      <w:r w:rsidR="00691019" w:rsidRPr="007C62F2">
        <w:rPr>
          <w:rFonts w:ascii="Times New Roman" w:eastAsia="Times New Roman" w:hAnsi="Times New Roman" w:cs="Times New Roman"/>
          <w:b/>
          <w:sz w:val="24"/>
          <w:szCs w:val="24"/>
        </w:rPr>
        <w:tab/>
      </w:r>
      <w:r w:rsidR="008E3B45" w:rsidRPr="007C62F2">
        <w:rPr>
          <w:rFonts w:ascii="Times New Roman" w:eastAsia="Times New Roman" w:hAnsi="Times New Roman" w:cs="Times New Roman"/>
          <w:sz w:val="24"/>
          <w:szCs w:val="24"/>
        </w:rPr>
        <w:t>5 August 2022</w:t>
      </w:r>
    </w:p>
    <w:p w14:paraId="138DCFB7" w14:textId="4287082D" w:rsidR="00F234A5" w:rsidRDefault="00F234A5" w:rsidP="007C62F2">
      <w:pPr>
        <w:pBdr>
          <w:bottom w:val="single" w:sz="4" w:space="1" w:color="auto"/>
        </w:pBdr>
        <w:spacing w:after="0" w:line="240" w:lineRule="auto"/>
        <w:ind w:left="1890" w:hanging="1890"/>
        <w:jc w:val="both"/>
        <w:rPr>
          <w:rFonts w:ascii="Times New Roman" w:eastAsia="Times New Roman" w:hAnsi="Times New Roman" w:cs="Times New Roman"/>
          <w:sz w:val="24"/>
          <w:szCs w:val="24"/>
        </w:rPr>
      </w:pPr>
      <w:r w:rsidRPr="00A5442B">
        <w:rPr>
          <w:rFonts w:ascii="Times New Roman" w:eastAsia="Times New Roman" w:hAnsi="Times New Roman" w:cs="Times New Roman"/>
          <w:b/>
          <w:sz w:val="24"/>
          <w:szCs w:val="24"/>
        </w:rPr>
        <w:t>Delivered</w:t>
      </w:r>
      <w:r w:rsidR="00691019" w:rsidRPr="002A68DC">
        <w:rPr>
          <w:rFonts w:ascii="Times New Roman" w:eastAsia="Times New Roman" w:hAnsi="Times New Roman" w:cs="Times New Roman"/>
          <w:b/>
          <w:sz w:val="24"/>
          <w:szCs w:val="24"/>
        </w:rPr>
        <w:t>:</w:t>
      </w:r>
      <w:r w:rsidR="00691019">
        <w:rPr>
          <w:rFonts w:ascii="Times New Roman" w:eastAsia="Times New Roman" w:hAnsi="Times New Roman" w:cs="Times New Roman"/>
          <w:b/>
          <w:sz w:val="24"/>
          <w:szCs w:val="24"/>
        </w:rPr>
        <w:tab/>
      </w:r>
      <w:r w:rsidR="008E3B45" w:rsidRPr="008E3B45">
        <w:rPr>
          <w:rFonts w:ascii="Times New Roman" w:eastAsia="Times New Roman" w:hAnsi="Times New Roman" w:cs="Times New Roman"/>
          <w:sz w:val="24"/>
          <w:szCs w:val="24"/>
        </w:rPr>
        <w:t>19 August 2022</w:t>
      </w:r>
    </w:p>
    <w:p w14:paraId="36D5D2C6" w14:textId="77777777" w:rsidR="0056445A" w:rsidRPr="008E3B45" w:rsidRDefault="0056445A" w:rsidP="007C62F2">
      <w:pPr>
        <w:pBdr>
          <w:bottom w:val="single" w:sz="4" w:space="1" w:color="auto"/>
        </w:pBdr>
        <w:spacing w:after="0" w:line="240" w:lineRule="auto"/>
        <w:ind w:left="1890" w:hanging="1890"/>
        <w:jc w:val="both"/>
      </w:pPr>
    </w:p>
    <w:p w14:paraId="426656B4" w14:textId="77777777" w:rsidR="00F234A5" w:rsidRDefault="00F234A5" w:rsidP="00F234A5">
      <w:pPr>
        <w:pStyle w:val="JudgmentText"/>
        <w:numPr>
          <w:ilvl w:val="0"/>
          <w:numId w:val="0"/>
        </w:numPr>
        <w:ind w:left="720" w:hanging="720"/>
        <w:jc w:val="center"/>
        <w:rPr>
          <w:b/>
        </w:rPr>
      </w:pPr>
      <w:r>
        <w:rPr>
          <w:b/>
        </w:rPr>
        <w:t>ORDER</w:t>
      </w:r>
    </w:p>
    <w:p w14:paraId="6B190C35" w14:textId="77777777" w:rsidR="00A00F49" w:rsidRDefault="00A00F49" w:rsidP="0006665F">
      <w:pPr>
        <w:pStyle w:val="JudgmentText"/>
        <w:numPr>
          <w:ilvl w:val="0"/>
          <w:numId w:val="17"/>
        </w:numPr>
        <w:spacing w:after="0" w:line="240" w:lineRule="auto"/>
        <w:ind w:left="180" w:hanging="180"/>
      </w:pPr>
      <w:r w:rsidRPr="0006665F">
        <w:t>The appeal</w:t>
      </w:r>
      <w:r w:rsidR="008E3B45">
        <w:t xml:space="preserve"> is dismissed in its entirety.</w:t>
      </w:r>
    </w:p>
    <w:p w14:paraId="3FFC4AC6" w14:textId="77777777" w:rsidR="00B34DC4" w:rsidRPr="0006665F" w:rsidRDefault="00B34DC4" w:rsidP="00B34DC4">
      <w:pPr>
        <w:pStyle w:val="JudgmentText"/>
        <w:numPr>
          <w:ilvl w:val="0"/>
          <w:numId w:val="0"/>
        </w:numPr>
        <w:spacing w:after="0" w:line="240" w:lineRule="auto"/>
        <w:ind w:left="180"/>
      </w:pPr>
    </w:p>
    <w:p w14:paraId="1425B2FB" w14:textId="67DDAE55" w:rsidR="00A5442B" w:rsidRPr="00B34DC4" w:rsidRDefault="00A00F49" w:rsidP="00A5442B">
      <w:pPr>
        <w:pStyle w:val="JudgmentText"/>
        <w:numPr>
          <w:ilvl w:val="0"/>
          <w:numId w:val="17"/>
        </w:numPr>
        <w:spacing w:after="0" w:line="240" w:lineRule="auto"/>
        <w:ind w:hanging="720"/>
      </w:pPr>
      <w:r w:rsidRPr="0006665F">
        <w:t>The orders of the learned</w:t>
      </w:r>
      <w:r w:rsidR="00A5442B">
        <w:t xml:space="preserve"> Chief Justice</w:t>
      </w:r>
      <w:r w:rsidR="00B34DC4">
        <w:t xml:space="preserve"> are upheld, save for the following amendment ―</w:t>
      </w:r>
    </w:p>
    <w:p w14:paraId="5D1FA0EB" w14:textId="0CB353F3" w:rsidR="00B34DC4" w:rsidRPr="00B34DC4" w:rsidRDefault="00B34DC4" w:rsidP="00B34DC4">
      <w:pPr>
        <w:pStyle w:val="JudgmentText"/>
        <w:numPr>
          <w:ilvl w:val="0"/>
          <w:numId w:val="0"/>
        </w:numPr>
        <w:spacing w:after="0"/>
        <w:ind w:left="720"/>
        <w:rPr>
          <w:i/>
        </w:rPr>
      </w:pPr>
      <w:r w:rsidRPr="00B34DC4">
        <w:lastRenderedPageBreak/>
        <w:t>Concerning the order found in paragraph [71] of the</w:t>
      </w:r>
      <w:r w:rsidR="009006C5">
        <w:t xml:space="preserve"> learned Chief Justice</w:t>
      </w:r>
      <w:r w:rsidRPr="00B34DC4">
        <w:t xml:space="preserve"> judgment, we delete thereof the figure and words </w:t>
      </w:r>
      <w:r w:rsidRPr="009E4ABE">
        <w:rPr>
          <w:i/>
        </w:rPr>
        <w:t>″</w:t>
      </w:r>
      <w:r w:rsidRPr="00B34DC4">
        <w:rPr>
          <w:b/>
          <w:i/>
        </w:rPr>
        <w:t>eighteen months of this judgment</w:t>
      </w:r>
      <w:r w:rsidRPr="009E4ABE">
        <w:rPr>
          <w:i/>
        </w:rPr>
        <w:t>″</w:t>
      </w:r>
      <w:r w:rsidRPr="00B34DC4">
        <w:rPr>
          <w:i/>
        </w:rPr>
        <w:t xml:space="preserve"> </w:t>
      </w:r>
      <w:r w:rsidRPr="00B34DC4">
        <w:t>and substitute therefor the figure and words</w:t>
      </w:r>
      <w:r w:rsidRPr="00B34DC4">
        <w:rPr>
          <w:i/>
        </w:rPr>
        <w:t xml:space="preserve"> </w:t>
      </w:r>
      <w:r w:rsidRPr="009E4ABE">
        <w:rPr>
          <w:i/>
        </w:rPr>
        <w:t>″</w:t>
      </w:r>
      <w:r w:rsidRPr="00B34DC4">
        <w:rPr>
          <w:b/>
          <w:i/>
        </w:rPr>
        <w:t>ten months of the date of the Court of Appeal judgment</w:t>
      </w:r>
      <w:r w:rsidRPr="009E4ABE">
        <w:rPr>
          <w:i/>
        </w:rPr>
        <w:t>″.</w:t>
      </w:r>
      <w:r w:rsidRPr="009E4ABE">
        <w:rPr>
          <w:rFonts w:ascii="Arial" w:hAnsi="Arial" w:cs="Arial"/>
          <w:color w:val="4A4A4A"/>
          <w:sz w:val="21"/>
          <w:szCs w:val="21"/>
        </w:rPr>
        <w:t> </w:t>
      </w:r>
    </w:p>
    <w:p w14:paraId="216D339C" w14:textId="77777777" w:rsidR="00B34DC4" w:rsidRPr="007C62F2" w:rsidRDefault="00B34DC4" w:rsidP="00B34DC4">
      <w:pPr>
        <w:pStyle w:val="JudgmentText"/>
        <w:numPr>
          <w:ilvl w:val="0"/>
          <w:numId w:val="0"/>
        </w:numPr>
        <w:spacing w:after="0" w:line="240" w:lineRule="auto"/>
        <w:ind w:left="720"/>
      </w:pPr>
    </w:p>
    <w:p w14:paraId="13D2EC9A" w14:textId="3957008E" w:rsidR="00A00F49" w:rsidRPr="0006665F" w:rsidRDefault="008E3B45" w:rsidP="0006665F">
      <w:pPr>
        <w:pStyle w:val="JudgmentText"/>
        <w:numPr>
          <w:ilvl w:val="0"/>
          <w:numId w:val="17"/>
        </w:numPr>
        <w:spacing w:after="0" w:line="240" w:lineRule="auto"/>
        <w:ind w:hanging="720"/>
      </w:pPr>
      <w:r>
        <w:t>N</w:t>
      </w:r>
      <w:r w:rsidR="00A00F49" w:rsidRPr="0006665F">
        <w:t>o order as to costs</w:t>
      </w:r>
      <w:r w:rsidR="00D42F09">
        <w:t>.</w:t>
      </w:r>
    </w:p>
    <w:p w14:paraId="24C82909" w14:textId="77777777" w:rsidR="00F234A5" w:rsidRPr="00D347FC" w:rsidRDefault="00F234A5" w:rsidP="007C62F2">
      <w:pPr>
        <w:tabs>
          <w:tab w:val="left" w:pos="2892"/>
        </w:tabs>
        <w:spacing w:after="0" w:line="240" w:lineRule="auto"/>
        <w:jc w:val="both"/>
        <w:rPr>
          <w:rFonts w:ascii="Times New Roman" w:hAnsi="Times New Roman" w:cs="Times New Roman"/>
          <w:b/>
          <w:sz w:val="24"/>
          <w:szCs w:val="24"/>
        </w:rPr>
      </w:pPr>
    </w:p>
    <w:p w14:paraId="394CB68D" w14:textId="77777777" w:rsidR="00533E4B" w:rsidRDefault="00533E4B" w:rsidP="007C62F2">
      <w:pPr>
        <w:pBdr>
          <w:top w:val="single" w:sz="4" w:space="1" w:color="auto"/>
          <w:bottom w:val="single" w:sz="4" w:space="1" w:color="auto"/>
        </w:pBdr>
        <w:spacing w:before="120" w:after="120" w:line="240" w:lineRule="auto"/>
        <w:ind w:firstLine="270"/>
        <w:jc w:val="center"/>
        <w:rPr>
          <w:rFonts w:ascii="Times New Roman" w:hAnsi="Times New Roman" w:cs="Times New Roman"/>
          <w:b/>
          <w:sz w:val="24"/>
          <w:szCs w:val="24"/>
        </w:rPr>
      </w:pPr>
    </w:p>
    <w:p w14:paraId="463FDD20" w14:textId="30175035" w:rsidR="002C3DB8" w:rsidRDefault="002C3DB8" w:rsidP="007C62F2">
      <w:pPr>
        <w:pBdr>
          <w:top w:val="single" w:sz="4" w:space="1" w:color="auto"/>
          <w:bottom w:val="single" w:sz="4" w:space="1" w:color="auto"/>
        </w:pBdr>
        <w:spacing w:before="120" w:after="120" w:line="240" w:lineRule="auto"/>
        <w:ind w:firstLine="270"/>
        <w:jc w:val="center"/>
        <w:rPr>
          <w:rFonts w:ascii="Times New Roman" w:hAnsi="Times New Roman" w:cs="Times New Roman"/>
          <w:b/>
          <w:sz w:val="24"/>
          <w:szCs w:val="24"/>
        </w:rPr>
      </w:pPr>
      <w:r w:rsidRPr="00D347FC">
        <w:rPr>
          <w:rFonts w:ascii="Times New Roman" w:hAnsi="Times New Roman" w:cs="Times New Roman"/>
          <w:b/>
          <w:sz w:val="24"/>
          <w:szCs w:val="24"/>
        </w:rPr>
        <w:t>JUDGMENT</w:t>
      </w:r>
    </w:p>
    <w:p w14:paraId="096CCD4F" w14:textId="77777777" w:rsidR="002C3DB8" w:rsidRDefault="002C3DB8" w:rsidP="006D4942">
      <w:pPr>
        <w:pBdr>
          <w:top w:val="single" w:sz="4" w:space="1" w:color="auto"/>
          <w:bottom w:val="single" w:sz="4" w:space="1" w:color="auto"/>
        </w:pBdr>
        <w:spacing w:before="120" w:after="240" w:line="240" w:lineRule="auto"/>
        <w:ind w:firstLine="274"/>
        <w:jc w:val="center"/>
        <w:rPr>
          <w:rFonts w:ascii="Times New Roman" w:hAnsi="Times New Roman" w:cs="Times New Roman"/>
          <w:b/>
          <w:sz w:val="24"/>
          <w:szCs w:val="24"/>
        </w:rPr>
      </w:pPr>
    </w:p>
    <w:p w14:paraId="2C9FFE3B" w14:textId="77777777" w:rsidR="008E3B45" w:rsidRPr="007C62F2" w:rsidRDefault="008E3B45" w:rsidP="00FE57D3">
      <w:pPr>
        <w:rPr>
          <w:rFonts w:ascii="Times New Roman" w:hAnsi="Times New Roman" w:cs="Times New Roman"/>
          <w:b/>
          <w:sz w:val="6"/>
          <w:szCs w:val="6"/>
        </w:rPr>
      </w:pPr>
    </w:p>
    <w:p w14:paraId="10E8EF8F" w14:textId="77777777" w:rsidR="00FE57D3" w:rsidRDefault="00FC7C07" w:rsidP="00FE57D3">
      <w:pPr>
        <w:rPr>
          <w:rFonts w:ascii="Times New Roman" w:hAnsi="Times New Roman" w:cs="Times New Roman"/>
          <w:b/>
          <w:sz w:val="24"/>
          <w:szCs w:val="24"/>
        </w:rPr>
      </w:pPr>
      <w:r>
        <w:rPr>
          <w:rFonts w:ascii="Times New Roman" w:hAnsi="Times New Roman" w:cs="Times New Roman"/>
          <w:b/>
          <w:sz w:val="24"/>
          <w:szCs w:val="24"/>
        </w:rPr>
        <w:t>ROBINSON,</w:t>
      </w:r>
      <w:r w:rsidRPr="00555365">
        <w:rPr>
          <w:rFonts w:ascii="Times New Roman" w:hAnsi="Times New Roman" w:cs="Times New Roman"/>
          <w:b/>
          <w:sz w:val="24"/>
          <w:szCs w:val="24"/>
        </w:rPr>
        <w:t xml:space="preserve"> JA </w:t>
      </w:r>
    </w:p>
    <w:p w14:paraId="533AF76C" w14:textId="77777777" w:rsidR="008E3B45" w:rsidRPr="00FE57D3" w:rsidRDefault="008E3B45" w:rsidP="00FE57D3">
      <w:pPr>
        <w:rPr>
          <w:rFonts w:ascii="Times New Roman" w:hAnsi="Times New Roman" w:cs="Times New Roman"/>
          <w:b/>
          <w:sz w:val="24"/>
          <w:szCs w:val="24"/>
        </w:rPr>
      </w:pPr>
    </w:p>
    <w:p w14:paraId="1832C619" w14:textId="77777777" w:rsidR="00C635C9" w:rsidRDefault="00C635C9" w:rsidP="00C635C9">
      <w:pPr>
        <w:pStyle w:val="JudgmentText"/>
        <w:numPr>
          <w:ilvl w:val="0"/>
          <w:numId w:val="15"/>
        </w:numPr>
        <w:tabs>
          <w:tab w:val="left" w:pos="720"/>
          <w:tab w:val="left" w:pos="1530"/>
        </w:tabs>
      </w:pPr>
      <w:r>
        <w:t>This appeal raises questions about the acquisition of ownership of immovable property through acquisitive prescription. It concerns the ownership of two p</w:t>
      </w:r>
      <w:r w:rsidR="00CC73A1">
        <w:t>arcels</w:t>
      </w:r>
      <w:r>
        <w:t xml:space="preserve"> of land, C5773 and C5769, in the district of Anse Royale, Mahe, hereinafter referred to as the ″</w:t>
      </w:r>
      <w:r w:rsidRPr="0006665F">
        <w:rPr>
          <w:i/>
        </w:rPr>
        <w:t>Disputed Property</w:t>
      </w:r>
      <w:r>
        <w:t>″.</w:t>
      </w:r>
    </w:p>
    <w:p w14:paraId="6EE67B14" w14:textId="77777777" w:rsidR="00B2619E" w:rsidRDefault="00B2619E" w:rsidP="00C635C9">
      <w:pPr>
        <w:pStyle w:val="JudgmentText"/>
        <w:numPr>
          <w:ilvl w:val="0"/>
          <w:numId w:val="15"/>
        </w:numPr>
        <w:tabs>
          <w:tab w:val="left" w:pos="720"/>
          <w:tab w:val="left" w:pos="1530"/>
        </w:tabs>
      </w:pPr>
      <w:r>
        <w:t xml:space="preserve">We noted the poor representation </w:t>
      </w:r>
      <w:r w:rsidR="0022682C">
        <w:t xml:space="preserve">given </w:t>
      </w:r>
      <w:r>
        <w:t>to the Appellants in th</w:t>
      </w:r>
      <w:r w:rsidR="0022682C">
        <w:t>is case.</w:t>
      </w:r>
      <w:r>
        <w:t xml:space="preserve"> The learned </w:t>
      </w:r>
      <w:r w:rsidR="0022682C">
        <w:t xml:space="preserve">Chief Justice, </w:t>
      </w:r>
      <w:r w:rsidR="00B37585">
        <w:t>in</w:t>
      </w:r>
      <w:r w:rsidR="0022682C">
        <w:t xml:space="preserve"> paragraph [77] of her judgment, observed </w:t>
      </w:r>
      <w:r w:rsidR="0022682C" w:rsidRPr="002A68DC">
        <w:t>that she was ―</w:t>
      </w:r>
      <w:r w:rsidR="0022682C" w:rsidRPr="007C62F2">
        <w:rPr>
          <w:i/>
        </w:rPr>
        <w:t xml:space="preserve"> </w:t>
      </w:r>
      <w:r w:rsidR="0022682C" w:rsidRPr="002A68DC">
        <w:rPr>
          <w:i/>
        </w:rPr>
        <w:t>″concerned with the poor representation and advocacy afforded to the Appellants by Counsel</w:t>
      </w:r>
      <w:r w:rsidR="0022682C" w:rsidRPr="007C62F2">
        <w:rPr>
          <w:i/>
        </w:rPr>
        <w:t xml:space="preserve"> </w:t>
      </w:r>
      <w:r w:rsidR="0022682C" w:rsidRPr="002A68DC">
        <w:t>[…]</w:t>
      </w:r>
      <w:r w:rsidR="0022682C" w:rsidRPr="007C62F2">
        <w:rPr>
          <w:i/>
        </w:rPr>
        <w:t>″</w:t>
      </w:r>
      <w:r w:rsidRPr="007C62F2">
        <w:rPr>
          <w:i/>
        </w:rPr>
        <w:t>.</w:t>
      </w:r>
      <w:r>
        <w:t xml:space="preserve"> </w:t>
      </w:r>
      <w:r w:rsidR="007402DC">
        <w:t>Nonetheless, we have given this appeal our best consideration.</w:t>
      </w:r>
    </w:p>
    <w:p w14:paraId="1B0CB1D8" w14:textId="37863DDF" w:rsidR="00FE57D3" w:rsidRPr="00FE57D3" w:rsidRDefault="005E701E" w:rsidP="00FE57D3">
      <w:pPr>
        <w:pStyle w:val="JudgmentText"/>
        <w:numPr>
          <w:ilvl w:val="0"/>
          <w:numId w:val="0"/>
        </w:numPr>
        <w:tabs>
          <w:tab w:val="left" w:pos="720"/>
          <w:tab w:val="left" w:pos="1530"/>
        </w:tabs>
        <w:rPr>
          <w:b/>
        </w:rPr>
      </w:pPr>
      <w:r>
        <w:rPr>
          <w:b/>
        </w:rPr>
        <w:t>Claims of the Appellants and Respondent</w:t>
      </w:r>
    </w:p>
    <w:p w14:paraId="510F5D72" w14:textId="5233A4B0" w:rsidR="00817E68" w:rsidRDefault="00844F2A" w:rsidP="00977B00">
      <w:pPr>
        <w:pStyle w:val="JudgmentText"/>
        <w:tabs>
          <w:tab w:val="clear" w:pos="360"/>
        </w:tabs>
        <w:ind w:hanging="720"/>
      </w:pPr>
      <w:r>
        <w:t xml:space="preserve">Mrs </w:t>
      </w:r>
      <w:r w:rsidR="00C635C9">
        <w:t>Caroline Chetty, the R</w:t>
      </w:r>
      <w:r w:rsidR="00FE57D3">
        <w:t xml:space="preserve">espondent, </w:t>
      </w:r>
      <w:r w:rsidR="00C635C9">
        <w:t xml:space="preserve">claimed </w:t>
      </w:r>
      <w:r w:rsidR="00B722C6">
        <w:t xml:space="preserve">that she is the registered owner of </w:t>
      </w:r>
      <w:r w:rsidR="00FE57D3">
        <w:t xml:space="preserve">the Disputed Property, </w:t>
      </w:r>
      <w:r w:rsidR="00FE57D3" w:rsidRPr="00FE57D3">
        <w:t xml:space="preserve">which are subdivisions of parcel C5767, the latter being a subdivision of parcel C1545. </w:t>
      </w:r>
      <w:r w:rsidR="00817E68" w:rsidRPr="00FE57D3">
        <w:t xml:space="preserve">She </w:t>
      </w:r>
      <w:r w:rsidR="00FE57D3" w:rsidRPr="00FE57D3">
        <w:t>claimed that</w:t>
      </w:r>
      <w:r w:rsidR="00817E68" w:rsidRPr="00FE57D3">
        <w:t xml:space="preserve"> the First and Second Appellants, while alive and without her permission and consent, erected structures, carried out works and planted vegetation on the </w:t>
      </w:r>
      <w:r w:rsidR="00C635C9" w:rsidRPr="00FE57D3">
        <w:t xml:space="preserve">Disputed </w:t>
      </w:r>
      <w:r w:rsidR="00FE57D3" w:rsidRPr="00FE57D3">
        <w:t>Property</w:t>
      </w:r>
      <w:r w:rsidR="00817E68" w:rsidRPr="00FE57D3">
        <w:t>.</w:t>
      </w:r>
      <w:r w:rsidR="00CC73A1">
        <w:t xml:space="preserve"> </w:t>
      </w:r>
      <w:r w:rsidR="00817E68">
        <w:t>The Third, Fourth, F</w:t>
      </w:r>
      <w:r w:rsidR="00306B27">
        <w:t xml:space="preserve">ifth and Sixth Appellants </w:t>
      </w:r>
      <w:r w:rsidR="00817E68">
        <w:t xml:space="preserve">live on the </w:t>
      </w:r>
      <w:r w:rsidR="008D1B02">
        <w:t xml:space="preserve">Disputed </w:t>
      </w:r>
      <w:r w:rsidR="00FE57D3">
        <w:t>Property</w:t>
      </w:r>
      <w:r w:rsidR="00817E68">
        <w:t xml:space="preserve">. </w:t>
      </w:r>
    </w:p>
    <w:p w14:paraId="5580BE2C" w14:textId="5DE8EF6B" w:rsidR="000C1C37" w:rsidRDefault="008E3B45" w:rsidP="000C1C37">
      <w:pPr>
        <w:pStyle w:val="JudgmentText"/>
        <w:tabs>
          <w:tab w:val="clear" w:pos="360"/>
          <w:tab w:val="num" w:pos="720"/>
        </w:tabs>
        <w:ind w:hanging="720"/>
      </w:pPr>
      <w:r>
        <w:t xml:space="preserve">She further averred </w:t>
      </w:r>
      <w:r w:rsidR="000C1C37">
        <w:t xml:space="preserve">that the Second Appellant filed a plaint CS90/2007 in which she claimed </w:t>
      </w:r>
      <w:r w:rsidR="00CC73A1">
        <w:t xml:space="preserve">that </w:t>
      </w:r>
      <w:r w:rsidR="00FE57D3">
        <w:t>they are</w:t>
      </w:r>
      <w:r w:rsidR="000C1C37">
        <w:t xml:space="preserve"> entitled to </w:t>
      </w:r>
      <w:r w:rsidR="00FE57D3">
        <w:t xml:space="preserve">claim ownership of </w:t>
      </w:r>
      <w:r w:rsidR="000C1C37">
        <w:t xml:space="preserve">parcel C1545 by succession as they </w:t>
      </w:r>
      <w:r w:rsidR="00977B00">
        <w:lastRenderedPageBreak/>
        <w:t>are the</w:t>
      </w:r>
      <w:r w:rsidR="00163031">
        <w:t xml:space="preserve"> heirs of </w:t>
      </w:r>
      <w:r w:rsidR="00977B00">
        <w:t xml:space="preserve">their father, </w:t>
      </w:r>
      <w:r w:rsidR="00E90EF4">
        <w:t xml:space="preserve">Mr </w:t>
      </w:r>
      <w:r w:rsidR="00163031">
        <w:t>Joseph Cassime, whose paren</w:t>
      </w:r>
      <w:r w:rsidR="00977B00">
        <w:t xml:space="preserve">ts </w:t>
      </w:r>
      <w:r w:rsidR="00FE57D3">
        <w:t>were</w:t>
      </w:r>
      <w:r w:rsidR="00977B00">
        <w:t xml:space="preserve"> relat</w:t>
      </w:r>
      <w:r w:rsidR="00306B27">
        <w:t xml:space="preserve">ed to Noelie Loger. </w:t>
      </w:r>
      <w:r w:rsidR="00977B00">
        <w:t>The plaint CS90/2007 was dismissed for want of prosecution.</w:t>
      </w:r>
      <w:r w:rsidR="00163031">
        <w:t xml:space="preserve"> </w:t>
      </w:r>
    </w:p>
    <w:p w14:paraId="470C7D11" w14:textId="77777777" w:rsidR="00163031" w:rsidRDefault="00163031" w:rsidP="000C1C37">
      <w:pPr>
        <w:pStyle w:val="JudgmentText"/>
        <w:tabs>
          <w:tab w:val="clear" w:pos="360"/>
          <w:tab w:val="num" w:pos="720"/>
        </w:tabs>
        <w:ind w:hanging="720"/>
      </w:pPr>
      <w:r>
        <w:t xml:space="preserve">She claimed that the Appellants have no legal right to and no lawful interest </w:t>
      </w:r>
      <w:r w:rsidR="00662148">
        <w:t>in</w:t>
      </w:r>
      <w:r w:rsidR="00662148" w:rsidRPr="00662148">
        <w:t xml:space="preserve"> </w:t>
      </w:r>
      <w:r w:rsidR="00662148">
        <w:t xml:space="preserve">the </w:t>
      </w:r>
      <w:r w:rsidR="00977B00">
        <w:t xml:space="preserve">Disputed </w:t>
      </w:r>
      <w:r w:rsidR="00FE57D3">
        <w:t>Property</w:t>
      </w:r>
      <w:r>
        <w:t xml:space="preserve">. </w:t>
      </w:r>
    </w:p>
    <w:p w14:paraId="4526E245" w14:textId="77777777" w:rsidR="00163031" w:rsidRDefault="004066DE" w:rsidP="00163031">
      <w:pPr>
        <w:pStyle w:val="JudgmentText"/>
        <w:tabs>
          <w:tab w:val="clear" w:pos="360"/>
        </w:tabs>
        <w:ind w:hanging="720"/>
      </w:pPr>
      <w:r>
        <w:t xml:space="preserve">The Respondent </w:t>
      </w:r>
      <w:r w:rsidR="00FE57D3">
        <w:t xml:space="preserve">asked the </w:t>
      </w:r>
      <w:r w:rsidR="00306B27">
        <w:t xml:space="preserve">Supreme </w:t>
      </w:r>
      <w:r w:rsidR="00FE57D3">
        <w:t>Court</w:t>
      </w:r>
      <w:r>
        <w:t xml:space="preserve"> to order the Appellants at their</w:t>
      </w:r>
      <w:r w:rsidR="00163031">
        <w:t xml:space="preserve"> cost to remove all the structures t</w:t>
      </w:r>
      <w:r>
        <w:t xml:space="preserve">hey have erected on the </w:t>
      </w:r>
      <w:r w:rsidR="006B1A6F">
        <w:t xml:space="preserve">Disputed </w:t>
      </w:r>
      <w:r w:rsidR="00FE57D3">
        <w:t>Property</w:t>
      </w:r>
      <w:r>
        <w:t>, return them to their natural state, and order them</w:t>
      </w:r>
      <w:r w:rsidR="00163031">
        <w:t xml:space="preserve"> to </w:t>
      </w:r>
      <w:r w:rsidR="00300616">
        <w:t>quit trespassing on the Disputed Property</w:t>
      </w:r>
      <w:r w:rsidR="00C87F11">
        <w:t xml:space="preserve"> and</w:t>
      </w:r>
      <w:r w:rsidR="008D1B02">
        <w:t xml:space="preserve"> </w:t>
      </w:r>
      <w:r w:rsidR="00163031">
        <w:t>refrain from erecting any fu</w:t>
      </w:r>
      <w:r>
        <w:t>rther structures on the</w:t>
      </w:r>
      <w:r w:rsidR="006B1A6F">
        <w:t>m</w:t>
      </w:r>
      <w:r w:rsidR="00163031">
        <w:t>.</w:t>
      </w:r>
    </w:p>
    <w:p w14:paraId="7FC35CE2" w14:textId="1956D95F" w:rsidR="00A93B3F" w:rsidRDefault="008F4778" w:rsidP="0006665F">
      <w:pPr>
        <w:pStyle w:val="JudgmentText"/>
        <w:tabs>
          <w:tab w:val="clear" w:pos="360"/>
        </w:tabs>
        <w:ind w:hanging="720"/>
      </w:pPr>
      <w:r>
        <w:t xml:space="preserve">The Appellants, in </w:t>
      </w:r>
      <w:r w:rsidR="000767EC">
        <w:t>their statement of defence,</w:t>
      </w:r>
      <w:r w:rsidR="00B722C6" w:rsidRPr="00B722C6">
        <w:t xml:space="preserve"> </w:t>
      </w:r>
      <w:r w:rsidR="00057360">
        <w:t xml:space="preserve">had </w:t>
      </w:r>
      <w:r w:rsidR="00B722C6" w:rsidRPr="00B722C6">
        <w:t>raised two pleas in</w:t>
      </w:r>
      <w:r w:rsidR="00B722C6">
        <w:t xml:space="preserve"> </w:t>
      </w:r>
      <w:r w:rsidR="00B722C6" w:rsidRPr="00A93B3F">
        <w:rPr>
          <w:i/>
        </w:rPr>
        <w:t>limine litis</w:t>
      </w:r>
      <w:r w:rsidR="00057360">
        <w:t>, which</w:t>
      </w:r>
      <w:r w:rsidR="003C4922">
        <w:t xml:space="preserve"> </w:t>
      </w:r>
      <w:r w:rsidR="00747E70">
        <w:t>the learned Judge considered</w:t>
      </w:r>
      <w:r w:rsidR="000772CB">
        <w:t>. The Appellants had</w:t>
      </w:r>
      <w:r w:rsidR="00057360">
        <w:t xml:space="preserve"> not challenged the rulings of the learned Judge </w:t>
      </w:r>
      <w:r w:rsidR="00A93B3F">
        <w:t>concerning</w:t>
      </w:r>
      <w:r w:rsidR="00057360">
        <w:t xml:space="preserve"> the pleas in </w:t>
      </w:r>
      <w:r w:rsidR="00057360" w:rsidRPr="0006665F">
        <w:rPr>
          <w:i/>
        </w:rPr>
        <w:t>limine litis</w:t>
      </w:r>
      <w:r w:rsidR="00057360">
        <w:t xml:space="preserve">. </w:t>
      </w:r>
      <w:r w:rsidR="005E701E">
        <w:t xml:space="preserve"> </w:t>
      </w:r>
    </w:p>
    <w:p w14:paraId="2192EAF1" w14:textId="7EDA8453" w:rsidR="00822BBC" w:rsidRDefault="00A56443" w:rsidP="009C5722">
      <w:pPr>
        <w:pStyle w:val="JudgmentText"/>
        <w:tabs>
          <w:tab w:val="clear" w:pos="360"/>
        </w:tabs>
        <w:ind w:hanging="720"/>
      </w:pPr>
      <w:r>
        <w:t xml:space="preserve">On the merits, the Appellants averred that they </w:t>
      </w:r>
      <w:r w:rsidR="00E85B15">
        <w:t>were</w:t>
      </w:r>
      <w:r>
        <w:t xml:space="preserve"> </w:t>
      </w:r>
      <w:r w:rsidR="00A8765A">
        <w:t>un</w:t>
      </w:r>
      <w:r w:rsidR="00E85B15">
        <w:t>aware that the Respondent</w:t>
      </w:r>
      <w:r w:rsidR="00306B27">
        <w:t xml:space="preserve"> was</w:t>
      </w:r>
      <w:r>
        <w:t xml:space="preserve"> the owner of the </w:t>
      </w:r>
      <w:r w:rsidR="00E85B15">
        <w:t xml:space="preserve">Disputed </w:t>
      </w:r>
      <w:r w:rsidR="00FE57D3">
        <w:t>Property</w:t>
      </w:r>
      <w:r w:rsidR="00E85B15">
        <w:t xml:space="preserve">. Moreover, </w:t>
      </w:r>
      <w:r>
        <w:t>the houses they</w:t>
      </w:r>
      <w:r w:rsidR="00DB26F5">
        <w:t xml:space="preserve"> </w:t>
      </w:r>
      <w:r w:rsidR="00747E70">
        <w:t>occupied</w:t>
      </w:r>
      <w:r>
        <w:t xml:space="preserve"> were </w:t>
      </w:r>
      <w:r w:rsidR="00DD40B1">
        <w:t xml:space="preserve">built more than fifty years ago </w:t>
      </w:r>
      <w:r w:rsidR="00C34301">
        <w:t>on the parcel</w:t>
      </w:r>
      <w:r w:rsidR="00DD40B1">
        <w:t xml:space="preserve"> C1545.</w:t>
      </w:r>
      <w:r w:rsidR="009C5722">
        <w:t xml:space="preserve"> </w:t>
      </w:r>
      <w:r>
        <w:t xml:space="preserve">The Third, Fourth, Fifth and Sixth Appellants averred that the First and Second Appellants </w:t>
      </w:r>
      <w:r w:rsidR="00E85B15">
        <w:t>are</w:t>
      </w:r>
      <w:r>
        <w:t xml:space="preserve"> their parents with whom they </w:t>
      </w:r>
      <w:r w:rsidR="004066DE">
        <w:t xml:space="preserve">had </w:t>
      </w:r>
      <w:r>
        <w:t xml:space="preserve">lived since birth on the </w:t>
      </w:r>
      <w:r w:rsidR="000D5744">
        <w:t>p</w:t>
      </w:r>
      <w:r>
        <w:t>arcel C1545.</w:t>
      </w:r>
    </w:p>
    <w:p w14:paraId="1C4BE28A" w14:textId="77777777" w:rsidR="00822BBC" w:rsidRPr="0006665F" w:rsidRDefault="00C34301" w:rsidP="0006665F">
      <w:pPr>
        <w:pStyle w:val="JudgmentText"/>
        <w:tabs>
          <w:tab w:val="clear" w:pos="360"/>
        </w:tabs>
        <w:ind w:hanging="720"/>
        <w:rPr>
          <w:i/>
        </w:rPr>
      </w:pPr>
      <w:r>
        <w:t>In paragraph 7</w:t>
      </w:r>
      <w:r>
        <w:rPr>
          <w:rStyle w:val="FootnoteReference"/>
        </w:rPr>
        <w:footnoteReference w:id="1"/>
      </w:r>
      <w:r>
        <w:t xml:space="preserve"> of their statement of defence, t</w:t>
      </w:r>
      <w:r w:rsidR="00E85B15">
        <w:t>he Appe</w:t>
      </w:r>
      <w:r>
        <w:t xml:space="preserve">llants claimed ownership of either the parcel C5773 or C5769 </w:t>
      </w:r>
      <w:r w:rsidR="00E85B15">
        <w:t xml:space="preserve">on the basis that the possession of </w:t>
      </w:r>
      <w:r>
        <w:t>either plot</w:t>
      </w:r>
      <w:r w:rsidR="00E85B15">
        <w:t xml:space="preserve"> by them has been </w:t>
      </w:r>
      <w:r w:rsidR="00306B27" w:rsidRPr="00A93B3F">
        <w:rPr>
          <w:i/>
        </w:rPr>
        <w:t>″</w:t>
      </w:r>
      <w:r w:rsidR="00E85B15" w:rsidRPr="00A93B3F">
        <w:rPr>
          <w:i/>
        </w:rPr>
        <w:t>exclusive</w:t>
      </w:r>
      <w:r w:rsidR="00306B27" w:rsidRPr="00A93B3F">
        <w:rPr>
          <w:i/>
        </w:rPr>
        <w:t>″</w:t>
      </w:r>
      <w:r w:rsidR="00E85B15">
        <w:t xml:space="preserve"> under </w:t>
      </w:r>
      <w:r w:rsidR="00306B27">
        <w:t>Article 2262 of the Civil Code of Seychelles.</w:t>
      </w:r>
      <w:r>
        <w:t xml:space="preserve"> </w:t>
      </w:r>
    </w:p>
    <w:p w14:paraId="263E8A72" w14:textId="77777777" w:rsidR="00A93B3F" w:rsidRDefault="00A93B3F" w:rsidP="00A93B3F">
      <w:pPr>
        <w:pStyle w:val="JudgmentText"/>
        <w:tabs>
          <w:tab w:val="clear" w:pos="360"/>
        </w:tabs>
        <w:ind w:hanging="720"/>
      </w:pPr>
      <w:r>
        <w:t>Hence, the Appellants asked the Supreme Court to make the following orders in their favour ―</w:t>
      </w:r>
    </w:p>
    <w:p w14:paraId="0DFFACB6" w14:textId="11FD19CB" w:rsidR="00B37585" w:rsidRPr="00B37585" w:rsidRDefault="00B37585" w:rsidP="000533A5">
      <w:pPr>
        <w:pStyle w:val="JudgmentText"/>
        <w:numPr>
          <w:ilvl w:val="0"/>
          <w:numId w:val="0"/>
        </w:numPr>
        <w:tabs>
          <w:tab w:val="left" w:pos="2160"/>
        </w:tabs>
        <w:spacing w:after="0"/>
        <w:ind w:left="2160" w:hanging="720"/>
        <w:rPr>
          <w:i/>
        </w:rPr>
      </w:pPr>
      <w:r w:rsidRPr="00B37585">
        <w:rPr>
          <w:i/>
        </w:rPr>
        <w:t xml:space="preserve">″(a) </w:t>
      </w:r>
      <w:r w:rsidRPr="00B37585">
        <w:rPr>
          <w:i/>
        </w:rPr>
        <w:tab/>
        <w:t>Refuse the grant of the relief sought under para (a) and (b) in the Prayer of the Plaint.</w:t>
      </w:r>
    </w:p>
    <w:p w14:paraId="24918DCC" w14:textId="77777777" w:rsidR="00B37585" w:rsidRPr="00B37585" w:rsidRDefault="00B37585" w:rsidP="000533A5">
      <w:pPr>
        <w:pStyle w:val="JudgmentText"/>
        <w:numPr>
          <w:ilvl w:val="0"/>
          <w:numId w:val="0"/>
        </w:numPr>
        <w:spacing w:after="0"/>
        <w:ind w:left="2160" w:hanging="720"/>
        <w:rPr>
          <w:i/>
        </w:rPr>
      </w:pPr>
      <w:r w:rsidRPr="00B37585">
        <w:rPr>
          <w:i/>
        </w:rPr>
        <w:lastRenderedPageBreak/>
        <w:t xml:space="preserve">(b) </w:t>
      </w:r>
      <w:r w:rsidRPr="00B37585">
        <w:rPr>
          <w:i/>
        </w:rPr>
        <w:tab/>
        <w:t>To declare the Defendants as the rightful owner of the property they have been in occupation by virtue of acquisitive prescription peaceful, public and unequivocal without interruption for more than twenty years.</w:t>
      </w:r>
    </w:p>
    <w:p w14:paraId="7EF9901D" w14:textId="77777777" w:rsidR="00B37585" w:rsidRPr="00B37585" w:rsidRDefault="00B37585" w:rsidP="0006665F">
      <w:pPr>
        <w:pStyle w:val="JudgmentText"/>
        <w:numPr>
          <w:ilvl w:val="0"/>
          <w:numId w:val="0"/>
        </w:numPr>
        <w:spacing w:after="0" w:line="240" w:lineRule="auto"/>
        <w:ind w:left="1440"/>
        <w:rPr>
          <w:i/>
        </w:rPr>
      </w:pPr>
    </w:p>
    <w:p w14:paraId="6674790F" w14:textId="3D8495BB" w:rsidR="005E701E" w:rsidRDefault="00B37585" w:rsidP="007C62F2">
      <w:pPr>
        <w:pStyle w:val="JudgmentText"/>
        <w:numPr>
          <w:ilvl w:val="0"/>
          <w:numId w:val="0"/>
        </w:numPr>
        <w:ind w:left="2160" w:hanging="720"/>
        <w:rPr>
          <w:b/>
        </w:rPr>
      </w:pPr>
      <w:r w:rsidRPr="00B37585">
        <w:rPr>
          <w:i/>
        </w:rPr>
        <w:t xml:space="preserve">(c) </w:t>
      </w:r>
      <w:r w:rsidRPr="00B37585">
        <w:rPr>
          <w:i/>
        </w:rPr>
        <w:tab/>
        <w:t>To make any further order the Court may consider appropriate in the circumstances.″</w:t>
      </w:r>
    </w:p>
    <w:p w14:paraId="1D5533FB" w14:textId="77777777" w:rsidR="00B37585" w:rsidRDefault="00B37585" w:rsidP="0006665F">
      <w:pPr>
        <w:pStyle w:val="JudgmentText"/>
        <w:numPr>
          <w:ilvl w:val="0"/>
          <w:numId w:val="0"/>
        </w:numPr>
        <w:rPr>
          <w:b/>
        </w:rPr>
      </w:pPr>
      <w:r w:rsidRPr="0006665F">
        <w:rPr>
          <w:b/>
        </w:rPr>
        <w:t>A summary of the evidence</w:t>
      </w:r>
    </w:p>
    <w:p w14:paraId="68B7DD80" w14:textId="67F1A3F9" w:rsidR="00B51323" w:rsidRDefault="00B37585">
      <w:pPr>
        <w:pStyle w:val="JudgmentText"/>
        <w:shd w:val="clear" w:color="auto" w:fill="FFFFFF"/>
        <w:tabs>
          <w:tab w:val="clear" w:pos="360"/>
        </w:tabs>
        <w:spacing w:after="0"/>
        <w:ind w:hanging="720"/>
        <w:textAlignment w:val="baseline"/>
      </w:pPr>
      <w:r>
        <w:t>At the trial, the Respondent, PW-3, gave evidence and called as witnesses</w:t>
      </w:r>
      <w:r w:rsidRPr="00B37585">
        <w:rPr>
          <w:b/>
          <w:i/>
        </w:rPr>
        <w:t xml:space="preserve"> </w:t>
      </w:r>
      <w:r w:rsidR="00E90EF4">
        <w:t>Mr Suleman Athanasius ―</w:t>
      </w:r>
      <w:r w:rsidRPr="00E85B15">
        <w:t xml:space="preserve"> PW1</w:t>
      </w:r>
      <w:r>
        <w:t>, who spoke to documentation from the office of the Registrar of Land and</w:t>
      </w:r>
      <w:r w:rsidRPr="00B37585">
        <w:rPr>
          <w:b/>
          <w:i/>
        </w:rPr>
        <w:t xml:space="preserve"> </w:t>
      </w:r>
      <w:r w:rsidRPr="004C7276">
        <w:t>Mrs Sumita Andre</w:t>
      </w:r>
      <w:r w:rsidR="00E90EF4">
        <w:t xml:space="preserve"> ―</w:t>
      </w:r>
      <w:r>
        <w:t xml:space="preserve"> PW-2,</w:t>
      </w:r>
      <w:r w:rsidRPr="004C7276">
        <w:t xml:space="preserve"> who spoke to documentation from t</w:t>
      </w:r>
      <w:r>
        <w:t xml:space="preserve">he Supreme Court of Seychelles. </w:t>
      </w:r>
      <w:r w:rsidR="00893801">
        <w:t xml:space="preserve">Mrs Andre exhibited the Supreme Court </w:t>
      </w:r>
      <w:r w:rsidR="00E42660">
        <w:t>file relating</w:t>
      </w:r>
      <w:r w:rsidR="00B51323">
        <w:t xml:space="preserve"> to CS 90/2007, P5.</w:t>
      </w:r>
    </w:p>
    <w:p w14:paraId="70B975FA" w14:textId="77777777" w:rsidR="00B51323" w:rsidRDefault="00B51323" w:rsidP="0006665F">
      <w:pPr>
        <w:pStyle w:val="JudgmentText"/>
        <w:numPr>
          <w:ilvl w:val="0"/>
          <w:numId w:val="0"/>
        </w:numPr>
        <w:shd w:val="clear" w:color="auto" w:fill="FFFFFF"/>
        <w:spacing w:after="0"/>
        <w:ind w:left="720"/>
        <w:textAlignment w:val="baseline"/>
      </w:pPr>
    </w:p>
    <w:p w14:paraId="15EFE90A" w14:textId="4956B63C" w:rsidR="00B37585" w:rsidRDefault="00B37585" w:rsidP="00B37585">
      <w:pPr>
        <w:pStyle w:val="JudgmentText"/>
        <w:shd w:val="clear" w:color="auto" w:fill="FFFFFF"/>
        <w:tabs>
          <w:tab w:val="clear" w:pos="360"/>
        </w:tabs>
        <w:spacing w:after="0"/>
        <w:ind w:hanging="720"/>
        <w:textAlignment w:val="baseline"/>
      </w:pPr>
      <w:r>
        <w:t>The Appellants' witness</w:t>
      </w:r>
      <w:r w:rsidR="00314742">
        <w:t>es</w:t>
      </w:r>
      <w:r>
        <w:t xml:space="preserve"> </w:t>
      </w:r>
      <w:r w:rsidR="00314742">
        <w:t>were</w:t>
      </w:r>
      <w:r w:rsidR="00E90EF4">
        <w:t xml:space="preserve"> the Third Appellant ―</w:t>
      </w:r>
      <w:r w:rsidR="002B35B6">
        <w:t xml:space="preserve"> D</w:t>
      </w:r>
      <w:r>
        <w:t>W-1</w:t>
      </w:r>
      <w:r w:rsidR="00314742">
        <w:t>,</w:t>
      </w:r>
      <w:r>
        <w:t xml:space="preserve"> the executor to the estate and succession of the First and Second Appellants, who al</w:t>
      </w:r>
      <w:r w:rsidR="00314742">
        <w:t xml:space="preserve">so gave evidence on his behalf, </w:t>
      </w:r>
      <w:r w:rsidR="00E90EF4">
        <w:t>Mr Renald Robert ―</w:t>
      </w:r>
      <w:r w:rsidR="002B35B6">
        <w:t xml:space="preserve"> D</w:t>
      </w:r>
      <w:r>
        <w:t xml:space="preserve">W-2, </w:t>
      </w:r>
      <w:r w:rsidR="00E90EF4">
        <w:t>Mr Michel Albert ―</w:t>
      </w:r>
      <w:r w:rsidR="00314742">
        <w:t xml:space="preserve"> </w:t>
      </w:r>
      <w:r w:rsidR="002B35B6">
        <w:t>D</w:t>
      </w:r>
      <w:r w:rsidR="00314742">
        <w:t>W-3, `</w:t>
      </w:r>
      <w:r>
        <w:t xml:space="preserve">and </w:t>
      </w:r>
      <w:r w:rsidR="00314742">
        <w:t xml:space="preserve">the </w:t>
      </w:r>
      <w:r>
        <w:t>other siblings</w:t>
      </w:r>
      <w:r w:rsidR="00E90EF4">
        <w:t>,</w:t>
      </w:r>
      <w:r>
        <w:t xml:space="preserve"> who adopted the testimony of the </w:t>
      </w:r>
      <w:r w:rsidR="00D71F88">
        <w:t>T</w:t>
      </w:r>
      <w:r>
        <w:t>hird Appellant.</w:t>
      </w:r>
    </w:p>
    <w:p w14:paraId="2FCBE9CB" w14:textId="77777777" w:rsidR="00E85B15" w:rsidRDefault="00E85B15" w:rsidP="0006665F">
      <w:pPr>
        <w:pStyle w:val="JudgmentText"/>
        <w:numPr>
          <w:ilvl w:val="0"/>
          <w:numId w:val="0"/>
        </w:numPr>
        <w:shd w:val="clear" w:color="auto" w:fill="FFFFFF"/>
        <w:spacing w:after="0"/>
        <w:textAlignment w:val="baseline"/>
      </w:pPr>
    </w:p>
    <w:p w14:paraId="3CD4DD53" w14:textId="22A81D9C" w:rsidR="004C7276" w:rsidRDefault="004C7276" w:rsidP="004C7276">
      <w:pPr>
        <w:pStyle w:val="JudgmentText"/>
        <w:tabs>
          <w:tab w:val="clear" w:pos="360"/>
        </w:tabs>
        <w:ind w:hanging="720"/>
      </w:pPr>
      <w:r w:rsidRPr="004C7276">
        <w:rPr>
          <w:b/>
          <w:i/>
        </w:rPr>
        <w:t>The evide</w:t>
      </w:r>
      <w:r w:rsidR="002B35B6">
        <w:rPr>
          <w:b/>
          <w:i/>
        </w:rPr>
        <w:t>nce of Mrs Caroline Chetty.</w:t>
      </w:r>
      <w:r>
        <w:t xml:space="preserve"> The Respondent</w:t>
      </w:r>
      <w:r w:rsidR="004942DB">
        <w:t>'s evidence</w:t>
      </w:r>
      <w:r>
        <w:t xml:space="preserve">, </w:t>
      </w:r>
      <w:r w:rsidR="004942DB">
        <w:t>which the learned Judge accepted, was</w:t>
      </w:r>
      <w:r>
        <w:t xml:space="preserve"> that she purchased the Disputed Property from Mr Radley Sinon, representing Miriam Sinon, under a power of attorney dated 12</w:t>
      </w:r>
      <w:r w:rsidRPr="004C7276">
        <w:rPr>
          <w:vertAlign w:val="superscript"/>
        </w:rPr>
        <w:t xml:space="preserve"> </w:t>
      </w:r>
      <w:r>
        <w:t xml:space="preserve">December 2003, on the 19 November 2008. Before she purchased the Disputed Property, she noticed structures on them. Mr Radley Sinon told her that once the Disputed Property </w:t>
      </w:r>
      <w:r w:rsidR="00586357">
        <w:t xml:space="preserve">had </w:t>
      </w:r>
      <w:r>
        <w:t xml:space="preserve">been sold, the occupants of the structures would </w:t>
      </w:r>
      <w:r w:rsidR="00586357">
        <w:t>move</w:t>
      </w:r>
      <w:r>
        <w:t xml:space="preserve"> out. However, despite her purchase of the Disputed Property, the people living on them did not move out.</w:t>
      </w:r>
    </w:p>
    <w:p w14:paraId="4D3B850E" w14:textId="77777777" w:rsidR="004C7276" w:rsidRDefault="004C7276" w:rsidP="004C7276">
      <w:pPr>
        <w:pStyle w:val="JudgmentText"/>
        <w:tabs>
          <w:tab w:val="left" w:pos="810"/>
        </w:tabs>
        <w:ind w:hanging="720"/>
      </w:pPr>
      <w:r>
        <w:t xml:space="preserve">She testified that Notary Miss Lucie Pool, who handled the transfer of the Disputed Property, searched the Disputed Property at the Land Registry and found that no encumbrances were registered against them. </w:t>
      </w:r>
    </w:p>
    <w:p w14:paraId="7F6C43FF" w14:textId="77777777" w:rsidR="004C7276" w:rsidRDefault="004C7276" w:rsidP="004C7276">
      <w:pPr>
        <w:pStyle w:val="JudgmentText"/>
        <w:tabs>
          <w:tab w:val="left" w:pos="810"/>
        </w:tabs>
        <w:ind w:hanging="720"/>
      </w:pPr>
      <w:r>
        <w:t xml:space="preserve">The Appellants filed a plaint on the 15 March 2007, </w:t>
      </w:r>
      <w:r w:rsidR="00B0050B">
        <w:t xml:space="preserve">CS 90/2007, P5, </w:t>
      </w:r>
      <w:r>
        <w:t xml:space="preserve">claiming the ownership of the Disputed Property. The plaint stated </w:t>
      </w:r>
      <w:r w:rsidRPr="0036488E">
        <w:rPr>
          <w:i/>
        </w:rPr>
        <w:t>inter alia</w:t>
      </w:r>
      <w:r>
        <w:t xml:space="preserve"> that the structures were </w:t>
      </w:r>
      <w:r>
        <w:lastRenderedPageBreak/>
        <w:t xml:space="preserve">built with the permission of the late Mr Joseph Cassime. She filed an intervention to their plaint in which she asked the Supreme Court to declare her the lawful owner of the Disputed Property and dismiss the Appellants' plaint. The case was dismissed for want of prosecution. </w:t>
      </w:r>
    </w:p>
    <w:p w14:paraId="77798CA3" w14:textId="434F5B60" w:rsidR="004C7276" w:rsidRDefault="004C7276" w:rsidP="004C7276">
      <w:pPr>
        <w:pStyle w:val="JudgmentText"/>
        <w:tabs>
          <w:tab w:val="left" w:pos="810"/>
        </w:tabs>
        <w:ind w:hanging="720"/>
      </w:pPr>
      <w:r>
        <w:t>She asked the Supreme Court to evict the Appellants and to have them remove their illegal structures at their costs. The structures</w:t>
      </w:r>
      <w:r w:rsidR="00E90EF4">
        <w:t xml:space="preserve"> are situated mainly on the parcel</w:t>
      </w:r>
      <w:r>
        <w:t xml:space="preserve"> C5769 with some encroachment on parcel C5773.</w:t>
      </w:r>
    </w:p>
    <w:p w14:paraId="0D1544ED" w14:textId="227102DF" w:rsidR="00314742" w:rsidRPr="004C7276" w:rsidRDefault="00314742" w:rsidP="004C7276">
      <w:pPr>
        <w:pStyle w:val="JudgmentText"/>
        <w:tabs>
          <w:tab w:val="left" w:pos="810"/>
        </w:tabs>
        <w:ind w:hanging="720"/>
      </w:pPr>
      <w:r>
        <w:t>Concerning the evidence of th</w:t>
      </w:r>
      <w:r w:rsidR="00D71F88">
        <w:t>e T</w:t>
      </w:r>
      <w:r>
        <w:t>hird Appellant, we state that we can do no better than to repeat his testimony before the Supreme Court in paragraphs [12]</w:t>
      </w:r>
      <w:r w:rsidR="002A68DC">
        <w:t>,</w:t>
      </w:r>
      <w:r>
        <w:t xml:space="preserve"> [13] and [14] of the learned Chief Justice's judgment.</w:t>
      </w:r>
    </w:p>
    <w:p w14:paraId="0401E762" w14:textId="044DFF62" w:rsidR="00314742" w:rsidRDefault="004C7276" w:rsidP="0006665F">
      <w:pPr>
        <w:pStyle w:val="JudgmentText"/>
        <w:tabs>
          <w:tab w:val="clear" w:pos="360"/>
        </w:tabs>
        <w:ind w:hanging="720"/>
      </w:pPr>
      <w:r w:rsidRPr="004C7276">
        <w:rPr>
          <w:b/>
          <w:i/>
        </w:rPr>
        <w:t xml:space="preserve">The evidence of </w:t>
      </w:r>
      <w:r w:rsidR="00213E0F">
        <w:rPr>
          <w:b/>
          <w:i/>
        </w:rPr>
        <w:t>The Third Appellant</w:t>
      </w:r>
      <w:r w:rsidR="006874D8">
        <w:rPr>
          <w:b/>
          <w:i/>
        </w:rPr>
        <w:t xml:space="preserve"> </w:t>
      </w:r>
      <w:r w:rsidR="006874D8">
        <w:t>―</w:t>
      </w:r>
    </w:p>
    <w:p w14:paraId="58163F51" w14:textId="77777777" w:rsidR="00314742" w:rsidRPr="00DE0E38" w:rsidRDefault="00314742" w:rsidP="00314742">
      <w:pPr>
        <w:pStyle w:val="NormalWeb"/>
        <w:shd w:val="clear" w:color="auto" w:fill="FFFFFF"/>
        <w:spacing w:before="0" w:beforeAutospacing="0" w:after="0" w:afterAutospacing="0" w:line="360" w:lineRule="auto"/>
        <w:ind w:left="2160" w:hanging="720"/>
        <w:jc w:val="both"/>
        <w:rPr>
          <w:i/>
          <w:lang w:val="en-GB"/>
        </w:rPr>
      </w:pPr>
      <w:r w:rsidRPr="00DE0E38">
        <w:rPr>
          <w:i/>
          <w:lang w:val="en-GB"/>
        </w:rPr>
        <w:t xml:space="preserve">″[12]     Camille Albert, the Third Defendant and the Executor of the Estates of the First and Second Defendants, gave evidence that he was born on 22 April 1972 and has lived on the property all his life. His parents were the First and Second Defendants, Regis and Lorna Albert née Cassime and they had received permission from the owner, Noelie Loger, to build on the land. Ms. Loger was his </w:t>
      </w:r>
      <w:r>
        <w:rPr>
          <w:i/>
          <w:lang w:val="en-GB"/>
        </w:rPr>
        <w:t>'</w:t>
      </w:r>
      <w:r w:rsidRPr="00DE0E38">
        <w:rPr>
          <w:i/>
          <w:lang w:val="en-GB"/>
        </w:rPr>
        <w:t>grandparents</w:t>
      </w:r>
      <w:r>
        <w:rPr>
          <w:i/>
          <w:lang w:val="en-GB"/>
        </w:rPr>
        <w:t>'</w:t>
      </w:r>
      <w:r w:rsidRPr="00DE0E38">
        <w:rPr>
          <w:i/>
          <w:lang w:val="en-GB"/>
        </w:rPr>
        <w:t xml:space="preserve"> grandmother</w:t>
      </w:r>
      <w:r>
        <w:rPr>
          <w:i/>
          <w:lang w:val="en-GB"/>
        </w:rPr>
        <w:t>'</w:t>
      </w:r>
      <w:r w:rsidRPr="00DE0E38">
        <w:rPr>
          <w:i/>
          <w:lang w:val="en-GB"/>
        </w:rPr>
        <w:t xml:space="preserve"> (sic) and his family had always lived on the Property. He now lived on the Property with his partner and children.</w:t>
      </w:r>
    </w:p>
    <w:p w14:paraId="6887E06A" w14:textId="77777777" w:rsidR="00314742" w:rsidRPr="00DE0E38" w:rsidRDefault="00314742" w:rsidP="00314742">
      <w:pPr>
        <w:pStyle w:val="NormalWeb"/>
        <w:shd w:val="clear" w:color="auto" w:fill="FFFFFF"/>
        <w:spacing w:before="0" w:beforeAutospacing="0" w:after="0" w:afterAutospacing="0" w:line="360" w:lineRule="auto"/>
        <w:ind w:left="1440"/>
        <w:jc w:val="both"/>
        <w:rPr>
          <w:i/>
          <w:lang w:val="en-GB"/>
        </w:rPr>
      </w:pPr>
    </w:p>
    <w:p w14:paraId="3FB9221E" w14:textId="77777777" w:rsidR="00314742" w:rsidRPr="00DE0E38" w:rsidRDefault="00314742" w:rsidP="00314742">
      <w:pPr>
        <w:pStyle w:val="NormalWeb"/>
        <w:shd w:val="clear" w:color="auto" w:fill="FFFFFF"/>
        <w:spacing w:before="0" w:beforeAutospacing="0" w:after="0" w:afterAutospacing="0" w:line="360" w:lineRule="auto"/>
        <w:ind w:left="2160" w:hanging="720"/>
        <w:jc w:val="both"/>
        <w:rPr>
          <w:i/>
          <w:lang w:val="en-GB"/>
        </w:rPr>
      </w:pPr>
      <w:r w:rsidRPr="00DE0E38">
        <w:rPr>
          <w:i/>
          <w:lang w:val="en-GB"/>
        </w:rPr>
        <w:t>[13]     There were four structures on the Property and they were all occupied by his siblings and their families. All the structures were built by his father, Regis Albert. He was not willing to vacate the Property.  </w:t>
      </w:r>
    </w:p>
    <w:p w14:paraId="3C5EAA0C" w14:textId="77777777" w:rsidR="00314742" w:rsidRPr="00DE0E38" w:rsidRDefault="00314742" w:rsidP="00314742">
      <w:pPr>
        <w:pStyle w:val="NormalWeb"/>
        <w:shd w:val="clear" w:color="auto" w:fill="FFFFFF"/>
        <w:spacing w:before="0" w:beforeAutospacing="0" w:after="0" w:afterAutospacing="0" w:line="360" w:lineRule="auto"/>
        <w:ind w:left="1440"/>
        <w:jc w:val="both"/>
        <w:rPr>
          <w:i/>
          <w:lang w:val="en-GB"/>
        </w:rPr>
      </w:pPr>
    </w:p>
    <w:p w14:paraId="16AE5D56" w14:textId="77777777" w:rsidR="00314742" w:rsidRDefault="00314742" w:rsidP="0006665F">
      <w:pPr>
        <w:pStyle w:val="NormalWeb"/>
        <w:shd w:val="clear" w:color="auto" w:fill="FFFFFF"/>
        <w:spacing w:before="0" w:beforeAutospacing="0" w:after="0" w:afterAutospacing="0" w:line="360" w:lineRule="auto"/>
        <w:ind w:left="2160" w:hanging="720"/>
        <w:jc w:val="both"/>
        <w:rPr>
          <w:i/>
          <w:lang w:val="en-GB"/>
        </w:rPr>
      </w:pPr>
      <w:r w:rsidRPr="00DE0E38">
        <w:rPr>
          <w:i/>
          <w:lang w:val="en-GB"/>
        </w:rPr>
        <w:t>[14]     In cross examination, he stated that his parents received permission to erect the structures from the heirs of the property. It was common to build structures on the Property without its prior subdivision as it was heirs</w:t>
      </w:r>
      <w:r>
        <w:rPr>
          <w:i/>
          <w:lang w:val="en-GB"/>
        </w:rPr>
        <w:t>'</w:t>
      </w:r>
      <w:r w:rsidRPr="00DE0E38">
        <w:rPr>
          <w:i/>
          <w:lang w:val="en-GB"/>
        </w:rPr>
        <w:t xml:space="preserve"> land. He admitted that in 2007 in the previous court case filed by his mother, Lorna Albert, the Second Plaintiff in that case, that she had averred that </w:t>
      </w:r>
      <w:r w:rsidRPr="00DE0E38">
        <w:rPr>
          <w:i/>
          <w:lang w:val="en-GB"/>
        </w:rPr>
        <w:lastRenderedPageBreak/>
        <w:t>she had built the structure on the Property because she was entitled to the land by succession. He was of the view that he also had a right to the Property as an heir of the original owner Noelie Loger. He also admitted that in the 2007 plaint there is mention of only two structures, a house belonging to his mother and one to Brunette Cassime, his grandmother. He stated that his entitlement to the Property could either be by the fact that he was an heir of Ms. Loger or through long occupation – although he was of the view that the former would be more the case.″</w:t>
      </w:r>
    </w:p>
    <w:p w14:paraId="3A3F70F4" w14:textId="77777777" w:rsidR="005E701E" w:rsidRPr="0006665F" w:rsidRDefault="005E701E" w:rsidP="0006665F">
      <w:pPr>
        <w:pStyle w:val="NormalWeb"/>
        <w:shd w:val="clear" w:color="auto" w:fill="FFFFFF"/>
        <w:spacing w:before="0" w:beforeAutospacing="0" w:after="0" w:afterAutospacing="0" w:line="360" w:lineRule="auto"/>
        <w:ind w:left="2160" w:hanging="720"/>
        <w:jc w:val="both"/>
        <w:rPr>
          <w:i/>
        </w:rPr>
      </w:pPr>
    </w:p>
    <w:p w14:paraId="62A789AB" w14:textId="77777777" w:rsidR="00B255EF" w:rsidRDefault="00314742" w:rsidP="00B255EF">
      <w:pPr>
        <w:pStyle w:val="JudgmentText"/>
        <w:tabs>
          <w:tab w:val="clear" w:pos="360"/>
          <w:tab w:val="left" w:pos="810"/>
        </w:tabs>
        <w:spacing w:after="0"/>
        <w:ind w:hanging="720"/>
      </w:pPr>
      <w:r>
        <w:t>Concerning the ev</w:t>
      </w:r>
      <w:r w:rsidR="002B35B6">
        <w:t>idence of Mr Renald Robert, D</w:t>
      </w:r>
      <w:r w:rsidR="0006665F">
        <w:t>W-2</w:t>
      </w:r>
      <w:r>
        <w:t>, we also repeat his testimony before the Supreme Court in paragra</w:t>
      </w:r>
      <w:r w:rsidR="008A31B9">
        <w:t>ph</w:t>
      </w:r>
      <w:r w:rsidR="000533A5">
        <w:t>s</w:t>
      </w:r>
      <w:r>
        <w:t xml:space="preserve"> [</w:t>
      </w:r>
      <w:r w:rsidR="008A31B9">
        <w:t>15</w:t>
      </w:r>
      <w:r>
        <w:t>]</w:t>
      </w:r>
      <w:r w:rsidR="000533A5">
        <w:t xml:space="preserve"> and [16]</w:t>
      </w:r>
      <w:r w:rsidR="008A31B9">
        <w:t xml:space="preserve"> </w:t>
      </w:r>
      <w:r>
        <w:t>of the learned Chief Justice's judgment.</w:t>
      </w:r>
    </w:p>
    <w:p w14:paraId="5A093DBD" w14:textId="77777777" w:rsidR="00B255EF" w:rsidRDefault="00B255EF" w:rsidP="00B255EF">
      <w:pPr>
        <w:pStyle w:val="JudgmentText"/>
        <w:numPr>
          <w:ilvl w:val="0"/>
          <w:numId w:val="0"/>
        </w:numPr>
        <w:tabs>
          <w:tab w:val="left" w:pos="810"/>
        </w:tabs>
        <w:spacing w:after="0"/>
        <w:ind w:left="720"/>
      </w:pPr>
    </w:p>
    <w:p w14:paraId="7769E8D4" w14:textId="52C2F686" w:rsidR="00314742" w:rsidRPr="00B255EF" w:rsidRDefault="00B80853" w:rsidP="00B255EF">
      <w:pPr>
        <w:pStyle w:val="JudgmentText"/>
        <w:tabs>
          <w:tab w:val="clear" w:pos="360"/>
          <w:tab w:val="left" w:pos="810"/>
        </w:tabs>
        <w:spacing w:after="0"/>
        <w:ind w:hanging="720"/>
      </w:pPr>
      <w:r w:rsidRPr="00B255EF">
        <w:rPr>
          <w:b/>
          <w:i/>
          <w:color w:val="333333"/>
          <w:lang w:val="en-US"/>
        </w:rPr>
        <w:t xml:space="preserve">The evidence of </w:t>
      </w:r>
      <w:r w:rsidR="002B35B6" w:rsidRPr="00B255EF">
        <w:rPr>
          <w:b/>
          <w:i/>
          <w:color w:val="333333"/>
          <w:lang w:val="en-US"/>
        </w:rPr>
        <w:t>Mr Renald Robert</w:t>
      </w:r>
      <w:r w:rsidR="006874D8">
        <w:rPr>
          <w:color w:val="333333"/>
          <w:lang w:val="en-US"/>
        </w:rPr>
        <w:t xml:space="preserve"> </w:t>
      </w:r>
      <w:r w:rsidR="006874D8">
        <w:t>―</w:t>
      </w:r>
    </w:p>
    <w:p w14:paraId="3515FAF0" w14:textId="77777777" w:rsidR="00314742" w:rsidRDefault="00314742" w:rsidP="0006665F">
      <w:pPr>
        <w:pStyle w:val="JudgmentText"/>
        <w:numPr>
          <w:ilvl w:val="0"/>
          <w:numId w:val="0"/>
        </w:numPr>
        <w:shd w:val="clear" w:color="auto" w:fill="FFFFFF"/>
        <w:spacing w:after="0"/>
        <w:ind w:left="720"/>
        <w:textAlignment w:val="baseline"/>
        <w:rPr>
          <w:color w:val="333333"/>
          <w:lang w:val="en-US"/>
        </w:rPr>
      </w:pPr>
    </w:p>
    <w:p w14:paraId="0BA5AB97" w14:textId="56844EED" w:rsidR="00E85B15" w:rsidRDefault="00314742" w:rsidP="00B255EF">
      <w:pPr>
        <w:pStyle w:val="JudgmentText"/>
        <w:numPr>
          <w:ilvl w:val="0"/>
          <w:numId w:val="0"/>
        </w:numPr>
        <w:shd w:val="clear" w:color="auto" w:fill="FFFFFF"/>
        <w:spacing w:after="0"/>
        <w:ind w:left="2160" w:hanging="720"/>
        <w:textAlignment w:val="baseline"/>
        <w:rPr>
          <w:i/>
        </w:rPr>
      </w:pPr>
      <w:r w:rsidRPr="0006665F">
        <w:rPr>
          <w:i/>
        </w:rPr>
        <w:t xml:space="preserve">″15. </w:t>
      </w:r>
      <w:r w:rsidRPr="0006665F">
        <w:rPr>
          <w:i/>
        </w:rPr>
        <w:tab/>
        <w:t>Mr. Renald Robert, the Third Defendant</w:t>
      </w:r>
      <w:r>
        <w:rPr>
          <w:i/>
        </w:rPr>
        <w:t>'</w:t>
      </w:r>
      <w:r w:rsidRPr="0006665F">
        <w:rPr>
          <w:i/>
        </w:rPr>
        <w:t>s older brother, testified that he used to live in his parent</w:t>
      </w:r>
      <w:r>
        <w:rPr>
          <w:i/>
        </w:rPr>
        <w:t>'</w:t>
      </w:r>
      <w:r w:rsidRPr="0006665F">
        <w:rPr>
          <w:i/>
        </w:rPr>
        <w:t>s house on the Property. He left when he was nine or ten years old. His parents had obtained the permission of their parents and they of their parents before to build on the Property. The original house had been of corrugated iron and was built by his father Regis Albert in or around 1969. In 1977, the house was converted into a three-bedroom house. He came back to live in the house about five years ago. He was unaware as to the reason why he had not been added as a Defendant to the instant suit as he also lived in the house.</w:t>
      </w:r>
      <w:r w:rsidR="00B255EF">
        <w:rPr>
          <w:i/>
        </w:rPr>
        <w:t xml:space="preserve"> [16] </w:t>
      </w:r>
      <w:r w:rsidR="00E90EF4" w:rsidRPr="00E90EF4">
        <w:t xml:space="preserve">[…]. </w:t>
      </w:r>
      <w:r w:rsidRPr="0006665F">
        <w:rPr>
          <w:i/>
        </w:rPr>
        <w:t>He admitted that he had nothing in writing to show that his parents had permission to build on the land.″</w:t>
      </w:r>
    </w:p>
    <w:p w14:paraId="2CD4AB19" w14:textId="77777777" w:rsidR="00B255EF" w:rsidRPr="00B255EF" w:rsidRDefault="00B255EF" w:rsidP="00B255EF">
      <w:pPr>
        <w:pStyle w:val="JudgmentText"/>
        <w:numPr>
          <w:ilvl w:val="0"/>
          <w:numId w:val="0"/>
        </w:numPr>
        <w:shd w:val="clear" w:color="auto" w:fill="FFFFFF"/>
        <w:spacing w:after="0"/>
        <w:ind w:left="2160" w:hanging="720"/>
        <w:textAlignment w:val="baseline"/>
        <w:rPr>
          <w:i/>
        </w:rPr>
      </w:pPr>
    </w:p>
    <w:p w14:paraId="6DB4640B" w14:textId="77777777" w:rsidR="008A31B9" w:rsidRDefault="008230F3" w:rsidP="0006665F">
      <w:pPr>
        <w:pStyle w:val="JudgmentText"/>
        <w:tabs>
          <w:tab w:val="clear" w:pos="360"/>
        </w:tabs>
        <w:spacing w:after="0"/>
        <w:ind w:hanging="720"/>
      </w:pPr>
      <w:r>
        <w:t>After considering the evidence, the learned</w:t>
      </w:r>
      <w:r w:rsidR="008A31B9">
        <w:t xml:space="preserve"> Chief Justice</w:t>
      </w:r>
      <w:r>
        <w:t xml:space="preserve"> dismissed the Appellants</w:t>
      </w:r>
      <w:r w:rsidR="00662148">
        <w:t>'</w:t>
      </w:r>
      <w:r w:rsidR="000D5744">
        <w:t xml:space="preserve"> </w:t>
      </w:r>
      <w:r>
        <w:t>claim of acquisitive prescrip</w:t>
      </w:r>
      <w:r w:rsidR="00B36003">
        <w:t>tion of</w:t>
      </w:r>
      <w:r w:rsidR="008A31B9">
        <w:t xml:space="preserve"> the Disputed Property</w:t>
      </w:r>
      <w:r w:rsidR="00B36003">
        <w:t>. She entered a judgment in favour of the Respondent</w:t>
      </w:r>
      <w:r w:rsidR="008A31B9">
        <w:t>, in which she made the following orders ―</w:t>
      </w:r>
    </w:p>
    <w:p w14:paraId="3C6EEFEF" w14:textId="77777777" w:rsidR="008A31B9" w:rsidRDefault="008A31B9" w:rsidP="0006665F">
      <w:pPr>
        <w:pStyle w:val="JudgmentText"/>
        <w:numPr>
          <w:ilvl w:val="0"/>
          <w:numId w:val="0"/>
        </w:numPr>
        <w:spacing w:after="0"/>
        <w:ind w:left="720"/>
      </w:pPr>
    </w:p>
    <w:p w14:paraId="06F77A12" w14:textId="77777777" w:rsidR="002346DE" w:rsidRDefault="008A31B9" w:rsidP="000533A5">
      <w:pPr>
        <w:pStyle w:val="JudgmentText"/>
        <w:numPr>
          <w:ilvl w:val="0"/>
          <w:numId w:val="0"/>
        </w:numPr>
        <w:spacing w:after="0"/>
        <w:ind w:left="2074" w:hanging="634"/>
        <w:rPr>
          <w:i/>
        </w:rPr>
      </w:pPr>
      <w:r w:rsidRPr="0006665F">
        <w:rPr>
          <w:i/>
        </w:rPr>
        <w:t>″[78]     The Defendants</w:t>
      </w:r>
      <w:r>
        <w:rPr>
          <w:i/>
        </w:rPr>
        <w:t>'</w:t>
      </w:r>
      <w:r w:rsidRPr="0006665F">
        <w:rPr>
          <w:i/>
        </w:rPr>
        <w:t xml:space="preserve"> counterclaim of acquisitive prescription of Parcels C5773 and C5769 is dismissed. The Plaintiff</w:t>
      </w:r>
      <w:r>
        <w:rPr>
          <w:i/>
        </w:rPr>
        <w:t>'</w:t>
      </w:r>
      <w:r w:rsidRPr="0006665F">
        <w:rPr>
          <w:i/>
        </w:rPr>
        <w:t xml:space="preserve">s prayers are granted. The Defendants </w:t>
      </w:r>
      <w:r w:rsidRPr="0006665F">
        <w:rPr>
          <w:i/>
        </w:rPr>
        <w:lastRenderedPageBreak/>
        <w:t>are ordered at their own cost to remove all structures they have erected on the Property and to return them to their natural state within eighteen months of this judgment. They are further ordered not to trespass on the land after that date and not to erect any further structures.″</w:t>
      </w:r>
    </w:p>
    <w:p w14:paraId="5F12BAA3" w14:textId="77777777" w:rsidR="002412B1" w:rsidRPr="0006665F" w:rsidRDefault="002412B1" w:rsidP="000533A5">
      <w:pPr>
        <w:pStyle w:val="JudgmentText"/>
        <w:numPr>
          <w:ilvl w:val="0"/>
          <w:numId w:val="0"/>
        </w:numPr>
        <w:spacing w:after="0"/>
        <w:ind w:left="2074" w:hanging="634"/>
        <w:rPr>
          <w:i/>
        </w:rPr>
      </w:pPr>
    </w:p>
    <w:p w14:paraId="6C8EDE99" w14:textId="77777777" w:rsidR="00C0321B" w:rsidRDefault="00FD5B38" w:rsidP="000533A5">
      <w:pPr>
        <w:pStyle w:val="JudgmentText"/>
        <w:numPr>
          <w:ilvl w:val="0"/>
          <w:numId w:val="0"/>
        </w:numPr>
        <w:spacing w:after="0"/>
        <w:rPr>
          <w:b/>
        </w:rPr>
      </w:pPr>
      <w:r w:rsidRPr="00995CE3">
        <w:rPr>
          <w:b/>
        </w:rPr>
        <w:t>The appeal</w:t>
      </w:r>
    </w:p>
    <w:p w14:paraId="7475672C" w14:textId="77777777" w:rsidR="000533A5" w:rsidRPr="00995CE3" w:rsidRDefault="000533A5" w:rsidP="000533A5">
      <w:pPr>
        <w:pStyle w:val="JudgmentText"/>
        <w:numPr>
          <w:ilvl w:val="0"/>
          <w:numId w:val="0"/>
        </w:numPr>
        <w:spacing w:after="0"/>
        <w:rPr>
          <w:b/>
        </w:rPr>
      </w:pPr>
    </w:p>
    <w:p w14:paraId="3FFE7630" w14:textId="205167C2" w:rsidR="00826373" w:rsidRDefault="00826373" w:rsidP="000533A5">
      <w:pPr>
        <w:pStyle w:val="JudgmentText"/>
        <w:spacing w:after="0"/>
        <w:ind w:left="810" w:hanging="810"/>
      </w:pPr>
      <w:r w:rsidRPr="00826373">
        <w:t xml:space="preserve">The </w:t>
      </w:r>
      <w:r w:rsidR="00C515E4">
        <w:t>Appellants</w:t>
      </w:r>
      <w:r w:rsidRPr="00826373">
        <w:t xml:space="preserve"> challenged the findings of the </w:t>
      </w:r>
      <w:r w:rsidRPr="004946F3">
        <w:t xml:space="preserve">learned </w:t>
      </w:r>
      <w:r w:rsidR="00F90E6B" w:rsidRPr="004946F3">
        <w:t>Chief Justice</w:t>
      </w:r>
      <w:r w:rsidRPr="004946F3">
        <w:t xml:space="preserve"> on</w:t>
      </w:r>
      <w:r w:rsidRPr="00826373">
        <w:t xml:space="preserve"> the following grounds of appeal ―</w:t>
      </w:r>
    </w:p>
    <w:p w14:paraId="7BE24BAD" w14:textId="77777777" w:rsidR="00F90E6B" w:rsidRDefault="00F90E6B" w:rsidP="00F90E6B">
      <w:pPr>
        <w:pStyle w:val="JudgmentText"/>
        <w:numPr>
          <w:ilvl w:val="0"/>
          <w:numId w:val="0"/>
        </w:numPr>
        <w:spacing w:after="0"/>
        <w:ind w:left="810"/>
      </w:pPr>
    </w:p>
    <w:p w14:paraId="2008EAC7" w14:textId="77777777" w:rsidR="00826373" w:rsidRPr="00E679E7" w:rsidRDefault="00826373" w:rsidP="00F90E6B">
      <w:pPr>
        <w:pStyle w:val="ListParagraph"/>
        <w:numPr>
          <w:ilvl w:val="1"/>
          <w:numId w:val="16"/>
        </w:numPr>
        <w:spacing w:after="0" w:line="360" w:lineRule="auto"/>
        <w:ind w:left="2160" w:right="360" w:hanging="720"/>
        <w:jc w:val="both"/>
        <w:rPr>
          <w:rFonts w:ascii="Times New Roman" w:hAnsi="Times New Roman" w:cs="Times New Roman"/>
          <w:i/>
          <w:sz w:val="24"/>
          <w:szCs w:val="24"/>
        </w:rPr>
      </w:pPr>
      <w:r w:rsidRPr="00E679E7">
        <w:rPr>
          <w:rFonts w:ascii="Times New Roman" w:hAnsi="Times New Roman" w:cs="Times New Roman"/>
          <w:i/>
          <w:sz w:val="24"/>
          <w:szCs w:val="24"/>
        </w:rPr>
        <w:t>The learned trial Judge erred in fact and law to act on pleadings as judicial admission in a previous case</w:t>
      </w:r>
      <w:r w:rsidR="006E0B13" w:rsidRPr="00E679E7">
        <w:rPr>
          <w:rFonts w:ascii="Times New Roman" w:hAnsi="Times New Roman" w:cs="Times New Roman"/>
          <w:i/>
          <w:sz w:val="24"/>
          <w:szCs w:val="24"/>
        </w:rPr>
        <w:t>,</w:t>
      </w:r>
      <w:r w:rsidRPr="00E679E7">
        <w:rPr>
          <w:rFonts w:ascii="Times New Roman" w:hAnsi="Times New Roman" w:cs="Times New Roman"/>
          <w:i/>
          <w:sz w:val="24"/>
          <w:szCs w:val="24"/>
        </w:rPr>
        <w:t xml:space="preserve"> civil side 90 of 2007 which </w:t>
      </w:r>
      <w:r w:rsidR="00E42963" w:rsidRPr="00E679E7">
        <w:rPr>
          <w:rFonts w:ascii="Times New Roman" w:hAnsi="Times New Roman" w:cs="Times New Roman"/>
          <w:i/>
          <w:sz w:val="24"/>
          <w:szCs w:val="24"/>
        </w:rPr>
        <w:t xml:space="preserve">had </w:t>
      </w:r>
      <w:r w:rsidRPr="00E679E7">
        <w:rPr>
          <w:rFonts w:ascii="Times New Roman" w:hAnsi="Times New Roman" w:cs="Times New Roman"/>
          <w:i/>
          <w:sz w:val="24"/>
          <w:szCs w:val="24"/>
        </w:rPr>
        <w:t xml:space="preserve">never been adjudicated and decided by the </w:t>
      </w:r>
      <w:r w:rsidR="004066DE" w:rsidRPr="00E679E7">
        <w:rPr>
          <w:rFonts w:ascii="Times New Roman" w:hAnsi="Times New Roman" w:cs="Times New Roman"/>
          <w:i/>
          <w:sz w:val="24"/>
          <w:szCs w:val="24"/>
        </w:rPr>
        <w:t>C</w:t>
      </w:r>
      <w:r w:rsidRPr="00E679E7">
        <w:rPr>
          <w:rFonts w:ascii="Times New Roman" w:hAnsi="Times New Roman" w:cs="Times New Roman"/>
          <w:i/>
          <w:sz w:val="24"/>
          <w:szCs w:val="24"/>
        </w:rPr>
        <w:t>ourt.</w:t>
      </w:r>
    </w:p>
    <w:p w14:paraId="112397E2" w14:textId="77777777" w:rsidR="00826373" w:rsidRPr="00E679E7" w:rsidRDefault="00826373" w:rsidP="00F90E6B">
      <w:pPr>
        <w:pStyle w:val="ListParagraph"/>
        <w:spacing w:after="0" w:line="360" w:lineRule="auto"/>
        <w:ind w:left="2160" w:right="360" w:hanging="720"/>
        <w:jc w:val="both"/>
        <w:rPr>
          <w:rFonts w:ascii="Times New Roman" w:hAnsi="Times New Roman" w:cs="Times New Roman"/>
          <w:i/>
          <w:sz w:val="24"/>
          <w:szCs w:val="24"/>
        </w:rPr>
      </w:pPr>
    </w:p>
    <w:p w14:paraId="1D866670" w14:textId="6E0640D6" w:rsidR="00826373" w:rsidRPr="00E679E7" w:rsidRDefault="00826373" w:rsidP="00F90E6B">
      <w:pPr>
        <w:pStyle w:val="ListParagraph"/>
        <w:numPr>
          <w:ilvl w:val="1"/>
          <w:numId w:val="16"/>
        </w:numPr>
        <w:spacing w:after="0" w:line="360" w:lineRule="auto"/>
        <w:ind w:left="2160" w:right="360" w:hanging="720"/>
        <w:jc w:val="both"/>
        <w:rPr>
          <w:rFonts w:ascii="Times New Roman" w:hAnsi="Times New Roman" w:cs="Times New Roman"/>
          <w:i/>
          <w:sz w:val="24"/>
          <w:szCs w:val="24"/>
        </w:rPr>
      </w:pPr>
      <w:r w:rsidRPr="00E679E7">
        <w:rPr>
          <w:rFonts w:ascii="Times New Roman" w:hAnsi="Times New Roman" w:cs="Times New Roman"/>
          <w:i/>
          <w:sz w:val="24"/>
          <w:szCs w:val="24"/>
        </w:rPr>
        <w:t>The Learned Trial Judge erred in law to depart from the pleading raised in the statement of defence</w:t>
      </w:r>
      <w:r w:rsidR="00222ECE" w:rsidRPr="00E679E7">
        <w:rPr>
          <w:rFonts w:ascii="Times New Roman" w:hAnsi="Times New Roman" w:cs="Times New Roman"/>
          <w:i/>
          <w:sz w:val="24"/>
          <w:szCs w:val="24"/>
        </w:rPr>
        <w:t>,</w:t>
      </w:r>
      <w:r w:rsidRPr="00E679E7">
        <w:rPr>
          <w:rFonts w:ascii="Times New Roman" w:hAnsi="Times New Roman" w:cs="Times New Roman"/>
          <w:i/>
          <w:sz w:val="24"/>
          <w:szCs w:val="24"/>
        </w:rPr>
        <w:t xml:space="preserve"> but instead</w:t>
      </w:r>
      <w:r w:rsidR="00222ECE" w:rsidRPr="00E679E7">
        <w:rPr>
          <w:rFonts w:ascii="Times New Roman" w:hAnsi="Times New Roman" w:cs="Times New Roman"/>
          <w:i/>
          <w:sz w:val="24"/>
          <w:szCs w:val="24"/>
        </w:rPr>
        <w:t>,</w:t>
      </w:r>
      <w:r w:rsidRPr="00E679E7">
        <w:rPr>
          <w:rFonts w:ascii="Times New Roman" w:hAnsi="Times New Roman" w:cs="Times New Roman"/>
          <w:i/>
          <w:sz w:val="24"/>
          <w:szCs w:val="24"/>
        </w:rPr>
        <w:t xml:space="preserve"> import in her judgement</w:t>
      </w:r>
      <w:r w:rsidR="00F90E6B">
        <w:rPr>
          <w:rFonts w:ascii="Times New Roman" w:hAnsi="Times New Roman" w:cs="Times New Roman"/>
          <w:i/>
          <w:sz w:val="24"/>
          <w:szCs w:val="24"/>
        </w:rPr>
        <w:t>,</w:t>
      </w:r>
      <w:r w:rsidRPr="00E679E7">
        <w:rPr>
          <w:rFonts w:ascii="Times New Roman" w:hAnsi="Times New Roman" w:cs="Times New Roman"/>
          <w:i/>
          <w:sz w:val="24"/>
          <w:szCs w:val="24"/>
        </w:rPr>
        <w:t xml:space="preserve"> new matter</w:t>
      </w:r>
      <w:r w:rsidR="00314AE1">
        <w:rPr>
          <w:rFonts w:ascii="Times New Roman" w:hAnsi="Times New Roman" w:cs="Times New Roman"/>
          <w:i/>
          <w:sz w:val="24"/>
          <w:szCs w:val="24"/>
        </w:rPr>
        <w:t>s</w:t>
      </w:r>
      <w:r w:rsidRPr="00E679E7">
        <w:rPr>
          <w:rFonts w:ascii="Times New Roman" w:hAnsi="Times New Roman" w:cs="Times New Roman"/>
          <w:i/>
          <w:sz w:val="24"/>
          <w:szCs w:val="24"/>
        </w:rPr>
        <w:t xml:space="preserve"> emerged under cross-examination.</w:t>
      </w:r>
    </w:p>
    <w:p w14:paraId="4814860B" w14:textId="77777777" w:rsidR="00E679E7" w:rsidRPr="0006665F" w:rsidRDefault="00E679E7" w:rsidP="00F90E6B">
      <w:pPr>
        <w:pStyle w:val="ListParagraph"/>
        <w:spacing w:after="0" w:line="360" w:lineRule="auto"/>
        <w:ind w:left="2160" w:hanging="720"/>
        <w:rPr>
          <w:rFonts w:ascii="Times New Roman" w:hAnsi="Times New Roman" w:cs="Times New Roman"/>
          <w:i/>
          <w:sz w:val="24"/>
          <w:szCs w:val="24"/>
        </w:rPr>
      </w:pPr>
    </w:p>
    <w:p w14:paraId="5667260B" w14:textId="77777777" w:rsidR="00826373" w:rsidRPr="0006665F" w:rsidRDefault="00826373" w:rsidP="00F90E6B">
      <w:pPr>
        <w:pStyle w:val="ListParagraph"/>
        <w:numPr>
          <w:ilvl w:val="1"/>
          <w:numId w:val="16"/>
        </w:numPr>
        <w:spacing w:after="0" w:line="360" w:lineRule="auto"/>
        <w:ind w:left="2160" w:right="360" w:hanging="720"/>
        <w:jc w:val="both"/>
        <w:rPr>
          <w:rFonts w:ascii="Times New Roman" w:hAnsi="Times New Roman" w:cs="Times New Roman"/>
          <w:i/>
          <w:sz w:val="24"/>
          <w:szCs w:val="24"/>
        </w:rPr>
      </w:pPr>
      <w:r w:rsidRPr="0006665F">
        <w:rPr>
          <w:rFonts w:ascii="Times New Roman" w:hAnsi="Times New Roman" w:cs="Times New Roman"/>
          <w:i/>
          <w:sz w:val="24"/>
          <w:szCs w:val="24"/>
        </w:rPr>
        <w:t xml:space="preserve">The Learned Trial Judge has failed to address the long term occupation of the </w:t>
      </w:r>
      <w:r w:rsidR="004066DE" w:rsidRPr="0006665F">
        <w:rPr>
          <w:rFonts w:ascii="Times New Roman" w:hAnsi="Times New Roman" w:cs="Times New Roman"/>
          <w:i/>
          <w:sz w:val="24"/>
          <w:szCs w:val="24"/>
        </w:rPr>
        <w:t>P</w:t>
      </w:r>
      <w:r w:rsidRPr="0006665F">
        <w:rPr>
          <w:rFonts w:ascii="Times New Roman" w:hAnsi="Times New Roman" w:cs="Times New Roman"/>
          <w:i/>
          <w:sz w:val="24"/>
          <w:szCs w:val="24"/>
        </w:rPr>
        <w:t>roperty by the Appellants prior to the date of the purchase and registration of</w:t>
      </w:r>
      <w:r w:rsidRPr="0006665F">
        <w:rPr>
          <w:rFonts w:ascii="Times New Roman" w:hAnsi="Times New Roman" w:cs="Times New Roman"/>
          <w:b/>
          <w:i/>
          <w:sz w:val="24"/>
          <w:szCs w:val="24"/>
        </w:rPr>
        <w:t xml:space="preserve"> </w:t>
      </w:r>
      <w:r w:rsidRPr="0006665F">
        <w:rPr>
          <w:rFonts w:ascii="Times New Roman" w:hAnsi="Times New Roman" w:cs="Times New Roman"/>
          <w:i/>
          <w:sz w:val="24"/>
          <w:szCs w:val="24"/>
        </w:rPr>
        <w:t>C5769 by the Respondent.</w:t>
      </w:r>
    </w:p>
    <w:p w14:paraId="4E2B49DD" w14:textId="77777777" w:rsidR="00E679E7" w:rsidRPr="0006665F" w:rsidRDefault="00E679E7" w:rsidP="00F90E6B">
      <w:pPr>
        <w:pStyle w:val="ListParagraph"/>
        <w:spacing w:after="0" w:line="360" w:lineRule="auto"/>
        <w:ind w:left="2160" w:right="360" w:hanging="720"/>
        <w:jc w:val="both"/>
        <w:rPr>
          <w:rFonts w:ascii="Times New Roman" w:hAnsi="Times New Roman" w:cs="Times New Roman"/>
          <w:i/>
          <w:sz w:val="24"/>
          <w:szCs w:val="24"/>
        </w:rPr>
      </w:pPr>
    </w:p>
    <w:p w14:paraId="6DBD8344" w14:textId="77777777" w:rsidR="00826373" w:rsidRPr="0006665F" w:rsidRDefault="00826373" w:rsidP="00F90E6B">
      <w:pPr>
        <w:pStyle w:val="ListParagraph"/>
        <w:numPr>
          <w:ilvl w:val="1"/>
          <w:numId w:val="16"/>
        </w:numPr>
        <w:spacing w:after="0" w:line="360" w:lineRule="auto"/>
        <w:ind w:left="2160" w:right="360" w:hanging="720"/>
        <w:jc w:val="both"/>
        <w:rPr>
          <w:rFonts w:ascii="Times New Roman" w:hAnsi="Times New Roman" w:cs="Times New Roman"/>
          <w:i/>
          <w:sz w:val="24"/>
          <w:szCs w:val="24"/>
        </w:rPr>
      </w:pPr>
      <w:r w:rsidRPr="0006665F">
        <w:rPr>
          <w:rFonts w:ascii="Times New Roman" w:hAnsi="Times New Roman" w:cs="Times New Roman"/>
          <w:i/>
          <w:sz w:val="24"/>
          <w:szCs w:val="24"/>
        </w:rPr>
        <w:t xml:space="preserve">The Learned Trial Judge erred in law when </w:t>
      </w:r>
      <w:r w:rsidR="00222ECE" w:rsidRPr="0006665F">
        <w:rPr>
          <w:rFonts w:ascii="Times New Roman" w:hAnsi="Times New Roman" w:cs="Times New Roman"/>
          <w:i/>
          <w:sz w:val="24"/>
          <w:szCs w:val="24"/>
        </w:rPr>
        <w:t xml:space="preserve">she </w:t>
      </w:r>
      <w:r w:rsidRPr="0006665F">
        <w:rPr>
          <w:rFonts w:ascii="Times New Roman" w:hAnsi="Times New Roman" w:cs="Times New Roman"/>
          <w:i/>
          <w:sz w:val="24"/>
          <w:szCs w:val="24"/>
        </w:rPr>
        <w:t>determined the date prescription start</w:t>
      </w:r>
      <w:r w:rsidR="00222ECE" w:rsidRPr="0006665F">
        <w:rPr>
          <w:rFonts w:ascii="Times New Roman" w:hAnsi="Times New Roman" w:cs="Times New Roman"/>
          <w:i/>
          <w:sz w:val="24"/>
          <w:szCs w:val="24"/>
        </w:rPr>
        <w:t>ed</w:t>
      </w:r>
      <w:r w:rsidRPr="0006665F">
        <w:rPr>
          <w:rFonts w:ascii="Times New Roman" w:hAnsi="Times New Roman" w:cs="Times New Roman"/>
          <w:i/>
          <w:sz w:val="24"/>
          <w:szCs w:val="24"/>
        </w:rPr>
        <w:t xml:space="preserve"> to run.</w:t>
      </w:r>
      <w:r w:rsidR="008A0721" w:rsidRPr="0006665F">
        <w:rPr>
          <w:rFonts w:ascii="Times New Roman" w:hAnsi="Times New Roman" w:cs="Times New Roman"/>
          <w:i/>
          <w:sz w:val="24"/>
          <w:szCs w:val="24"/>
        </w:rPr>
        <w:t xml:space="preserve"> </w:t>
      </w:r>
    </w:p>
    <w:p w14:paraId="1A61BBB2" w14:textId="77777777" w:rsidR="00E679E7" w:rsidRPr="0006665F" w:rsidRDefault="00E679E7" w:rsidP="00F90E6B">
      <w:pPr>
        <w:pStyle w:val="ListParagraph"/>
        <w:spacing w:after="0" w:line="360" w:lineRule="auto"/>
        <w:ind w:left="2160" w:right="360"/>
        <w:jc w:val="both"/>
        <w:rPr>
          <w:rFonts w:ascii="Times New Roman" w:hAnsi="Times New Roman" w:cs="Times New Roman"/>
          <w:i/>
          <w:sz w:val="24"/>
          <w:szCs w:val="24"/>
        </w:rPr>
      </w:pPr>
    </w:p>
    <w:p w14:paraId="326A5609" w14:textId="77777777" w:rsidR="00826373" w:rsidRPr="0006665F" w:rsidRDefault="00826373" w:rsidP="00F90E6B">
      <w:pPr>
        <w:pStyle w:val="ListParagraph"/>
        <w:numPr>
          <w:ilvl w:val="1"/>
          <w:numId w:val="16"/>
        </w:numPr>
        <w:spacing w:after="0" w:line="360" w:lineRule="auto"/>
        <w:ind w:left="2160" w:right="360" w:hanging="720"/>
        <w:jc w:val="both"/>
        <w:rPr>
          <w:rFonts w:ascii="Times New Roman" w:hAnsi="Times New Roman" w:cs="Times New Roman"/>
          <w:i/>
          <w:sz w:val="24"/>
          <w:szCs w:val="24"/>
        </w:rPr>
      </w:pPr>
      <w:r w:rsidRPr="0006665F">
        <w:rPr>
          <w:rFonts w:ascii="Times New Roman" w:hAnsi="Times New Roman" w:cs="Times New Roman"/>
          <w:i/>
          <w:sz w:val="24"/>
          <w:szCs w:val="24"/>
        </w:rPr>
        <w:t xml:space="preserve">The Learned Trial Judge erred in law when </w:t>
      </w:r>
      <w:r w:rsidR="004A1DAD" w:rsidRPr="0006665F">
        <w:rPr>
          <w:rFonts w:ascii="Times New Roman" w:hAnsi="Times New Roman" w:cs="Times New Roman"/>
          <w:i/>
          <w:sz w:val="24"/>
          <w:szCs w:val="24"/>
        </w:rPr>
        <w:t>consider</w:t>
      </w:r>
      <w:r w:rsidR="004A1DAD">
        <w:rPr>
          <w:rFonts w:ascii="Times New Roman" w:hAnsi="Times New Roman" w:cs="Times New Roman"/>
          <w:i/>
          <w:sz w:val="24"/>
          <w:szCs w:val="24"/>
        </w:rPr>
        <w:t>ing</w:t>
      </w:r>
      <w:r w:rsidR="004A1DAD" w:rsidRPr="0006665F">
        <w:rPr>
          <w:rFonts w:ascii="Times New Roman" w:hAnsi="Times New Roman" w:cs="Times New Roman"/>
          <w:i/>
          <w:sz w:val="24"/>
          <w:szCs w:val="24"/>
        </w:rPr>
        <w:t xml:space="preserve"> </w:t>
      </w:r>
      <w:r w:rsidRPr="0006665F">
        <w:rPr>
          <w:rFonts w:ascii="Times New Roman" w:hAnsi="Times New Roman" w:cs="Times New Roman"/>
          <w:i/>
          <w:sz w:val="24"/>
          <w:szCs w:val="24"/>
        </w:rPr>
        <w:t>elements to satisfy acquisitive prescription under Articles 2229 to 2235 and 2261 of the Civil Code.</w:t>
      </w:r>
    </w:p>
    <w:p w14:paraId="34735DDA" w14:textId="77777777" w:rsidR="00E679E7" w:rsidRPr="0006665F" w:rsidRDefault="00E679E7" w:rsidP="00F90E6B">
      <w:pPr>
        <w:pStyle w:val="ListParagraph"/>
        <w:spacing w:after="0" w:line="360" w:lineRule="auto"/>
        <w:ind w:left="2160" w:right="360"/>
        <w:jc w:val="both"/>
        <w:rPr>
          <w:rFonts w:ascii="Times New Roman" w:hAnsi="Times New Roman" w:cs="Times New Roman"/>
          <w:i/>
          <w:sz w:val="24"/>
          <w:szCs w:val="24"/>
        </w:rPr>
      </w:pPr>
    </w:p>
    <w:p w14:paraId="327C7189" w14:textId="64E15BD4" w:rsidR="004946F3" w:rsidRPr="00B255EF" w:rsidRDefault="00826373" w:rsidP="004946F3">
      <w:pPr>
        <w:pStyle w:val="ListParagraph"/>
        <w:numPr>
          <w:ilvl w:val="1"/>
          <w:numId w:val="16"/>
        </w:numPr>
        <w:spacing w:after="0" w:line="360" w:lineRule="auto"/>
        <w:ind w:left="2160" w:right="360" w:hanging="720"/>
        <w:jc w:val="both"/>
        <w:rPr>
          <w:rFonts w:ascii="Times New Roman" w:hAnsi="Times New Roman" w:cs="Times New Roman"/>
          <w:i/>
          <w:sz w:val="24"/>
          <w:szCs w:val="24"/>
        </w:rPr>
      </w:pPr>
      <w:r w:rsidRPr="0006665F">
        <w:rPr>
          <w:rFonts w:ascii="Times New Roman" w:hAnsi="Times New Roman" w:cs="Times New Roman"/>
          <w:i/>
          <w:sz w:val="24"/>
          <w:szCs w:val="24"/>
        </w:rPr>
        <w:t xml:space="preserve">The Learned Trial Judge has failed to take into action the moral, economic and public interest and hardship the order of demolition </w:t>
      </w:r>
      <w:r w:rsidRPr="0006665F">
        <w:rPr>
          <w:rFonts w:ascii="Times New Roman" w:hAnsi="Times New Roman" w:cs="Times New Roman"/>
          <w:i/>
          <w:sz w:val="24"/>
          <w:szCs w:val="24"/>
        </w:rPr>
        <w:lastRenderedPageBreak/>
        <w:t>would impact on the Appellants when the prayer in the Plaintiff</w:t>
      </w:r>
      <w:r w:rsidR="00662148" w:rsidRPr="0006665F">
        <w:rPr>
          <w:rFonts w:ascii="Times New Roman" w:hAnsi="Times New Roman" w:cs="Times New Roman"/>
          <w:i/>
          <w:sz w:val="24"/>
          <w:szCs w:val="24"/>
        </w:rPr>
        <w:t>'</w:t>
      </w:r>
      <w:r w:rsidRPr="0006665F">
        <w:rPr>
          <w:rFonts w:ascii="Times New Roman" w:hAnsi="Times New Roman" w:cs="Times New Roman"/>
          <w:i/>
          <w:sz w:val="24"/>
          <w:szCs w:val="24"/>
        </w:rPr>
        <w:t>s Plaint give</w:t>
      </w:r>
      <w:r w:rsidR="00222ECE" w:rsidRPr="0006665F">
        <w:rPr>
          <w:rFonts w:ascii="Times New Roman" w:hAnsi="Times New Roman" w:cs="Times New Roman"/>
          <w:i/>
          <w:sz w:val="24"/>
          <w:szCs w:val="24"/>
        </w:rPr>
        <w:t>s</w:t>
      </w:r>
      <w:r w:rsidRPr="0006665F">
        <w:rPr>
          <w:rFonts w:ascii="Times New Roman" w:hAnsi="Times New Roman" w:cs="Times New Roman"/>
          <w:i/>
          <w:sz w:val="24"/>
          <w:szCs w:val="24"/>
        </w:rPr>
        <w:t xml:space="preserve"> the </w:t>
      </w:r>
      <w:r w:rsidR="004066DE" w:rsidRPr="0006665F">
        <w:rPr>
          <w:rFonts w:ascii="Times New Roman" w:hAnsi="Times New Roman" w:cs="Times New Roman"/>
          <w:i/>
          <w:sz w:val="24"/>
          <w:szCs w:val="24"/>
        </w:rPr>
        <w:t>C</w:t>
      </w:r>
      <w:r w:rsidRPr="0006665F">
        <w:rPr>
          <w:rFonts w:ascii="Times New Roman" w:hAnsi="Times New Roman" w:cs="Times New Roman"/>
          <w:i/>
          <w:sz w:val="24"/>
          <w:szCs w:val="24"/>
        </w:rPr>
        <w:t xml:space="preserve">ourt an alternative option to make any order as the </w:t>
      </w:r>
      <w:r w:rsidR="004066DE" w:rsidRPr="0006665F">
        <w:rPr>
          <w:rFonts w:ascii="Times New Roman" w:hAnsi="Times New Roman" w:cs="Times New Roman"/>
          <w:i/>
          <w:sz w:val="24"/>
          <w:szCs w:val="24"/>
        </w:rPr>
        <w:t>C</w:t>
      </w:r>
      <w:r w:rsidRPr="0006665F">
        <w:rPr>
          <w:rFonts w:ascii="Times New Roman" w:hAnsi="Times New Roman" w:cs="Times New Roman"/>
          <w:i/>
          <w:sz w:val="24"/>
          <w:szCs w:val="24"/>
        </w:rPr>
        <w:t>ourt deem appropriate.</w:t>
      </w:r>
      <w:r w:rsidR="00E679E7" w:rsidRPr="0006665F">
        <w:rPr>
          <w:rFonts w:ascii="Times New Roman" w:hAnsi="Times New Roman" w:cs="Times New Roman"/>
          <w:i/>
          <w:sz w:val="24"/>
          <w:szCs w:val="24"/>
        </w:rPr>
        <w:t>″</w:t>
      </w:r>
      <w:r w:rsidR="00F63AEE">
        <w:rPr>
          <w:rFonts w:ascii="Times New Roman" w:hAnsi="Times New Roman" w:cs="Times New Roman"/>
          <w:i/>
          <w:sz w:val="24"/>
          <w:szCs w:val="24"/>
        </w:rPr>
        <w:t xml:space="preserve"> </w:t>
      </w:r>
      <w:r w:rsidR="00F63AEE" w:rsidRPr="00F63AEE">
        <w:rPr>
          <w:rFonts w:ascii="Times New Roman" w:hAnsi="Times New Roman" w:cs="Times New Roman"/>
          <w:sz w:val="24"/>
          <w:szCs w:val="24"/>
        </w:rPr>
        <w:t>[</w:t>
      </w:r>
      <w:r w:rsidR="000533A5">
        <w:rPr>
          <w:rFonts w:ascii="Times New Roman" w:hAnsi="Times New Roman" w:cs="Times New Roman"/>
          <w:sz w:val="24"/>
          <w:szCs w:val="24"/>
        </w:rPr>
        <w:t>v</w:t>
      </w:r>
      <w:r w:rsidR="00F63AEE" w:rsidRPr="00F63AEE">
        <w:rPr>
          <w:rFonts w:ascii="Times New Roman" w:hAnsi="Times New Roman" w:cs="Times New Roman"/>
          <w:sz w:val="24"/>
          <w:szCs w:val="24"/>
        </w:rPr>
        <w:t>erbatim]</w:t>
      </w:r>
    </w:p>
    <w:p w14:paraId="348CC7E5" w14:textId="77777777" w:rsidR="00B255EF" w:rsidRPr="00B255EF" w:rsidRDefault="00B255EF" w:rsidP="00B255EF">
      <w:pPr>
        <w:spacing w:after="0" w:line="360" w:lineRule="auto"/>
        <w:ind w:right="360"/>
        <w:jc w:val="both"/>
        <w:rPr>
          <w:rFonts w:ascii="Times New Roman" w:hAnsi="Times New Roman" w:cs="Times New Roman"/>
          <w:i/>
          <w:sz w:val="24"/>
          <w:szCs w:val="24"/>
        </w:rPr>
      </w:pPr>
    </w:p>
    <w:p w14:paraId="01ADF0D9" w14:textId="77777777" w:rsidR="004A1DAD" w:rsidRPr="00810949" w:rsidRDefault="004A1DAD" w:rsidP="00810949">
      <w:pPr>
        <w:pStyle w:val="JudgmentText"/>
        <w:numPr>
          <w:ilvl w:val="0"/>
          <w:numId w:val="0"/>
        </w:numPr>
        <w:ind w:left="720"/>
        <w:rPr>
          <w:b/>
          <w:i/>
        </w:rPr>
      </w:pPr>
      <w:r w:rsidRPr="00810949">
        <w:rPr>
          <w:b/>
          <w:i/>
        </w:rPr>
        <w:t>Analysis of the parties' contentions</w:t>
      </w:r>
    </w:p>
    <w:p w14:paraId="08FD562E" w14:textId="77777777" w:rsidR="002F26C8" w:rsidRPr="000533A5" w:rsidRDefault="002F26C8" w:rsidP="0006665F">
      <w:pPr>
        <w:pStyle w:val="JudgmentText"/>
        <w:numPr>
          <w:ilvl w:val="0"/>
          <w:numId w:val="0"/>
        </w:numPr>
        <w:ind w:left="720"/>
        <w:rPr>
          <w:b/>
          <w:i/>
        </w:rPr>
      </w:pPr>
      <w:r w:rsidRPr="000533A5">
        <w:rPr>
          <w:b/>
          <w:i/>
        </w:rPr>
        <w:t>Ground 2.2 of the grounds</w:t>
      </w:r>
    </w:p>
    <w:p w14:paraId="0F094883" w14:textId="197EB2F9" w:rsidR="002F26C8" w:rsidRDefault="002F26C8" w:rsidP="00B255EF">
      <w:pPr>
        <w:pStyle w:val="JudgmentText"/>
        <w:tabs>
          <w:tab w:val="clear" w:pos="360"/>
          <w:tab w:val="num" w:pos="720"/>
        </w:tabs>
        <w:spacing w:after="0"/>
        <w:ind w:hanging="720"/>
      </w:pPr>
      <w:r>
        <w:t>The Appellan</w:t>
      </w:r>
      <w:r w:rsidR="00A00F49">
        <w:t>t</w:t>
      </w:r>
      <w:r w:rsidR="005E701E">
        <w:t xml:space="preserve">s have </w:t>
      </w:r>
      <w:r w:rsidRPr="00BE2D2F">
        <w:t>not provide</w:t>
      </w:r>
      <w:r>
        <w:t>d this Court</w:t>
      </w:r>
      <w:r w:rsidRPr="00BE2D2F">
        <w:t xml:space="preserve"> with any </w:t>
      </w:r>
      <w:r>
        <w:t xml:space="preserve">reliable heads of argument </w:t>
      </w:r>
      <w:r w:rsidR="00A00F49">
        <w:t>concerning</w:t>
      </w:r>
      <w:r>
        <w:t xml:space="preserve"> this ground. </w:t>
      </w:r>
      <w:r w:rsidR="005E701E">
        <w:t xml:space="preserve">Their </w:t>
      </w:r>
      <w:r>
        <w:t>skeleton heads of argument</w:t>
      </w:r>
      <w:r w:rsidR="00860DEA">
        <w:t xml:space="preserve"> only</w:t>
      </w:r>
      <w:r>
        <w:t xml:space="preserve"> referred to a judgment of this Court</w:t>
      </w:r>
      <w:r w:rsidR="004A1DAD">
        <w:t xml:space="preserve">, namely </w:t>
      </w:r>
      <w:r w:rsidR="004A1DAD" w:rsidRPr="0006665F">
        <w:rPr>
          <w:i/>
        </w:rPr>
        <w:t xml:space="preserve">Equator Hotel v Minister for Employment and Social Affairs (1996-1997) SCAR 243 </w:t>
      </w:r>
      <w:r w:rsidR="004A1DAD">
        <w:t xml:space="preserve">for the principle that the failure or omission of a party to object to issues during proceedings does not have the effect of importing these issues into the pleadings or evidence. </w:t>
      </w:r>
      <w:r w:rsidR="00A00F49">
        <w:t>This ground is vague and cannot be entertained as it</w:t>
      </w:r>
      <w:r w:rsidRPr="008F4276">
        <w:t xml:space="preserve"> amount</w:t>
      </w:r>
      <w:r>
        <w:t>ed</w:t>
      </w:r>
      <w:r w:rsidRPr="008F4276">
        <w:t xml:space="preserve"> </w:t>
      </w:r>
      <w:r w:rsidRPr="005E1949">
        <w:t>to no ground of appeal under rule 18(3) and (7) of the Seychelles Court of Appeal Rules, 2005,</w:t>
      </w:r>
      <w:r>
        <w:t xml:space="preserve"> as amended</w:t>
      </w:r>
      <w:r w:rsidRPr="005E1949">
        <w:t xml:space="preserve"> (S. I. 13 of 2005)</w:t>
      </w:r>
      <w:r w:rsidR="005E701E">
        <w:t>.</w:t>
      </w:r>
    </w:p>
    <w:p w14:paraId="722F83E2" w14:textId="77777777" w:rsidR="002F26C8" w:rsidRPr="007604A8" w:rsidRDefault="002F26C8" w:rsidP="002F26C8">
      <w:pPr>
        <w:pStyle w:val="JudgmentText"/>
        <w:numPr>
          <w:ilvl w:val="0"/>
          <w:numId w:val="0"/>
        </w:numPr>
        <w:spacing w:after="0"/>
      </w:pPr>
    </w:p>
    <w:p w14:paraId="23E35B15" w14:textId="1B5E06CF" w:rsidR="002F26C8" w:rsidRDefault="002F26C8" w:rsidP="002F26C8">
      <w:pPr>
        <w:pStyle w:val="JudgmentText"/>
        <w:spacing w:after="0"/>
        <w:ind w:hanging="720"/>
      </w:pPr>
      <w:r w:rsidRPr="00BE2D2F">
        <w:t xml:space="preserve">For the sake of completeness, we </w:t>
      </w:r>
      <w:r>
        <w:t>state</w:t>
      </w:r>
      <w:r w:rsidR="009C5722">
        <w:t xml:space="preserve"> that r</w:t>
      </w:r>
      <w:r w:rsidR="004946F3">
        <w:t>ule 18</w:t>
      </w:r>
      <w:r w:rsidRPr="00BE2D2F">
        <w:t>(3)</w:t>
      </w:r>
      <w:r w:rsidR="009C5722">
        <w:t xml:space="preserve"> and (7)</w:t>
      </w:r>
      <w:r w:rsidRPr="00BE2D2F">
        <w:t xml:space="preserve"> of the Seychelles Court of Appeal Rules, 2005, a</w:t>
      </w:r>
      <w:r>
        <w:t xml:space="preserve">s amended, </w:t>
      </w:r>
      <w:r w:rsidRPr="00BE2D2F">
        <w:t>stipulates ―</w:t>
      </w:r>
    </w:p>
    <w:p w14:paraId="6429F058" w14:textId="77777777" w:rsidR="004A1DAD" w:rsidRPr="00BE2D2F" w:rsidRDefault="004A1DAD" w:rsidP="004946F3">
      <w:pPr>
        <w:pStyle w:val="JudgmentText"/>
        <w:numPr>
          <w:ilvl w:val="0"/>
          <w:numId w:val="0"/>
        </w:numPr>
        <w:spacing w:after="0"/>
      </w:pPr>
    </w:p>
    <w:p w14:paraId="007E390D" w14:textId="3AC45372" w:rsidR="002F26C8" w:rsidRDefault="002F26C8" w:rsidP="009C5722">
      <w:pPr>
        <w:pStyle w:val="JudgmentText"/>
        <w:numPr>
          <w:ilvl w:val="0"/>
          <w:numId w:val="0"/>
        </w:numPr>
        <w:tabs>
          <w:tab w:val="left" w:pos="1440"/>
        </w:tabs>
        <w:spacing w:after="0"/>
        <w:ind w:left="1440"/>
        <w:rPr>
          <w:i/>
        </w:rPr>
      </w:pPr>
      <w:r w:rsidRPr="007D4F51">
        <w:rPr>
          <w:i/>
        </w:rPr>
        <w:t xml:space="preserve">″18 (3) </w:t>
      </w:r>
      <w:r w:rsidR="008F2579">
        <w:t>[…]</w:t>
      </w:r>
      <w:r w:rsidRPr="007D4F51">
        <w:rPr>
          <w:i/>
        </w:rPr>
        <w:t xml:space="preserve"> grounds of appeal </w:t>
      </w:r>
      <w:r w:rsidRPr="00475B59">
        <w:rPr>
          <w:b/>
          <w:i/>
        </w:rPr>
        <w:t>shall</w:t>
      </w:r>
      <w:r w:rsidRPr="007D4F51">
        <w:rPr>
          <w:i/>
        </w:rPr>
        <w:t xml:space="preserve"> set forth in separate numbered paragraphs the findings of fact and conclusions of law to which the </w:t>
      </w:r>
      <w:r w:rsidR="004A1DAD">
        <w:rPr>
          <w:i/>
        </w:rPr>
        <w:t>A</w:t>
      </w:r>
      <w:r w:rsidRPr="007D4F51">
        <w:rPr>
          <w:i/>
        </w:rPr>
        <w:t>ppellant is objecting and shall also state the particular respect in which the variation of judgment or order is sought.</w:t>
      </w:r>
      <w:r>
        <w:rPr>
          <w:i/>
        </w:rPr>
        <w:t xml:space="preserve"> </w:t>
      </w:r>
    </w:p>
    <w:p w14:paraId="18C204DF" w14:textId="77777777" w:rsidR="009C5722" w:rsidRPr="007D4F51" w:rsidRDefault="009C5722" w:rsidP="009C5722">
      <w:pPr>
        <w:pStyle w:val="JudgmentText"/>
        <w:numPr>
          <w:ilvl w:val="0"/>
          <w:numId w:val="0"/>
        </w:numPr>
        <w:tabs>
          <w:tab w:val="left" w:pos="1440"/>
        </w:tabs>
        <w:spacing w:after="0"/>
        <w:ind w:left="1440"/>
        <w:rPr>
          <w:i/>
        </w:rPr>
      </w:pPr>
    </w:p>
    <w:p w14:paraId="055F5270" w14:textId="05BB2975" w:rsidR="002F26C8" w:rsidRPr="007D4F51" w:rsidRDefault="008F2579" w:rsidP="004946F3">
      <w:pPr>
        <w:pStyle w:val="JudgmentText"/>
        <w:numPr>
          <w:ilvl w:val="0"/>
          <w:numId w:val="0"/>
        </w:numPr>
        <w:tabs>
          <w:tab w:val="left" w:pos="1440"/>
        </w:tabs>
        <w:spacing w:after="0"/>
        <w:ind w:left="720"/>
      </w:pPr>
      <w:r>
        <w:tab/>
        <w:t>[…]</w:t>
      </w:r>
    </w:p>
    <w:p w14:paraId="34EA3455" w14:textId="77777777" w:rsidR="002F26C8" w:rsidRPr="007D4F51" w:rsidRDefault="002F26C8" w:rsidP="004946F3">
      <w:pPr>
        <w:pStyle w:val="JudgmentText"/>
        <w:numPr>
          <w:ilvl w:val="0"/>
          <w:numId w:val="0"/>
        </w:numPr>
        <w:tabs>
          <w:tab w:val="left" w:pos="1440"/>
        </w:tabs>
        <w:spacing w:after="0"/>
        <w:ind w:left="1440"/>
        <w:rPr>
          <w:i/>
        </w:rPr>
      </w:pPr>
    </w:p>
    <w:p w14:paraId="17E67535" w14:textId="77777777" w:rsidR="002F26C8" w:rsidRPr="00157C00" w:rsidRDefault="002F26C8" w:rsidP="004946F3">
      <w:pPr>
        <w:pStyle w:val="JudgmentText"/>
        <w:numPr>
          <w:ilvl w:val="0"/>
          <w:numId w:val="0"/>
        </w:numPr>
        <w:tabs>
          <w:tab w:val="left" w:pos="1440"/>
        </w:tabs>
        <w:spacing w:after="0"/>
        <w:ind w:left="1440"/>
      </w:pPr>
      <w:r w:rsidRPr="007D4F51">
        <w:rPr>
          <w:i/>
        </w:rPr>
        <w:t xml:space="preserve">7 </w:t>
      </w:r>
      <w:r w:rsidRPr="00475B59">
        <w:rPr>
          <w:b/>
          <w:i/>
        </w:rPr>
        <w:t>No ground of appeal which is vague or general in terms shall be entertained</w:t>
      </w:r>
      <w:r w:rsidRPr="007D4F51">
        <w:rPr>
          <w:i/>
        </w:rPr>
        <w:t xml:space="preserve">, save the general ground that the verdict is unsafe or that the decision is unreasonable or cannot be supported by the evidence.″. </w:t>
      </w:r>
      <w:r w:rsidRPr="00157C00">
        <w:t>[Emphasis supplied]</w:t>
      </w:r>
    </w:p>
    <w:p w14:paraId="7F2B4203" w14:textId="77777777" w:rsidR="002F26C8" w:rsidRPr="00BE2D2F" w:rsidRDefault="002F26C8" w:rsidP="002F26C8">
      <w:pPr>
        <w:pStyle w:val="JudgmentText"/>
        <w:numPr>
          <w:ilvl w:val="0"/>
          <w:numId w:val="0"/>
        </w:numPr>
        <w:tabs>
          <w:tab w:val="left" w:pos="1440"/>
        </w:tabs>
        <w:spacing w:after="0" w:line="240" w:lineRule="auto"/>
        <w:ind w:left="1440"/>
        <w:rPr>
          <w:i/>
        </w:rPr>
      </w:pPr>
    </w:p>
    <w:p w14:paraId="399067C9" w14:textId="0B40E8DB" w:rsidR="002F26C8" w:rsidRPr="00157C00" w:rsidRDefault="002F26C8" w:rsidP="002F26C8">
      <w:pPr>
        <w:pStyle w:val="JudgmentText"/>
        <w:spacing w:after="0"/>
        <w:ind w:hanging="720"/>
      </w:pPr>
      <w:r>
        <w:lastRenderedPageBreak/>
        <w:t>The Court of Appeal</w:t>
      </w:r>
      <w:r w:rsidRPr="00BE2D2F">
        <w:t xml:space="preserve"> </w:t>
      </w:r>
      <w:r>
        <w:t xml:space="preserve">has </w:t>
      </w:r>
      <w:r w:rsidRPr="00BE2D2F">
        <w:t xml:space="preserve">held that the word </w:t>
      </w:r>
      <w:r w:rsidRPr="00BE2D2F">
        <w:rPr>
          <w:i/>
        </w:rPr>
        <w:t xml:space="preserve">″shall″ </w:t>
      </w:r>
      <w:r>
        <w:t>in r</w:t>
      </w:r>
      <w:r w:rsidR="0036371D">
        <w:t>ule 18</w:t>
      </w:r>
      <w:r w:rsidRPr="00BE2D2F">
        <w:t>(3) is mandatory</w:t>
      </w:r>
      <w:r w:rsidRPr="00BE2D2F">
        <w:rPr>
          <w:i/>
        </w:rPr>
        <w:t xml:space="preserve">; </w:t>
      </w:r>
      <w:r w:rsidRPr="00BE2D2F">
        <w:t>see</w:t>
      </w:r>
      <w:r>
        <w:t>, for example,</w:t>
      </w:r>
      <w:r w:rsidRPr="00BE2D2F">
        <w:rPr>
          <w:i/>
        </w:rPr>
        <w:t xml:space="preserve"> Petit v Bonte [2000]SCCA 1 (SCA45/1999</w:t>
      </w:r>
      <w:r>
        <w:rPr>
          <w:i/>
        </w:rPr>
        <w:t>) [2000]SCCS 13 (14 April 2000);</w:t>
      </w:r>
      <w:r w:rsidRPr="00BE2D2F">
        <w:rPr>
          <w:i/>
        </w:rPr>
        <w:t xml:space="preserve"> Chetty v Esther (SCCA 1 (SCA 44/2020) (appeal from MA </w:t>
      </w:r>
      <w:r>
        <w:rPr>
          <w:i/>
        </w:rPr>
        <w:t>No. 156/2020 and MC No. 69/2020;</w:t>
      </w:r>
      <w:r w:rsidRPr="00BE2D2F">
        <w:rPr>
          <w:i/>
        </w:rPr>
        <w:t xml:space="preserve"> Elmasry and anor v Hua Sun (SCCA66) 17 December 2021) SCA 28/2019 (Arising in CC13/2014) SCSC451. </w:t>
      </w:r>
    </w:p>
    <w:p w14:paraId="73EA6175" w14:textId="77777777" w:rsidR="002F26C8" w:rsidRDefault="002F26C8" w:rsidP="002F26C8">
      <w:pPr>
        <w:pStyle w:val="JudgmentText"/>
        <w:numPr>
          <w:ilvl w:val="0"/>
          <w:numId w:val="0"/>
        </w:numPr>
        <w:spacing w:after="0"/>
        <w:ind w:left="720"/>
      </w:pPr>
    </w:p>
    <w:p w14:paraId="45F314A9" w14:textId="77777777" w:rsidR="0071788D" w:rsidRDefault="002F26C8" w:rsidP="0071788D">
      <w:pPr>
        <w:pStyle w:val="JudgmentText"/>
        <w:shd w:val="clear" w:color="auto" w:fill="FFFFFF"/>
        <w:tabs>
          <w:tab w:val="clear" w:pos="360"/>
        </w:tabs>
        <w:spacing w:after="0"/>
        <w:ind w:hanging="720"/>
      </w:pPr>
      <w:r w:rsidRPr="00475B59">
        <w:t xml:space="preserve">In </w:t>
      </w:r>
      <w:r w:rsidRPr="0071788D">
        <w:rPr>
          <w:b/>
        </w:rPr>
        <w:t>Petit</w:t>
      </w:r>
      <w:r>
        <w:t xml:space="preserve"> [supra],</w:t>
      </w:r>
      <w:r w:rsidRPr="00475B59">
        <w:t xml:space="preserve"> </w:t>
      </w:r>
      <w:r>
        <w:t xml:space="preserve">the Court of Appeal </w:t>
      </w:r>
      <w:r w:rsidRPr="00475B59">
        <w:t>state</w:t>
      </w:r>
      <w:r>
        <w:t>d</w:t>
      </w:r>
      <w:r w:rsidRPr="00475B59">
        <w:t xml:space="preserve"> ―</w:t>
      </w:r>
    </w:p>
    <w:p w14:paraId="1E3B7506" w14:textId="77777777" w:rsidR="004A3955" w:rsidRDefault="004A3955" w:rsidP="004A3955">
      <w:pPr>
        <w:pStyle w:val="JudgmentText"/>
        <w:numPr>
          <w:ilvl w:val="0"/>
          <w:numId w:val="0"/>
        </w:numPr>
        <w:shd w:val="clear" w:color="auto" w:fill="FFFFFF"/>
        <w:spacing w:after="0"/>
      </w:pPr>
    </w:p>
    <w:p w14:paraId="68ED2441" w14:textId="2343F9D5" w:rsidR="002F26C8" w:rsidRPr="0071788D" w:rsidRDefault="002F26C8" w:rsidP="0071788D">
      <w:pPr>
        <w:pStyle w:val="JudgmentText"/>
        <w:numPr>
          <w:ilvl w:val="0"/>
          <w:numId w:val="0"/>
        </w:numPr>
        <w:shd w:val="clear" w:color="auto" w:fill="FFFFFF"/>
        <w:spacing w:after="0"/>
        <w:ind w:left="1440"/>
        <w:rPr>
          <w:i/>
        </w:rPr>
      </w:pPr>
      <w:r w:rsidRPr="0071788D">
        <w:rPr>
          <w:i/>
        </w:rPr>
        <w:t>″It is important to note that Rules of Court are made in order to be complied with. Without complying with and should the Court allow that to happen, then it is both sending wrong signals and establishing precedent, which may eventually lead to flouting and abuse of the whole court process. That should not be allowed to happen</w:t>
      </w:r>
      <w:r w:rsidR="0071788D">
        <w:rPr>
          <w:i/>
        </w:rPr>
        <w:t xml:space="preserve"> </w:t>
      </w:r>
      <w:r w:rsidR="0071788D" w:rsidRPr="0071788D">
        <w:t>[</w:t>
      </w:r>
      <w:r w:rsidRPr="0071788D">
        <w:t>…</w:t>
      </w:r>
      <w:r w:rsidR="0071788D" w:rsidRPr="0071788D">
        <w:t>]</w:t>
      </w:r>
      <w:r w:rsidRPr="0071788D">
        <w:rPr>
          <w:i/>
        </w:rPr>
        <w:t>″.</w:t>
      </w:r>
    </w:p>
    <w:p w14:paraId="6C94C826" w14:textId="77777777" w:rsidR="002F26C8" w:rsidRPr="00755CAB" w:rsidRDefault="002F26C8" w:rsidP="002F26C8">
      <w:pPr>
        <w:pStyle w:val="JudgmentText"/>
        <w:numPr>
          <w:ilvl w:val="0"/>
          <w:numId w:val="0"/>
        </w:numPr>
        <w:shd w:val="clear" w:color="auto" w:fill="FFFFFF"/>
        <w:spacing w:after="0" w:line="240" w:lineRule="auto"/>
        <w:ind w:left="1440"/>
        <w:rPr>
          <w:i/>
        </w:rPr>
      </w:pPr>
    </w:p>
    <w:p w14:paraId="05C00771" w14:textId="47C08751" w:rsidR="00A00F49" w:rsidRDefault="002F26C8" w:rsidP="008F2579">
      <w:pPr>
        <w:pStyle w:val="JudgmentText"/>
        <w:spacing w:after="0"/>
        <w:ind w:hanging="720"/>
      </w:pPr>
      <w:r w:rsidRPr="00BE2D2F">
        <w:t xml:space="preserve">For the reasons stated above, we strike out </w:t>
      </w:r>
      <w:r w:rsidR="00A00F49">
        <w:t xml:space="preserve">ground 2.2 </w:t>
      </w:r>
      <w:r w:rsidRPr="00BE2D2F">
        <w:t>of the grounds of appeal.</w:t>
      </w:r>
      <w:r>
        <w:t xml:space="preserve"> </w:t>
      </w:r>
    </w:p>
    <w:p w14:paraId="40140C89" w14:textId="77777777" w:rsidR="008F2579" w:rsidRPr="0006665F" w:rsidRDefault="008F2579" w:rsidP="008F2579">
      <w:pPr>
        <w:pStyle w:val="JudgmentText"/>
        <w:numPr>
          <w:ilvl w:val="0"/>
          <w:numId w:val="0"/>
        </w:numPr>
        <w:spacing w:after="0"/>
        <w:ind w:left="720"/>
      </w:pPr>
    </w:p>
    <w:p w14:paraId="32EA3B8A" w14:textId="77777777" w:rsidR="002F26C8" w:rsidRPr="000533A5" w:rsidRDefault="002F26C8" w:rsidP="0006665F">
      <w:pPr>
        <w:pStyle w:val="JudgmentText"/>
        <w:numPr>
          <w:ilvl w:val="0"/>
          <w:numId w:val="0"/>
        </w:numPr>
        <w:ind w:left="720"/>
        <w:rPr>
          <w:b/>
          <w:i/>
        </w:rPr>
      </w:pPr>
      <w:r w:rsidRPr="000533A5">
        <w:rPr>
          <w:b/>
          <w:i/>
        </w:rPr>
        <w:t>Ground</w:t>
      </w:r>
      <w:r w:rsidR="00A00F49" w:rsidRPr="000533A5">
        <w:rPr>
          <w:b/>
          <w:i/>
        </w:rPr>
        <w:t>s</w:t>
      </w:r>
      <w:r w:rsidRPr="000533A5">
        <w:rPr>
          <w:b/>
          <w:i/>
        </w:rPr>
        <w:t xml:space="preserve"> 2.3 and 2.4 of the grounds</w:t>
      </w:r>
    </w:p>
    <w:p w14:paraId="150C1E7E" w14:textId="6D51C4F2" w:rsidR="004A1DAD" w:rsidRDefault="00E679E7" w:rsidP="00B255EF">
      <w:pPr>
        <w:pStyle w:val="JudgmentText"/>
        <w:tabs>
          <w:tab w:val="clear" w:pos="360"/>
          <w:tab w:val="num" w:pos="720"/>
        </w:tabs>
        <w:spacing w:after="0"/>
        <w:ind w:hanging="720"/>
      </w:pPr>
      <w:r w:rsidRPr="0006665F">
        <w:t>The skeleton heads of argumen</w:t>
      </w:r>
      <w:r w:rsidR="00F63AEE">
        <w:t xml:space="preserve">t submitted by Counsel for the </w:t>
      </w:r>
      <w:r w:rsidR="003B7FAC">
        <w:t>A</w:t>
      </w:r>
      <w:r w:rsidRPr="0006665F">
        <w:t>ppellants do no</w:t>
      </w:r>
      <w:r>
        <w:t>t address grounds 2.3 and 2.4 of the grounds.</w:t>
      </w:r>
      <w:r w:rsidRPr="0006665F">
        <w:t xml:space="preserve"> </w:t>
      </w:r>
      <w:r>
        <w:t xml:space="preserve">At the appeal, Counsel </w:t>
      </w:r>
      <w:r w:rsidR="002A68DC">
        <w:t xml:space="preserve">did </w:t>
      </w:r>
      <w:r>
        <w:t xml:space="preserve">not offer any reliable submissions concerning these grounds. </w:t>
      </w:r>
      <w:r w:rsidR="002A68DC">
        <w:t xml:space="preserve">We do not consider that we are in a position to determine these grounds as we did not hear reliable submissions from Counsel for the Appellants. </w:t>
      </w:r>
      <w:r w:rsidR="004A1DAD">
        <w:t>For the reasons stated above, we d</w:t>
      </w:r>
      <w:r w:rsidR="00076733">
        <w:t>ismiss</w:t>
      </w:r>
      <w:r w:rsidR="002F26C8" w:rsidRPr="0006665F">
        <w:t xml:space="preserve"> groun</w:t>
      </w:r>
      <w:r w:rsidR="004A1DAD">
        <w:t>ds 2.3 and 2.4</w:t>
      </w:r>
      <w:r w:rsidR="002F26C8" w:rsidRPr="0006665F">
        <w:t xml:space="preserve"> </w:t>
      </w:r>
      <w:r w:rsidR="006F449B">
        <w:t>accordingly.</w:t>
      </w:r>
    </w:p>
    <w:p w14:paraId="20ADA373" w14:textId="77777777" w:rsidR="009C5722" w:rsidRDefault="009C5722" w:rsidP="0006665F">
      <w:pPr>
        <w:pStyle w:val="JudgmentText"/>
        <w:numPr>
          <w:ilvl w:val="0"/>
          <w:numId w:val="0"/>
        </w:numPr>
        <w:spacing w:after="0"/>
        <w:ind w:left="720"/>
      </w:pPr>
    </w:p>
    <w:p w14:paraId="0225E31B" w14:textId="77777777" w:rsidR="004A1DAD" w:rsidRPr="000533A5" w:rsidRDefault="004A1DAD" w:rsidP="0006665F">
      <w:pPr>
        <w:pStyle w:val="JudgmentText"/>
        <w:numPr>
          <w:ilvl w:val="0"/>
          <w:numId w:val="0"/>
        </w:numPr>
        <w:spacing w:after="0"/>
        <w:ind w:left="720"/>
        <w:rPr>
          <w:b/>
          <w:i/>
        </w:rPr>
      </w:pPr>
      <w:r w:rsidRPr="000533A5">
        <w:rPr>
          <w:b/>
          <w:i/>
        </w:rPr>
        <w:t>Ground 2.5 of the ground</w:t>
      </w:r>
      <w:r w:rsidR="002412B1" w:rsidRPr="000533A5">
        <w:rPr>
          <w:b/>
          <w:i/>
        </w:rPr>
        <w:t>s</w:t>
      </w:r>
    </w:p>
    <w:p w14:paraId="02862A86" w14:textId="77777777" w:rsidR="004A1DAD" w:rsidRDefault="004A1DAD" w:rsidP="0006665F">
      <w:pPr>
        <w:pStyle w:val="ListParagraph"/>
        <w:spacing w:after="0" w:line="360" w:lineRule="auto"/>
        <w:rPr>
          <w:i/>
        </w:rPr>
      </w:pPr>
    </w:p>
    <w:p w14:paraId="701A147F" w14:textId="7C61F21E" w:rsidR="0066090C" w:rsidRPr="0006665F" w:rsidRDefault="004A1DAD" w:rsidP="0006665F">
      <w:pPr>
        <w:pStyle w:val="JudgmentText"/>
        <w:spacing w:after="0"/>
        <w:ind w:hanging="720"/>
        <w:rPr>
          <w:i/>
        </w:rPr>
      </w:pPr>
      <w:r w:rsidRPr="00DE0E38">
        <w:t>The skeleton heads of argument submi</w:t>
      </w:r>
      <w:r w:rsidR="0066090C">
        <w:t>tted by Counsel for the A</w:t>
      </w:r>
      <w:r w:rsidRPr="00DE0E38">
        <w:t>ppellants do not address g</w:t>
      </w:r>
      <w:r>
        <w:t xml:space="preserve">rounds </w:t>
      </w:r>
      <w:r w:rsidR="002412B1">
        <w:t>2.5</w:t>
      </w:r>
      <w:r>
        <w:t xml:space="preserve"> of the grounds.</w:t>
      </w:r>
      <w:r w:rsidRPr="00DE0E38">
        <w:t xml:space="preserve"> </w:t>
      </w:r>
      <w:r w:rsidR="00C736DE">
        <w:t>At the appeal, Counsel did</w:t>
      </w:r>
      <w:r>
        <w:t xml:space="preserve"> not offer reliable submissions concerning </w:t>
      </w:r>
      <w:r w:rsidR="002412B1">
        <w:t>this</w:t>
      </w:r>
      <w:r>
        <w:t xml:space="preserve"> groun</w:t>
      </w:r>
      <w:r w:rsidR="002412B1">
        <w:t xml:space="preserve">d. </w:t>
      </w:r>
    </w:p>
    <w:p w14:paraId="3391375B" w14:textId="77777777" w:rsidR="0066090C" w:rsidRPr="0006665F" w:rsidRDefault="0066090C" w:rsidP="0006665F">
      <w:pPr>
        <w:pStyle w:val="JudgmentText"/>
        <w:numPr>
          <w:ilvl w:val="0"/>
          <w:numId w:val="0"/>
        </w:numPr>
        <w:spacing w:after="0"/>
        <w:ind w:left="720"/>
        <w:rPr>
          <w:i/>
        </w:rPr>
      </w:pPr>
    </w:p>
    <w:p w14:paraId="65056D8E" w14:textId="6F513297" w:rsidR="0066090C" w:rsidRDefault="0066090C" w:rsidP="004B72AF">
      <w:pPr>
        <w:pStyle w:val="JudgmentText"/>
        <w:tabs>
          <w:tab w:val="clear" w:pos="360"/>
        </w:tabs>
        <w:spacing w:after="0"/>
        <w:ind w:hanging="720"/>
      </w:pPr>
      <w:r>
        <w:t xml:space="preserve">We </w:t>
      </w:r>
      <w:r w:rsidR="001F0ED6">
        <w:t>observe</w:t>
      </w:r>
      <w:r>
        <w:t xml:space="preserve"> that the Appellants' pleadings concerning their</w:t>
      </w:r>
      <w:r w:rsidR="00AA4DAD">
        <w:t xml:space="preserve"> ple</w:t>
      </w:r>
      <w:r w:rsidR="004A3955">
        <w:t>a for</w:t>
      </w:r>
      <w:r w:rsidR="00AA4DAD">
        <w:t xml:space="preserve"> acquisitive prescription </w:t>
      </w:r>
      <w:r w:rsidR="00BD69D2">
        <w:t>were</w:t>
      </w:r>
      <w:r>
        <w:t xml:space="preserve"> problematic. </w:t>
      </w:r>
      <w:r w:rsidR="0054440F" w:rsidRPr="0054440F">
        <w:rPr>
          <w:lang w:val="en-US"/>
        </w:rPr>
        <w:t xml:space="preserve">Article 2229 of the Civil Code of Seychelles stipulates expressly the </w:t>
      </w:r>
      <w:r w:rsidR="0054440F" w:rsidRPr="0054440F">
        <w:rPr>
          <w:lang w:val="en-US"/>
        </w:rPr>
        <w:lastRenderedPageBreak/>
        <w:t>quality of possession that is required to acquire ownership by prescription in these terms ―</w:t>
      </w:r>
      <w:r w:rsidR="0054440F">
        <w:rPr>
          <w:lang w:val="en-US"/>
        </w:rPr>
        <w:t xml:space="preserve"> </w:t>
      </w:r>
      <w:r w:rsidR="0054440F" w:rsidRPr="0006665F">
        <w:rPr>
          <w:i/>
        </w:rPr>
        <w:t>″[i]n order to acquire by prescription, possession must be continuous and uninterrupted, peaceful, public, unequivocal and by a person acting in the capacity of an owner.″ </w:t>
      </w:r>
      <w:r w:rsidR="004A3955">
        <w:t xml:space="preserve"> T</w:t>
      </w:r>
      <w:r w:rsidR="00DC00D4">
        <w:t xml:space="preserve">he Appellants had </w:t>
      </w:r>
      <w:r w:rsidR="00BF6CB0">
        <w:t>plead</w:t>
      </w:r>
      <w:r w:rsidR="00DC00D4">
        <w:t>ed</w:t>
      </w:r>
      <w:r w:rsidR="00AA4DAD">
        <w:t xml:space="preserve"> only the condition con</w:t>
      </w:r>
      <w:r w:rsidR="004A3955">
        <w:t>cerning unequivocal possession ―</w:t>
      </w:r>
      <w:r w:rsidR="004B72AF">
        <w:t xml:space="preserve"> see paragraph 7 of their defence. </w:t>
      </w:r>
      <w:r w:rsidR="0054440F">
        <w:t xml:space="preserve">The learned Chief Justice was prepared to proceed </w:t>
      </w:r>
      <w:r w:rsidR="0091311D">
        <w:t>based on</w:t>
      </w:r>
      <w:r w:rsidR="0054440F">
        <w:t xml:space="preserve"> the Appellants</w:t>
      </w:r>
      <w:r w:rsidR="0091311D">
        <w:t>'</w:t>
      </w:r>
      <w:r w:rsidR="0054440F">
        <w:t xml:space="preserve"> pleadings. She pointed out in her judgment that there were issues concerning these two conditions: unequivocal possession and the possessor acting in the capacity of the owner. </w:t>
      </w:r>
    </w:p>
    <w:p w14:paraId="5A65CC04" w14:textId="77777777" w:rsidR="007C62F2" w:rsidRPr="00593FE4" w:rsidRDefault="007C62F2" w:rsidP="007C62F2">
      <w:pPr>
        <w:pStyle w:val="JudgmentText"/>
        <w:numPr>
          <w:ilvl w:val="0"/>
          <w:numId w:val="0"/>
        </w:numPr>
        <w:spacing w:after="0"/>
      </w:pPr>
    </w:p>
    <w:p w14:paraId="38E21E63" w14:textId="7BA66D84" w:rsidR="003E0761" w:rsidRPr="009C5722" w:rsidRDefault="002412B1" w:rsidP="009C5722">
      <w:pPr>
        <w:pStyle w:val="JudgmentText"/>
        <w:spacing w:after="0"/>
        <w:ind w:hanging="720"/>
        <w:rPr>
          <w:i/>
        </w:rPr>
      </w:pPr>
      <w:r>
        <w:t>Counsel</w:t>
      </w:r>
      <w:r w:rsidR="003C5A09">
        <w:t xml:space="preserve"> for the Respondent</w:t>
      </w:r>
      <w:r w:rsidR="0026496D">
        <w:t xml:space="preserve"> </w:t>
      </w:r>
      <w:r w:rsidR="00535ED4">
        <w:t xml:space="preserve">essentially </w:t>
      </w:r>
      <w:r w:rsidR="0066090C">
        <w:t>submitted</w:t>
      </w:r>
      <w:r w:rsidR="00535ED4">
        <w:rPr>
          <w:i/>
        </w:rPr>
        <w:t xml:space="preserve"> </w:t>
      </w:r>
      <w:r>
        <w:t>that the lear</w:t>
      </w:r>
      <w:r w:rsidR="00AA4DAD">
        <w:t>ned Chief Justice</w:t>
      </w:r>
      <w:r>
        <w:t xml:space="preserve"> was not wrong in concluding that the Appellants' claim for acquisitive prescription conflicted with the evidence of their permissive occupation of the </w:t>
      </w:r>
      <w:r w:rsidR="00F63AEE">
        <w:t xml:space="preserve">Disputed </w:t>
      </w:r>
      <w:r>
        <w:t>Property. We agree</w:t>
      </w:r>
      <w:r w:rsidR="0066090C">
        <w:t xml:space="preserve">. </w:t>
      </w:r>
      <w:r w:rsidR="0028779D">
        <w:t>Moreover, we accept the learned Chief Jus</w:t>
      </w:r>
      <w:r w:rsidR="00AE4FE7">
        <w:t>tice</w:t>
      </w:r>
      <w:r w:rsidR="0028779D">
        <w:t>'</w:t>
      </w:r>
      <w:r w:rsidR="00AE4FE7">
        <w:t>s</w:t>
      </w:r>
      <w:r w:rsidR="0028779D">
        <w:t xml:space="preserve"> finding</w:t>
      </w:r>
      <w:r w:rsidR="0066090C">
        <w:t xml:space="preserve"> that there was no evidence that the permissive occupation by the Appellants' predecessors ended when the Appellants themselves took possession of the </w:t>
      </w:r>
      <w:r w:rsidR="00F63AEE">
        <w:t xml:space="preserve">Disputed </w:t>
      </w:r>
      <w:r w:rsidR="0066090C">
        <w:t xml:space="preserve">Property. </w:t>
      </w:r>
      <w:r w:rsidR="0028779D" w:rsidRPr="00DE0E38">
        <w:t xml:space="preserve">Article 2235 of the </w:t>
      </w:r>
      <w:r w:rsidR="00535ED4">
        <w:t xml:space="preserve">Civil Code of Seychelles </w:t>
      </w:r>
      <w:r w:rsidR="0028779D">
        <w:t xml:space="preserve">allows one to aggregate one's own possession with that of one's author towards the achievement of possession for the prescriptive period. </w:t>
      </w:r>
    </w:p>
    <w:p w14:paraId="3A14A28D" w14:textId="77777777" w:rsidR="00593FE4" w:rsidRPr="0006665F" w:rsidRDefault="00593FE4" w:rsidP="0006665F">
      <w:pPr>
        <w:pStyle w:val="JudgmentText"/>
        <w:numPr>
          <w:ilvl w:val="0"/>
          <w:numId w:val="0"/>
        </w:numPr>
        <w:spacing w:after="0"/>
        <w:rPr>
          <w:i/>
        </w:rPr>
      </w:pPr>
    </w:p>
    <w:p w14:paraId="44ACCBD8" w14:textId="2CB76FFB" w:rsidR="004A1DAD" w:rsidRPr="0006665F" w:rsidRDefault="00961DBB" w:rsidP="0006665F">
      <w:pPr>
        <w:pStyle w:val="JudgmentText"/>
        <w:spacing w:after="0"/>
        <w:ind w:hanging="720"/>
        <w:rPr>
          <w:i/>
        </w:rPr>
      </w:pPr>
      <w:r>
        <w:t xml:space="preserve">The Court of Appeal in </w:t>
      </w:r>
      <w:r w:rsidRPr="0006665F">
        <w:rPr>
          <w:i/>
        </w:rPr>
        <w:t>SDC v Morel Civil Appeal 8/2002</w:t>
      </w:r>
      <w:r>
        <w:t xml:space="preserve"> (</w:t>
      </w:r>
      <w:r w:rsidR="00D35448">
        <w:t xml:space="preserve">delivered on the </w:t>
      </w:r>
      <w:r>
        <w:t xml:space="preserve">18 </w:t>
      </w:r>
      <w:r w:rsidR="001F0ED6">
        <w:t>D</w:t>
      </w:r>
      <w:r>
        <w:t>ecember 2002)</w:t>
      </w:r>
      <w:r w:rsidR="00D35448">
        <w:t>, considered by the learned Chief Justice in her judgment, sta</w:t>
      </w:r>
      <w:r w:rsidR="00DB0328">
        <w:t>ted</w:t>
      </w:r>
      <w:r>
        <w:t xml:space="preserve"> ―</w:t>
      </w:r>
    </w:p>
    <w:p w14:paraId="34150864" w14:textId="77777777" w:rsidR="00961DBB" w:rsidRDefault="00961DBB" w:rsidP="0006665F">
      <w:pPr>
        <w:pStyle w:val="ListParagraph"/>
        <w:rPr>
          <w:i/>
        </w:rPr>
      </w:pPr>
    </w:p>
    <w:p w14:paraId="7A875BF8" w14:textId="0137F5E4" w:rsidR="00961DBB" w:rsidRPr="00961DBB" w:rsidRDefault="00961DBB" w:rsidP="009C5722">
      <w:pPr>
        <w:pStyle w:val="JudgmentText"/>
        <w:numPr>
          <w:ilvl w:val="0"/>
          <w:numId w:val="0"/>
        </w:numPr>
        <w:spacing w:after="0"/>
        <w:ind w:left="1440"/>
        <w:rPr>
          <w:i/>
        </w:rPr>
      </w:pPr>
      <w:r w:rsidRPr="00961DBB">
        <w:rPr>
          <w:i/>
        </w:rPr>
        <w:t xml:space="preserve">″Once permissive possession was admitted in evidence, the case for the </w:t>
      </w:r>
      <w:r w:rsidR="00747E70">
        <w:rPr>
          <w:i/>
        </w:rPr>
        <w:t>R</w:t>
      </w:r>
      <w:r w:rsidRPr="00961DBB">
        <w:rPr>
          <w:i/>
        </w:rPr>
        <w:t>esp</w:t>
      </w:r>
      <w:r w:rsidR="00844F2A">
        <w:rPr>
          <w:i/>
        </w:rPr>
        <w:t>ondent had to fail. It negative</w:t>
      </w:r>
      <w:r w:rsidR="004A3955">
        <w:rPr>
          <w:i/>
        </w:rPr>
        <w:t>d</w:t>
      </w:r>
      <w:r w:rsidRPr="00961DBB">
        <w:rPr>
          <w:i/>
        </w:rPr>
        <w:t xml:space="preserve"> the foundation of the claim of the </w:t>
      </w:r>
      <w:r w:rsidR="00747E70">
        <w:rPr>
          <w:i/>
        </w:rPr>
        <w:t>R</w:t>
      </w:r>
      <w:r w:rsidRPr="00961DBB">
        <w:rPr>
          <w:i/>
        </w:rPr>
        <w:t>espondent, based as it was on acquisitive prescription.</w:t>
      </w:r>
    </w:p>
    <w:p w14:paraId="35E03660" w14:textId="428FDF37" w:rsidR="002D1E45" w:rsidRPr="0006665F" w:rsidRDefault="00961DBB">
      <w:pPr>
        <w:pStyle w:val="JudgmentText"/>
        <w:numPr>
          <w:ilvl w:val="0"/>
          <w:numId w:val="0"/>
        </w:numPr>
        <w:spacing w:after="0"/>
        <w:ind w:left="1440"/>
        <w:rPr>
          <w:i/>
        </w:rPr>
      </w:pPr>
      <w:r w:rsidRPr="0006665F">
        <w:t>[…]</w:t>
      </w:r>
      <w:r w:rsidRPr="00961DBB">
        <w:t xml:space="preserve"> </w:t>
      </w:r>
      <w:r w:rsidRPr="0006665F">
        <w:rPr>
          <w:i/>
        </w:rPr>
        <w:t xml:space="preserve">On the facts of this case the </w:t>
      </w:r>
      <w:r w:rsidR="00747E70">
        <w:rPr>
          <w:i/>
        </w:rPr>
        <w:t>R</w:t>
      </w:r>
      <w:r w:rsidRPr="0006665F">
        <w:rPr>
          <w:i/>
        </w:rPr>
        <w:t>espondent must establish when his permissive occupation terminated and when</w:t>
      </w:r>
      <w:r w:rsidR="00241172">
        <w:rPr>
          <w:i/>
        </w:rPr>
        <w:t xml:space="preserve"> his possession as owner commenc</w:t>
      </w:r>
      <w:r w:rsidRPr="0006665F">
        <w:rPr>
          <w:i/>
        </w:rPr>
        <w:t>ed. Time begins to run only after he commences to possess the parcel as owner″</w:t>
      </w:r>
      <w:r>
        <w:rPr>
          <w:i/>
        </w:rPr>
        <w:t xml:space="preserve">. </w:t>
      </w:r>
    </w:p>
    <w:p w14:paraId="05D42B4A" w14:textId="77777777" w:rsidR="002E325D" w:rsidRDefault="002E325D" w:rsidP="009C3D18">
      <w:pPr>
        <w:pStyle w:val="JudgmentText"/>
        <w:numPr>
          <w:ilvl w:val="0"/>
          <w:numId w:val="0"/>
        </w:numPr>
        <w:spacing w:after="0"/>
      </w:pPr>
    </w:p>
    <w:p w14:paraId="42A3BFFC" w14:textId="5FD1424A" w:rsidR="008F2579" w:rsidRPr="00B255EF" w:rsidRDefault="009C3D18" w:rsidP="00B255EF">
      <w:pPr>
        <w:pStyle w:val="JudgmentText"/>
        <w:spacing w:after="0"/>
        <w:ind w:hanging="720"/>
      </w:pPr>
      <w:r>
        <w:t>This refutes the Appellants' case that their possess</w:t>
      </w:r>
      <w:r w:rsidR="004A3955">
        <w:t>ion of the Disputed Property have</w:t>
      </w:r>
      <w:r w:rsidR="00127F51">
        <w:t xml:space="preserve"> been unequivocal and</w:t>
      </w:r>
      <w:r>
        <w:t xml:space="preserve"> not been attributable to any title other than ownership.</w:t>
      </w:r>
      <w:r w:rsidR="00B255EF">
        <w:t xml:space="preserve"> </w:t>
      </w:r>
      <w:r>
        <w:t>For the reasons stated above, ground 2.5 stands dismissed.</w:t>
      </w:r>
    </w:p>
    <w:p w14:paraId="482C4378" w14:textId="5AE7FFF7" w:rsidR="0071788D" w:rsidRPr="000533A5" w:rsidRDefault="00E679E7" w:rsidP="0071788D">
      <w:pPr>
        <w:pStyle w:val="JudgmentText"/>
        <w:numPr>
          <w:ilvl w:val="0"/>
          <w:numId w:val="0"/>
        </w:numPr>
        <w:spacing w:after="0"/>
        <w:ind w:left="720"/>
        <w:rPr>
          <w:b/>
          <w:i/>
        </w:rPr>
      </w:pPr>
      <w:r w:rsidRPr="000533A5">
        <w:rPr>
          <w:b/>
          <w:i/>
        </w:rPr>
        <w:lastRenderedPageBreak/>
        <w:t>Ground 2.6</w:t>
      </w:r>
      <w:r w:rsidR="008A0721" w:rsidRPr="000533A5">
        <w:rPr>
          <w:b/>
          <w:i/>
        </w:rPr>
        <w:t xml:space="preserve"> of the grounds</w:t>
      </w:r>
    </w:p>
    <w:p w14:paraId="11538CDC" w14:textId="77777777" w:rsidR="0071788D" w:rsidRPr="0006665F" w:rsidRDefault="0071788D" w:rsidP="0071788D">
      <w:pPr>
        <w:pStyle w:val="JudgmentText"/>
        <w:numPr>
          <w:ilvl w:val="0"/>
          <w:numId w:val="0"/>
        </w:numPr>
        <w:spacing w:after="0"/>
        <w:ind w:left="720"/>
        <w:rPr>
          <w:i/>
        </w:rPr>
      </w:pPr>
    </w:p>
    <w:p w14:paraId="5CDDF651" w14:textId="77777777" w:rsidR="00B255EF" w:rsidRPr="00B255EF" w:rsidRDefault="002D1E45" w:rsidP="00B255EF">
      <w:pPr>
        <w:pStyle w:val="JudgmentText"/>
        <w:spacing w:after="0"/>
        <w:ind w:hanging="720"/>
        <w:rPr>
          <w:i/>
        </w:rPr>
      </w:pPr>
      <w:r>
        <w:t xml:space="preserve">Counsel for the Appellants </w:t>
      </w:r>
      <w:r w:rsidR="00E679E7" w:rsidRPr="0006665F">
        <w:t xml:space="preserve">submitted that the learned </w:t>
      </w:r>
      <w:r w:rsidR="002A68DC">
        <w:t>Chief Justice</w:t>
      </w:r>
      <w:r w:rsidR="00E679E7" w:rsidRPr="0006665F">
        <w:t xml:space="preserve"> should have refused the Respondent</w:t>
      </w:r>
      <w:r w:rsidR="00E679E7">
        <w:t>'</w:t>
      </w:r>
      <w:r w:rsidR="00E679E7" w:rsidRPr="0006665F">
        <w:t xml:space="preserve">s request for demolition because it would cause </w:t>
      </w:r>
      <w:r w:rsidR="00107C19">
        <w:t xml:space="preserve">great </w:t>
      </w:r>
      <w:r w:rsidR="00E679E7" w:rsidRPr="0006665F">
        <w:t>hardship.</w:t>
      </w:r>
      <w:r w:rsidR="00E679E7">
        <w:t xml:space="preserve"> It suffices to state that this issue did not arise on the </w:t>
      </w:r>
      <w:r w:rsidR="008C1CE8">
        <w:t>A</w:t>
      </w:r>
      <w:r w:rsidR="002F26C8">
        <w:t>ppellants' pleading</w:t>
      </w:r>
      <w:r w:rsidR="00E679E7">
        <w:t xml:space="preserve">s. Hence, the learned </w:t>
      </w:r>
      <w:r w:rsidR="00107C19">
        <w:t xml:space="preserve">Chief Justice </w:t>
      </w:r>
      <w:r w:rsidR="00E679E7">
        <w:t xml:space="preserve">cannot be faulted for not deciding an issue not arising on the pleadings. </w:t>
      </w:r>
      <w:r w:rsidR="00A00F49">
        <w:t xml:space="preserve">Ground </w:t>
      </w:r>
      <w:r w:rsidR="004A1DAD">
        <w:t>2.6</w:t>
      </w:r>
      <w:r w:rsidR="00A00F49">
        <w:t xml:space="preserve"> is misconceived and stands dismissed. </w:t>
      </w:r>
    </w:p>
    <w:p w14:paraId="7D26DFA7" w14:textId="77777777" w:rsidR="00B255EF" w:rsidRDefault="00B255EF" w:rsidP="00B255EF">
      <w:pPr>
        <w:pStyle w:val="JudgmentText"/>
        <w:numPr>
          <w:ilvl w:val="0"/>
          <w:numId w:val="0"/>
        </w:numPr>
        <w:spacing w:after="0"/>
        <w:ind w:left="720"/>
        <w:rPr>
          <w:i/>
        </w:rPr>
      </w:pPr>
    </w:p>
    <w:p w14:paraId="4914DFB9" w14:textId="4A3F6588" w:rsidR="002A68DC" w:rsidRPr="00B255EF" w:rsidRDefault="007738B4" w:rsidP="00B255EF">
      <w:pPr>
        <w:pStyle w:val="JudgmentText"/>
        <w:spacing w:after="0"/>
        <w:ind w:hanging="720"/>
        <w:rPr>
          <w:i/>
        </w:rPr>
      </w:pPr>
      <w:r>
        <w:t>This is enough to dispose of this appeal</w:t>
      </w:r>
      <w:r w:rsidR="004E004C">
        <w:t>. We state that</w:t>
      </w:r>
      <w:r>
        <w:t xml:space="preserve"> c</w:t>
      </w:r>
      <w:r w:rsidR="0054440F">
        <w:t xml:space="preserve">onsideration of ground 2.1 would </w:t>
      </w:r>
      <w:r w:rsidR="000826BA">
        <w:t>have made</w:t>
      </w:r>
      <w:r w:rsidR="0054440F">
        <w:t xml:space="preserve"> no difference to </w:t>
      </w:r>
      <w:r w:rsidR="002D1E45">
        <w:t>the outcome of this appeal.</w:t>
      </w:r>
      <w:r w:rsidR="008C1CE8">
        <w:t xml:space="preserve"> In any event, we did not receive any reliable submissions </w:t>
      </w:r>
      <w:r w:rsidR="00446E71">
        <w:t>from Counsel for the Appellants with respect to this ground.</w:t>
      </w:r>
      <w:r w:rsidR="008C1CE8">
        <w:t xml:space="preserve"> </w:t>
      </w:r>
    </w:p>
    <w:p w14:paraId="3608C822" w14:textId="77777777" w:rsidR="0071788D" w:rsidRPr="007C62F2" w:rsidRDefault="0071788D" w:rsidP="0071788D">
      <w:pPr>
        <w:pStyle w:val="JudgmentText"/>
        <w:numPr>
          <w:ilvl w:val="0"/>
          <w:numId w:val="0"/>
        </w:numPr>
        <w:spacing w:after="0"/>
        <w:rPr>
          <w:b/>
          <w:i/>
        </w:rPr>
      </w:pPr>
    </w:p>
    <w:p w14:paraId="38D33557" w14:textId="6B0A0FCF" w:rsidR="0071788D" w:rsidRDefault="007738B4" w:rsidP="008F2579">
      <w:pPr>
        <w:pStyle w:val="JudgmentText"/>
        <w:spacing w:after="0"/>
        <w:ind w:hanging="720"/>
      </w:pPr>
      <w:r w:rsidRPr="007C62F2">
        <w:t>Before we leave this appeal</w:t>
      </w:r>
      <w:r w:rsidR="00980285">
        <w:t>, we state that</w:t>
      </w:r>
      <w:r w:rsidR="005E6FE5">
        <w:t>,</w:t>
      </w:r>
      <w:r w:rsidR="00980285">
        <w:t xml:space="preserve"> as</w:t>
      </w:r>
      <w:r w:rsidR="005E6FE5">
        <w:t xml:space="preserve"> </w:t>
      </w:r>
      <w:r w:rsidR="00980285">
        <w:t xml:space="preserve">the Appellants have an alleged claim against the Respondent, they should have set up their claim in the Respondent's action. In other words, the defence should have pleaded a counterclaim asking for a declaration of their alleged right. </w:t>
      </w:r>
      <w:r w:rsidR="0050155B">
        <w:t xml:space="preserve">See, for example, </w:t>
      </w:r>
      <w:r w:rsidR="00980285" w:rsidRPr="00980285">
        <w:rPr>
          <w:i/>
        </w:rPr>
        <w:t xml:space="preserve">Chetty &amp; Anor v Laporte </w:t>
      </w:r>
      <w:r w:rsidR="00980285" w:rsidRPr="004738ED">
        <w:rPr>
          <w:i/>
        </w:rPr>
        <w:t xml:space="preserve">(SCA 19 of 2019) [2021] SCCA 80 </w:t>
      </w:r>
      <w:r w:rsidR="00980285" w:rsidRPr="005E6FE5">
        <w:t>(delivered on 17 December 2</w:t>
      </w:r>
      <w:r w:rsidR="004F6404" w:rsidRPr="005E6FE5">
        <w:t>021).</w:t>
      </w:r>
      <w:r w:rsidR="004F6404">
        <w:rPr>
          <w:i/>
        </w:rPr>
        <w:t xml:space="preserve"> </w:t>
      </w:r>
    </w:p>
    <w:p w14:paraId="7C0D5721" w14:textId="77777777" w:rsidR="008F2579" w:rsidRPr="007C62F2" w:rsidRDefault="008F2579" w:rsidP="008F2579">
      <w:pPr>
        <w:pStyle w:val="JudgmentText"/>
        <w:numPr>
          <w:ilvl w:val="0"/>
          <w:numId w:val="0"/>
        </w:numPr>
        <w:spacing w:after="0"/>
      </w:pPr>
    </w:p>
    <w:p w14:paraId="7F0C57C5" w14:textId="26FAF394" w:rsidR="002A68DC" w:rsidRPr="0006665F" w:rsidRDefault="00D70595">
      <w:pPr>
        <w:pStyle w:val="JudgmentText"/>
        <w:numPr>
          <w:ilvl w:val="0"/>
          <w:numId w:val="0"/>
        </w:numPr>
        <w:rPr>
          <w:b/>
          <w:i/>
        </w:rPr>
      </w:pPr>
      <w:r w:rsidRPr="0006665F">
        <w:rPr>
          <w:b/>
        </w:rPr>
        <w:t xml:space="preserve">The Decision </w:t>
      </w:r>
    </w:p>
    <w:p w14:paraId="426AB9B1" w14:textId="58864C98" w:rsidR="00D70595" w:rsidRDefault="00D42F09" w:rsidP="00B34DC4">
      <w:pPr>
        <w:pStyle w:val="JudgmentText"/>
        <w:spacing w:after="0"/>
        <w:ind w:hanging="720"/>
      </w:pPr>
      <w:r w:rsidRPr="0006665F">
        <w:t>For the reasons stated above, the appeal is dismissed</w:t>
      </w:r>
      <w:r w:rsidR="004B65AB">
        <w:t xml:space="preserve"> in its entirety.</w:t>
      </w:r>
    </w:p>
    <w:p w14:paraId="71E49785" w14:textId="77777777" w:rsidR="00B34DC4" w:rsidRPr="0006665F" w:rsidRDefault="00B34DC4" w:rsidP="00B34DC4">
      <w:pPr>
        <w:pStyle w:val="JudgmentText"/>
        <w:numPr>
          <w:ilvl w:val="0"/>
          <w:numId w:val="0"/>
        </w:numPr>
        <w:spacing w:after="0"/>
        <w:ind w:left="720"/>
      </w:pPr>
    </w:p>
    <w:p w14:paraId="1AD0D6AE" w14:textId="318C7873" w:rsidR="00B34DC4" w:rsidRDefault="00D42F09" w:rsidP="008F2579">
      <w:pPr>
        <w:pStyle w:val="JudgmentText"/>
        <w:spacing w:after="0"/>
        <w:ind w:hanging="720"/>
      </w:pPr>
      <w:r w:rsidRPr="0006665F">
        <w:t xml:space="preserve">We uphold the orders of the learned </w:t>
      </w:r>
      <w:r w:rsidR="004D703B">
        <w:t>Chief Justice, except</w:t>
      </w:r>
      <w:r w:rsidR="0050155B">
        <w:t xml:space="preserve"> for the following amendment</w:t>
      </w:r>
      <w:r w:rsidR="0008015F">
        <w:t xml:space="preserve"> </w:t>
      </w:r>
      <w:r w:rsidR="0050155B">
        <w:t xml:space="preserve"> </w:t>
      </w:r>
      <w:r w:rsidR="0008015F">
        <w:t>―</w:t>
      </w:r>
    </w:p>
    <w:p w14:paraId="74F5A346" w14:textId="77777777" w:rsidR="008F2579" w:rsidRDefault="008F2579" w:rsidP="008F2579">
      <w:pPr>
        <w:pStyle w:val="JudgmentText"/>
        <w:numPr>
          <w:ilvl w:val="0"/>
          <w:numId w:val="0"/>
        </w:numPr>
        <w:spacing w:after="0"/>
      </w:pPr>
    </w:p>
    <w:p w14:paraId="5666714A" w14:textId="701EBBB1" w:rsidR="0008015F" w:rsidRPr="00067136" w:rsidRDefault="0008015F" w:rsidP="008F2579">
      <w:pPr>
        <w:pStyle w:val="JudgmentText"/>
        <w:numPr>
          <w:ilvl w:val="0"/>
          <w:numId w:val="0"/>
        </w:numPr>
        <w:spacing w:after="0"/>
        <w:ind w:left="1440"/>
        <w:rPr>
          <w:b/>
          <w:i/>
        </w:rPr>
      </w:pPr>
      <w:r>
        <w:t>Concerning the order</w:t>
      </w:r>
      <w:r w:rsidR="00B34DC4">
        <w:t xml:space="preserve"> found in paragraph [71] of the</w:t>
      </w:r>
      <w:r w:rsidR="00745927">
        <w:t xml:space="preserve"> learned Chief Justice</w:t>
      </w:r>
      <w:r w:rsidR="00B34DC4">
        <w:t xml:space="preserve"> judgment</w:t>
      </w:r>
      <w:r>
        <w:t xml:space="preserve">, we delete thereof the figure and words </w:t>
      </w:r>
      <w:r w:rsidRPr="00712752">
        <w:rPr>
          <w:i/>
        </w:rPr>
        <w:t>″</w:t>
      </w:r>
      <w:r w:rsidR="00067136">
        <w:rPr>
          <w:b/>
          <w:i/>
        </w:rPr>
        <w:t xml:space="preserve">eighteen </w:t>
      </w:r>
      <w:r w:rsidRPr="0008015F">
        <w:rPr>
          <w:b/>
          <w:i/>
        </w:rPr>
        <w:t>months of this judgment</w:t>
      </w:r>
      <w:r w:rsidRPr="00712752">
        <w:rPr>
          <w:i/>
        </w:rPr>
        <w:t>″</w:t>
      </w:r>
      <w:r w:rsidR="00067136">
        <w:rPr>
          <w:b/>
          <w:i/>
        </w:rPr>
        <w:t xml:space="preserve"> </w:t>
      </w:r>
      <w:r w:rsidR="00067136" w:rsidRPr="00067136">
        <w:t>and substitute therefor the figure and words</w:t>
      </w:r>
      <w:r w:rsidR="00067136">
        <w:rPr>
          <w:b/>
          <w:i/>
        </w:rPr>
        <w:t xml:space="preserve"> </w:t>
      </w:r>
      <w:r w:rsidR="00067136" w:rsidRPr="00712752">
        <w:rPr>
          <w:i/>
        </w:rPr>
        <w:t>″</w:t>
      </w:r>
      <w:r w:rsidR="00067136">
        <w:rPr>
          <w:b/>
          <w:i/>
        </w:rPr>
        <w:t>ten months of the date of the Court of Appeal judgment</w:t>
      </w:r>
      <w:r w:rsidR="00067136" w:rsidRPr="00712752">
        <w:rPr>
          <w:i/>
        </w:rPr>
        <w:t>″.</w:t>
      </w:r>
      <w:r w:rsidRPr="00712752">
        <w:rPr>
          <w:rFonts w:ascii="Arial" w:hAnsi="Arial" w:cs="Arial"/>
          <w:color w:val="4A4A4A"/>
          <w:sz w:val="21"/>
          <w:szCs w:val="21"/>
        </w:rPr>
        <w:t> </w:t>
      </w:r>
    </w:p>
    <w:p w14:paraId="4F0D4023" w14:textId="77777777" w:rsidR="006E0F60" w:rsidRDefault="006E0F60" w:rsidP="00712752">
      <w:pPr>
        <w:pStyle w:val="JudgmentText"/>
        <w:numPr>
          <w:ilvl w:val="0"/>
          <w:numId w:val="0"/>
        </w:numPr>
        <w:spacing w:after="0"/>
      </w:pPr>
    </w:p>
    <w:p w14:paraId="45F52F4A" w14:textId="77777777" w:rsidR="00D42F09" w:rsidRDefault="00D42F09" w:rsidP="00B34DC4">
      <w:pPr>
        <w:pStyle w:val="JudgmentText"/>
        <w:spacing w:after="0"/>
        <w:ind w:hanging="720"/>
      </w:pPr>
      <w:r w:rsidRPr="0006665F">
        <w:t>We make no order as to costs.</w:t>
      </w:r>
    </w:p>
    <w:p w14:paraId="61ED7B07" w14:textId="77777777" w:rsidR="00784FDD" w:rsidRDefault="00784FDD" w:rsidP="00A00F49">
      <w:pPr>
        <w:spacing w:after="0" w:line="360" w:lineRule="auto"/>
        <w:jc w:val="both"/>
        <w:rPr>
          <w:rFonts w:ascii="Times New Roman" w:hAnsi="Times New Roman" w:cs="Times New Roman"/>
          <w:color w:val="000000" w:themeColor="text1"/>
          <w:sz w:val="24"/>
          <w:szCs w:val="24"/>
        </w:rPr>
      </w:pPr>
    </w:p>
    <w:p w14:paraId="79E8EDF1" w14:textId="77777777" w:rsidR="00B255EF" w:rsidRDefault="00B255EF" w:rsidP="00A00F49">
      <w:pPr>
        <w:spacing w:after="0" w:line="360" w:lineRule="auto"/>
        <w:jc w:val="both"/>
        <w:rPr>
          <w:rFonts w:ascii="Times New Roman" w:hAnsi="Times New Roman" w:cs="Times New Roman"/>
          <w:color w:val="000000" w:themeColor="text1"/>
          <w:sz w:val="24"/>
          <w:szCs w:val="24"/>
        </w:rPr>
      </w:pPr>
    </w:p>
    <w:p w14:paraId="00094067" w14:textId="6186B21B" w:rsidR="00A00F49" w:rsidRPr="00CB09CD" w:rsidRDefault="00A00F49" w:rsidP="00A00F49">
      <w:pPr>
        <w:spacing w:after="0" w:line="360" w:lineRule="auto"/>
        <w:jc w:val="both"/>
        <w:rPr>
          <w:rFonts w:ascii="Times New Roman" w:hAnsi="Times New Roman" w:cs="Times New Roman"/>
          <w:noProof/>
          <w:sz w:val="24"/>
          <w:szCs w:val="24"/>
          <w:lang w:val="en-US"/>
        </w:rPr>
      </w:pPr>
      <w:r w:rsidRPr="00CB09CD">
        <w:rPr>
          <w:rFonts w:ascii="Times New Roman" w:hAnsi="Times New Roman" w:cs="Times New Roman"/>
          <w:color w:val="000000" w:themeColor="text1"/>
          <w:sz w:val="24"/>
          <w:szCs w:val="24"/>
        </w:rPr>
        <w:lastRenderedPageBreak/>
        <w:t>________</w:t>
      </w:r>
      <w:r w:rsidR="00D675BB">
        <w:rPr>
          <w:rFonts w:ascii="Times New Roman" w:hAnsi="Times New Roman" w:cs="Times New Roman"/>
          <w:color w:val="000000" w:themeColor="text1"/>
          <w:sz w:val="24"/>
          <w:szCs w:val="24"/>
        </w:rPr>
        <w:t>__________________</w:t>
      </w:r>
      <w:r w:rsidRPr="00CB09CD">
        <w:rPr>
          <w:rFonts w:ascii="Times New Roman" w:hAnsi="Times New Roman" w:cs="Times New Roman"/>
          <w:color w:val="000000" w:themeColor="text1"/>
          <w:sz w:val="24"/>
          <w:szCs w:val="24"/>
        </w:rPr>
        <w:t>___</w:t>
      </w:r>
      <w:r w:rsidRPr="00CB09CD">
        <w:rPr>
          <w:rFonts w:ascii="Times New Roman" w:hAnsi="Times New Roman" w:cs="Times New Roman"/>
          <w:color w:val="000000" w:themeColor="text1"/>
          <w:sz w:val="24"/>
          <w:szCs w:val="24"/>
        </w:rPr>
        <w:tab/>
      </w:r>
      <w:r w:rsidRPr="00CB09CD">
        <w:rPr>
          <w:rFonts w:ascii="Times New Roman" w:hAnsi="Times New Roman" w:cs="Times New Roman"/>
          <w:color w:val="000000" w:themeColor="text1"/>
          <w:sz w:val="24"/>
          <w:szCs w:val="24"/>
        </w:rPr>
        <w:tab/>
      </w:r>
      <w:r w:rsidRPr="00CB09CD">
        <w:rPr>
          <w:rFonts w:ascii="Times New Roman" w:hAnsi="Times New Roman" w:cs="Times New Roman"/>
          <w:color w:val="000000" w:themeColor="text1"/>
          <w:sz w:val="24"/>
          <w:szCs w:val="24"/>
        </w:rPr>
        <w:tab/>
      </w:r>
      <w:r w:rsidRPr="00CB09CD">
        <w:rPr>
          <w:rFonts w:ascii="Times New Roman" w:hAnsi="Times New Roman" w:cs="Times New Roman"/>
          <w:color w:val="000000" w:themeColor="text1"/>
          <w:sz w:val="24"/>
          <w:szCs w:val="24"/>
        </w:rPr>
        <w:tab/>
      </w:r>
      <w:r w:rsidRPr="00CB09CD">
        <w:rPr>
          <w:rFonts w:ascii="Times New Roman" w:hAnsi="Times New Roman" w:cs="Times New Roman"/>
          <w:color w:val="000000" w:themeColor="text1"/>
          <w:sz w:val="24"/>
          <w:szCs w:val="24"/>
        </w:rPr>
        <w:tab/>
      </w:r>
    </w:p>
    <w:p w14:paraId="7DF86FEE" w14:textId="77777777" w:rsidR="00A00F49" w:rsidRPr="00CB09CD" w:rsidRDefault="00A00F49" w:rsidP="00A00F49">
      <w:pPr>
        <w:spacing w:after="0" w:line="360" w:lineRule="auto"/>
        <w:jc w:val="both"/>
        <w:rPr>
          <w:rFonts w:ascii="Times New Roman" w:hAnsi="Times New Roman" w:cs="Times New Roman"/>
          <w:color w:val="000000" w:themeColor="text1"/>
          <w:sz w:val="24"/>
          <w:szCs w:val="24"/>
        </w:rPr>
      </w:pPr>
      <w:r w:rsidRPr="00CB09CD">
        <w:rPr>
          <w:rFonts w:ascii="Times New Roman" w:hAnsi="Times New Roman" w:cs="Times New Roman"/>
          <w:color w:val="000000" w:themeColor="text1"/>
          <w:sz w:val="24"/>
          <w:szCs w:val="24"/>
        </w:rPr>
        <w:t xml:space="preserve">F. Robinson </w:t>
      </w:r>
      <w:r w:rsidRPr="00CB09CD">
        <w:rPr>
          <w:rFonts w:ascii="Times New Roman" w:hAnsi="Times New Roman" w:cs="Times New Roman"/>
          <w:color w:val="000000" w:themeColor="text1"/>
          <w:sz w:val="24"/>
          <w:szCs w:val="24"/>
        </w:rPr>
        <w:tab/>
      </w:r>
      <w:r w:rsidRPr="00CB09CD">
        <w:rPr>
          <w:rFonts w:ascii="Times New Roman" w:hAnsi="Times New Roman" w:cs="Times New Roman"/>
          <w:color w:val="000000" w:themeColor="text1"/>
          <w:sz w:val="24"/>
          <w:szCs w:val="24"/>
        </w:rPr>
        <w:tab/>
      </w:r>
      <w:r w:rsidRPr="00CB09CD">
        <w:rPr>
          <w:rFonts w:ascii="Times New Roman" w:hAnsi="Times New Roman" w:cs="Times New Roman"/>
          <w:color w:val="000000" w:themeColor="text1"/>
          <w:sz w:val="24"/>
          <w:szCs w:val="24"/>
        </w:rPr>
        <w:tab/>
      </w:r>
      <w:r w:rsidRPr="00CB09CD">
        <w:rPr>
          <w:rFonts w:ascii="Times New Roman" w:hAnsi="Times New Roman" w:cs="Times New Roman"/>
          <w:color w:val="000000" w:themeColor="text1"/>
          <w:sz w:val="24"/>
          <w:szCs w:val="24"/>
        </w:rPr>
        <w:tab/>
      </w:r>
    </w:p>
    <w:p w14:paraId="3EEAE65D" w14:textId="77777777" w:rsidR="00A00F49" w:rsidRPr="00CB09CD" w:rsidRDefault="00A00F49" w:rsidP="00A00F49">
      <w:pPr>
        <w:spacing w:after="0" w:line="360" w:lineRule="auto"/>
        <w:jc w:val="both"/>
        <w:rPr>
          <w:rFonts w:ascii="Times New Roman" w:hAnsi="Times New Roman" w:cs="Times New Roman"/>
          <w:color w:val="000000" w:themeColor="text1"/>
          <w:sz w:val="24"/>
          <w:szCs w:val="24"/>
        </w:rPr>
      </w:pPr>
      <w:r w:rsidRPr="00CB09CD">
        <w:rPr>
          <w:rFonts w:ascii="Times New Roman" w:hAnsi="Times New Roman" w:cs="Times New Roman"/>
          <w:color w:val="000000" w:themeColor="text1"/>
          <w:sz w:val="24"/>
          <w:szCs w:val="24"/>
        </w:rPr>
        <w:t>Justice of Appeal</w:t>
      </w:r>
    </w:p>
    <w:p w14:paraId="54944A70" w14:textId="3D19855E" w:rsidR="00A00F49" w:rsidRPr="00CB09CD" w:rsidRDefault="00F818FF" w:rsidP="00F818FF">
      <w:pPr>
        <w:spacing w:after="0" w:line="360" w:lineRule="auto"/>
        <w:ind w:left="4680"/>
        <w:jc w:val="both"/>
        <w:rPr>
          <w:rFonts w:ascii="Times New Roman" w:hAnsi="Times New Roman" w:cs="Times New Roman"/>
          <w:color w:val="000000" w:themeColor="text1"/>
          <w:sz w:val="24"/>
          <w:szCs w:val="24"/>
        </w:rPr>
      </w:pPr>
      <w:r w:rsidRPr="006F2169">
        <w:rPr>
          <w:rFonts w:ascii="Times New Roman" w:hAnsi="Times New Roman" w:cs="Times New Roman"/>
          <w:noProof/>
          <w:sz w:val="24"/>
          <w:szCs w:val="24"/>
          <w:lang w:val="en-US"/>
        </w:rPr>
        <w:drawing>
          <wp:inline distT="0" distB="0" distL="0" distR="0" wp14:anchorId="171E3EF8" wp14:editId="7E625F12">
            <wp:extent cx="2118995" cy="238125"/>
            <wp:effectExtent l="0" t="0" r="0" b="9525"/>
            <wp:docPr id="3" name="Picture 3" descr="C:\Users\mc.julie\Documents\COURT OF APPEAL DOCS\JUSTICES OF APPEAL FOLDERS\Justice Tibatemwa's DOCS\L T-E Spec Sig - 1\DarkSignatureLil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julie\Documents\COURT OF APPEAL DOCS\JUSTICES OF APPEAL FOLDERS\Justice Tibatemwa's DOCS\L T-E Spec Sig - 1\DarkSignatureLili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2788" cy="239675"/>
                    </a:xfrm>
                    <a:prstGeom prst="rect">
                      <a:avLst/>
                    </a:prstGeom>
                    <a:noFill/>
                    <a:ln>
                      <a:noFill/>
                    </a:ln>
                  </pic:spPr>
                </pic:pic>
              </a:graphicData>
            </a:graphic>
          </wp:inline>
        </w:drawing>
      </w:r>
    </w:p>
    <w:p w14:paraId="57F87D8F" w14:textId="77777777" w:rsidR="00A00F49" w:rsidRPr="00CB09CD" w:rsidRDefault="00A00F49" w:rsidP="00A00F49">
      <w:pPr>
        <w:tabs>
          <w:tab w:val="left" w:pos="4770"/>
        </w:tabs>
        <w:spacing w:after="0" w:line="360" w:lineRule="auto"/>
        <w:jc w:val="both"/>
        <w:rPr>
          <w:rFonts w:ascii="Times New Roman" w:hAnsi="Times New Roman" w:cs="Times New Roman"/>
          <w:color w:val="000000" w:themeColor="text1"/>
          <w:sz w:val="24"/>
          <w:szCs w:val="24"/>
        </w:rPr>
      </w:pPr>
      <w:r w:rsidRPr="00CB09CD">
        <w:rPr>
          <w:rFonts w:ascii="Times New Roman" w:hAnsi="Times New Roman" w:cs="Times New Roman"/>
          <w:b/>
          <w:color w:val="000000" w:themeColor="text1"/>
          <w:sz w:val="24"/>
          <w:szCs w:val="24"/>
        </w:rPr>
        <w:t>I concur:</w:t>
      </w:r>
      <w:r w:rsidRPr="00CB09CD">
        <w:rPr>
          <w:rFonts w:ascii="Times New Roman" w:hAnsi="Times New Roman" w:cs="Times New Roman"/>
          <w:b/>
          <w:color w:val="000000" w:themeColor="text1"/>
          <w:sz w:val="24"/>
          <w:szCs w:val="24"/>
        </w:rPr>
        <w:tab/>
      </w:r>
      <w:r w:rsidRPr="00CB09CD">
        <w:rPr>
          <w:rFonts w:ascii="Times New Roman" w:hAnsi="Times New Roman" w:cs="Times New Roman"/>
          <w:color w:val="000000" w:themeColor="text1"/>
          <w:sz w:val="24"/>
          <w:szCs w:val="24"/>
        </w:rPr>
        <w:t>________________________</w:t>
      </w:r>
      <w:r w:rsidRPr="00CB09CD">
        <w:rPr>
          <w:rFonts w:ascii="Times New Roman" w:hAnsi="Times New Roman" w:cs="Times New Roman"/>
          <w:color w:val="000000" w:themeColor="text1"/>
          <w:sz w:val="24"/>
          <w:szCs w:val="24"/>
        </w:rPr>
        <w:tab/>
      </w:r>
      <w:r w:rsidRPr="00CB09CD">
        <w:rPr>
          <w:rFonts w:ascii="Times New Roman" w:hAnsi="Times New Roman" w:cs="Times New Roman"/>
          <w:color w:val="000000" w:themeColor="text1"/>
          <w:sz w:val="24"/>
          <w:szCs w:val="24"/>
        </w:rPr>
        <w:tab/>
      </w:r>
      <w:r w:rsidRPr="00CB09CD">
        <w:rPr>
          <w:rFonts w:ascii="Times New Roman" w:hAnsi="Times New Roman" w:cs="Times New Roman"/>
          <w:color w:val="000000" w:themeColor="text1"/>
          <w:sz w:val="24"/>
          <w:szCs w:val="24"/>
        </w:rPr>
        <w:tab/>
      </w:r>
      <w:r w:rsidRPr="00CB09CD">
        <w:rPr>
          <w:rFonts w:ascii="Times New Roman" w:hAnsi="Times New Roman" w:cs="Times New Roman"/>
          <w:color w:val="000000" w:themeColor="text1"/>
          <w:sz w:val="24"/>
          <w:szCs w:val="24"/>
        </w:rPr>
        <w:tab/>
      </w:r>
      <w:bookmarkStart w:id="1" w:name="_Toc409448291"/>
      <w:r w:rsidRPr="00CB09CD">
        <w:rPr>
          <w:rFonts w:ascii="Times New Roman" w:hAnsi="Times New Roman" w:cs="Times New Roman"/>
          <w:color w:val="000000" w:themeColor="text1"/>
          <w:sz w:val="24"/>
          <w:szCs w:val="24"/>
        </w:rPr>
        <w:t>Dr. L. Tibatemwa-Ekirikubinza, JA</w:t>
      </w:r>
    </w:p>
    <w:p w14:paraId="72F5ACBD" w14:textId="77777777" w:rsidR="00A00F49" w:rsidRPr="00CB09CD" w:rsidRDefault="00A00F49" w:rsidP="00A00F49">
      <w:pPr>
        <w:tabs>
          <w:tab w:val="left" w:pos="4770"/>
        </w:tabs>
        <w:spacing w:after="0" w:line="360" w:lineRule="auto"/>
        <w:jc w:val="both"/>
        <w:rPr>
          <w:rFonts w:ascii="Times New Roman" w:hAnsi="Times New Roman" w:cs="Times New Roman"/>
          <w:color w:val="000000" w:themeColor="text1"/>
          <w:sz w:val="24"/>
          <w:szCs w:val="24"/>
        </w:rPr>
      </w:pPr>
    </w:p>
    <w:p w14:paraId="55F0CE0A" w14:textId="77777777" w:rsidR="00A00F49" w:rsidRPr="00CB09CD" w:rsidRDefault="00A00F49" w:rsidP="00A00F49">
      <w:pPr>
        <w:spacing w:after="0" w:line="360" w:lineRule="auto"/>
        <w:jc w:val="both"/>
        <w:rPr>
          <w:rFonts w:ascii="Times New Roman" w:hAnsi="Times New Roman" w:cs="Times New Roman"/>
          <w:color w:val="000000" w:themeColor="text1"/>
          <w:sz w:val="24"/>
          <w:szCs w:val="24"/>
        </w:rPr>
      </w:pPr>
    </w:p>
    <w:p w14:paraId="121D2762" w14:textId="77777777" w:rsidR="00A00F49" w:rsidRPr="00CB09CD" w:rsidRDefault="00A00F49" w:rsidP="00A00F49">
      <w:pPr>
        <w:tabs>
          <w:tab w:val="left" w:pos="4770"/>
        </w:tabs>
        <w:spacing w:after="0" w:line="360" w:lineRule="auto"/>
        <w:jc w:val="both"/>
        <w:rPr>
          <w:rFonts w:ascii="Times New Roman" w:eastAsia="Times New Roman" w:hAnsi="Times New Roman" w:cs="Times New Roman"/>
          <w:sz w:val="24"/>
          <w:szCs w:val="24"/>
        </w:rPr>
      </w:pPr>
      <w:r w:rsidRPr="00CB09CD">
        <w:rPr>
          <w:rFonts w:ascii="Times New Roman" w:eastAsia="Times New Roman" w:hAnsi="Times New Roman" w:cs="Times New Roman"/>
          <w:b/>
          <w:sz w:val="24"/>
          <w:szCs w:val="24"/>
        </w:rPr>
        <w:t>I concur:</w:t>
      </w:r>
      <w:r w:rsidRPr="00CB09CD">
        <w:rPr>
          <w:rFonts w:ascii="Times New Roman" w:eastAsia="Times New Roman" w:hAnsi="Times New Roman" w:cs="Times New Roman"/>
          <w:b/>
          <w:sz w:val="24"/>
          <w:szCs w:val="24"/>
        </w:rPr>
        <w:tab/>
      </w:r>
      <w:r w:rsidRPr="00CB09CD">
        <w:rPr>
          <w:rFonts w:ascii="Times New Roman" w:eastAsia="Times New Roman" w:hAnsi="Times New Roman" w:cs="Times New Roman"/>
          <w:sz w:val="24"/>
          <w:szCs w:val="24"/>
        </w:rPr>
        <w:t>_________________________</w:t>
      </w:r>
      <w:r w:rsidRPr="00CB09CD">
        <w:rPr>
          <w:rFonts w:ascii="Times New Roman" w:eastAsia="Times New Roman" w:hAnsi="Times New Roman" w:cs="Times New Roman"/>
          <w:sz w:val="24"/>
          <w:szCs w:val="24"/>
        </w:rPr>
        <w:tab/>
      </w:r>
      <w:r w:rsidRPr="00CB09CD">
        <w:rPr>
          <w:rFonts w:ascii="Times New Roman" w:eastAsia="Times New Roman" w:hAnsi="Times New Roman" w:cs="Times New Roman"/>
          <w:sz w:val="24"/>
          <w:szCs w:val="24"/>
        </w:rPr>
        <w:tab/>
      </w:r>
      <w:r w:rsidRPr="00CB09CD">
        <w:rPr>
          <w:rFonts w:ascii="Times New Roman" w:eastAsia="Times New Roman" w:hAnsi="Times New Roman" w:cs="Times New Roman"/>
          <w:sz w:val="24"/>
          <w:szCs w:val="24"/>
        </w:rPr>
        <w:tab/>
      </w:r>
      <w:r w:rsidRPr="00CB09CD">
        <w:rPr>
          <w:rFonts w:ascii="Times New Roman" w:eastAsia="Times New Roman" w:hAnsi="Times New Roman" w:cs="Times New Roman"/>
          <w:sz w:val="24"/>
          <w:szCs w:val="24"/>
        </w:rPr>
        <w:tab/>
        <w:t>S. Andre, JA</w:t>
      </w:r>
    </w:p>
    <w:p w14:paraId="037C949A" w14:textId="77777777" w:rsidR="00A00F49" w:rsidRPr="00CB09CD" w:rsidRDefault="00A00F49" w:rsidP="00A00F49">
      <w:pPr>
        <w:spacing w:after="0" w:line="360" w:lineRule="auto"/>
        <w:rPr>
          <w:rFonts w:ascii="Times New Roman" w:eastAsia="Times New Roman" w:hAnsi="Times New Roman" w:cs="Times New Roman"/>
          <w:sz w:val="24"/>
          <w:szCs w:val="24"/>
        </w:rPr>
      </w:pPr>
    </w:p>
    <w:p w14:paraId="5D5D7BAF" w14:textId="77777777" w:rsidR="00A00F49" w:rsidRPr="00CB09CD" w:rsidRDefault="00A00F49" w:rsidP="00A00F49">
      <w:pPr>
        <w:tabs>
          <w:tab w:val="left" w:pos="729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006E3A1" w14:textId="0D335F89" w:rsidR="003247D6" w:rsidRDefault="00A00F49" w:rsidP="007C62F2">
      <w:pPr>
        <w:spacing w:after="0" w:line="360" w:lineRule="auto"/>
        <w:rPr>
          <w:i/>
        </w:rPr>
      </w:pPr>
      <w:r w:rsidRPr="00CB09CD">
        <w:rPr>
          <w:rFonts w:ascii="Times New Roman" w:eastAsia="Times New Roman" w:hAnsi="Times New Roman" w:cs="Times New Roman"/>
          <w:sz w:val="24"/>
          <w:szCs w:val="24"/>
        </w:rPr>
        <w:t xml:space="preserve">Signed, dated and delivered at Ile du Port on 19 August 2022. </w:t>
      </w:r>
      <w:bookmarkEnd w:id="1"/>
    </w:p>
    <w:p w14:paraId="4FC7176A" w14:textId="77777777" w:rsidR="00934FC0" w:rsidRPr="00B136B9" w:rsidRDefault="00934FC0">
      <w:pPr>
        <w:pStyle w:val="JudgmentText"/>
        <w:numPr>
          <w:ilvl w:val="0"/>
          <w:numId w:val="0"/>
        </w:numPr>
      </w:pPr>
      <w:bookmarkStart w:id="2" w:name="top_fn36"/>
      <w:bookmarkStart w:id="3" w:name="top_fn45"/>
      <w:bookmarkStart w:id="4" w:name="top_fn47"/>
      <w:bookmarkEnd w:id="2"/>
      <w:bookmarkEnd w:id="3"/>
      <w:bookmarkEnd w:id="4"/>
    </w:p>
    <w:sectPr w:rsidR="00934FC0" w:rsidRPr="00B136B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5D268" w14:textId="77777777" w:rsidR="00B0016F" w:rsidRDefault="00B0016F" w:rsidP="00C34301">
      <w:pPr>
        <w:spacing w:after="0" w:line="240" w:lineRule="auto"/>
      </w:pPr>
      <w:r>
        <w:separator/>
      </w:r>
    </w:p>
  </w:endnote>
  <w:endnote w:type="continuationSeparator" w:id="0">
    <w:p w14:paraId="41D01FCF" w14:textId="77777777" w:rsidR="00B0016F" w:rsidRDefault="00B0016F" w:rsidP="00C3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832476"/>
      <w:docPartObj>
        <w:docPartGallery w:val="Page Numbers (Bottom of Page)"/>
        <w:docPartUnique/>
      </w:docPartObj>
    </w:sdtPr>
    <w:sdtEndPr>
      <w:rPr>
        <w:rFonts w:ascii="Times New Roman" w:hAnsi="Times New Roman" w:cs="Times New Roman"/>
        <w:noProof/>
        <w:sz w:val="16"/>
        <w:szCs w:val="16"/>
      </w:rPr>
    </w:sdtEndPr>
    <w:sdtContent>
      <w:p w14:paraId="1DD8C941" w14:textId="5A768EB5" w:rsidR="00A00F49" w:rsidRPr="0006665F" w:rsidRDefault="00A00F49">
        <w:pPr>
          <w:pStyle w:val="Footer"/>
          <w:jc w:val="center"/>
          <w:rPr>
            <w:rFonts w:ascii="Times New Roman" w:hAnsi="Times New Roman" w:cs="Times New Roman"/>
            <w:sz w:val="16"/>
            <w:szCs w:val="16"/>
          </w:rPr>
        </w:pPr>
        <w:r w:rsidRPr="0006665F">
          <w:rPr>
            <w:rFonts w:ascii="Times New Roman" w:hAnsi="Times New Roman" w:cs="Times New Roman"/>
            <w:sz w:val="16"/>
            <w:szCs w:val="16"/>
          </w:rPr>
          <w:fldChar w:fldCharType="begin"/>
        </w:r>
        <w:r w:rsidRPr="0006665F">
          <w:rPr>
            <w:rFonts w:ascii="Times New Roman" w:hAnsi="Times New Roman" w:cs="Times New Roman"/>
            <w:sz w:val="16"/>
            <w:szCs w:val="16"/>
          </w:rPr>
          <w:instrText xml:space="preserve"> PAGE   \* MERGEFORMAT </w:instrText>
        </w:r>
        <w:r w:rsidRPr="0006665F">
          <w:rPr>
            <w:rFonts w:ascii="Times New Roman" w:hAnsi="Times New Roman" w:cs="Times New Roman"/>
            <w:sz w:val="16"/>
            <w:szCs w:val="16"/>
          </w:rPr>
          <w:fldChar w:fldCharType="separate"/>
        </w:r>
        <w:r w:rsidR="00A43694">
          <w:rPr>
            <w:rFonts w:ascii="Times New Roman" w:hAnsi="Times New Roman" w:cs="Times New Roman"/>
            <w:noProof/>
            <w:sz w:val="16"/>
            <w:szCs w:val="16"/>
          </w:rPr>
          <w:t>12</w:t>
        </w:r>
        <w:r w:rsidRPr="0006665F">
          <w:rPr>
            <w:rFonts w:ascii="Times New Roman" w:hAnsi="Times New Roman" w:cs="Times New Roman"/>
            <w:noProof/>
            <w:sz w:val="16"/>
            <w:szCs w:val="16"/>
          </w:rPr>
          <w:fldChar w:fldCharType="end"/>
        </w:r>
      </w:p>
    </w:sdtContent>
  </w:sdt>
  <w:p w14:paraId="20AD75CB" w14:textId="77777777" w:rsidR="00A00F49" w:rsidRDefault="00A00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38D8E" w14:textId="77777777" w:rsidR="00B0016F" w:rsidRDefault="00B0016F" w:rsidP="00C34301">
      <w:pPr>
        <w:spacing w:after="0" w:line="240" w:lineRule="auto"/>
      </w:pPr>
      <w:r>
        <w:separator/>
      </w:r>
    </w:p>
  </w:footnote>
  <w:footnote w:type="continuationSeparator" w:id="0">
    <w:p w14:paraId="7C434F85" w14:textId="77777777" w:rsidR="00B0016F" w:rsidRDefault="00B0016F" w:rsidP="00C34301">
      <w:pPr>
        <w:spacing w:after="0" w:line="240" w:lineRule="auto"/>
      </w:pPr>
      <w:r>
        <w:continuationSeparator/>
      </w:r>
    </w:p>
  </w:footnote>
  <w:footnote w:id="1">
    <w:p w14:paraId="1DE3026B" w14:textId="35F82208" w:rsidR="002752DA" w:rsidRPr="00C34301" w:rsidRDefault="002752DA">
      <w:pPr>
        <w:pStyle w:val="FootnoteText"/>
        <w:rPr>
          <w:rFonts w:ascii="Times New Roman" w:hAnsi="Times New Roman" w:cs="Times New Roman"/>
          <w:i/>
          <w:lang w:val="en-US"/>
        </w:rPr>
      </w:pPr>
      <w:r w:rsidRPr="00C34301">
        <w:rPr>
          <w:rStyle w:val="FootnoteReference"/>
          <w:rFonts w:ascii="Times New Roman" w:hAnsi="Times New Roman" w:cs="Times New Roman"/>
        </w:rPr>
        <w:footnoteRef/>
      </w:r>
      <w:r w:rsidRPr="00C34301">
        <w:rPr>
          <w:rFonts w:ascii="Times New Roman" w:hAnsi="Times New Roman" w:cs="Times New Roman"/>
        </w:rPr>
        <w:t xml:space="preserve"> </w:t>
      </w:r>
      <w:r w:rsidRPr="00C34301">
        <w:rPr>
          <w:rFonts w:ascii="Times New Roman" w:hAnsi="Times New Roman" w:cs="Times New Roman"/>
          <w:lang w:val="en-US"/>
        </w:rPr>
        <w:t>Paragraph 7 of the Appellants’ statement of defence reads</w:t>
      </w:r>
      <w:r>
        <w:rPr>
          <w:rFonts w:ascii="Times New Roman" w:hAnsi="Times New Roman" w:cs="Times New Roman"/>
          <w:lang w:val="en-US"/>
        </w:rPr>
        <w:t xml:space="preserve"> </w:t>
      </w:r>
      <w:r w:rsidRPr="00C34301">
        <w:rPr>
          <w:rFonts w:ascii="Times New Roman" w:hAnsi="Times New Roman" w:cs="Times New Roman"/>
          <w:lang w:val="en-US"/>
        </w:rPr>
        <w:t>―</w:t>
      </w:r>
      <w:r>
        <w:rPr>
          <w:rFonts w:ascii="Times New Roman" w:hAnsi="Times New Roman" w:cs="Times New Roman"/>
          <w:lang w:val="en-US"/>
        </w:rPr>
        <w:t xml:space="preserve"> </w:t>
      </w:r>
      <w:r w:rsidR="00E42660">
        <w:rPr>
          <w:rFonts w:ascii="Times New Roman" w:hAnsi="Times New Roman" w:cs="Times New Roman"/>
          <w:i/>
          <w:lang w:val="en-US"/>
        </w:rPr>
        <w:t>″7. In response</w:t>
      </w:r>
      <w:r w:rsidRPr="00C34301">
        <w:rPr>
          <w:rFonts w:ascii="Times New Roman" w:hAnsi="Times New Roman" w:cs="Times New Roman"/>
          <w:i/>
          <w:lang w:val="en-US"/>
        </w:rPr>
        <w:t xml:space="preserve"> to paragraph 8 of the Plaint, the Defendants collectively are claiming right of ownership by virtue of exclusive possession under article 2262 of the Civil Code for more than 20 years on either C5773 or C5769</w:t>
      </w:r>
      <w:r>
        <w:rPr>
          <w:rFonts w:ascii="Times New Roman" w:hAnsi="Times New Roman" w:cs="Times New Roman"/>
          <w:i/>
          <w:lang w:val="en-US"/>
        </w:rPr>
        <w:t>″.</w:t>
      </w:r>
    </w:p>
    <w:p w14:paraId="28E08D5A" w14:textId="77777777" w:rsidR="002752DA" w:rsidRDefault="002752DA">
      <w:pPr>
        <w:pStyle w:val="FootnoteText"/>
        <w:rPr>
          <w:lang w:val="en-US"/>
        </w:rPr>
      </w:pPr>
    </w:p>
    <w:p w14:paraId="499B7E4D" w14:textId="77777777" w:rsidR="002752DA" w:rsidRPr="00C34301" w:rsidRDefault="002752DA">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10B8F"/>
    <w:multiLevelType w:val="multilevel"/>
    <w:tmpl w:val="27E28682"/>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 w15:restartNumberingAfterBreak="0">
    <w:nsid w:val="24465036"/>
    <w:multiLevelType w:val="multilevel"/>
    <w:tmpl w:val="CDB659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C13E73"/>
    <w:multiLevelType w:val="hybridMultilevel"/>
    <w:tmpl w:val="924CE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4973844"/>
    <w:multiLevelType w:val="hybridMultilevel"/>
    <w:tmpl w:val="4EC2CD8C"/>
    <w:lvl w:ilvl="0" w:tplc="EF1EE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91173"/>
    <w:multiLevelType w:val="hybridMultilevel"/>
    <w:tmpl w:val="04FA4F44"/>
    <w:lvl w:ilvl="0" w:tplc="1D4C32BE">
      <w:start w:val="1"/>
      <w:numFmt w:val="decimal"/>
      <w:lvlText w:val="%1."/>
      <w:lvlJc w:val="left"/>
      <w:pPr>
        <w:ind w:left="783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07B7526"/>
    <w:multiLevelType w:val="multilevel"/>
    <w:tmpl w:val="23DAB24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083E07"/>
    <w:multiLevelType w:val="multilevel"/>
    <w:tmpl w:val="A94AED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7145BF5"/>
    <w:multiLevelType w:val="hybridMultilevel"/>
    <w:tmpl w:val="4218E1CC"/>
    <w:lvl w:ilvl="0" w:tplc="C01A3C0C">
      <w:start w:val="1"/>
      <w:numFmt w:val="decimal"/>
      <w:lvlText w:val="%1."/>
      <w:lvlJc w:val="left"/>
      <w:pPr>
        <w:ind w:left="81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0F38F9"/>
    <w:multiLevelType w:val="multilevel"/>
    <w:tmpl w:val="27E28682"/>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2" w15:restartNumberingAfterBreak="0">
    <w:nsid w:val="743E41C8"/>
    <w:multiLevelType w:val="multilevel"/>
    <w:tmpl w:val="D4BA7D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5E45D7"/>
    <w:multiLevelType w:val="hybridMultilevel"/>
    <w:tmpl w:val="84F064E2"/>
    <w:lvl w:ilvl="0" w:tplc="A8D0C77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770328"/>
    <w:multiLevelType w:val="hybridMultilevel"/>
    <w:tmpl w:val="B594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77895"/>
    <w:multiLevelType w:val="hybridMultilevel"/>
    <w:tmpl w:val="B594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2"/>
  </w:num>
  <w:num w:numId="5">
    <w:abstractNumId w:val="10"/>
  </w:num>
  <w:num w:numId="6">
    <w:abstractNumId w:val="6"/>
  </w:num>
  <w:num w:numId="7">
    <w:abstractNumId w:val="1"/>
  </w:num>
  <w:num w:numId="8">
    <w:abstractNumId w:val="12"/>
  </w:num>
  <w:num w:numId="9">
    <w:abstractNumId w:val="8"/>
  </w:num>
  <w:num w:numId="10">
    <w:abstractNumId w:val="13"/>
  </w:num>
  <w:num w:numId="11">
    <w:abstractNumId w:val="7"/>
  </w:num>
  <w:num w:numId="12">
    <w:abstractNumId w:val="14"/>
  </w:num>
  <w:num w:numId="13">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4">
    <w:abstractNumId w:val="15"/>
  </w:num>
  <w:num w:numId="15">
    <w:abstractNumId w:val="3"/>
    <w:lvlOverride w:ilvl="0">
      <w:lvl w:ilvl="0">
        <w:start w:val="1"/>
        <w:numFmt w:val="decimal"/>
        <w:pStyle w:val="JudgmentText"/>
        <w:lvlText w:val="[%1]"/>
        <w:lvlJc w:val="left"/>
        <w:pPr>
          <w:ind w:left="720" w:hanging="720"/>
        </w:pPr>
        <w:rPr>
          <w:rFonts w:ascii="Times New Roman" w:hAnsi="Times New Roman" w:cs="Times New Roman" w:hint="default"/>
          <w:b w:val="0"/>
          <w:i w:val="0"/>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16">
    <w:abstractNumId w:val="0"/>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IwNzEzMzQztDC2NDVU0lEKTi0uzszPAykwNKwFAC6FjRYtAAAA"/>
  </w:docVars>
  <w:rsids>
    <w:rsidRoot w:val="009D3079"/>
    <w:rsid w:val="00000892"/>
    <w:rsid w:val="000049C2"/>
    <w:rsid w:val="000051AA"/>
    <w:rsid w:val="00010902"/>
    <w:rsid w:val="00031F4A"/>
    <w:rsid w:val="00033CA4"/>
    <w:rsid w:val="000352CF"/>
    <w:rsid w:val="00044951"/>
    <w:rsid w:val="0005236C"/>
    <w:rsid w:val="000533A5"/>
    <w:rsid w:val="000533B6"/>
    <w:rsid w:val="00057360"/>
    <w:rsid w:val="0006665F"/>
    <w:rsid w:val="00067136"/>
    <w:rsid w:val="00076733"/>
    <w:rsid w:val="000767EC"/>
    <w:rsid w:val="000772CB"/>
    <w:rsid w:val="0008015F"/>
    <w:rsid w:val="000826BA"/>
    <w:rsid w:val="000C01B9"/>
    <w:rsid w:val="000C1C37"/>
    <w:rsid w:val="000C2D79"/>
    <w:rsid w:val="000C7857"/>
    <w:rsid w:val="000D0E85"/>
    <w:rsid w:val="000D5744"/>
    <w:rsid w:val="000E0B7B"/>
    <w:rsid w:val="000F0E37"/>
    <w:rsid w:val="000F124C"/>
    <w:rsid w:val="001051BC"/>
    <w:rsid w:val="001069AD"/>
    <w:rsid w:val="00107C19"/>
    <w:rsid w:val="00113019"/>
    <w:rsid w:val="0012418D"/>
    <w:rsid w:val="00127F51"/>
    <w:rsid w:val="001315A7"/>
    <w:rsid w:val="001453F3"/>
    <w:rsid w:val="001532D9"/>
    <w:rsid w:val="00155356"/>
    <w:rsid w:val="0015770D"/>
    <w:rsid w:val="00163031"/>
    <w:rsid w:val="00175596"/>
    <w:rsid w:val="001760B4"/>
    <w:rsid w:val="00187599"/>
    <w:rsid w:val="0018760F"/>
    <w:rsid w:val="00193E2D"/>
    <w:rsid w:val="00194409"/>
    <w:rsid w:val="001A1E8A"/>
    <w:rsid w:val="001A4DFC"/>
    <w:rsid w:val="001B4149"/>
    <w:rsid w:val="001D2133"/>
    <w:rsid w:val="001D445D"/>
    <w:rsid w:val="001D68D6"/>
    <w:rsid w:val="001D6B87"/>
    <w:rsid w:val="001E16D5"/>
    <w:rsid w:val="001E2326"/>
    <w:rsid w:val="001E5FF0"/>
    <w:rsid w:val="001F0188"/>
    <w:rsid w:val="001F0ED6"/>
    <w:rsid w:val="001F2232"/>
    <w:rsid w:val="00204CDA"/>
    <w:rsid w:val="00206E54"/>
    <w:rsid w:val="00213E0F"/>
    <w:rsid w:val="00222ECE"/>
    <w:rsid w:val="0022508A"/>
    <w:rsid w:val="0022682C"/>
    <w:rsid w:val="0023012E"/>
    <w:rsid w:val="002346DE"/>
    <w:rsid w:val="0023744B"/>
    <w:rsid w:val="00241172"/>
    <w:rsid w:val="00241175"/>
    <w:rsid w:val="002412B1"/>
    <w:rsid w:val="002553EE"/>
    <w:rsid w:val="0026496D"/>
    <w:rsid w:val="00267AE3"/>
    <w:rsid w:val="002752DA"/>
    <w:rsid w:val="0028701E"/>
    <w:rsid w:val="0028779D"/>
    <w:rsid w:val="002A68DC"/>
    <w:rsid w:val="002B02D6"/>
    <w:rsid w:val="002B0EEB"/>
    <w:rsid w:val="002B35B6"/>
    <w:rsid w:val="002C12F5"/>
    <w:rsid w:val="002C3DB8"/>
    <w:rsid w:val="002C57F9"/>
    <w:rsid w:val="002C66B9"/>
    <w:rsid w:val="002D1653"/>
    <w:rsid w:val="002D1A5C"/>
    <w:rsid w:val="002D1E45"/>
    <w:rsid w:val="002E10B6"/>
    <w:rsid w:val="002E325D"/>
    <w:rsid w:val="002F1869"/>
    <w:rsid w:val="002F1BF8"/>
    <w:rsid w:val="002F26C8"/>
    <w:rsid w:val="002F3688"/>
    <w:rsid w:val="002F5868"/>
    <w:rsid w:val="00300616"/>
    <w:rsid w:val="003032DC"/>
    <w:rsid w:val="00306B27"/>
    <w:rsid w:val="003075E9"/>
    <w:rsid w:val="00313C35"/>
    <w:rsid w:val="00314742"/>
    <w:rsid w:val="00314AE1"/>
    <w:rsid w:val="00315915"/>
    <w:rsid w:val="0032070F"/>
    <w:rsid w:val="003215B2"/>
    <w:rsid w:val="003228F6"/>
    <w:rsid w:val="003247D6"/>
    <w:rsid w:val="003315F4"/>
    <w:rsid w:val="00341748"/>
    <w:rsid w:val="00345302"/>
    <w:rsid w:val="003454F7"/>
    <w:rsid w:val="00354193"/>
    <w:rsid w:val="003579A0"/>
    <w:rsid w:val="0036371D"/>
    <w:rsid w:val="0036488E"/>
    <w:rsid w:val="00374E8D"/>
    <w:rsid w:val="00390637"/>
    <w:rsid w:val="0039458A"/>
    <w:rsid w:val="003A7108"/>
    <w:rsid w:val="003B286A"/>
    <w:rsid w:val="003B7FAC"/>
    <w:rsid w:val="003C34C1"/>
    <w:rsid w:val="003C4922"/>
    <w:rsid w:val="003C5A09"/>
    <w:rsid w:val="003D563F"/>
    <w:rsid w:val="003E0761"/>
    <w:rsid w:val="003E12C3"/>
    <w:rsid w:val="003E2E97"/>
    <w:rsid w:val="003E30F2"/>
    <w:rsid w:val="003F1513"/>
    <w:rsid w:val="003F7F43"/>
    <w:rsid w:val="004002B3"/>
    <w:rsid w:val="004030B7"/>
    <w:rsid w:val="00403FFC"/>
    <w:rsid w:val="004066DE"/>
    <w:rsid w:val="00427BF6"/>
    <w:rsid w:val="004453E9"/>
    <w:rsid w:val="00446016"/>
    <w:rsid w:val="00446E71"/>
    <w:rsid w:val="004729B8"/>
    <w:rsid w:val="004738ED"/>
    <w:rsid w:val="00490EC4"/>
    <w:rsid w:val="004942DB"/>
    <w:rsid w:val="004946F3"/>
    <w:rsid w:val="004A1DAD"/>
    <w:rsid w:val="004A3955"/>
    <w:rsid w:val="004B0358"/>
    <w:rsid w:val="004B22F6"/>
    <w:rsid w:val="004B65AB"/>
    <w:rsid w:val="004B72AF"/>
    <w:rsid w:val="004C1C7A"/>
    <w:rsid w:val="004C7085"/>
    <w:rsid w:val="004C7276"/>
    <w:rsid w:val="004D1D8D"/>
    <w:rsid w:val="004D703B"/>
    <w:rsid w:val="004E004C"/>
    <w:rsid w:val="004E1AC2"/>
    <w:rsid w:val="004E35D2"/>
    <w:rsid w:val="004E3B22"/>
    <w:rsid w:val="004F138E"/>
    <w:rsid w:val="004F6404"/>
    <w:rsid w:val="004F65C9"/>
    <w:rsid w:val="0050155B"/>
    <w:rsid w:val="005122F7"/>
    <w:rsid w:val="00512335"/>
    <w:rsid w:val="0051428F"/>
    <w:rsid w:val="00514345"/>
    <w:rsid w:val="00522F24"/>
    <w:rsid w:val="00532BFD"/>
    <w:rsid w:val="00533E4B"/>
    <w:rsid w:val="00535ED4"/>
    <w:rsid w:val="0054440F"/>
    <w:rsid w:val="00553C43"/>
    <w:rsid w:val="00562BFD"/>
    <w:rsid w:val="0056445A"/>
    <w:rsid w:val="005743EF"/>
    <w:rsid w:val="00577383"/>
    <w:rsid w:val="005846AA"/>
    <w:rsid w:val="00586357"/>
    <w:rsid w:val="00587512"/>
    <w:rsid w:val="005926AD"/>
    <w:rsid w:val="00593FE4"/>
    <w:rsid w:val="0059696D"/>
    <w:rsid w:val="005A7413"/>
    <w:rsid w:val="005B5F68"/>
    <w:rsid w:val="005B7D66"/>
    <w:rsid w:val="005C2DD4"/>
    <w:rsid w:val="005C6803"/>
    <w:rsid w:val="005E17AE"/>
    <w:rsid w:val="005E6155"/>
    <w:rsid w:val="005E6FE5"/>
    <w:rsid w:val="005E701E"/>
    <w:rsid w:val="005F02BE"/>
    <w:rsid w:val="005F6D14"/>
    <w:rsid w:val="00622335"/>
    <w:rsid w:val="00622701"/>
    <w:rsid w:val="006503FE"/>
    <w:rsid w:val="00654472"/>
    <w:rsid w:val="00657D0E"/>
    <w:rsid w:val="0066090C"/>
    <w:rsid w:val="006613B5"/>
    <w:rsid w:val="00662148"/>
    <w:rsid w:val="0066217C"/>
    <w:rsid w:val="006751B8"/>
    <w:rsid w:val="006771CE"/>
    <w:rsid w:val="00677348"/>
    <w:rsid w:val="00686069"/>
    <w:rsid w:val="006874D8"/>
    <w:rsid w:val="00687B89"/>
    <w:rsid w:val="00690188"/>
    <w:rsid w:val="00691019"/>
    <w:rsid w:val="00692EFE"/>
    <w:rsid w:val="00695E42"/>
    <w:rsid w:val="006B1A6F"/>
    <w:rsid w:val="006C2CDD"/>
    <w:rsid w:val="006D06D8"/>
    <w:rsid w:val="006D4942"/>
    <w:rsid w:val="006D52F7"/>
    <w:rsid w:val="006E0B13"/>
    <w:rsid w:val="006E0F60"/>
    <w:rsid w:val="006F17E1"/>
    <w:rsid w:val="006F449B"/>
    <w:rsid w:val="006F58C2"/>
    <w:rsid w:val="007036F7"/>
    <w:rsid w:val="00712752"/>
    <w:rsid w:val="0071276B"/>
    <w:rsid w:val="0071788D"/>
    <w:rsid w:val="00730077"/>
    <w:rsid w:val="0073129D"/>
    <w:rsid w:val="007402DC"/>
    <w:rsid w:val="007411B5"/>
    <w:rsid w:val="00745927"/>
    <w:rsid w:val="00747E70"/>
    <w:rsid w:val="007709F7"/>
    <w:rsid w:val="007738B4"/>
    <w:rsid w:val="00774164"/>
    <w:rsid w:val="00784FDD"/>
    <w:rsid w:val="007A784F"/>
    <w:rsid w:val="007B02D7"/>
    <w:rsid w:val="007B154A"/>
    <w:rsid w:val="007C061F"/>
    <w:rsid w:val="007C0756"/>
    <w:rsid w:val="007C60A2"/>
    <w:rsid w:val="007C62F2"/>
    <w:rsid w:val="007D3CE7"/>
    <w:rsid w:val="007D7DA9"/>
    <w:rsid w:val="007F6A3D"/>
    <w:rsid w:val="00802ACC"/>
    <w:rsid w:val="00810949"/>
    <w:rsid w:val="008117F2"/>
    <w:rsid w:val="00811EAE"/>
    <w:rsid w:val="00812FCC"/>
    <w:rsid w:val="00816E86"/>
    <w:rsid w:val="00817E68"/>
    <w:rsid w:val="00821C10"/>
    <w:rsid w:val="00822BBC"/>
    <w:rsid w:val="008230F3"/>
    <w:rsid w:val="00826373"/>
    <w:rsid w:val="008304D2"/>
    <w:rsid w:val="00833261"/>
    <w:rsid w:val="00844F2A"/>
    <w:rsid w:val="00856887"/>
    <w:rsid w:val="00856B45"/>
    <w:rsid w:val="00860DEA"/>
    <w:rsid w:val="00862847"/>
    <w:rsid w:val="00862BBE"/>
    <w:rsid w:val="0087647D"/>
    <w:rsid w:val="00881A72"/>
    <w:rsid w:val="008932B0"/>
    <w:rsid w:val="00893801"/>
    <w:rsid w:val="00896A58"/>
    <w:rsid w:val="008A0721"/>
    <w:rsid w:val="008A31B9"/>
    <w:rsid w:val="008A6DA6"/>
    <w:rsid w:val="008A6EEE"/>
    <w:rsid w:val="008B520A"/>
    <w:rsid w:val="008C1094"/>
    <w:rsid w:val="008C1CE8"/>
    <w:rsid w:val="008C5E2D"/>
    <w:rsid w:val="008D1B02"/>
    <w:rsid w:val="008D2D0B"/>
    <w:rsid w:val="008D3F81"/>
    <w:rsid w:val="008D4792"/>
    <w:rsid w:val="008D4CE9"/>
    <w:rsid w:val="008D603B"/>
    <w:rsid w:val="008E3B45"/>
    <w:rsid w:val="008E58F2"/>
    <w:rsid w:val="008F0BF5"/>
    <w:rsid w:val="008F2579"/>
    <w:rsid w:val="008F4778"/>
    <w:rsid w:val="009006C5"/>
    <w:rsid w:val="00900EDB"/>
    <w:rsid w:val="0091011E"/>
    <w:rsid w:val="0091311D"/>
    <w:rsid w:val="00914552"/>
    <w:rsid w:val="00933549"/>
    <w:rsid w:val="00934FC0"/>
    <w:rsid w:val="00947EE9"/>
    <w:rsid w:val="00952CBC"/>
    <w:rsid w:val="00960ECA"/>
    <w:rsid w:val="00961DBB"/>
    <w:rsid w:val="0096653A"/>
    <w:rsid w:val="0096743F"/>
    <w:rsid w:val="00967AE0"/>
    <w:rsid w:val="00977B00"/>
    <w:rsid w:val="00980285"/>
    <w:rsid w:val="00983B8A"/>
    <w:rsid w:val="0099158B"/>
    <w:rsid w:val="00995CE3"/>
    <w:rsid w:val="009A1844"/>
    <w:rsid w:val="009A367A"/>
    <w:rsid w:val="009C222A"/>
    <w:rsid w:val="009C3D18"/>
    <w:rsid w:val="009C4124"/>
    <w:rsid w:val="009C5722"/>
    <w:rsid w:val="009D3079"/>
    <w:rsid w:val="009D3F14"/>
    <w:rsid w:val="009D3F20"/>
    <w:rsid w:val="009E4ABE"/>
    <w:rsid w:val="009E4B3F"/>
    <w:rsid w:val="009F1C26"/>
    <w:rsid w:val="009F1E52"/>
    <w:rsid w:val="00A00F49"/>
    <w:rsid w:val="00A01C3F"/>
    <w:rsid w:val="00A06AF7"/>
    <w:rsid w:val="00A21BF1"/>
    <w:rsid w:val="00A2217C"/>
    <w:rsid w:val="00A32878"/>
    <w:rsid w:val="00A33DA6"/>
    <w:rsid w:val="00A34EDF"/>
    <w:rsid w:val="00A360E6"/>
    <w:rsid w:val="00A43694"/>
    <w:rsid w:val="00A47E47"/>
    <w:rsid w:val="00A5442B"/>
    <w:rsid w:val="00A56443"/>
    <w:rsid w:val="00A657C8"/>
    <w:rsid w:val="00A73598"/>
    <w:rsid w:val="00A8765A"/>
    <w:rsid w:val="00A901D3"/>
    <w:rsid w:val="00A93B3F"/>
    <w:rsid w:val="00A96C9B"/>
    <w:rsid w:val="00AA4DAD"/>
    <w:rsid w:val="00AA76A8"/>
    <w:rsid w:val="00AC1ABD"/>
    <w:rsid w:val="00AD203B"/>
    <w:rsid w:val="00AD3D8D"/>
    <w:rsid w:val="00AE4FE7"/>
    <w:rsid w:val="00B0016F"/>
    <w:rsid w:val="00B0050B"/>
    <w:rsid w:val="00B136B9"/>
    <w:rsid w:val="00B140DA"/>
    <w:rsid w:val="00B145C0"/>
    <w:rsid w:val="00B150F0"/>
    <w:rsid w:val="00B17CE4"/>
    <w:rsid w:val="00B20865"/>
    <w:rsid w:val="00B255EF"/>
    <w:rsid w:val="00B2619E"/>
    <w:rsid w:val="00B34DC4"/>
    <w:rsid w:val="00B36003"/>
    <w:rsid w:val="00B37585"/>
    <w:rsid w:val="00B40153"/>
    <w:rsid w:val="00B4308B"/>
    <w:rsid w:val="00B469F3"/>
    <w:rsid w:val="00B51323"/>
    <w:rsid w:val="00B56B46"/>
    <w:rsid w:val="00B623F6"/>
    <w:rsid w:val="00B722C6"/>
    <w:rsid w:val="00B74D64"/>
    <w:rsid w:val="00B80853"/>
    <w:rsid w:val="00B818C4"/>
    <w:rsid w:val="00B81917"/>
    <w:rsid w:val="00B860C4"/>
    <w:rsid w:val="00B92F7C"/>
    <w:rsid w:val="00B95A8E"/>
    <w:rsid w:val="00BA2D45"/>
    <w:rsid w:val="00BA7EA6"/>
    <w:rsid w:val="00BA7FD6"/>
    <w:rsid w:val="00BD5966"/>
    <w:rsid w:val="00BD69D2"/>
    <w:rsid w:val="00BE3107"/>
    <w:rsid w:val="00BE34FA"/>
    <w:rsid w:val="00BE4DCF"/>
    <w:rsid w:val="00BE5884"/>
    <w:rsid w:val="00BE5AE4"/>
    <w:rsid w:val="00BF292C"/>
    <w:rsid w:val="00BF6CB0"/>
    <w:rsid w:val="00C0321B"/>
    <w:rsid w:val="00C107BD"/>
    <w:rsid w:val="00C15475"/>
    <w:rsid w:val="00C2685A"/>
    <w:rsid w:val="00C33C10"/>
    <w:rsid w:val="00C33EC8"/>
    <w:rsid w:val="00C34301"/>
    <w:rsid w:val="00C401E6"/>
    <w:rsid w:val="00C413C4"/>
    <w:rsid w:val="00C47CD1"/>
    <w:rsid w:val="00C515E4"/>
    <w:rsid w:val="00C52308"/>
    <w:rsid w:val="00C60EDD"/>
    <w:rsid w:val="00C635C9"/>
    <w:rsid w:val="00C736DE"/>
    <w:rsid w:val="00C73B91"/>
    <w:rsid w:val="00C825CD"/>
    <w:rsid w:val="00C87F11"/>
    <w:rsid w:val="00CA382A"/>
    <w:rsid w:val="00CB0E02"/>
    <w:rsid w:val="00CC73A1"/>
    <w:rsid w:val="00CD290C"/>
    <w:rsid w:val="00CE16C6"/>
    <w:rsid w:val="00CE7CEC"/>
    <w:rsid w:val="00CF0C53"/>
    <w:rsid w:val="00CF4A15"/>
    <w:rsid w:val="00D02196"/>
    <w:rsid w:val="00D05E6E"/>
    <w:rsid w:val="00D14766"/>
    <w:rsid w:val="00D20DBA"/>
    <w:rsid w:val="00D35448"/>
    <w:rsid w:val="00D41421"/>
    <w:rsid w:val="00D42F09"/>
    <w:rsid w:val="00D51DFF"/>
    <w:rsid w:val="00D62512"/>
    <w:rsid w:val="00D675BB"/>
    <w:rsid w:val="00D70595"/>
    <w:rsid w:val="00D7098C"/>
    <w:rsid w:val="00D71F88"/>
    <w:rsid w:val="00D8147B"/>
    <w:rsid w:val="00D92327"/>
    <w:rsid w:val="00D95F08"/>
    <w:rsid w:val="00DB0328"/>
    <w:rsid w:val="00DB26F5"/>
    <w:rsid w:val="00DB6FDF"/>
    <w:rsid w:val="00DC00D4"/>
    <w:rsid w:val="00DC0DC9"/>
    <w:rsid w:val="00DC1CB5"/>
    <w:rsid w:val="00DC5705"/>
    <w:rsid w:val="00DC57D5"/>
    <w:rsid w:val="00DD089E"/>
    <w:rsid w:val="00DD2A3B"/>
    <w:rsid w:val="00DD40B1"/>
    <w:rsid w:val="00DF05AB"/>
    <w:rsid w:val="00DF0DAB"/>
    <w:rsid w:val="00DF2355"/>
    <w:rsid w:val="00E069DF"/>
    <w:rsid w:val="00E10432"/>
    <w:rsid w:val="00E107BD"/>
    <w:rsid w:val="00E3328C"/>
    <w:rsid w:val="00E42660"/>
    <w:rsid w:val="00E42963"/>
    <w:rsid w:val="00E4298A"/>
    <w:rsid w:val="00E679E7"/>
    <w:rsid w:val="00E70F0C"/>
    <w:rsid w:val="00E711C4"/>
    <w:rsid w:val="00E7227E"/>
    <w:rsid w:val="00E760B5"/>
    <w:rsid w:val="00E85B15"/>
    <w:rsid w:val="00E90747"/>
    <w:rsid w:val="00E90EF4"/>
    <w:rsid w:val="00EA4900"/>
    <w:rsid w:val="00EB15DB"/>
    <w:rsid w:val="00EB2CE5"/>
    <w:rsid w:val="00EC7C84"/>
    <w:rsid w:val="00EE0D0D"/>
    <w:rsid w:val="00EF3999"/>
    <w:rsid w:val="00EF571F"/>
    <w:rsid w:val="00EF6B24"/>
    <w:rsid w:val="00F014AA"/>
    <w:rsid w:val="00F059DB"/>
    <w:rsid w:val="00F234A5"/>
    <w:rsid w:val="00F23E3B"/>
    <w:rsid w:val="00F24D61"/>
    <w:rsid w:val="00F349A6"/>
    <w:rsid w:val="00F5324D"/>
    <w:rsid w:val="00F63AEE"/>
    <w:rsid w:val="00F65E5D"/>
    <w:rsid w:val="00F80B64"/>
    <w:rsid w:val="00F818FF"/>
    <w:rsid w:val="00F871B1"/>
    <w:rsid w:val="00F90E6B"/>
    <w:rsid w:val="00F96873"/>
    <w:rsid w:val="00FA7D5E"/>
    <w:rsid w:val="00FB51F8"/>
    <w:rsid w:val="00FB675D"/>
    <w:rsid w:val="00FC587F"/>
    <w:rsid w:val="00FC7C07"/>
    <w:rsid w:val="00FD5B38"/>
    <w:rsid w:val="00FE0E9D"/>
    <w:rsid w:val="00FE487D"/>
    <w:rsid w:val="00FE57D3"/>
    <w:rsid w:val="00FE655C"/>
    <w:rsid w:val="00FF335D"/>
    <w:rsid w:val="00FF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FD8C"/>
  <w15:chartTrackingRefBased/>
  <w15:docId w15:val="{F85EF793-2414-4518-A15C-89B799F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34A5"/>
    <w:rPr>
      <w:lang w:val="en-GB"/>
    </w:rPr>
  </w:style>
  <w:style w:type="paragraph" w:styleId="Heading1">
    <w:name w:val="heading 1"/>
    <w:basedOn w:val="Normal"/>
    <w:next w:val="Normal"/>
    <w:link w:val="Heading1Char"/>
    <w:uiPriority w:val="9"/>
    <w:qFormat/>
    <w:rsid w:val="000352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1C10"/>
    <w:rPr>
      <w:color w:val="0000FF"/>
      <w:u w:val="single"/>
    </w:rPr>
  </w:style>
  <w:style w:type="character" w:customStyle="1" w:styleId="apple-converted-space">
    <w:name w:val="apple-converted-space"/>
    <w:basedOn w:val="DefaultParagraphFont"/>
    <w:rsid w:val="00821C10"/>
  </w:style>
  <w:style w:type="character" w:customStyle="1" w:styleId="bibitem-not-in-afw">
    <w:name w:val="bibitem-not-in-afw"/>
    <w:basedOn w:val="DefaultParagraphFont"/>
    <w:rsid w:val="009C222A"/>
  </w:style>
  <w:style w:type="character" w:customStyle="1" w:styleId="atowb">
    <w:name w:val="atowb"/>
    <w:basedOn w:val="DefaultParagraphFont"/>
    <w:rsid w:val="00CB0E02"/>
  </w:style>
  <w:style w:type="numbering" w:customStyle="1" w:styleId="Judgments">
    <w:name w:val="Judgments"/>
    <w:uiPriority w:val="99"/>
    <w:rsid w:val="00F234A5"/>
    <w:pPr>
      <w:numPr>
        <w:numId w:val="2"/>
      </w:numPr>
    </w:pPr>
  </w:style>
  <w:style w:type="paragraph" w:customStyle="1" w:styleId="JudgmentText">
    <w:name w:val="Judgment Text"/>
    <w:basedOn w:val="ListParagraph"/>
    <w:qFormat/>
    <w:rsid w:val="00F234A5"/>
    <w:pPr>
      <w:numPr>
        <w:numId w:val="3"/>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F234A5"/>
    <w:pPr>
      <w:tabs>
        <w:tab w:val="left" w:pos="540"/>
        <w:tab w:val="left" w:pos="5580"/>
      </w:tabs>
      <w:spacing w:before="240" w:after="0" w:line="240" w:lineRule="auto"/>
    </w:pPr>
    <w:rPr>
      <w:rFonts w:ascii="Times New Roman" w:hAnsi="Times New Roman" w:cs="Times New Roman"/>
      <w:b/>
      <w:sz w:val="24"/>
      <w:szCs w:val="24"/>
    </w:rPr>
  </w:style>
  <w:style w:type="character" w:customStyle="1" w:styleId="PartynamesChar">
    <w:name w:val="Party names Char"/>
    <w:basedOn w:val="DefaultParagraphFont"/>
    <w:link w:val="Partynames"/>
    <w:rsid w:val="00F234A5"/>
    <w:rPr>
      <w:rFonts w:ascii="Times New Roman" w:hAnsi="Times New Roman" w:cs="Times New Roman"/>
      <w:b/>
      <w:sz w:val="24"/>
      <w:szCs w:val="24"/>
      <w:lang w:val="en-GB"/>
    </w:rPr>
  </w:style>
  <w:style w:type="paragraph" w:styleId="ListParagraph">
    <w:name w:val="List Paragraph"/>
    <w:basedOn w:val="Normal"/>
    <w:uiPriority w:val="34"/>
    <w:qFormat/>
    <w:rsid w:val="00F234A5"/>
    <w:pPr>
      <w:ind w:left="720"/>
      <w:contextualSpacing/>
    </w:pPr>
  </w:style>
  <w:style w:type="paragraph" w:styleId="NormalWeb">
    <w:name w:val="Normal (Web)"/>
    <w:basedOn w:val="Normal"/>
    <w:uiPriority w:val="99"/>
    <w:unhideWhenUsed/>
    <w:rsid w:val="003417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1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C3F"/>
    <w:rPr>
      <w:lang w:val="en-GB"/>
    </w:rPr>
  </w:style>
  <w:style w:type="paragraph" w:customStyle="1" w:styleId="rtejustify">
    <w:name w:val="rtejustify"/>
    <w:basedOn w:val="Normal"/>
    <w:rsid w:val="00CE16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352CF"/>
    <w:rPr>
      <w:rFonts w:asciiTheme="majorHAnsi" w:eastAsiaTheme="majorEastAsia" w:hAnsiTheme="majorHAnsi" w:cstheme="majorBidi"/>
      <w:color w:val="2E74B5" w:themeColor="accent1" w:themeShade="BF"/>
      <w:sz w:val="32"/>
      <w:szCs w:val="32"/>
      <w:lang w:val="en-GB"/>
    </w:rPr>
  </w:style>
  <w:style w:type="paragraph" w:styleId="BalloonText">
    <w:name w:val="Balloon Text"/>
    <w:basedOn w:val="Normal"/>
    <w:link w:val="BalloonTextChar"/>
    <w:uiPriority w:val="99"/>
    <w:semiHidden/>
    <w:unhideWhenUsed/>
    <w:rsid w:val="00893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2B0"/>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C343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301"/>
    <w:rPr>
      <w:sz w:val="20"/>
      <w:szCs w:val="20"/>
      <w:lang w:val="en-GB"/>
    </w:rPr>
  </w:style>
  <w:style w:type="character" w:styleId="FootnoteReference">
    <w:name w:val="footnote reference"/>
    <w:basedOn w:val="DefaultParagraphFont"/>
    <w:uiPriority w:val="99"/>
    <w:semiHidden/>
    <w:unhideWhenUsed/>
    <w:rsid w:val="00C34301"/>
    <w:rPr>
      <w:vertAlign w:val="superscript"/>
    </w:rPr>
  </w:style>
  <w:style w:type="paragraph" w:styleId="Header">
    <w:name w:val="header"/>
    <w:basedOn w:val="Normal"/>
    <w:link w:val="HeaderChar"/>
    <w:uiPriority w:val="99"/>
    <w:unhideWhenUsed/>
    <w:rsid w:val="00A00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F49"/>
    <w:rPr>
      <w:lang w:val="en-GB"/>
    </w:rPr>
  </w:style>
  <w:style w:type="character" w:styleId="CommentReference">
    <w:name w:val="annotation reference"/>
    <w:basedOn w:val="DefaultParagraphFont"/>
    <w:uiPriority w:val="99"/>
    <w:semiHidden/>
    <w:unhideWhenUsed/>
    <w:rsid w:val="008E3B45"/>
    <w:rPr>
      <w:sz w:val="16"/>
      <w:szCs w:val="16"/>
    </w:rPr>
  </w:style>
  <w:style w:type="paragraph" w:styleId="CommentText">
    <w:name w:val="annotation text"/>
    <w:basedOn w:val="Normal"/>
    <w:link w:val="CommentTextChar"/>
    <w:uiPriority w:val="99"/>
    <w:semiHidden/>
    <w:unhideWhenUsed/>
    <w:rsid w:val="008E3B45"/>
    <w:pPr>
      <w:spacing w:line="240" w:lineRule="auto"/>
    </w:pPr>
    <w:rPr>
      <w:sz w:val="20"/>
      <w:szCs w:val="20"/>
    </w:rPr>
  </w:style>
  <w:style w:type="character" w:customStyle="1" w:styleId="CommentTextChar">
    <w:name w:val="Comment Text Char"/>
    <w:basedOn w:val="DefaultParagraphFont"/>
    <w:link w:val="CommentText"/>
    <w:uiPriority w:val="99"/>
    <w:semiHidden/>
    <w:rsid w:val="008E3B45"/>
    <w:rPr>
      <w:sz w:val="20"/>
      <w:szCs w:val="20"/>
      <w:lang w:val="en-GB"/>
    </w:rPr>
  </w:style>
  <w:style w:type="paragraph" w:styleId="CommentSubject">
    <w:name w:val="annotation subject"/>
    <w:basedOn w:val="CommentText"/>
    <w:next w:val="CommentText"/>
    <w:link w:val="CommentSubjectChar"/>
    <w:uiPriority w:val="99"/>
    <w:semiHidden/>
    <w:unhideWhenUsed/>
    <w:rsid w:val="008E3B45"/>
    <w:rPr>
      <w:b/>
      <w:bCs/>
    </w:rPr>
  </w:style>
  <w:style w:type="character" w:customStyle="1" w:styleId="CommentSubjectChar">
    <w:name w:val="Comment Subject Char"/>
    <w:basedOn w:val="CommentTextChar"/>
    <w:link w:val="CommentSubject"/>
    <w:uiPriority w:val="99"/>
    <w:semiHidden/>
    <w:rsid w:val="008E3B45"/>
    <w:rPr>
      <w:b/>
      <w:bCs/>
      <w:sz w:val="20"/>
      <w:szCs w:val="20"/>
      <w:lang w:val="en-GB"/>
    </w:rPr>
  </w:style>
  <w:style w:type="paragraph" w:styleId="Revision">
    <w:name w:val="Revision"/>
    <w:hidden/>
    <w:uiPriority w:val="99"/>
    <w:semiHidden/>
    <w:rsid w:val="008E3B4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7777">
      <w:bodyDiv w:val="1"/>
      <w:marLeft w:val="0"/>
      <w:marRight w:val="0"/>
      <w:marTop w:val="0"/>
      <w:marBottom w:val="0"/>
      <w:divBdr>
        <w:top w:val="none" w:sz="0" w:space="0" w:color="auto"/>
        <w:left w:val="none" w:sz="0" w:space="0" w:color="auto"/>
        <w:bottom w:val="none" w:sz="0" w:space="0" w:color="auto"/>
        <w:right w:val="none" w:sz="0" w:space="0" w:color="auto"/>
      </w:divBdr>
    </w:div>
    <w:div w:id="214051419">
      <w:bodyDiv w:val="1"/>
      <w:marLeft w:val="0"/>
      <w:marRight w:val="0"/>
      <w:marTop w:val="0"/>
      <w:marBottom w:val="0"/>
      <w:divBdr>
        <w:top w:val="none" w:sz="0" w:space="0" w:color="auto"/>
        <w:left w:val="none" w:sz="0" w:space="0" w:color="auto"/>
        <w:bottom w:val="none" w:sz="0" w:space="0" w:color="auto"/>
        <w:right w:val="none" w:sz="0" w:space="0" w:color="auto"/>
      </w:divBdr>
    </w:div>
    <w:div w:id="255679308">
      <w:bodyDiv w:val="1"/>
      <w:marLeft w:val="0"/>
      <w:marRight w:val="0"/>
      <w:marTop w:val="0"/>
      <w:marBottom w:val="0"/>
      <w:divBdr>
        <w:top w:val="none" w:sz="0" w:space="0" w:color="auto"/>
        <w:left w:val="none" w:sz="0" w:space="0" w:color="auto"/>
        <w:bottom w:val="none" w:sz="0" w:space="0" w:color="auto"/>
        <w:right w:val="none" w:sz="0" w:space="0" w:color="auto"/>
      </w:divBdr>
    </w:div>
    <w:div w:id="267859206">
      <w:bodyDiv w:val="1"/>
      <w:marLeft w:val="0"/>
      <w:marRight w:val="0"/>
      <w:marTop w:val="0"/>
      <w:marBottom w:val="0"/>
      <w:divBdr>
        <w:top w:val="none" w:sz="0" w:space="0" w:color="auto"/>
        <w:left w:val="none" w:sz="0" w:space="0" w:color="auto"/>
        <w:bottom w:val="none" w:sz="0" w:space="0" w:color="auto"/>
        <w:right w:val="none" w:sz="0" w:space="0" w:color="auto"/>
      </w:divBdr>
    </w:div>
    <w:div w:id="577130355">
      <w:bodyDiv w:val="1"/>
      <w:marLeft w:val="0"/>
      <w:marRight w:val="0"/>
      <w:marTop w:val="0"/>
      <w:marBottom w:val="0"/>
      <w:divBdr>
        <w:top w:val="none" w:sz="0" w:space="0" w:color="auto"/>
        <w:left w:val="none" w:sz="0" w:space="0" w:color="auto"/>
        <w:bottom w:val="none" w:sz="0" w:space="0" w:color="auto"/>
        <w:right w:val="none" w:sz="0" w:space="0" w:color="auto"/>
      </w:divBdr>
    </w:div>
    <w:div w:id="656418243">
      <w:bodyDiv w:val="1"/>
      <w:marLeft w:val="0"/>
      <w:marRight w:val="0"/>
      <w:marTop w:val="0"/>
      <w:marBottom w:val="0"/>
      <w:divBdr>
        <w:top w:val="none" w:sz="0" w:space="0" w:color="auto"/>
        <w:left w:val="none" w:sz="0" w:space="0" w:color="auto"/>
        <w:bottom w:val="none" w:sz="0" w:space="0" w:color="auto"/>
        <w:right w:val="none" w:sz="0" w:space="0" w:color="auto"/>
      </w:divBdr>
    </w:div>
    <w:div w:id="657807388">
      <w:bodyDiv w:val="1"/>
      <w:marLeft w:val="0"/>
      <w:marRight w:val="0"/>
      <w:marTop w:val="0"/>
      <w:marBottom w:val="0"/>
      <w:divBdr>
        <w:top w:val="none" w:sz="0" w:space="0" w:color="auto"/>
        <w:left w:val="none" w:sz="0" w:space="0" w:color="auto"/>
        <w:bottom w:val="none" w:sz="0" w:space="0" w:color="auto"/>
        <w:right w:val="none" w:sz="0" w:space="0" w:color="auto"/>
      </w:divBdr>
    </w:div>
    <w:div w:id="683359748">
      <w:bodyDiv w:val="1"/>
      <w:marLeft w:val="0"/>
      <w:marRight w:val="0"/>
      <w:marTop w:val="0"/>
      <w:marBottom w:val="0"/>
      <w:divBdr>
        <w:top w:val="none" w:sz="0" w:space="0" w:color="auto"/>
        <w:left w:val="none" w:sz="0" w:space="0" w:color="auto"/>
        <w:bottom w:val="none" w:sz="0" w:space="0" w:color="auto"/>
        <w:right w:val="none" w:sz="0" w:space="0" w:color="auto"/>
      </w:divBdr>
    </w:div>
    <w:div w:id="775565694">
      <w:bodyDiv w:val="1"/>
      <w:marLeft w:val="0"/>
      <w:marRight w:val="0"/>
      <w:marTop w:val="0"/>
      <w:marBottom w:val="0"/>
      <w:divBdr>
        <w:top w:val="none" w:sz="0" w:space="0" w:color="auto"/>
        <w:left w:val="none" w:sz="0" w:space="0" w:color="auto"/>
        <w:bottom w:val="none" w:sz="0" w:space="0" w:color="auto"/>
        <w:right w:val="none" w:sz="0" w:space="0" w:color="auto"/>
      </w:divBdr>
    </w:div>
    <w:div w:id="933129536">
      <w:bodyDiv w:val="1"/>
      <w:marLeft w:val="0"/>
      <w:marRight w:val="0"/>
      <w:marTop w:val="0"/>
      <w:marBottom w:val="0"/>
      <w:divBdr>
        <w:top w:val="none" w:sz="0" w:space="0" w:color="auto"/>
        <w:left w:val="none" w:sz="0" w:space="0" w:color="auto"/>
        <w:bottom w:val="none" w:sz="0" w:space="0" w:color="auto"/>
        <w:right w:val="none" w:sz="0" w:space="0" w:color="auto"/>
      </w:divBdr>
    </w:div>
    <w:div w:id="1019508796">
      <w:bodyDiv w:val="1"/>
      <w:marLeft w:val="0"/>
      <w:marRight w:val="0"/>
      <w:marTop w:val="0"/>
      <w:marBottom w:val="0"/>
      <w:divBdr>
        <w:top w:val="none" w:sz="0" w:space="0" w:color="auto"/>
        <w:left w:val="none" w:sz="0" w:space="0" w:color="auto"/>
        <w:bottom w:val="none" w:sz="0" w:space="0" w:color="auto"/>
        <w:right w:val="none" w:sz="0" w:space="0" w:color="auto"/>
      </w:divBdr>
      <w:divsChild>
        <w:div w:id="1100219297">
          <w:marLeft w:val="0"/>
          <w:marRight w:val="0"/>
          <w:marTop w:val="0"/>
          <w:marBottom w:val="0"/>
          <w:divBdr>
            <w:top w:val="none" w:sz="0" w:space="0" w:color="auto"/>
            <w:left w:val="none" w:sz="0" w:space="0" w:color="auto"/>
            <w:bottom w:val="none" w:sz="0" w:space="0" w:color="auto"/>
            <w:right w:val="none" w:sz="0" w:space="0" w:color="auto"/>
          </w:divBdr>
          <w:divsChild>
            <w:div w:id="18176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7242">
      <w:bodyDiv w:val="1"/>
      <w:marLeft w:val="0"/>
      <w:marRight w:val="0"/>
      <w:marTop w:val="0"/>
      <w:marBottom w:val="0"/>
      <w:divBdr>
        <w:top w:val="none" w:sz="0" w:space="0" w:color="auto"/>
        <w:left w:val="none" w:sz="0" w:space="0" w:color="auto"/>
        <w:bottom w:val="none" w:sz="0" w:space="0" w:color="auto"/>
        <w:right w:val="none" w:sz="0" w:space="0" w:color="auto"/>
      </w:divBdr>
    </w:div>
    <w:div w:id="1371493574">
      <w:bodyDiv w:val="1"/>
      <w:marLeft w:val="0"/>
      <w:marRight w:val="0"/>
      <w:marTop w:val="0"/>
      <w:marBottom w:val="0"/>
      <w:divBdr>
        <w:top w:val="none" w:sz="0" w:space="0" w:color="auto"/>
        <w:left w:val="none" w:sz="0" w:space="0" w:color="auto"/>
        <w:bottom w:val="none" w:sz="0" w:space="0" w:color="auto"/>
        <w:right w:val="none" w:sz="0" w:space="0" w:color="auto"/>
      </w:divBdr>
    </w:div>
    <w:div w:id="1433434138">
      <w:bodyDiv w:val="1"/>
      <w:marLeft w:val="0"/>
      <w:marRight w:val="0"/>
      <w:marTop w:val="0"/>
      <w:marBottom w:val="0"/>
      <w:divBdr>
        <w:top w:val="none" w:sz="0" w:space="0" w:color="auto"/>
        <w:left w:val="none" w:sz="0" w:space="0" w:color="auto"/>
        <w:bottom w:val="none" w:sz="0" w:space="0" w:color="auto"/>
        <w:right w:val="none" w:sz="0" w:space="0" w:color="auto"/>
      </w:divBdr>
    </w:div>
    <w:div w:id="1619099116">
      <w:bodyDiv w:val="1"/>
      <w:marLeft w:val="0"/>
      <w:marRight w:val="0"/>
      <w:marTop w:val="0"/>
      <w:marBottom w:val="0"/>
      <w:divBdr>
        <w:top w:val="none" w:sz="0" w:space="0" w:color="auto"/>
        <w:left w:val="none" w:sz="0" w:space="0" w:color="auto"/>
        <w:bottom w:val="none" w:sz="0" w:space="0" w:color="auto"/>
        <w:right w:val="none" w:sz="0" w:space="0" w:color="auto"/>
      </w:divBdr>
    </w:div>
    <w:div w:id="1728216440">
      <w:bodyDiv w:val="1"/>
      <w:marLeft w:val="0"/>
      <w:marRight w:val="0"/>
      <w:marTop w:val="0"/>
      <w:marBottom w:val="0"/>
      <w:divBdr>
        <w:top w:val="none" w:sz="0" w:space="0" w:color="auto"/>
        <w:left w:val="none" w:sz="0" w:space="0" w:color="auto"/>
        <w:bottom w:val="none" w:sz="0" w:space="0" w:color="auto"/>
        <w:right w:val="none" w:sz="0" w:space="0" w:color="auto"/>
      </w:divBdr>
      <w:divsChild>
        <w:div w:id="119545745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156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660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964675">
      <w:bodyDiv w:val="1"/>
      <w:marLeft w:val="0"/>
      <w:marRight w:val="0"/>
      <w:marTop w:val="0"/>
      <w:marBottom w:val="0"/>
      <w:divBdr>
        <w:top w:val="none" w:sz="0" w:space="0" w:color="auto"/>
        <w:left w:val="none" w:sz="0" w:space="0" w:color="auto"/>
        <w:bottom w:val="none" w:sz="0" w:space="0" w:color="auto"/>
        <w:right w:val="none" w:sz="0" w:space="0" w:color="auto"/>
      </w:divBdr>
      <w:divsChild>
        <w:div w:id="1997026756">
          <w:marLeft w:val="0"/>
          <w:marRight w:val="0"/>
          <w:marTop w:val="0"/>
          <w:marBottom w:val="0"/>
          <w:divBdr>
            <w:top w:val="none" w:sz="0" w:space="0" w:color="auto"/>
            <w:left w:val="none" w:sz="0" w:space="0" w:color="auto"/>
            <w:bottom w:val="none" w:sz="0" w:space="0" w:color="auto"/>
            <w:right w:val="none" w:sz="0" w:space="0" w:color="auto"/>
          </w:divBdr>
        </w:div>
        <w:div w:id="1187015114">
          <w:marLeft w:val="0"/>
          <w:marRight w:val="0"/>
          <w:marTop w:val="0"/>
          <w:marBottom w:val="0"/>
          <w:divBdr>
            <w:top w:val="none" w:sz="0" w:space="0" w:color="auto"/>
            <w:left w:val="none" w:sz="0" w:space="0" w:color="auto"/>
            <w:bottom w:val="none" w:sz="0" w:space="0" w:color="auto"/>
            <w:right w:val="none" w:sz="0" w:space="0" w:color="auto"/>
          </w:divBdr>
        </w:div>
        <w:div w:id="602346752">
          <w:marLeft w:val="0"/>
          <w:marRight w:val="0"/>
          <w:marTop w:val="0"/>
          <w:marBottom w:val="0"/>
          <w:divBdr>
            <w:top w:val="none" w:sz="0" w:space="0" w:color="auto"/>
            <w:left w:val="none" w:sz="0" w:space="0" w:color="auto"/>
            <w:bottom w:val="none" w:sz="0" w:space="0" w:color="auto"/>
            <w:right w:val="none" w:sz="0" w:space="0" w:color="auto"/>
          </w:divBdr>
        </w:div>
        <w:div w:id="469902585">
          <w:marLeft w:val="0"/>
          <w:marRight w:val="0"/>
          <w:marTop w:val="0"/>
          <w:marBottom w:val="0"/>
          <w:divBdr>
            <w:top w:val="none" w:sz="0" w:space="0" w:color="auto"/>
            <w:left w:val="none" w:sz="0" w:space="0" w:color="auto"/>
            <w:bottom w:val="none" w:sz="0" w:space="0" w:color="auto"/>
            <w:right w:val="none" w:sz="0" w:space="0" w:color="auto"/>
          </w:divBdr>
          <w:divsChild>
            <w:div w:id="9645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260">
      <w:bodyDiv w:val="1"/>
      <w:marLeft w:val="0"/>
      <w:marRight w:val="0"/>
      <w:marTop w:val="0"/>
      <w:marBottom w:val="0"/>
      <w:divBdr>
        <w:top w:val="none" w:sz="0" w:space="0" w:color="auto"/>
        <w:left w:val="none" w:sz="0" w:space="0" w:color="auto"/>
        <w:bottom w:val="none" w:sz="0" w:space="0" w:color="auto"/>
        <w:right w:val="none" w:sz="0" w:space="0" w:color="auto"/>
      </w:divBdr>
    </w:div>
    <w:div w:id="19675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E8C25-CD67-46FE-B6D0-C19E87F0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Govinden</dc:creator>
  <cp:keywords/>
  <dc:description/>
  <cp:lastModifiedBy>Marie-Claire Julie</cp:lastModifiedBy>
  <cp:revision>2</cp:revision>
  <cp:lastPrinted>2022-08-22T09:44:00Z</cp:lastPrinted>
  <dcterms:created xsi:type="dcterms:W3CDTF">2022-08-24T06:06:00Z</dcterms:created>
  <dcterms:modified xsi:type="dcterms:W3CDTF">2022-08-24T06:06:00Z</dcterms:modified>
</cp:coreProperties>
</file>