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E90E" w14:textId="77777777" w:rsidR="001D33D2" w:rsidRPr="00546301" w:rsidRDefault="003B3E4B" w:rsidP="00214DB4">
      <w:pPr>
        <w:tabs>
          <w:tab w:val="left" w:pos="4092"/>
        </w:tabs>
        <w:spacing w:after="0" w:line="240" w:lineRule="auto"/>
        <w:jc w:val="center"/>
        <w:rPr>
          <w:rFonts w:ascii="Times New Roman" w:hAnsi="Times New Roman" w:cs="Times New Roman"/>
          <w:b/>
          <w:color w:val="000000" w:themeColor="text1"/>
          <w:sz w:val="24"/>
          <w:szCs w:val="24"/>
        </w:rPr>
      </w:pPr>
      <w:bookmarkStart w:id="0" w:name="_GoBack"/>
      <w:bookmarkEnd w:id="0"/>
      <w:r w:rsidRPr="00546301">
        <w:rPr>
          <w:rFonts w:ascii="Times New Roman" w:hAnsi="Times New Roman" w:cs="Times New Roman"/>
          <w:b/>
          <w:color w:val="000000" w:themeColor="text1"/>
          <w:sz w:val="24"/>
          <w:szCs w:val="24"/>
        </w:rPr>
        <w:t xml:space="preserve">IN THE </w:t>
      </w:r>
      <w:r w:rsidR="00572ED8" w:rsidRPr="00546301">
        <w:rPr>
          <w:rFonts w:ascii="Times New Roman" w:hAnsi="Times New Roman" w:cs="Times New Roman"/>
          <w:b/>
          <w:color w:val="000000" w:themeColor="text1"/>
          <w:sz w:val="24"/>
          <w:szCs w:val="24"/>
        </w:rPr>
        <w:t xml:space="preserve">COURT </w:t>
      </w:r>
      <w:r w:rsidR="001D33D2" w:rsidRPr="00546301">
        <w:rPr>
          <w:rFonts w:ascii="Times New Roman" w:hAnsi="Times New Roman" w:cs="Times New Roman"/>
          <w:b/>
          <w:color w:val="000000" w:themeColor="text1"/>
          <w:sz w:val="24"/>
          <w:szCs w:val="24"/>
        </w:rPr>
        <w:t>OF</w:t>
      </w:r>
      <w:r w:rsidR="00572ED8" w:rsidRPr="00546301">
        <w:rPr>
          <w:rFonts w:ascii="Times New Roman" w:hAnsi="Times New Roman" w:cs="Times New Roman"/>
          <w:b/>
          <w:color w:val="000000" w:themeColor="text1"/>
          <w:sz w:val="24"/>
          <w:szCs w:val="24"/>
        </w:rPr>
        <w:t xml:space="preserve"> APPEAL OF</w:t>
      </w:r>
      <w:r w:rsidR="001D33D2" w:rsidRPr="00546301">
        <w:rPr>
          <w:rFonts w:ascii="Times New Roman" w:hAnsi="Times New Roman" w:cs="Times New Roman"/>
          <w:b/>
          <w:color w:val="000000" w:themeColor="text1"/>
          <w:sz w:val="24"/>
          <w:szCs w:val="24"/>
        </w:rPr>
        <w:t xml:space="preserve"> SEYCHELLES</w:t>
      </w:r>
    </w:p>
    <w:p w14:paraId="14F4AB2F" w14:textId="77777777" w:rsidR="009539C2" w:rsidRPr="00546301" w:rsidRDefault="009539C2" w:rsidP="00214DB4">
      <w:pPr>
        <w:pBdr>
          <w:bottom w:val="single" w:sz="4" w:space="1" w:color="auto"/>
        </w:pBdr>
        <w:tabs>
          <w:tab w:val="left" w:pos="4092"/>
        </w:tabs>
        <w:spacing w:line="240" w:lineRule="auto"/>
        <w:jc w:val="center"/>
        <w:rPr>
          <w:rFonts w:ascii="Times New Roman" w:hAnsi="Times New Roman" w:cs="Times New Roman"/>
          <w:b/>
          <w:color w:val="000000" w:themeColor="text1"/>
          <w:sz w:val="24"/>
          <w:szCs w:val="24"/>
        </w:rPr>
      </w:pPr>
    </w:p>
    <w:p w14:paraId="0957EF89" w14:textId="77777777" w:rsidR="00CC4C21" w:rsidRPr="00546301" w:rsidRDefault="00ED0BFC" w:rsidP="005440C5">
      <w:pPr>
        <w:spacing w:after="0" w:line="240" w:lineRule="auto"/>
        <w:ind w:left="5760" w:firstLine="720"/>
        <w:rPr>
          <w:rFonts w:ascii="Times New Roman" w:hAnsi="Times New Roman" w:cs="Times New Roman"/>
          <w:b/>
          <w:color w:val="000000" w:themeColor="text1"/>
          <w:sz w:val="24"/>
          <w:szCs w:val="24"/>
          <w:u w:val="single"/>
        </w:rPr>
      </w:pPr>
      <w:r w:rsidRPr="00546301">
        <w:rPr>
          <w:rFonts w:ascii="Times New Roman" w:hAnsi="Times New Roman" w:cs="Times New Roman"/>
          <w:b/>
          <w:color w:val="000000" w:themeColor="text1"/>
          <w:sz w:val="24"/>
          <w:szCs w:val="24"/>
          <w:u w:val="single"/>
        </w:rPr>
        <w:t>Reportable</w:t>
      </w:r>
    </w:p>
    <w:p w14:paraId="30AF5094" w14:textId="45B97C31" w:rsidR="00347570" w:rsidRPr="00546301" w:rsidRDefault="00BC73B1" w:rsidP="005440C5">
      <w:pPr>
        <w:spacing w:after="0" w:line="240" w:lineRule="auto"/>
        <w:ind w:left="6120" w:firstLine="36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[20</w:t>
      </w:r>
      <w:r w:rsidR="00D01A26" w:rsidRPr="00546301">
        <w:rPr>
          <w:rFonts w:ascii="Times New Roman" w:hAnsi="Times New Roman" w:cs="Times New Roman"/>
          <w:color w:val="000000" w:themeColor="text1"/>
          <w:sz w:val="24"/>
          <w:szCs w:val="24"/>
        </w:rPr>
        <w:t>2</w:t>
      </w:r>
      <w:r w:rsidR="00FD7157" w:rsidRPr="00546301">
        <w:rPr>
          <w:rFonts w:ascii="Times New Roman" w:hAnsi="Times New Roman" w:cs="Times New Roman"/>
          <w:color w:val="000000" w:themeColor="text1"/>
          <w:sz w:val="24"/>
          <w:szCs w:val="24"/>
        </w:rPr>
        <w:t>2</w:t>
      </w:r>
      <w:r w:rsidRPr="00546301">
        <w:rPr>
          <w:rFonts w:ascii="Times New Roman" w:hAnsi="Times New Roman" w:cs="Times New Roman"/>
          <w:color w:val="000000" w:themeColor="text1"/>
          <w:sz w:val="24"/>
          <w:szCs w:val="24"/>
        </w:rPr>
        <w:t>] SCC</w:t>
      </w:r>
      <w:r w:rsidR="00664E51" w:rsidRPr="00546301">
        <w:rPr>
          <w:rFonts w:ascii="Times New Roman" w:hAnsi="Times New Roman" w:cs="Times New Roman"/>
          <w:color w:val="000000" w:themeColor="text1"/>
          <w:sz w:val="24"/>
          <w:szCs w:val="24"/>
        </w:rPr>
        <w:t>A</w:t>
      </w:r>
      <w:r w:rsidR="00347570" w:rsidRPr="00546301">
        <w:rPr>
          <w:rFonts w:ascii="Times New Roman" w:hAnsi="Times New Roman" w:cs="Times New Roman"/>
          <w:color w:val="000000" w:themeColor="text1"/>
          <w:sz w:val="24"/>
          <w:szCs w:val="24"/>
        </w:rPr>
        <w:t xml:space="preserve"> </w:t>
      </w:r>
      <w:r w:rsidR="00E03BA4">
        <w:rPr>
          <w:rFonts w:ascii="Times New Roman" w:hAnsi="Times New Roman" w:cs="Times New Roman"/>
          <w:color w:val="000000" w:themeColor="text1"/>
          <w:sz w:val="24"/>
          <w:szCs w:val="24"/>
        </w:rPr>
        <w:t>71</w:t>
      </w:r>
    </w:p>
    <w:p w14:paraId="0D8D1CDC" w14:textId="2A4ED12A" w:rsidR="007637B5" w:rsidRPr="00546301" w:rsidRDefault="00347570" w:rsidP="005440C5">
      <w:pPr>
        <w:spacing w:after="0" w:line="240" w:lineRule="auto"/>
        <w:ind w:left="5760" w:firstLine="72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w:t>
      </w:r>
      <w:r w:rsidR="00C52D49" w:rsidRPr="00546301">
        <w:rPr>
          <w:rFonts w:ascii="Times New Roman" w:hAnsi="Times New Roman" w:cs="Times New Roman"/>
          <w:color w:val="000000" w:themeColor="text1"/>
          <w:sz w:val="24"/>
          <w:szCs w:val="24"/>
        </w:rPr>
        <w:t>16 December</w:t>
      </w:r>
      <w:r w:rsidR="00FD7157" w:rsidRPr="00546301">
        <w:rPr>
          <w:rFonts w:ascii="Times New Roman" w:hAnsi="Times New Roman" w:cs="Times New Roman"/>
          <w:color w:val="000000" w:themeColor="text1"/>
          <w:sz w:val="24"/>
          <w:szCs w:val="24"/>
        </w:rPr>
        <w:t xml:space="preserve"> 2022</w:t>
      </w:r>
      <w:r w:rsidR="008225AE" w:rsidRPr="00546301">
        <w:rPr>
          <w:rFonts w:ascii="Times New Roman" w:hAnsi="Times New Roman" w:cs="Times New Roman"/>
          <w:color w:val="000000" w:themeColor="text1"/>
          <w:sz w:val="24"/>
          <w:szCs w:val="24"/>
        </w:rPr>
        <w:t>)</w:t>
      </w:r>
    </w:p>
    <w:p w14:paraId="7998DF56" w14:textId="70EA13D0" w:rsidR="002E2AE3" w:rsidRPr="00546301" w:rsidRDefault="006F5ABA" w:rsidP="005440C5">
      <w:pPr>
        <w:spacing w:after="0" w:line="240" w:lineRule="auto"/>
        <w:ind w:left="5760" w:firstLine="72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SCA</w:t>
      </w:r>
      <w:r w:rsidR="00732E4A" w:rsidRPr="00546301">
        <w:rPr>
          <w:rFonts w:ascii="Times New Roman" w:hAnsi="Times New Roman" w:cs="Times New Roman"/>
          <w:color w:val="000000" w:themeColor="text1"/>
          <w:sz w:val="24"/>
          <w:szCs w:val="24"/>
        </w:rPr>
        <w:t xml:space="preserve"> </w:t>
      </w:r>
      <w:r w:rsidR="00AC2918">
        <w:rPr>
          <w:rFonts w:ascii="Times New Roman" w:hAnsi="Times New Roman" w:cs="Times New Roman"/>
          <w:color w:val="000000" w:themeColor="text1"/>
          <w:sz w:val="24"/>
          <w:szCs w:val="24"/>
        </w:rPr>
        <w:t>52</w:t>
      </w:r>
      <w:r w:rsidR="00861B94" w:rsidRPr="00546301">
        <w:rPr>
          <w:rFonts w:ascii="Times New Roman" w:hAnsi="Times New Roman" w:cs="Times New Roman"/>
          <w:color w:val="000000" w:themeColor="text1"/>
          <w:sz w:val="24"/>
          <w:szCs w:val="24"/>
        </w:rPr>
        <w:t>/</w:t>
      </w:r>
      <w:r w:rsidR="00D449A4" w:rsidRPr="00546301">
        <w:rPr>
          <w:rFonts w:ascii="Times New Roman" w:hAnsi="Times New Roman" w:cs="Times New Roman"/>
          <w:color w:val="000000" w:themeColor="text1"/>
          <w:sz w:val="24"/>
          <w:szCs w:val="24"/>
        </w:rPr>
        <w:t>20</w:t>
      </w:r>
      <w:r w:rsidR="00C52D49" w:rsidRPr="00546301">
        <w:rPr>
          <w:rFonts w:ascii="Times New Roman" w:hAnsi="Times New Roman" w:cs="Times New Roman"/>
          <w:color w:val="000000" w:themeColor="text1"/>
          <w:sz w:val="24"/>
          <w:szCs w:val="24"/>
        </w:rPr>
        <w:t>20</w:t>
      </w:r>
    </w:p>
    <w:p w14:paraId="78BCE804" w14:textId="3ABAAD91" w:rsidR="00D40E41" w:rsidRPr="00546301" w:rsidRDefault="00245165" w:rsidP="005440C5">
      <w:pPr>
        <w:spacing w:after="0" w:line="240" w:lineRule="auto"/>
        <w:ind w:left="5760" w:firstLine="72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(A</w:t>
      </w:r>
      <w:r w:rsidR="00D40E41" w:rsidRPr="00546301">
        <w:rPr>
          <w:rFonts w:ascii="Times New Roman" w:hAnsi="Times New Roman" w:cs="Times New Roman"/>
          <w:color w:val="000000" w:themeColor="text1"/>
          <w:sz w:val="24"/>
          <w:szCs w:val="24"/>
        </w:rPr>
        <w:t xml:space="preserve">rising in </w:t>
      </w:r>
      <w:r w:rsidR="00AC2918">
        <w:rPr>
          <w:rFonts w:ascii="Times New Roman" w:hAnsi="Times New Roman" w:cs="Times New Roman"/>
          <w:color w:val="000000" w:themeColor="text1"/>
          <w:sz w:val="24"/>
          <w:szCs w:val="24"/>
        </w:rPr>
        <w:t>CS 53</w:t>
      </w:r>
      <w:r w:rsidR="005440C5" w:rsidRPr="00546301">
        <w:rPr>
          <w:rFonts w:ascii="Times New Roman" w:hAnsi="Times New Roman" w:cs="Times New Roman"/>
          <w:color w:val="000000" w:themeColor="text1"/>
          <w:sz w:val="24"/>
          <w:szCs w:val="24"/>
        </w:rPr>
        <w:t>/</w:t>
      </w:r>
      <w:r w:rsidR="00D73A09" w:rsidRPr="00546301">
        <w:rPr>
          <w:rFonts w:ascii="Times New Roman" w:hAnsi="Times New Roman" w:cs="Times New Roman"/>
          <w:color w:val="000000" w:themeColor="text1"/>
          <w:sz w:val="24"/>
          <w:szCs w:val="24"/>
        </w:rPr>
        <w:t>20</w:t>
      </w:r>
      <w:r w:rsidR="005440C5" w:rsidRPr="00546301">
        <w:rPr>
          <w:rFonts w:ascii="Times New Roman" w:hAnsi="Times New Roman" w:cs="Times New Roman"/>
          <w:color w:val="000000" w:themeColor="text1"/>
          <w:sz w:val="24"/>
          <w:szCs w:val="24"/>
        </w:rPr>
        <w:t>1</w:t>
      </w:r>
      <w:r w:rsidR="00AC2918">
        <w:rPr>
          <w:rFonts w:ascii="Times New Roman" w:hAnsi="Times New Roman" w:cs="Times New Roman"/>
          <w:color w:val="000000" w:themeColor="text1"/>
          <w:sz w:val="24"/>
          <w:szCs w:val="24"/>
        </w:rPr>
        <w:t>9</w:t>
      </w:r>
      <w:r w:rsidR="00D73A09" w:rsidRPr="00546301">
        <w:rPr>
          <w:rFonts w:ascii="Times New Roman" w:hAnsi="Times New Roman" w:cs="Times New Roman"/>
          <w:color w:val="000000" w:themeColor="text1"/>
          <w:sz w:val="24"/>
          <w:szCs w:val="24"/>
        </w:rPr>
        <w:t>)</w:t>
      </w:r>
    </w:p>
    <w:p w14:paraId="021DD260" w14:textId="13F12469" w:rsidR="00F24182" w:rsidRPr="00546301" w:rsidRDefault="00A63EE1" w:rsidP="00214DB4">
      <w:pPr>
        <w:spacing w:after="0" w:line="240" w:lineRule="auto"/>
        <w:ind w:left="5580"/>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p>
    <w:p w14:paraId="4D1C5629" w14:textId="77777777" w:rsidR="006A68E2" w:rsidRPr="00546301" w:rsidRDefault="006A68E2" w:rsidP="00214DB4">
      <w:pPr>
        <w:spacing w:after="0" w:line="240" w:lineRule="auto"/>
        <w:ind w:left="5580"/>
        <w:rPr>
          <w:rFonts w:ascii="Times New Roman" w:hAnsi="Times New Roman" w:cs="Times New Roman"/>
          <w:color w:val="000000" w:themeColor="text1"/>
          <w:sz w:val="24"/>
          <w:szCs w:val="24"/>
        </w:rPr>
      </w:pPr>
    </w:p>
    <w:p w14:paraId="63FC7B69" w14:textId="74282C85" w:rsidR="00132FBA" w:rsidRPr="00546301" w:rsidRDefault="00AC2918" w:rsidP="005440C5">
      <w:pPr>
        <w:pStyle w:val="NoSpacing"/>
        <w:tabs>
          <w:tab w:val="left" w:pos="5580"/>
          <w:tab w:val="left" w:pos="6521"/>
          <w:tab w:val="left" w:pos="6930"/>
        </w:tabs>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THEOLENE AUGUSTE</w:t>
      </w:r>
      <w:r w:rsidR="00D449A4" w:rsidRPr="00546301">
        <w:rPr>
          <w:rFonts w:ascii="Times New Roman" w:hAnsi="Times New Roman" w:cs="Times New Roman"/>
          <w:b/>
          <w:color w:val="000000" w:themeColor="text1"/>
          <w:sz w:val="24"/>
          <w:szCs w:val="24"/>
        </w:rPr>
        <w:tab/>
      </w:r>
      <w:r w:rsidR="005440C5" w:rsidRPr="00546301">
        <w:rPr>
          <w:rFonts w:ascii="Times New Roman" w:hAnsi="Times New Roman" w:cs="Times New Roman"/>
          <w:b/>
          <w:color w:val="000000" w:themeColor="text1"/>
          <w:sz w:val="24"/>
          <w:szCs w:val="24"/>
        </w:rPr>
        <w:tab/>
      </w:r>
      <w:r w:rsidR="00EE2F90" w:rsidRPr="00546301">
        <w:rPr>
          <w:rFonts w:ascii="Times New Roman" w:hAnsi="Times New Roman" w:cs="Times New Roman"/>
          <w:b/>
          <w:color w:val="000000" w:themeColor="text1"/>
          <w:sz w:val="24"/>
          <w:szCs w:val="24"/>
        </w:rPr>
        <w:t>Appellant</w:t>
      </w:r>
    </w:p>
    <w:p w14:paraId="68174A14" w14:textId="25A9AAB9" w:rsidR="005D3054" w:rsidRPr="00546301" w:rsidRDefault="005D3054" w:rsidP="00132FBA">
      <w:pPr>
        <w:pStyle w:val="NoSpacing"/>
        <w:tabs>
          <w:tab w:val="left" w:pos="5580"/>
        </w:tabs>
        <w:spacing w:line="360" w:lineRule="auto"/>
        <w:rPr>
          <w:rFonts w:ascii="Times New Roman" w:hAnsi="Times New Roman" w:cs="Times New Roman"/>
          <w:b/>
          <w:color w:val="000000" w:themeColor="text1"/>
          <w:sz w:val="24"/>
          <w:szCs w:val="24"/>
        </w:rPr>
      </w:pPr>
      <w:r w:rsidRPr="00546301">
        <w:rPr>
          <w:rFonts w:ascii="Times New Roman" w:hAnsi="Times New Roman" w:cs="Times New Roman"/>
          <w:i/>
          <w:color w:val="000000" w:themeColor="text1"/>
          <w:sz w:val="24"/>
          <w:szCs w:val="24"/>
        </w:rPr>
        <w:t xml:space="preserve">(rep. by </w:t>
      </w:r>
      <w:r w:rsidR="00AC2918">
        <w:rPr>
          <w:rFonts w:ascii="Times New Roman" w:hAnsi="Times New Roman" w:cs="Times New Roman"/>
          <w:i/>
          <w:color w:val="000000" w:themeColor="text1"/>
          <w:sz w:val="24"/>
          <w:szCs w:val="24"/>
        </w:rPr>
        <w:t>Guy Ferley</w:t>
      </w:r>
      <w:r w:rsidRPr="00546301">
        <w:rPr>
          <w:rFonts w:ascii="Times New Roman" w:hAnsi="Times New Roman" w:cs="Times New Roman"/>
          <w:i/>
          <w:color w:val="000000" w:themeColor="text1"/>
          <w:sz w:val="24"/>
          <w:szCs w:val="24"/>
        </w:rPr>
        <w:t>)</w:t>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r w:rsidRPr="00546301">
        <w:rPr>
          <w:rFonts w:ascii="Times New Roman" w:hAnsi="Times New Roman" w:cs="Times New Roman"/>
          <w:color w:val="000000" w:themeColor="text1"/>
          <w:sz w:val="24"/>
          <w:szCs w:val="24"/>
        </w:rPr>
        <w:tab/>
      </w:r>
    </w:p>
    <w:p w14:paraId="6CBFE34C" w14:textId="48D7F6B5" w:rsidR="00380619" w:rsidRPr="00546301" w:rsidRDefault="007D5C18" w:rsidP="00A63EE1">
      <w:pPr>
        <w:pStyle w:val="Attorneysnames"/>
        <w:tabs>
          <w:tab w:val="clear" w:pos="4092"/>
          <w:tab w:val="clear" w:pos="5580"/>
          <w:tab w:val="center" w:pos="4680"/>
        </w:tabs>
        <w:rPr>
          <w:color w:val="000000" w:themeColor="text1"/>
        </w:rPr>
      </w:pPr>
      <w:r w:rsidRPr="00546301">
        <w:rPr>
          <w:color w:val="000000" w:themeColor="text1"/>
        </w:rPr>
        <w:tab/>
      </w:r>
    </w:p>
    <w:p w14:paraId="187FC250" w14:textId="77777777" w:rsidR="009539C2" w:rsidRPr="00546301" w:rsidRDefault="002D4EB8" w:rsidP="00214DB4">
      <w:pPr>
        <w:tabs>
          <w:tab w:val="left" w:pos="540"/>
          <w:tab w:val="left" w:pos="4092"/>
          <w:tab w:val="left" w:pos="5580"/>
        </w:tabs>
        <w:spacing w:after="0" w:line="240" w:lineRule="auto"/>
        <w:rPr>
          <w:rFonts w:ascii="Times New Roman" w:hAnsi="Times New Roman" w:cs="Times New Roman"/>
          <w:color w:val="000000" w:themeColor="text1"/>
          <w:sz w:val="24"/>
          <w:szCs w:val="24"/>
        </w:rPr>
      </w:pPr>
      <w:r w:rsidRPr="00546301">
        <w:rPr>
          <w:rFonts w:ascii="Times New Roman" w:hAnsi="Times New Roman" w:cs="Times New Roman"/>
          <w:color w:val="000000" w:themeColor="text1"/>
          <w:sz w:val="24"/>
          <w:szCs w:val="24"/>
        </w:rPr>
        <w:t>and</w:t>
      </w:r>
    </w:p>
    <w:p w14:paraId="784E3985" w14:textId="77777777" w:rsidR="00F33B83" w:rsidRPr="00546301" w:rsidRDefault="00F33B83" w:rsidP="00214DB4">
      <w:pPr>
        <w:tabs>
          <w:tab w:val="left" w:pos="540"/>
          <w:tab w:val="left" w:pos="5580"/>
          <w:tab w:val="left" w:pos="6480"/>
        </w:tabs>
        <w:spacing w:after="0" w:line="240" w:lineRule="auto"/>
        <w:rPr>
          <w:rFonts w:ascii="Times New Roman" w:hAnsi="Times New Roman" w:cs="Times New Roman"/>
          <w:b/>
          <w:color w:val="000000" w:themeColor="text1"/>
          <w:sz w:val="24"/>
          <w:szCs w:val="24"/>
        </w:rPr>
      </w:pPr>
    </w:p>
    <w:p w14:paraId="16948F83" w14:textId="79959826" w:rsidR="006A1F42" w:rsidRPr="00546301" w:rsidRDefault="00AC2918" w:rsidP="005440C5">
      <w:pPr>
        <w:pStyle w:val="Partynames"/>
        <w:tabs>
          <w:tab w:val="left" w:pos="6521"/>
          <w:tab w:val="left" w:pos="6840"/>
        </w:tabs>
        <w:spacing w:before="0"/>
        <w:rPr>
          <w:b w:val="0"/>
          <w:bCs/>
          <w:i/>
          <w:iCs/>
          <w:color w:val="000000" w:themeColor="text1"/>
        </w:rPr>
      </w:pPr>
      <w:r>
        <w:rPr>
          <w:bCs/>
          <w:color w:val="000000" w:themeColor="text1"/>
        </w:rPr>
        <w:t>SINGH CONSTRUCTION</w:t>
      </w:r>
      <w:r w:rsidR="005440C5" w:rsidRPr="00546301">
        <w:rPr>
          <w:color w:val="000000" w:themeColor="text1"/>
        </w:rPr>
        <w:tab/>
      </w:r>
      <w:r>
        <w:rPr>
          <w:color w:val="000000" w:themeColor="text1"/>
        </w:rPr>
        <w:tab/>
      </w:r>
      <w:r w:rsidR="00D449A4" w:rsidRPr="00546301">
        <w:rPr>
          <w:color w:val="000000" w:themeColor="text1"/>
        </w:rPr>
        <w:t>Respondent</w:t>
      </w:r>
    </w:p>
    <w:p w14:paraId="5C5248AA" w14:textId="63D5E867" w:rsidR="00132FBA" w:rsidRPr="00546301" w:rsidRDefault="00132FBA" w:rsidP="006A1F42">
      <w:pPr>
        <w:pStyle w:val="Partynames"/>
        <w:spacing w:before="0"/>
        <w:rPr>
          <w:color w:val="000000" w:themeColor="text1"/>
        </w:rPr>
      </w:pPr>
      <w:r w:rsidRPr="00546301">
        <w:rPr>
          <w:b w:val="0"/>
          <w:bCs/>
          <w:i/>
          <w:iCs/>
          <w:color w:val="000000" w:themeColor="text1"/>
        </w:rPr>
        <w:t xml:space="preserve">(rep. </w:t>
      </w:r>
      <w:r w:rsidR="00AC2918">
        <w:rPr>
          <w:b w:val="0"/>
          <w:bCs/>
          <w:i/>
          <w:iCs/>
          <w:color w:val="000000" w:themeColor="text1"/>
        </w:rPr>
        <w:t>Karen Domingue</w:t>
      </w:r>
      <w:r w:rsidR="006A1F42" w:rsidRPr="00546301">
        <w:rPr>
          <w:b w:val="0"/>
          <w:bCs/>
          <w:i/>
          <w:iCs/>
          <w:color w:val="000000" w:themeColor="text1"/>
        </w:rPr>
        <w:t>)</w:t>
      </w:r>
      <w:r w:rsidR="00F24182" w:rsidRPr="00546301">
        <w:rPr>
          <w:color w:val="000000" w:themeColor="text1"/>
        </w:rPr>
        <w:tab/>
      </w:r>
    </w:p>
    <w:p w14:paraId="387B6D8E" w14:textId="77777777" w:rsidR="00BB1A3E" w:rsidRPr="00546301" w:rsidRDefault="00BB1A3E" w:rsidP="008821CA">
      <w:pPr>
        <w:pBdr>
          <w:bottom w:val="single" w:sz="4" w:space="0" w:color="auto"/>
        </w:pBdr>
        <w:tabs>
          <w:tab w:val="left" w:pos="540"/>
          <w:tab w:val="left" w:pos="5580"/>
        </w:tabs>
        <w:spacing w:after="0" w:line="240" w:lineRule="auto"/>
        <w:rPr>
          <w:rFonts w:ascii="Times New Roman" w:hAnsi="Times New Roman" w:cs="Times New Roman"/>
          <w:i/>
          <w:color w:val="000000" w:themeColor="text1"/>
          <w:sz w:val="24"/>
          <w:szCs w:val="24"/>
        </w:rPr>
      </w:pPr>
    </w:p>
    <w:p w14:paraId="0A415E68" w14:textId="0C667781" w:rsidR="00E03BA4" w:rsidRDefault="00405958" w:rsidP="00861B94">
      <w:pPr>
        <w:pStyle w:val="NoSpacing"/>
        <w:tabs>
          <w:tab w:val="left" w:pos="1890"/>
        </w:tabs>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Neutral Citation:</w:t>
      </w:r>
      <w:r w:rsidR="004A2599" w:rsidRPr="00546301">
        <w:rPr>
          <w:rFonts w:ascii="Times New Roman" w:hAnsi="Times New Roman" w:cs="Times New Roman"/>
          <w:color w:val="000000" w:themeColor="text1"/>
          <w:sz w:val="24"/>
          <w:szCs w:val="24"/>
        </w:rPr>
        <w:t xml:space="preserve"> </w:t>
      </w:r>
      <w:r w:rsidR="004A2599" w:rsidRPr="00546301">
        <w:rPr>
          <w:rFonts w:ascii="Times New Roman" w:hAnsi="Times New Roman" w:cs="Times New Roman"/>
          <w:color w:val="000000" w:themeColor="text1"/>
          <w:sz w:val="24"/>
          <w:szCs w:val="24"/>
        </w:rPr>
        <w:tab/>
      </w:r>
      <w:r w:rsidR="00AC2918">
        <w:rPr>
          <w:rFonts w:ascii="Times New Roman" w:hAnsi="Times New Roman" w:cs="Times New Roman"/>
          <w:i/>
          <w:iCs/>
          <w:color w:val="000000" w:themeColor="text1"/>
          <w:sz w:val="24"/>
          <w:szCs w:val="24"/>
        </w:rPr>
        <w:t>Auguste v Singh Construction</w:t>
      </w:r>
      <w:r w:rsidR="00636AFB" w:rsidRPr="00546301">
        <w:rPr>
          <w:rFonts w:ascii="Times New Roman" w:hAnsi="Times New Roman" w:cs="Times New Roman"/>
          <w:i/>
          <w:iCs/>
          <w:color w:val="000000" w:themeColor="text1"/>
          <w:sz w:val="24"/>
          <w:szCs w:val="24"/>
        </w:rPr>
        <w:t xml:space="preserve"> </w:t>
      </w:r>
      <w:r w:rsidR="00E03BA4">
        <w:rPr>
          <w:rFonts w:ascii="Times New Roman" w:hAnsi="Times New Roman" w:cs="Times New Roman"/>
          <w:i/>
          <w:iCs/>
          <w:color w:val="000000" w:themeColor="text1"/>
          <w:sz w:val="24"/>
          <w:szCs w:val="24"/>
        </w:rPr>
        <w:t xml:space="preserve"> </w:t>
      </w:r>
      <w:r w:rsidR="00636AFB" w:rsidRPr="00851D2F">
        <w:rPr>
          <w:rFonts w:ascii="Times New Roman" w:hAnsi="Times New Roman" w:cs="Times New Roman"/>
          <w:color w:val="000000" w:themeColor="text1"/>
          <w:sz w:val="24"/>
          <w:szCs w:val="24"/>
        </w:rPr>
        <w:t>(</w:t>
      </w:r>
      <w:r w:rsidR="003F751A" w:rsidRPr="00546301">
        <w:rPr>
          <w:rFonts w:ascii="Times New Roman" w:hAnsi="Times New Roman" w:cs="Times New Roman"/>
          <w:color w:val="000000" w:themeColor="text1"/>
          <w:sz w:val="24"/>
          <w:szCs w:val="24"/>
        </w:rPr>
        <w:t>SCA</w:t>
      </w:r>
      <w:r w:rsidR="00732E4A" w:rsidRPr="00546301">
        <w:rPr>
          <w:rFonts w:ascii="Times New Roman" w:hAnsi="Times New Roman" w:cs="Times New Roman"/>
          <w:color w:val="000000" w:themeColor="text1"/>
          <w:sz w:val="24"/>
          <w:szCs w:val="24"/>
        </w:rPr>
        <w:t xml:space="preserve"> </w:t>
      </w:r>
      <w:r w:rsidR="00AC2918">
        <w:rPr>
          <w:rFonts w:ascii="Times New Roman" w:hAnsi="Times New Roman" w:cs="Times New Roman"/>
          <w:color w:val="000000" w:themeColor="text1"/>
          <w:sz w:val="24"/>
          <w:szCs w:val="24"/>
        </w:rPr>
        <w:t>52</w:t>
      </w:r>
      <w:r w:rsidR="00732E4A" w:rsidRPr="00546301">
        <w:rPr>
          <w:rFonts w:ascii="Times New Roman" w:hAnsi="Times New Roman" w:cs="Times New Roman"/>
          <w:color w:val="000000" w:themeColor="text1"/>
          <w:sz w:val="24"/>
          <w:szCs w:val="24"/>
        </w:rPr>
        <w:t>/202</w:t>
      </w:r>
      <w:r w:rsidR="00347570" w:rsidRPr="00546301">
        <w:rPr>
          <w:rFonts w:ascii="Times New Roman" w:hAnsi="Times New Roman" w:cs="Times New Roman"/>
          <w:color w:val="000000" w:themeColor="text1"/>
          <w:sz w:val="24"/>
          <w:szCs w:val="24"/>
        </w:rPr>
        <w:t>0</w:t>
      </w:r>
      <w:r w:rsidR="005440C5" w:rsidRPr="00546301">
        <w:rPr>
          <w:rFonts w:ascii="Times New Roman" w:hAnsi="Times New Roman" w:cs="Times New Roman"/>
          <w:color w:val="000000" w:themeColor="text1"/>
          <w:sz w:val="24"/>
          <w:szCs w:val="24"/>
        </w:rPr>
        <w:t>)</w:t>
      </w:r>
      <w:r w:rsidR="008E21AE" w:rsidRPr="00546301">
        <w:rPr>
          <w:rFonts w:ascii="Times New Roman" w:hAnsi="Times New Roman" w:cs="Times New Roman"/>
          <w:color w:val="000000" w:themeColor="text1"/>
          <w:sz w:val="24"/>
          <w:szCs w:val="24"/>
        </w:rPr>
        <w:t xml:space="preserve"> </w:t>
      </w:r>
      <w:r w:rsidR="00E03BA4">
        <w:rPr>
          <w:rFonts w:ascii="Times New Roman" w:hAnsi="Times New Roman" w:cs="Times New Roman"/>
          <w:color w:val="000000" w:themeColor="text1"/>
          <w:sz w:val="24"/>
          <w:szCs w:val="24"/>
        </w:rPr>
        <w:t xml:space="preserve"> </w:t>
      </w:r>
      <w:r w:rsidR="000A0FCF" w:rsidRPr="00546301">
        <w:rPr>
          <w:rFonts w:ascii="Times New Roman" w:hAnsi="Times New Roman" w:cs="Times New Roman"/>
          <w:color w:val="000000" w:themeColor="text1"/>
          <w:sz w:val="24"/>
          <w:szCs w:val="24"/>
        </w:rPr>
        <w:t>[202</w:t>
      </w:r>
      <w:r w:rsidR="00732E4A" w:rsidRPr="00546301">
        <w:rPr>
          <w:rFonts w:ascii="Times New Roman" w:hAnsi="Times New Roman" w:cs="Times New Roman"/>
          <w:color w:val="000000" w:themeColor="text1"/>
          <w:sz w:val="24"/>
          <w:szCs w:val="24"/>
        </w:rPr>
        <w:t>2</w:t>
      </w:r>
      <w:r w:rsidR="000A0FCF" w:rsidRPr="00546301">
        <w:rPr>
          <w:rFonts w:ascii="Times New Roman" w:hAnsi="Times New Roman" w:cs="Times New Roman"/>
          <w:color w:val="000000" w:themeColor="text1"/>
          <w:sz w:val="24"/>
          <w:szCs w:val="24"/>
        </w:rPr>
        <w:t>]</w:t>
      </w:r>
      <w:r w:rsidR="00E03BA4">
        <w:rPr>
          <w:rFonts w:ascii="Times New Roman" w:hAnsi="Times New Roman" w:cs="Times New Roman"/>
          <w:color w:val="000000" w:themeColor="text1"/>
          <w:sz w:val="24"/>
          <w:szCs w:val="24"/>
        </w:rPr>
        <w:t xml:space="preserve"> </w:t>
      </w:r>
      <w:r w:rsidR="000A0FCF" w:rsidRPr="00546301">
        <w:rPr>
          <w:rFonts w:ascii="Times New Roman" w:hAnsi="Times New Roman" w:cs="Times New Roman"/>
          <w:color w:val="000000" w:themeColor="text1"/>
          <w:sz w:val="24"/>
          <w:szCs w:val="24"/>
        </w:rPr>
        <w:t xml:space="preserve"> SCCA</w:t>
      </w:r>
      <w:r w:rsidR="00E03BA4">
        <w:rPr>
          <w:rFonts w:ascii="Times New Roman" w:hAnsi="Times New Roman" w:cs="Times New Roman"/>
          <w:color w:val="000000" w:themeColor="text1"/>
          <w:sz w:val="24"/>
          <w:szCs w:val="24"/>
        </w:rPr>
        <w:t xml:space="preserve"> 71</w:t>
      </w:r>
      <w:r w:rsidR="00C52D49" w:rsidRPr="00546301">
        <w:rPr>
          <w:rFonts w:ascii="Times New Roman" w:hAnsi="Times New Roman" w:cs="Times New Roman"/>
          <w:color w:val="000000" w:themeColor="text1"/>
          <w:sz w:val="24"/>
          <w:szCs w:val="24"/>
        </w:rPr>
        <w:t xml:space="preserve"> </w:t>
      </w:r>
    </w:p>
    <w:p w14:paraId="7226B687" w14:textId="2CD88D26" w:rsidR="00861B94" w:rsidRPr="00546301" w:rsidRDefault="00E03BA4" w:rsidP="00861B94">
      <w:pPr>
        <w:pStyle w:val="NoSpacing"/>
        <w:tabs>
          <w:tab w:val="left" w:pos="1890"/>
        </w:tabs>
        <w:ind w:left="1890" w:hanging="189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t>(</w:t>
      </w:r>
      <w:r>
        <w:rPr>
          <w:rFonts w:ascii="Times New Roman" w:hAnsi="Times New Roman" w:cs="Times New Roman"/>
          <w:color w:val="000000" w:themeColor="text1"/>
          <w:sz w:val="24"/>
          <w:szCs w:val="24"/>
        </w:rPr>
        <w:t xml:space="preserve">16 </w:t>
      </w:r>
      <w:r w:rsidR="00C52D49" w:rsidRPr="00546301">
        <w:rPr>
          <w:rFonts w:ascii="Times New Roman" w:hAnsi="Times New Roman" w:cs="Times New Roman"/>
          <w:color w:val="000000" w:themeColor="text1"/>
          <w:sz w:val="24"/>
          <w:szCs w:val="24"/>
        </w:rPr>
        <w:t>December</w:t>
      </w:r>
      <w:r w:rsidR="00732E4A" w:rsidRPr="00546301">
        <w:rPr>
          <w:rFonts w:ascii="Times New Roman" w:hAnsi="Times New Roman" w:cs="Times New Roman"/>
          <w:color w:val="000000" w:themeColor="text1"/>
          <w:sz w:val="24"/>
          <w:szCs w:val="24"/>
        </w:rPr>
        <w:t xml:space="preserve"> 2022)</w:t>
      </w:r>
    </w:p>
    <w:p w14:paraId="52353FFE" w14:textId="65F74FFC" w:rsidR="00945E66" w:rsidRPr="00AC2918" w:rsidRDefault="00945E66" w:rsidP="00861B94">
      <w:pPr>
        <w:pStyle w:val="NoSpacing"/>
        <w:tabs>
          <w:tab w:val="left" w:pos="1890"/>
        </w:tabs>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ab/>
      </w:r>
      <w:r w:rsidRPr="00546301">
        <w:rPr>
          <w:rFonts w:ascii="Times New Roman" w:hAnsi="Times New Roman" w:cs="Times New Roman"/>
          <w:color w:val="000000" w:themeColor="text1"/>
          <w:sz w:val="24"/>
          <w:szCs w:val="24"/>
        </w:rPr>
        <w:t xml:space="preserve">(Arising in </w:t>
      </w:r>
      <w:r w:rsidR="00AC2918">
        <w:rPr>
          <w:rFonts w:ascii="Times New Roman" w:hAnsi="Times New Roman" w:cs="Times New Roman"/>
          <w:color w:val="000000" w:themeColor="text1"/>
          <w:sz w:val="24"/>
          <w:szCs w:val="24"/>
        </w:rPr>
        <w:t>CS</w:t>
      </w:r>
      <w:r w:rsidR="00D40E41" w:rsidRPr="00546301">
        <w:rPr>
          <w:rFonts w:ascii="Times New Roman" w:hAnsi="Times New Roman" w:cs="Times New Roman"/>
          <w:color w:val="000000" w:themeColor="text1"/>
          <w:sz w:val="24"/>
          <w:szCs w:val="24"/>
        </w:rPr>
        <w:t xml:space="preserve"> </w:t>
      </w:r>
      <w:r w:rsidR="00851D2F">
        <w:rPr>
          <w:rFonts w:ascii="Times New Roman" w:hAnsi="Times New Roman" w:cs="Times New Roman"/>
          <w:color w:val="000000" w:themeColor="text1"/>
          <w:sz w:val="24"/>
          <w:szCs w:val="24"/>
        </w:rPr>
        <w:t>53</w:t>
      </w:r>
      <w:r w:rsidR="00436EDF" w:rsidRPr="00546301">
        <w:rPr>
          <w:rFonts w:ascii="Times New Roman" w:hAnsi="Times New Roman" w:cs="Times New Roman"/>
          <w:color w:val="000000" w:themeColor="text1"/>
          <w:sz w:val="24"/>
          <w:szCs w:val="24"/>
        </w:rPr>
        <w:t>/20</w:t>
      </w:r>
      <w:r w:rsidR="00851D2F">
        <w:rPr>
          <w:rFonts w:ascii="Times New Roman" w:hAnsi="Times New Roman" w:cs="Times New Roman"/>
          <w:color w:val="000000" w:themeColor="text1"/>
          <w:sz w:val="24"/>
          <w:szCs w:val="24"/>
        </w:rPr>
        <w:t>19</w:t>
      </w:r>
      <w:r w:rsidR="00D40E41" w:rsidRPr="00546301">
        <w:rPr>
          <w:rFonts w:ascii="Times New Roman" w:hAnsi="Times New Roman" w:cs="Times New Roman"/>
          <w:color w:val="000000" w:themeColor="text1"/>
          <w:sz w:val="24"/>
          <w:szCs w:val="24"/>
        </w:rPr>
        <w:t xml:space="preserve">) </w:t>
      </w:r>
      <w:r w:rsidR="00436EDF" w:rsidRPr="00546301">
        <w:rPr>
          <w:rFonts w:ascii="Times New Roman" w:hAnsi="Times New Roman" w:cs="Times New Roman"/>
          <w:color w:val="000000" w:themeColor="text1"/>
          <w:sz w:val="24"/>
          <w:szCs w:val="24"/>
        </w:rPr>
        <w:t>[20</w:t>
      </w:r>
      <w:r w:rsidR="00C52D49" w:rsidRPr="00546301">
        <w:rPr>
          <w:rFonts w:ascii="Times New Roman" w:hAnsi="Times New Roman" w:cs="Times New Roman"/>
          <w:color w:val="000000" w:themeColor="text1"/>
          <w:sz w:val="24"/>
          <w:szCs w:val="24"/>
        </w:rPr>
        <w:t>20</w:t>
      </w:r>
      <w:r w:rsidR="00436EDF" w:rsidRPr="00546301">
        <w:rPr>
          <w:rFonts w:ascii="Times New Roman" w:hAnsi="Times New Roman" w:cs="Times New Roman"/>
          <w:color w:val="000000" w:themeColor="text1"/>
          <w:sz w:val="24"/>
          <w:szCs w:val="24"/>
        </w:rPr>
        <w:t>] SCSC</w:t>
      </w:r>
      <w:r w:rsidR="00D73A09" w:rsidRPr="00546301">
        <w:rPr>
          <w:rFonts w:ascii="Times New Roman" w:hAnsi="Times New Roman" w:cs="Times New Roman"/>
          <w:color w:val="000000" w:themeColor="text1"/>
          <w:sz w:val="24"/>
          <w:szCs w:val="24"/>
        </w:rPr>
        <w:t xml:space="preserve"> </w:t>
      </w:r>
      <w:r w:rsidR="00AC2918">
        <w:rPr>
          <w:rFonts w:ascii="Times New Roman" w:hAnsi="Times New Roman" w:cs="Times New Roman"/>
          <w:color w:val="000000" w:themeColor="text1"/>
          <w:sz w:val="24"/>
          <w:szCs w:val="24"/>
        </w:rPr>
        <w:t>788</w:t>
      </w:r>
    </w:p>
    <w:p w14:paraId="5FE4E34A" w14:textId="09805CDF" w:rsidR="002E2AE3" w:rsidRPr="00546301" w:rsidRDefault="009F125D" w:rsidP="008225AE">
      <w:pPr>
        <w:pStyle w:val="NoSpacing"/>
        <w:tabs>
          <w:tab w:val="left" w:pos="1890"/>
        </w:tabs>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Before</w:t>
      </w:r>
      <w:r w:rsidR="00405958" w:rsidRPr="00546301">
        <w:rPr>
          <w:rFonts w:ascii="Times New Roman" w:hAnsi="Times New Roman" w:cs="Times New Roman"/>
          <w:b/>
          <w:color w:val="000000" w:themeColor="text1"/>
          <w:sz w:val="24"/>
          <w:szCs w:val="24"/>
        </w:rPr>
        <w:t xml:space="preserve">: </w:t>
      </w:r>
      <w:r w:rsidR="004A2599" w:rsidRPr="00546301">
        <w:rPr>
          <w:rFonts w:ascii="Times New Roman" w:hAnsi="Times New Roman" w:cs="Times New Roman"/>
          <w:color w:val="000000" w:themeColor="text1"/>
          <w:sz w:val="24"/>
          <w:szCs w:val="24"/>
        </w:rPr>
        <w:tab/>
      </w:r>
      <w:r w:rsidR="00861B94" w:rsidRPr="00546301">
        <w:rPr>
          <w:rFonts w:ascii="Times New Roman" w:hAnsi="Times New Roman" w:cs="Times New Roman"/>
          <w:color w:val="000000" w:themeColor="text1"/>
          <w:sz w:val="24"/>
          <w:szCs w:val="24"/>
        </w:rPr>
        <w:t>Twomey</w:t>
      </w:r>
      <w:r w:rsidR="00347570" w:rsidRPr="00546301">
        <w:rPr>
          <w:rFonts w:ascii="Times New Roman" w:hAnsi="Times New Roman" w:cs="Times New Roman"/>
          <w:color w:val="000000" w:themeColor="text1"/>
          <w:sz w:val="24"/>
          <w:szCs w:val="24"/>
        </w:rPr>
        <w:t>-Woods</w:t>
      </w:r>
      <w:r w:rsidR="00861B94" w:rsidRPr="00546301">
        <w:rPr>
          <w:rFonts w:ascii="Times New Roman" w:hAnsi="Times New Roman" w:cs="Times New Roman"/>
          <w:color w:val="000000" w:themeColor="text1"/>
          <w:sz w:val="24"/>
          <w:szCs w:val="24"/>
        </w:rPr>
        <w:t xml:space="preserve">, </w:t>
      </w:r>
      <w:r w:rsidR="00AC2918">
        <w:rPr>
          <w:rFonts w:ascii="Times New Roman" w:hAnsi="Times New Roman" w:cs="Times New Roman"/>
          <w:color w:val="000000" w:themeColor="text1"/>
          <w:sz w:val="24"/>
          <w:szCs w:val="24"/>
        </w:rPr>
        <w:t>Robinson, T</w:t>
      </w:r>
      <w:r w:rsidR="005440C5" w:rsidRPr="00546301">
        <w:rPr>
          <w:rFonts w:ascii="Times New Roman" w:hAnsi="Times New Roman" w:cs="Times New Roman"/>
          <w:color w:val="000000" w:themeColor="text1"/>
          <w:sz w:val="24"/>
          <w:szCs w:val="24"/>
        </w:rPr>
        <w:t>ibatemwa-Ekirikunbinza</w:t>
      </w:r>
      <w:r w:rsidR="00C52D49" w:rsidRPr="00546301">
        <w:rPr>
          <w:rFonts w:ascii="Times New Roman" w:hAnsi="Times New Roman" w:cs="Times New Roman"/>
          <w:color w:val="000000" w:themeColor="text1"/>
          <w:sz w:val="24"/>
          <w:szCs w:val="24"/>
        </w:rPr>
        <w:t xml:space="preserve">, </w:t>
      </w:r>
      <w:r w:rsidR="00861B94" w:rsidRPr="00546301">
        <w:rPr>
          <w:rFonts w:ascii="Times New Roman" w:hAnsi="Times New Roman" w:cs="Times New Roman"/>
          <w:color w:val="000000" w:themeColor="text1"/>
          <w:sz w:val="24"/>
          <w:szCs w:val="24"/>
        </w:rPr>
        <w:t>J</w:t>
      </w:r>
      <w:r w:rsidR="008225AE" w:rsidRPr="00546301">
        <w:rPr>
          <w:rFonts w:ascii="Times New Roman" w:hAnsi="Times New Roman" w:cs="Times New Roman"/>
          <w:color w:val="000000" w:themeColor="text1"/>
          <w:sz w:val="24"/>
          <w:szCs w:val="24"/>
        </w:rPr>
        <w:t>J</w:t>
      </w:r>
      <w:r w:rsidR="00861B94" w:rsidRPr="00546301">
        <w:rPr>
          <w:rFonts w:ascii="Times New Roman" w:hAnsi="Times New Roman" w:cs="Times New Roman"/>
          <w:color w:val="000000" w:themeColor="text1"/>
          <w:sz w:val="24"/>
          <w:szCs w:val="24"/>
        </w:rPr>
        <w:t>A</w:t>
      </w:r>
    </w:p>
    <w:p w14:paraId="6AF07CED" w14:textId="5374DB6D" w:rsidR="00F24182" w:rsidRPr="00AC2918" w:rsidRDefault="00346D7F" w:rsidP="007D5C18">
      <w:pPr>
        <w:spacing w:after="0" w:line="240" w:lineRule="auto"/>
        <w:ind w:left="1890" w:hanging="1890"/>
        <w:jc w:val="both"/>
        <w:rPr>
          <w:rFonts w:ascii="Times New Roman" w:hAnsi="Times New Roman" w:cs="Times New Roman"/>
          <w:b/>
          <w:color w:val="000000" w:themeColor="text1"/>
          <w:sz w:val="24"/>
          <w:szCs w:val="24"/>
        </w:rPr>
      </w:pPr>
      <w:r w:rsidRPr="00546301">
        <w:rPr>
          <w:rFonts w:ascii="Times New Roman" w:hAnsi="Times New Roman" w:cs="Times New Roman"/>
          <w:b/>
          <w:color w:val="000000" w:themeColor="text1"/>
          <w:sz w:val="24"/>
          <w:szCs w:val="24"/>
        </w:rPr>
        <w:t xml:space="preserve">Summary: </w:t>
      </w:r>
      <w:r w:rsidR="00F33B83" w:rsidRPr="00546301">
        <w:rPr>
          <w:rFonts w:ascii="Times New Roman" w:hAnsi="Times New Roman" w:cs="Times New Roman"/>
          <w:b/>
          <w:color w:val="000000" w:themeColor="text1"/>
          <w:sz w:val="24"/>
          <w:szCs w:val="24"/>
        </w:rPr>
        <w:tab/>
      </w:r>
      <w:r w:rsidR="00AC2918">
        <w:rPr>
          <w:rFonts w:ascii="Times New Roman" w:hAnsi="Times New Roman" w:cs="Times New Roman"/>
          <w:bCs/>
          <w:color w:val="000000" w:themeColor="text1"/>
          <w:sz w:val="24"/>
          <w:szCs w:val="24"/>
        </w:rPr>
        <w:t xml:space="preserve">partnership, business registration, breach of Court of Appeal </w:t>
      </w:r>
      <w:r w:rsidR="00D87167">
        <w:rPr>
          <w:rFonts w:ascii="Times New Roman" w:hAnsi="Times New Roman" w:cs="Times New Roman"/>
          <w:bCs/>
          <w:color w:val="000000" w:themeColor="text1"/>
          <w:sz w:val="24"/>
          <w:szCs w:val="24"/>
        </w:rPr>
        <w:t>R</w:t>
      </w:r>
      <w:r w:rsidR="00AC2918">
        <w:rPr>
          <w:rFonts w:ascii="Times New Roman" w:hAnsi="Times New Roman" w:cs="Times New Roman"/>
          <w:bCs/>
          <w:color w:val="000000" w:themeColor="text1"/>
          <w:sz w:val="24"/>
          <w:szCs w:val="24"/>
        </w:rPr>
        <w:t>ules</w:t>
      </w:r>
      <w:r w:rsidR="00D87167">
        <w:rPr>
          <w:rFonts w:ascii="Times New Roman" w:hAnsi="Times New Roman" w:cs="Times New Roman"/>
          <w:bCs/>
          <w:color w:val="000000" w:themeColor="text1"/>
          <w:sz w:val="24"/>
          <w:szCs w:val="24"/>
        </w:rPr>
        <w:t xml:space="preserve"> and Practice Directions</w:t>
      </w:r>
      <w:r w:rsidR="00AC2918">
        <w:rPr>
          <w:rFonts w:ascii="Times New Roman" w:hAnsi="Times New Roman" w:cs="Times New Roman"/>
          <w:bCs/>
          <w:color w:val="000000" w:themeColor="text1"/>
          <w:sz w:val="24"/>
          <w:szCs w:val="24"/>
        </w:rPr>
        <w:t>- delay in filing submissions</w:t>
      </w:r>
    </w:p>
    <w:p w14:paraId="26F57148" w14:textId="2667473A" w:rsidR="00344425" w:rsidRPr="00546301"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 xml:space="preserve">Heard: </w:t>
      </w:r>
      <w:r w:rsidR="005B12AA" w:rsidRPr="00546301">
        <w:rPr>
          <w:rFonts w:ascii="Times New Roman" w:hAnsi="Times New Roman" w:cs="Times New Roman"/>
          <w:color w:val="000000" w:themeColor="text1"/>
          <w:sz w:val="24"/>
          <w:szCs w:val="24"/>
        </w:rPr>
        <w:tab/>
      </w:r>
      <w:r w:rsidR="005B12AA" w:rsidRPr="00546301">
        <w:rPr>
          <w:rFonts w:ascii="Times New Roman" w:hAnsi="Times New Roman" w:cs="Times New Roman"/>
          <w:color w:val="000000" w:themeColor="text1"/>
          <w:sz w:val="24"/>
          <w:szCs w:val="24"/>
        </w:rPr>
        <w:tab/>
      </w:r>
      <w:r w:rsidR="00C40F27" w:rsidRPr="00546301">
        <w:rPr>
          <w:rFonts w:ascii="Times New Roman" w:hAnsi="Times New Roman" w:cs="Times New Roman"/>
          <w:color w:val="000000" w:themeColor="text1"/>
          <w:sz w:val="24"/>
          <w:szCs w:val="24"/>
        </w:rPr>
        <w:t xml:space="preserve"> </w:t>
      </w:r>
      <w:r w:rsidR="00C40F27" w:rsidRPr="00546301">
        <w:rPr>
          <w:rFonts w:ascii="Times New Roman" w:hAnsi="Times New Roman" w:cs="Times New Roman"/>
          <w:color w:val="000000" w:themeColor="text1"/>
          <w:sz w:val="24"/>
          <w:szCs w:val="24"/>
        </w:rPr>
        <w:tab/>
      </w:r>
      <w:r w:rsidR="00E03BA4">
        <w:rPr>
          <w:rFonts w:ascii="Times New Roman" w:hAnsi="Times New Roman" w:cs="Times New Roman"/>
          <w:color w:val="000000" w:themeColor="text1"/>
          <w:sz w:val="24"/>
          <w:szCs w:val="24"/>
        </w:rPr>
        <w:t>7</w:t>
      </w:r>
      <w:r w:rsidR="00EE1B62" w:rsidRPr="00546301">
        <w:rPr>
          <w:rFonts w:ascii="Times New Roman" w:hAnsi="Times New Roman" w:cs="Times New Roman"/>
          <w:color w:val="000000" w:themeColor="text1"/>
          <w:sz w:val="24"/>
          <w:szCs w:val="24"/>
        </w:rPr>
        <w:t xml:space="preserve"> December </w:t>
      </w:r>
      <w:r w:rsidR="00DB468A" w:rsidRPr="00546301">
        <w:rPr>
          <w:rFonts w:ascii="Times New Roman" w:hAnsi="Times New Roman" w:cs="Times New Roman"/>
          <w:color w:val="000000" w:themeColor="text1"/>
          <w:sz w:val="24"/>
          <w:szCs w:val="24"/>
        </w:rPr>
        <w:t>2022</w:t>
      </w:r>
    </w:p>
    <w:p w14:paraId="3107A143" w14:textId="6A1AD405" w:rsidR="000A0FCF" w:rsidRPr="00546301" w:rsidRDefault="00344425" w:rsidP="000A0FCF">
      <w:pPr>
        <w:spacing w:after="0" w:line="240" w:lineRule="auto"/>
        <w:ind w:left="1890" w:hanging="1890"/>
        <w:rPr>
          <w:rFonts w:ascii="Times New Roman" w:hAnsi="Times New Roman" w:cs="Times New Roman"/>
          <w:color w:val="000000" w:themeColor="text1"/>
          <w:sz w:val="24"/>
          <w:szCs w:val="24"/>
        </w:rPr>
      </w:pPr>
      <w:r w:rsidRPr="00546301">
        <w:rPr>
          <w:rFonts w:ascii="Times New Roman" w:hAnsi="Times New Roman" w:cs="Times New Roman"/>
          <w:b/>
          <w:color w:val="000000" w:themeColor="text1"/>
          <w:sz w:val="24"/>
          <w:szCs w:val="24"/>
        </w:rPr>
        <w:t>Delivered:</w:t>
      </w:r>
      <w:r w:rsidR="004A2599" w:rsidRPr="00546301">
        <w:rPr>
          <w:rFonts w:ascii="Times New Roman" w:hAnsi="Times New Roman" w:cs="Times New Roman"/>
          <w:b/>
          <w:color w:val="000000" w:themeColor="text1"/>
          <w:sz w:val="24"/>
          <w:szCs w:val="24"/>
        </w:rPr>
        <w:tab/>
      </w:r>
      <w:r w:rsidR="00EE1B62" w:rsidRPr="00546301">
        <w:rPr>
          <w:rFonts w:ascii="Times New Roman" w:hAnsi="Times New Roman" w:cs="Times New Roman"/>
          <w:color w:val="000000" w:themeColor="text1"/>
          <w:sz w:val="24"/>
          <w:szCs w:val="24"/>
        </w:rPr>
        <w:t xml:space="preserve">16 December </w:t>
      </w:r>
      <w:r w:rsidR="00636AFB" w:rsidRPr="00546301">
        <w:rPr>
          <w:rFonts w:ascii="Times New Roman" w:hAnsi="Times New Roman" w:cs="Times New Roman"/>
          <w:color w:val="000000" w:themeColor="text1"/>
          <w:sz w:val="24"/>
          <w:szCs w:val="24"/>
        </w:rPr>
        <w:t>2022</w:t>
      </w:r>
    </w:p>
    <w:p w14:paraId="1608EB0D" w14:textId="4F5C9F55" w:rsidR="008225AE" w:rsidRDefault="006F5ABA" w:rsidP="00A63EE1">
      <w:pPr>
        <w:pBdr>
          <w:top w:val="single" w:sz="4" w:space="12" w:color="auto"/>
          <w:bottom w:val="single" w:sz="4" w:space="0" w:color="auto"/>
        </w:pBdr>
        <w:tabs>
          <w:tab w:val="left" w:pos="2892"/>
        </w:tabs>
        <w:spacing w:after="0" w:line="276" w:lineRule="auto"/>
        <w:jc w:val="center"/>
        <w:rPr>
          <w:rFonts w:ascii="Times New Roman" w:hAnsi="Times New Roman" w:cs="Times New Roman"/>
          <w:b/>
          <w:color w:val="000000" w:themeColor="text1"/>
          <w:sz w:val="24"/>
          <w:szCs w:val="24"/>
        </w:rPr>
      </w:pPr>
      <w:r w:rsidRPr="00546301">
        <w:rPr>
          <w:rFonts w:ascii="Times New Roman" w:hAnsi="Times New Roman" w:cs="Times New Roman"/>
          <w:b/>
          <w:color w:val="000000" w:themeColor="text1"/>
          <w:sz w:val="24"/>
          <w:szCs w:val="24"/>
        </w:rPr>
        <w:t>ORDER</w:t>
      </w:r>
    </w:p>
    <w:p w14:paraId="61ABEADF" w14:textId="23B56496" w:rsidR="00E03BA4" w:rsidRPr="00546301" w:rsidRDefault="00E03BA4" w:rsidP="00E03BA4">
      <w:pPr>
        <w:pBdr>
          <w:top w:val="single" w:sz="4" w:space="12" w:color="auto"/>
          <w:bottom w:val="single" w:sz="4" w:space="0" w:color="auto"/>
        </w:pBdr>
        <w:tabs>
          <w:tab w:val="left" w:pos="2892"/>
        </w:tabs>
        <w:spacing w:after="0" w:line="276" w:lineRule="auto"/>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The appeal is dismissed with costs.</w:t>
      </w:r>
    </w:p>
    <w:p w14:paraId="73C28FA5" w14:textId="77777777" w:rsidR="00D87167" w:rsidRDefault="00D87167" w:rsidP="00BA421F">
      <w:pPr>
        <w:pStyle w:val="NumberedQuotationindent1"/>
        <w:numPr>
          <w:ilvl w:val="0"/>
          <w:numId w:val="0"/>
        </w:numPr>
        <w:rPr>
          <w:lang w:val="en"/>
        </w:rPr>
      </w:pPr>
    </w:p>
    <w:p w14:paraId="7837EF02" w14:textId="671BDE7E" w:rsidR="00C54410" w:rsidRDefault="006F5ABA" w:rsidP="00E03BA4">
      <w:pPr>
        <w:jc w:val="center"/>
        <w:rPr>
          <w:rFonts w:ascii="Times New Roman" w:hAnsi="Times New Roman" w:cs="Times New Roman"/>
          <w:b/>
          <w:color w:val="000000" w:themeColor="text1"/>
          <w:sz w:val="24"/>
          <w:szCs w:val="24"/>
        </w:rPr>
      </w:pPr>
      <w:r w:rsidRPr="00546301">
        <w:rPr>
          <w:rFonts w:ascii="Times New Roman" w:hAnsi="Times New Roman" w:cs="Times New Roman"/>
          <w:b/>
          <w:color w:val="000000" w:themeColor="text1"/>
          <w:sz w:val="24"/>
          <w:szCs w:val="24"/>
        </w:rPr>
        <w:t>JUDGMEN</w:t>
      </w:r>
      <w:r w:rsidR="00A63EE1" w:rsidRPr="00546301">
        <w:rPr>
          <w:rFonts w:ascii="Times New Roman" w:hAnsi="Times New Roman" w:cs="Times New Roman"/>
          <w:b/>
          <w:color w:val="000000" w:themeColor="text1"/>
          <w:sz w:val="24"/>
          <w:szCs w:val="24"/>
        </w:rPr>
        <w:t>T</w:t>
      </w:r>
    </w:p>
    <w:p w14:paraId="33336DD4" w14:textId="31D0EE3B" w:rsidR="00E03BA4" w:rsidRDefault="00E03BA4" w:rsidP="00E03BA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______________________________________________________________________________</w:t>
      </w:r>
    </w:p>
    <w:p w14:paraId="20AF98CB" w14:textId="77777777" w:rsidR="00E03BA4" w:rsidRPr="000D007C" w:rsidRDefault="00E03BA4" w:rsidP="00E03BA4">
      <w:pPr>
        <w:jc w:val="center"/>
        <w:rPr>
          <w:rFonts w:ascii="Times New Roman" w:hAnsi="Times New Roman" w:cs="Times New Roman"/>
          <w:b/>
          <w:color w:val="000000" w:themeColor="text1"/>
          <w:sz w:val="4"/>
          <w:szCs w:val="4"/>
        </w:rPr>
      </w:pPr>
    </w:p>
    <w:p w14:paraId="711AF35C" w14:textId="5D8B9EB3" w:rsidR="00947BF3" w:rsidRPr="00546301" w:rsidRDefault="00347570" w:rsidP="00E03BA4">
      <w:pPr>
        <w:spacing w:after="0" w:line="360" w:lineRule="auto"/>
        <w:jc w:val="both"/>
        <w:rPr>
          <w:rFonts w:ascii="Times New Roman" w:hAnsi="Times New Roman" w:cs="Times New Roman"/>
          <w:b/>
          <w:color w:val="000000" w:themeColor="text1"/>
          <w:sz w:val="24"/>
          <w:szCs w:val="24"/>
        </w:rPr>
      </w:pPr>
      <w:r w:rsidRPr="00546301">
        <w:rPr>
          <w:rFonts w:ascii="Times New Roman" w:hAnsi="Times New Roman" w:cs="Times New Roman"/>
          <w:b/>
          <w:color w:val="000000" w:themeColor="text1"/>
          <w:sz w:val="24"/>
          <w:szCs w:val="24"/>
        </w:rPr>
        <w:t xml:space="preserve">DR. M. </w:t>
      </w:r>
      <w:r w:rsidR="00FD7157" w:rsidRPr="00546301">
        <w:rPr>
          <w:rFonts w:ascii="Times New Roman" w:hAnsi="Times New Roman" w:cs="Times New Roman"/>
          <w:b/>
          <w:color w:val="000000" w:themeColor="text1"/>
          <w:sz w:val="24"/>
          <w:szCs w:val="24"/>
        </w:rPr>
        <w:t>TWOMEY</w:t>
      </w:r>
      <w:r w:rsidR="00052982" w:rsidRPr="00546301">
        <w:rPr>
          <w:rFonts w:ascii="Times New Roman" w:hAnsi="Times New Roman" w:cs="Times New Roman"/>
          <w:b/>
          <w:color w:val="000000" w:themeColor="text1"/>
          <w:sz w:val="24"/>
          <w:szCs w:val="24"/>
        </w:rPr>
        <w:t>-WOODS</w:t>
      </w:r>
      <w:r w:rsidRPr="00546301">
        <w:rPr>
          <w:rFonts w:ascii="Times New Roman" w:hAnsi="Times New Roman" w:cs="Times New Roman"/>
          <w:b/>
          <w:color w:val="000000" w:themeColor="text1"/>
          <w:sz w:val="24"/>
          <w:szCs w:val="24"/>
        </w:rPr>
        <w:t xml:space="preserve"> JA</w:t>
      </w:r>
    </w:p>
    <w:p w14:paraId="50542E37" w14:textId="55ECEBDE" w:rsidR="00340CAE" w:rsidRDefault="00340CAE" w:rsidP="00E03BA4">
      <w:pPr>
        <w:spacing w:line="360" w:lineRule="auto"/>
        <w:jc w:val="both"/>
        <w:rPr>
          <w:rFonts w:ascii="Times New Roman" w:hAnsi="Times New Roman" w:cs="Times New Roman"/>
          <w:b/>
          <w:color w:val="000000" w:themeColor="text1"/>
          <w:sz w:val="24"/>
          <w:szCs w:val="24"/>
        </w:rPr>
      </w:pPr>
      <w:r w:rsidRPr="00546301">
        <w:rPr>
          <w:rFonts w:ascii="Times New Roman" w:hAnsi="Times New Roman" w:cs="Times New Roman"/>
          <w:b/>
          <w:color w:val="000000" w:themeColor="text1"/>
          <w:sz w:val="24"/>
          <w:szCs w:val="24"/>
        </w:rPr>
        <w:t>(</w:t>
      </w:r>
      <w:r w:rsidR="00583D32" w:rsidRPr="00546301">
        <w:rPr>
          <w:rFonts w:ascii="Times New Roman" w:hAnsi="Times New Roman" w:cs="Times New Roman"/>
          <w:b/>
          <w:bCs/>
          <w:color w:val="000000" w:themeColor="text1"/>
          <w:sz w:val="24"/>
          <w:szCs w:val="24"/>
        </w:rPr>
        <w:t>Tibatemwa-Ekirikubinza</w:t>
      </w:r>
      <w:r w:rsidR="00583D32" w:rsidRPr="00546301">
        <w:rPr>
          <w:rFonts w:ascii="Times New Roman" w:hAnsi="Times New Roman" w:cs="Times New Roman"/>
          <w:b/>
          <w:color w:val="000000" w:themeColor="text1"/>
          <w:sz w:val="24"/>
          <w:szCs w:val="24"/>
        </w:rPr>
        <w:t xml:space="preserve"> </w:t>
      </w:r>
      <w:r w:rsidRPr="00546301">
        <w:rPr>
          <w:rFonts w:ascii="Times New Roman" w:hAnsi="Times New Roman" w:cs="Times New Roman"/>
          <w:b/>
          <w:color w:val="000000" w:themeColor="text1"/>
          <w:sz w:val="24"/>
          <w:szCs w:val="24"/>
        </w:rPr>
        <w:t>concurring)</w:t>
      </w:r>
    </w:p>
    <w:p w14:paraId="7461C68D" w14:textId="77777777" w:rsidR="000D007C" w:rsidRPr="000D007C" w:rsidRDefault="000D007C" w:rsidP="00E03BA4">
      <w:pPr>
        <w:spacing w:line="360" w:lineRule="auto"/>
        <w:jc w:val="both"/>
        <w:rPr>
          <w:rFonts w:ascii="Times New Roman" w:hAnsi="Times New Roman" w:cs="Times New Roman"/>
          <w:color w:val="000000" w:themeColor="text1"/>
          <w:sz w:val="4"/>
          <w:szCs w:val="4"/>
        </w:rPr>
      </w:pPr>
    </w:p>
    <w:p w14:paraId="11F04332" w14:textId="77777777" w:rsidR="00AC2918" w:rsidRDefault="00AC2918" w:rsidP="00E03BA4">
      <w:pPr>
        <w:pStyle w:val="JudgmentText"/>
        <w:ind w:left="630" w:hanging="630"/>
        <w:rPr>
          <w:color w:val="000000" w:themeColor="text1"/>
          <w:lang w:val="en"/>
        </w:rPr>
      </w:pPr>
      <w:r>
        <w:rPr>
          <w:color w:val="000000" w:themeColor="text1"/>
        </w:rPr>
        <w:t>On 23 October 2020, the Supreme Court ruled on a plea in lim</w:t>
      </w:r>
      <w:r w:rsidR="00CF294A">
        <w:rPr>
          <w:color w:val="000000" w:themeColor="text1"/>
        </w:rPr>
        <w:t>in</w:t>
      </w:r>
      <w:r>
        <w:rPr>
          <w:color w:val="000000" w:themeColor="text1"/>
        </w:rPr>
        <w:t xml:space="preserve">e </w:t>
      </w:r>
      <w:r w:rsidR="00CF294A">
        <w:rPr>
          <w:color w:val="000000" w:themeColor="text1"/>
        </w:rPr>
        <w:t>litis relating to the suit filed by the appellant against the respondent in</w:t>
      </w:r>
      <w:r>
        <w:rPr>
          <w:color w:val="000000" w:themeColor="text1"/>
        </w:rPr>
        <w:t xml:space="preserve"> the present matter</w:t>
      </w:r>
      <w:r w:rsidR="00D87167">
        <w:rPr>
          <w:color w:val="000000" w:themeColor="text1"/>
        </w:rPr>
        <w:t>.</w:t>
      </w:r>
      <w:r w:rsidR="00CF294A">
        <w:rPr>
          <w:color w:val="000000" w:themeColor="text1"/>
        </w:rPr>
        <w:t xml:space="preserve"> </w:t>
      </w:r>
      <w:r w:rsidR="00D87167">
        <w:rPr>
          <w:color w:val="000000" w:themeColor="text1"/>
        </w:rPr>
        <w:t xml:space="preserve">The court ruled </w:t>
      </w:r>
      <w:r w:rsidR="00CF294A">
        <w:rPr>
          <w:color w:val="000000" w:themeColor="text1"/>
        </w:rPr>
        <w:t>that in order to sue a partnership</w:t>
      </w:r>
      <w:r w:rsidR="00D87167">
        <w:rPr>
          <w:color w:val="000000" w:themeColor="text1"/>
        </w:rPr>
        <w:t>,</w:t>
      </w:r>
      <w:r w:rsidR="00CF294A">
        <w:rPr>
          <w:color w:val="000000" w:themeColor="text1"/>
        </w:rPr>
        <w:t xml:space="preserve"> a plaintiff had to show that there was</w:t>
      </w:r>
      <w:r w:rsidR="00D87167">
        <w:rPr>
          <w:color w:val="000000" w:themeColor="text1"/>
        </w:rPr>
        <w:t>,</w:t>
      </w:r>
      <w:r w:rsidR="00CF294A">
        <w:rPr>
          <w:color w:val="000000" w:themeColor="text1"/>
        </w:rPr>
        <w:t xml:space="preserve"> in fact</w:t>
      </w:r>
      <w:r w:rsidR="00D87167">
        <w:rPr>
          <w:color w:val="000000" w:themeColor="text1"/>
        </w:rPr>
        <w:t>,</w:t>
      </w:r>
      <w:r w:rsidR="00CF294A">
        <w:rPr>
          <w:color w:val="000000" w:themeColor="text1"/>
        </w:rPr>
        <w:t xml:space="preserve"> a partnership between the parties </w:t>
      </w:r>
      <w:r w:rsidR="008B2BB4">
        <w:rPr>
          <w:color w:val="000000" w:themeColor="text1"/>
        </w:rPr>
        <w:t xml:space="preserve">sued </w:t>
      </w:r>
      <w:r w:rsidR="00CF294A">
        <w:rPr>
          <w:color w:val="000000" w:themeColor="text1"/>
        </w:rPr>
        <w:t xml:space="preserve">and that having failed to do so, the plaint </w:t>
      </w:r>
      <w:r w:rsidR="008B2BB4">
        <w:rPr>
          <w:color w:val="000000" w:themeColor="text1"/>
        </w:rPr>
        <w:t>could not be maintained</w:t>
      </w:r>
      <w:r w:rsidR="00D87167">
        <w:rPr>
          <w:color w:val="000000" w:themeColor="text1"/>
        </w:rPr>
        <w:t>.</w:t>
      </w:r>
      <w:r w:rsidR="008B2BB4">
        <w:rPr>
          <w:color w:val="000000" w:themeColor="text1"/>
        </w:rPr>
        <w:t xml:space="preserve"> </w:t>
      </w:r>
      <w:r w:rsidR="00D87167">
        <w:rPr>
          <w:color w:val="000000" w:themeColor="text1"/>
        </w:rPr>
        <w:t xml:space="preserve">It </w:t>
      </w:r>
      <w:r w:rsidR="00CF294A">
        <w:rPr>
          <w:color w:val="000000" w:themeColor="text1"/>
        </w:rPr>
        <w:t xml:space="preserve">was </w:t>
      </w:r>
      <w:r w:rsidR="00D87167">
        <w:rPr>
          <w:color w:val="000000" w:themeColor="text1"/>
        </w:rPr>
        <w:t xml:space="preserve">consequently </w:t>
      </w:r>
      <w:r w:rsidR="00CF294A">
        <w:rPr>
          <w:color w:val="000000" w:themeColor="text1"/>
        </w:rPr>
        <w:t>struck out</w:t>
      </w:r>
      <w:r w:rsidR="00D87167">
        <w:rPr>
          <w:color w:val="000000" w:themeColor="text1"/>
        </w:rPr>
        <w:t>.</w:t>
      </w:r>
      <w:r w:rsidR="00CF294A">
        <w:rPr>
          <w:color w:val="000000" w:themeColor="text1"/>
        </w:rPr>
        <w:t xml:space="preserve"> </w:t>
      </w:r>
    </w:p>
    <w:p w14:paraId="484EFCAB" w14:textId="4554E4C0" w:rsidR="00931DA6" w:rsidRDefault="00CF294A" w:rsidP="00EE1B62">
      <w:pPr>
        <w:pStyle w:val="JudgmentText"/>
        <w:ind w:left="630" w:hanging="630"/>
        <w:rPr>
          <w:color w:val="000000" w:themeColor="text1"/>
          <w:lang w:val="en"/>
        </w:rPr>
      </w:pPr>
      <w:r>
        <w:rPr>
          <w:color w:val="000000" w:themeColor="text1"/>
          <w:lang w:val="en"/>
        </w:rPr>
        <w:lastRenderedPageBreak/>
        <w:t xml:space="preserve">The appellant appealed to this court on 30 December 2020. The record of proceedings was served on </w:t>
      </w:r>
      <w:r w:rsidR="00931DA6">
        <w:rPr>
          <w:color w:val="000000" w:themeColor="text1"/>
          <w:lang w:val="en"/>
        </w:rPr>
        <w:t xml:space="preserve">the </w:t>
      </w:r>
      <w:r>
        <w:rPr>
          <w:color w:val="000000" w:themeColor="text1"/>
          <w:lang w:val="en"/>
        </w:rPr>
        <w:t>appellant’s counsel, Mr. Ferley</w:t>
      </w:r>
      <w:r w:rsidR="00D87167">
        <w:rPr>
          <w:color w:val="000000" w:themeColor="text1"/>
          <w:lang w:val="en"/>
        </w:rPr>
        <w:t>,</w:t>
      </w:r>
      <w:r>
        <w:rPr>
          <w:color w:val="000000" w:themeColor="text1"/>
          <w:lang w:val="en"/>
        </w:rPr>
        <w:t xml:space="preserve"> on 6 </w:t>
      </w:r>
      <w:r w:rsidR="00931DA6">
        <w:rPr>
          <w:color w:val="000000" w:themeColor="text1"/>
          <w:lang w:val="en"/>
        </w:rPr>
        <w:t>October 2022</w:t>
      </w:r>
      <w:r>
        <w:rPr>
          <w:color w:val="000000" w:themeColor="text1"/>
          <w:lang w:val="en"/>
        </w:rPr>
        <w:t xml:space="preserve">. </w:t>
      </w:r>
    </w:p>
    <w:p w14:paraId="5E511BD2" w14:textId="4119FEA1" w:rsidR="00931DA6" w:rsidRDefault="00931DA6" w:rsidP="00EE1B62">
      <w:pPr>
        <w:pStyle w:val="JudgmentText"/>
        <w:ind w:left="630" w:hanging="630"/>
        <w:rPr>
          <w:color w:val="000000" w:themeColor="text1"/>
          <w:lang w:val="en"/>
        </w:rPr>
      </w:pPr>
      <w:r>
        <w:rPr>
          <w:color w:val="000000" w:themeColor="text1"/>
          <w:lang w:val="en"/>
        </w:rPr>
        <w:t xml:space="preserve">Rule 24 (1) of the Seychelles Court of Appeal Rules 2005 </w:t>
      </w:r>
      <w:r w:rsidR="008B2BB4">
        <w:rPr>
          <w:color w:val="000000" w:themeColor="text1"/>
          <w:lang w:val="en"/>
        </w:rPr>
        <w:t xml:space="preserve">(SCAR) </w:t>
      </w:r>
      <w:r>
        <w:rPr>
          <w:color w:val="000000" w:themeColor="text1"/>
          <w:lang w:val="en"/>
        </w:rPr>
        <w:t xml:space="preserve">required that heads of </w:t>
      </w:r>
      <w:r w:rsidR="008B2BB4">
        <w:rPr>
          <w:color w:val="000000" w:themeColor="text1"/>
          <w:lang w:val="en"/>
        </w:rPr>
        <w:t>argument</w:t>
      </w:r>
      <w:r>
        <w:rPr>
          <w:color w:val="000000" w:themeColor="text1"/>
          <w:lang w:val="en"/>
        </w:rPr>
        <w:t xml:space="preserve"> be filed two months from the date of service of the record.</w:t>
      </w:r>
      <w:r w:rsidR="004B2516">
        <w:rPr>
          <w:color w:val="000000" w:themeColor="text1"/>
          <w:lang w:val="en"/>
        </w:rPr>
        <w:t xml:space="preserve"> Practice </w:t>
      </w:r>
      <w:r w:rsidR="008B2BB4">
        <w:rPr>
          <w:color w:val="000000" w:themeColor="text1"/>
          <w:lang w:val="en"/>
        </w:rPr>
        <w:t>Direction</w:t>
      </w:r>
      <w:r w:rsidR="004B2516">
        <w:rPr>
          <w:color w:val="000000" w:themeColor="text1"/>
          <w:lang w:val="en"/>
        </w:rPr>
        <w:t xml:space="preserve"> 2 of 2019 </w:t>
      </w:r>
      <w:r w:rsidR="008B2BB4">
        <w:rPr>
          <w:color w:val="000000" w:themeColor="text1"/>
          <w:lang w:val="en"/>
        </w:rPr>
        <w:t xml:space="preserve">superseded these rules, </w:t>
      </w:r>
      <w:r w:rsidR="004B2516">
        <w:rPr>
          <w:color w:val="000000" w:themeColor="text1"/>
          <w:lang w:val="en"/>
        </w:rPr>
        <w:t>requir</w:t>
      </w:r>
      <w:r w:rsidR="008B2BB4">
        <w:rPr>
          <w:color w:val="000000" w:themeColor="text1"/>
          <w:lang w:val="en"/>
        </w:rPr>
        <w:t>ing</w:t>
      </w:r>
      <w:r w:rsidR="004B2516">
        <w:rPr>
          <w:color w:val="000000" w:themeColor="text1"/>
          <w:lang w:val="en"/>
        </w:rPr>
        <w:t xml:space="preserve"> part</w:t>
      </w:r>
      <w:r w:rsidR="008B2BB4">
        <w:rPr>
          <w:color w:val="000000" w:themeColor="text1"/>
          <w:lang w:val="en"/>
        </w:rPr>
        <w:t>ies</w:t>
      </w:r>
      <w:r w:rsidR="004B2516">
        <w:rPr>
          <w:color w:val="000000" w:themeColor="text1"/>
          <w:lang w:val="en"/>
        </w:rPr>
        <w:t xml:space="preserve"> to sub</w:t>
      </w:r>
      <w:r w:rsidR="008B2BB4">
        <w:rPr>
          <w:color w:val="000000" w:themeColor="text1"/>
          <w:lang w:val="en"/>
        </w:rPr>
        <w:t>m</w:t>
      </w:r>
      <w:r w:rsidR="004B2516">
        <w:rPr>
          <w:color w:val="000000" w:themeColor="text1"/>
          <w:lang w:val="en"/>
        </w:rPr>
        <w:t>it heads of argum</w:t>
      </w:r>
      <w:r w:rsidR="008B2BB4">
        <w:rPr>
          <w:color w:val="000000" w:themeColor="text1"/>
          <w:lang w:val="en"/>
        </w:rPr>
        <w:t>e</w:t>
      </w:r>
      <w:r w:rsidR="004B2516">
        <w:rPr>
          <w:color w:val="000000" w:themeColor="text1"/>
          <w:lang w:val="en"/>
        </w:rPr>
        <w:t xml:space="preserve">nt at </w:t>
      </w:r>
      <w:r w:rsidR="008B2BB4">
        <w:rPr>
          <w:color w:val="000000" w:themeColor="text1"/>
          <w:lang w:val="en"/>
        </w:rPr>
        <w:t>l</w:t>
      </w:r>
      <w:r w:rsidR="004B2516">
        <w:rPr>
          <w:color w:val="000000" w:themeColor="text1"/>
          <w:lang w:val="en"/>
        </w:rPr>
        <w:t xml:space="preserve">east 30 court days before roll call. </w:t>
      </w:r>
    </w:p>
    <w:p w14:paraId="287DBD48" w14:textId="2A9F66AB" w:rsidR="004A36FC" w:rsidRDefault="008B2BB4" w:rsidP="00EE1B62">
      <w:pPr>
        <w:pStyle w:val="JudgmentText"/>
        <w:ind w:left="630" w:hanging="630"/>
        <w:rPr>
          <w:color w:val="000000" w:themeColor="text1"/>
          <w:lang w:val="en"/>
        </w:rPr>
      </w:pPr>
      <w:r>
        <w:rPr>
          <w:color w:val="000000" w:themeColor="text1"/>
          <w:lang w:val="en"/>
        </w:rPr>
        <w:t>Rule 11 (1) (a) permits the President or the Court to condone delays when the parties apply to the Court.</w:t>
      </w:r>
    </w:p>
    <w:p w14:paraId="45061A5D" w14:textId="6442F6A2" w:rsidR="00A43CC1" w:rsidRDefault="008B2BB4" w:rsidP="008B2BB4">
      <w:pPr>
        <w:pStyle w:val="JudgmentText"/>
        <w:ind w:left="630" w:hanging="630"/>
        <w:rPr>
          <w:color w:val="000000" w:themeColor="text1"/>
          <w:lang w:val="en"/>
        </w:rPr>
      </w:pPr>
      <w:r>
        <w:rPr>
          <w:color w:val="000000" w:themeColor="text1"/>
          <w:lang w:val="en"/>
        </w:rPr>
        <w:t>In the present matter, the record was served on the parties on 6 October 2022. On 9 September 2022, a notice was served on the appellant</w:t>
      </w:r>
      <w:r w:rsidR="00D87167">
        <w:rPr>
          <w:color w:val="000000" w:themeColor="text1"/>
          <w:lang w:val="en"/>
        </w:rPr>
        <w:t>,</w:t>
      </w:r>
      <w:r>
        <w:rPr>
          <w:color w:val="000000" w:themeColor="text1"/>
          <w:lang w:val="en"/>
        </w:rPr>
        <w:t xml:space="preserve"> drawing his attention to the </w:t>
      </w:r>
      <w:r w:rsidRPr="008B2BB4">
        <w:rPr>
          <w:color w:val="000000" w:themeColor="text1"/>
          <w:lang w:val="en"/>
        </w:rPr>
        <w:t>Practice Direction</w:t>
      </w:r>
      <w:r w:rsidR="00516090">
        <w:rPr>
          <w:color w:val="000000" w:themeColor="text1"/>
          <w:lang w:val="en"/>
        </w:rPr>
        <w:t xml:space="preserve">s </w:t>
      </w:r>
      <w:r w:rsidRPr="008B2BB4">
        <w:rPr>
          <w:color w:val="000000" w:themeColor="text1"/>
          <w:lang w:val="en"/>
        </w:rPr>
        <w:t xml:space="preserve">requiring heads of argument to be filed. </w:t>
      </w:r>
    </w:p>
    <w:p w14:paraId="34D4DC6C" w14:textId="5123E310" w:rsidR="00A43CC1" w:rsidRDefault="00A43CC1" w:rsidP="008B2BB4">
      <w:pPr>
        <w:pStyle w:val="JudgmentText"/>
        <w:ind w:left="630" w:hanging="630"/>
        <w:rPr>
          <w:color w:val="000000" w:themeColor="text1"/>
          <w:lang w:val="en"/>
        </w:rPr>
      </w:pPr>
      <w:r>
        <w:rPr>
          <w:color w:val="000000" w:themeColor="text1"/>
          <w:lang w:val="en"/>
        </w:rPr>
        <w:t>On 8 November 2022, a case management hearing was held in which Mr. Ferley was represented by Ms. Pillay</w:t>
      </w:r>
      <w:r w:rsidR="00D87167">
        <w:rPr>
          <w:color w:val="000000" w:themeColor="text1"/>
          <w:lang w:val="en"/>
        </w:rPr>
        <w:t>,</w:t>
      </w:r>
      <w:r>
        <w:rPr>
          <w:color w:val="000000" w:themeColor="text1"/>
          <w:lang w:val="en"/>
        </w:rPr>
        <w:t xml:space="preserve"> who </w:t>
      </w:r>
      <w:r w:rsidR="00D87167">
        <w:rPr>
          <w:color w:val="000000" w:themeColor="text1"/>
          <w:lang w:val="en"/>
        </w:rPr>
        <w:t>stated</w:t>
      </w:r>
      <w:r>
        <w:rPr>
          <w:color w:val="000000" w:themeColor="text1"/>
          <w:lang w:val="en"/>
        </w:rPr>
        <w:t xml:space="preserve">: “My instructions from Mr. Ferley is that he will file the skeleton heads by next Friday” (11 November). </w:t>
      </w:r>
    </w:p>
    <w:p w14:paraId="6CEDE56C" w14:textId="5DDF08FB" w:rsidR="00CF294A" w:rsidRDefault="00A43CC1" w:rsidP="008B2BB4">
      <w:pPr>
        <w:pStyle w:val="JudgmentText"/>
        <w:ind w:left="630" w:hanging="630"/>
        <w:rPr>
          <w:color w:val="000000" w:themeColor="text1"/>
          <w:lang w:val="en"/>
        </w:rPr>
      </w:pPr>
      <w:r>
        <w:rPr>
          <w:color w:val="000000" w:themeColor="text1"/>
          <w:lang w:val="en"/>
        </w:rPr>
        <w:t>This undertaking was not complied with</w:t>
      </w:r>
      <w:r w:rsidR="00D87167">
        <w:rPr>
          <w:color w:val="000000" w:themeColor="text1"/>
          <w:lang w:val="en"/>
        </w:rPr>
        <w:t>,</w:t>
      </w:r>
      <w:r>
        <w:rPr>
          <w:color w:val="000000" w:themeColor="text1"/>
          <w:lang w:val="en"/>
        </w:rPr>
        <w:t xml:space="preserve"> and o</w:t>
      </w:r>
      <w:r w:rsidR="008B2BB4">
        <w:rPr>
          <w:color w:val="000000" w:themeColor="text1"/>
          <w:lang w:val="en"/>
        </w:rPr>
        <w:t>n 22 November</w:t>
      </w:r>
      <w:r w:rsidR="00D87167">
        <w:rPr>
          <w:color w:val="000000" w:themeColor="text1"/>
          <w:lang w:val="en"/>
        </w:rPr>
        <w:t>,</w:t>
      </w:r>
      <w:r w:rsidR="008B2BB4">
        <w:rPr>
          <w:color w:val="000000" w:themeColor="text1"/>
          <w:lang w:val="en"/>
        </w:rPr>
        <w:t xml:space="preserve"> further notice was </w:t>
      </w:r>
      <w:r>
        <w:rPr>
          <w:color w:val="000000" w:themeColor="text1"/>
          <w:lang w:val="en"/>
        </w:rPr>
        <w:t>served</w:t>
      </w:r>
      <w:r w:rsidR="008B2BB4">
        <w:rPr>
          <w:color w:val="000000" w:themeColor="text1"/>
          <w:lang w:val="en"/>
        </w:rPr>
        <w:t xml:space="preserve"> on the appellant</w:t>
      </w:r>
      <w:r w:rsidR="00D87167">
        <w:rPr>
          <w:color w:val="000000" w:themeColor="text1"/>
          <w:lang w:val="en"/>
        </w:rPr>
        <w:t>,</w:t>
      </w:r>
      <w:r w:rsidR="008B2BB4">
        <w:rPr>
          <w:color w:val="000000" w:themeColor="text1"/>
          <w:lang w:val="en"/>
        </w:rPr>
        <w:t xml:space="preserve"> again pointing out the breach of the Practice Directions. </w:t>
      </w:r>
    </w:p>
    <w:p w14:paraId="32DC76A6" w14:textId="38BD6F3C" w:rsidR="00A43CC1" w:rsidRDefault="00A43CC1" w:rsidP="008B2BB4">
      <w:pPr>
        <w:pStyle w:val="JudgmentText"/>
        <w:ind w:left="630" w:hanging="630"/>
        <w:rPr>
          <w:color w:val="000000" w:themeColor="text1"/>
          <w:lang w:val="en"/>
        </w:rPr>
      </w:pPr>
      <w:r>
        <w:rPr>
          <w:color w:val="000000" w:themeColor="text1"/>
          <w:lang w:val="en"/>
        </w:rPr>
        <w:t xml:space="preserve">The skeleton heads were finally filed in court on 28 November 2022, two days before roll call and with </w:t>
      </w:r>
      <w:r w:rsidR="00D87167">
        <w:rPr>
          <w:color w:val="000000" w:themeColor="text1"/>
          <w:lang w:val="en"/>
        </w:rPr>
        <w:t>insufficient</w:t>
      </w:r>
      <w:r>
        <w:rPr>
          <w:color w:val="000000" w:themeColor="text1"/>
          <w:lang w:val="en"/>
        </w:rPr>
        <w:t xml:space="preserve"> time for the Respondent to file an Answer. </w:t>
      </w:r>
    </w:p>
    <w:p w14:paraId="0B40CB5C" w14:textId="1A334A2C" w:rsidR="00A43CC1" w:rsidRDefault="00A43CC1" w:rsidP="008B2BB4">
      <w:pPr>
        <w:pStyle w:val="JudgmentText"/>
        <w:ind w:left="630" w:hanging="630"/>
        <w:rPr>
          <w:color w:val="000000" w:themeColor="text1"/>
          <w:lang w:val="en"/>
        </w:rPr>
      </w:pPr>
      <w:r>
        <w:rPr>
          <w:color w:val="000000" w:themeColor="text1"/>
          <w:lang w:val="en"/>
        </w:rPr>
        <w:t xml:space="preserve">No application was brought before this court to apply for an </w:t>
      </w:r>
      <w:r w:rsidR="00F74781">
        <w:rPr>
          <w:color w:val="000000" w:themeColor="text1"/>
          <w:lang w:val="en"/>
        </w:rPr>
        <w:t>extension</w:t>
      </w:r>
      <w:r>
        <w:rPr>
          <w:color w:val="000000" w:themeColor="text1"/>
          <w:lang w:val="en"/>
        </w:rPr>
        <w:t xml:space="preserve"> of time or to </w:t>
      </w:r>
      <w:r w:rsidR="009D0176">
        <w:rPr>
          <w:color w:val="000000" w:themeColor="text1"/>
          <w:lang w:val="en"/>
        </w:rPr>
        <w:t xml:space="preserve">condone </w:t>
      </w:r>
      <w:r>
        <w:rPr>
          <w:color w:val="000000" w:themeColor="text1"/>
          <w:lang w:val="en"/>
        </w:rPr>
        <w:t>the delay.</w:t>
      </w:r>
    </w:p>
    <w:p w14:paraId="602E3993" w14:textId="588A0521" w:rsidR="009D0176" w:rsidRPr="009D0176" w:rsidRDefault="00530B9E" w:rsidP="00B65941">
      <w:pPr>
        <w:pStyle w:val="JudgmentText"/>
        <w:ind w:left="630" w:hanging="630"/>
        <w:rPr>
          <w:rStyle w:val="Emphasis"/>
          <w:i w:val="0"/>
          <w:iCs w:val="0"/>
          <w:color w:val="000000" w:themeColor="text1"/>
          <w:lang w:val="en"/>
        </w:rPr>
      </w:pPr>
      <w:r w:rsidRPr="009D0176">
        <w:rPr>
          <w:color w:val="000000" w:themeColor="text1"/>
        </w:rPr>
        <w:t xml:space="preserve">In </w:t>
      </w:r>
      <w:r w:rsidR="00B65941" w:rsidRPr="009D0176">
        <w:rPr>
          <w:rStyle w:val="Emphasis"/>
          <w:color w:val="000000" w:themeColor="text1"/>
          <w:shd w:val="clear" w:color="auto" w:fill="FFFFFF"/>
        </w:rPr>
        <w:t>Aglae v Attorney General (2011) SLR 44</w:t>
      </w:r>
      <w:r w:rsidR="00D87167">
        <w:rPr>
          <w:rStyle w:val="Emphasis"/>
          <w:color w:val="000000" w:themeColor="text1"/>
          <w:shd w:val="clear" w:color="auto" w:fill="FFFFFF"/>
        </w:rPr>
        <w:t>,</w:t>
      </w:r>
      <w:r w:rsidR="00B65941" w:rsidRPr="009D0176">
        <w:rPr>
          <w:rStyle w:val="Emphasis"/>
          <w:color w:val="000000" w:themeColor="text1"/>
          <w:shd w:val="clear" w:color="auto" w:fill="FFFFFF"/>
        </w:rPr>
        <w:t> </w:t>
      </w:r>
      <w:r w:rsidR="00B65941" w:rsidRPr="009D0176">
        <w:rPr>
          <w:color w:val="000000" w:themeColor="text1"/>
        </w:rPr>
        <w:t xml:space="preserve"> </w:t>
      </w:r>
      <w:r w:rsidR="00B65941" w:rsidRPr="009D0176">
        <w:rPr>
          <w:color w:val="000000" w:themeColor="text1"/>
          <w:shd w:val="clear" w:color="auto" w:fill="FFFFFF"/>
        </w:rPr>
        <w:t xml:space="preserve">this court ruled an appeal abandoned for the breach of </w:t>
      </w:r>
      <w:r w:rsidR="009D0176">
        <w:rPr>
          <w:color w:val="000000" w:themeColor="text1"/>
          <w:shd w:val="clear" w:color="auto" w:fill="FFFFFF"/>
        </w:rPr>
        <w:t>procedural time limits.</w:t>
      </w:r>
      <w:r w:rsidR="00B65941" w:rsidRPr="009D0176">
        <w:rPr>
          <w:color w:val="000000" w:themeColor="text1"/>
          <w:shd w:val="clear" w:color="auto" w:fill="FFFFFF"/>
        </w:rPr>
        <w:t xml:space="preserve"> The Court relied on the case of </w:t>
      </w:r>
      <w:r w:rsidR="00B65941" w:rsidRPr="009D0176">
        <w:rPr>
          <w:rStyle w:val="Emphasis"/>
          <w:color w:val="000000" w:themeColor="text1"/>
          <w:shd w:val="clear" w:color="auto" w:fill="FFFFFF"/>
        </w:rPr>
        <w:t xml:space="preserve">Ratnam v Cumarasamy and Another [1964] 3 All ER 933 </w:t>
      </w:r>
      <w:r w:rsidR="009D0176">
        <w:rPr>
          <w:color w:val="000000" w:themeColor="text1"/>
          <w:shd w:val="clear" w:color="auto" w:fill="FFFFFF"/>
        </w:rPr>
        <w:t>for the proposition that</w:t>
      </w:r>
      <w:r w:rsidR="00B65941" w:rsidRPr="009D0176">
        <w:rPr>
          <w:color w:val="000000" w:themeColor="text1"/>
          <w:shd w:val="clear" w:color="auto" w:fill="FFFFFF"/>
        </w:rPr>
        <w:t>:</w:t>
      </w:r>
      <w:r w:rsidR="00B65941" w:rsidRPr="009D0176">
        <w:rPr>
          <w:rStyle w:val="Emphasis"/>
          <w:color w:val="000000" w:themeColor="text1"/>
          <w:shd w:val="clear" w:color="auto" w:fill="FFFFFF"/>
        </w:rPr>
        <w:t> </w:t>
      </w:r>
    </w:p>
    <w:p w14:paraId="6D28CCD6" w14:textId="77FC8B80" w:rsidR="00B65941" w:rsidRDefault="009D0176" w:rsidP="009D0176">
      <w:pPr>
        <w:pStyle w:val="Unnumberedquote"/>
        <w:rPr>
          <w:rStyle w:val="Emphasis"/>
          <w:i/>
          <w:iCs w:val="0"/>
          <w:color w:val="000000" w:themeColor="text1"/>
          <w:shd w:val="clear" w:color="auto" w:fill="FFFFFF"/>
        </w:rPr>
      </w:pPr>
      <w:r w:rsidRPr="009D0176">
        <w:rPr>
          <w:rStyle w:val="Emphasis"/>
          <w:i/>
          <w:iCs w:val="0"/>
          <w:color w:val="000000" w:themeColor="text1"/>
          <w:shd w:val="clear" w:color="auto" w:fill="FFFFFF"/>
        </w:rPr>
        <w:t>“Th</w:t>
      </w:r>
      <w:r w:rsidR="00B65941" w:rsidRPr="009D0176">
        <w:rPr>
          <w:rStyle w:val="Emphasis"/>
          <w:i/>
          <w:iCs w:val="0"/>
          <w:color w:val="000000" w:themeColor="text1"/>
          <w:shd w:val="clear" w:color="auto" w:fill="FFFFFF"/>
        </w:rPr>
        <w:t xml:space="preserve">e rules of court must, prima facie, be obeyed, and, in order to justify a court in extending the time during which some step in procedure requires to be taken, there must be some material on which the Court can exercise its discretion. If the law were otherwise, a party in breach would have an unqualified right of extension of </w:t>
      </w:r>
      <w:r w:rsidR="00B65941" w:rsidRPr="009D0176">
        <w:rPr>
          <w:rStyle w:val="Emphasis"/>
          <w:i/>
          <w:iCs w:val="0"/>
          <w:color w:val="000000" w:themeColor="text1"/>
          <w:shd w:val="clear" w:color="auto" w:fill="FFFFFF"/>
        </w:rPr>
        <w:lastRenderedPageBreak/>
        <w:t>time which would defeat the purpose of the rules which provide a timetable for the conduct of litigation.</w:t>
      </w:r>
      <w:r>
        <w:rPr>
          <w:rStyle w:val="Emphasis"/>
          <w:i/>
          <w:iCs w:val="0"/>
          <w:color w:val="000000" w:themeColor="text1"/>
          <w:shd w:val="clear" w:color="auto" w:fill="FFFFFF"/>
        </w:rPr>
        <w:t>”</w:t>
      </w:r>
    </w:p>
    <w:p w14:paraId="2E80A7DC" w14:textId="77777777" w:rsidR="00516090" w:rsidRPr="009D0176" w:rsidRDefault="00516090" w:rsidP="009D0176">
      <w:pPr>
        <w:pStyle w:val="Unnumberedquote"/>
        <w:rPr>
          <w:i w:val="0"/>
          <w:iCs/>
        </w:rPr>
      </w:pPr>
    </w:p>
    <w:p w14:paraId="788BFF59" w14:textId="2A670953" w:rsidR="005D4D14" w:rsidRPr="009D0176" w:rsidRDefault="009D0176" w:rsidP="00F74781">
      <w:pPr>
        <w:pStyle w:val="JudgmentText"/>
        <w:ind w:left="630" w:hanging="630"/>
        <w:rPr>
          <w:rStyle w:val="Emphasis"/>
          <w:i w:val="0"/>
          <w:iCs w:val="0"/>
          <w:color w:val="000000" w:themeColor="text1"/>
          <w:lang w:val="en"/>
        </w:rPr>
      </w:pPr>
      <w:r>
        <w:rPr>
          <w:color w:val="000000" w:themeColor="text1"/>
          <w:shd w:val="clear" w:color="auto" w:fill="FFFFFF"/>
        </w:rPr>
        <w:t xml:space="preserve">There is </w:t>
      </w:r>
      <w:r w:rsidR="00516090">
        <w:rPr>
          <w:color w:val="000000" w:themeColor="text1"/>
          <w:shd w:val="clear" w:color="auto" w:fill="FFFFFF"/>
        </w:rPr>
        <w:t xml:space="preserve">now </w:t>
      </w:r>
      <w:r>
        <w:rPr>
          <w:color w:val="000000" w:themeColor="text1"/>
          <w:shd w:val="clear" w:color="auto" w:fill="FFFFFF"/>
        </w:rPr>
        <w:t xml:space="preserve">settled jurisprudence on this point – most recently in the cases </w:t>
      </w:r>
      <w:r w:rsidR="00516090">
        <w:rPr>
          <w:color w:val="000000" w:themeColor="text1"/>
          <w:shd w:val="clear" w:color="auto" w:fill="FFFFFF"/>
        </w:rPr>
        <w:t xml:space="preserve">of </w:t>
      </w:r>
      <w:r w:rsidRPr="009D0176">
        <w:rPr>
          <w:i/>
          <w:iCs/>
          <w:color w:val="000000" w:themeColor="text1"/>
        </w:rPr>
        <w:t xml:space="preserve">Commissioner of Police &amp; Anor v Antonio Sullivan &amp; Ors </w:t>
      </w:r>
      <w:r w:rsidRPr="009D0176">
        <w:rPr>
          <w:color w:val="000000" w:themeColor="text1"/>
        </w:rPr>
        <w:t>(SCA 26 of 2015) [2018] SCCA 2 (10 May 2018</w:t>
      </w:r>
      <w:r w:rsidRPr="009D0176">
        <w:rPr>
          <w:rFonts w:ascii="Lato" w:hAnsi="Lato"/>
          <w:color w:val="000000" w:themeColor="text1"/>
        </w:rPr>
        <w:t>)</w:t>
      </w:r>
      <w:r w:rsidRPr="009D0176">
        <w:rPr>
          <w:color w:val="000000" w:themeColor="text1"/>
          <w:shd w:val="clear" w:color="auto" w:fill="FFFFFF"/>
        </w:rPr>
        <w:t xml:space="preserve"> and </w:t>
      </w:r>
      <w:r w:rsidRPr="009D0176">
        <w:rPr>
          <w:i/>
          <w:iCs/>
          <w:color w:val="000000" w:themeColor="text1"/>
        </w:rPr>
        <w:t>Laurette &amp; Ors v Savy &amp; Ors</w:t>
      </w:r>
      <w:r w:rsidRPr="009D0176">
        <w:rPr>
          <w:color w:val="000000" w:themeColor="text1"/>
        </w:rPr>
        <w:t xml:space="preserve"> (SCA 13 of 2019) [2019] SCCA 36 (21 October 2019)</w:t>
      </w:r>
      <w:r>
        <w:rPr>
          <w:color w:val="000000" w:themeColor="text1"/>
        </w:rPr>
        <w:t>.</w:t>
      </w:r>
      <w:r w:rsidRPr="009D0176">
        <w:rPr>
          <w:color w:val="000000" w:themeColor="text1"/>
        </w:rPr>
        <w:t xml:space="preserve"> </w:t>
      </w:r>
    </w:p>
    <w:p w14:paraId="0ED5B137" w14:textId="172A9B06" w:rsidR="005D4D14" w:rsidRPr="00D87167" w:rsidRDefault="005D4D14" w:rsidP="005D4D14">
      <w:pPr>
        <w:pStyle w:val="JudgmentText"/>
        <w:ind w:left="630" w:hanging="630"/>
        <w:rPr>
          <w:color w:val="000000" w:themeColor="text1"/>
          <w:lang w:val="en"/>
        </w:rPr>
      </w:pPr>
      <w:r w:rsidRPr="00D87167">
        <w:rPr>
          <w:color w:val="000000" w:themeColor="text1"/>
        </w:rPr>
        <w:t xml:space="preserve">We cannot </w:t>
      </w:r>
      <w:r w:rsidR="009D0176" w:rsidRPr="00D87167">
        <w:rPr>
          <w:color w:val="000000" w:themeColor="text1"/>
        </w:rPr>
        <w:t>overemphasise</w:t>
      </w:r>
      <w:r w:rsidRPr="00D87167">
        <w:rPr>
          <w:color w:val="000000" w:themeColor="text1"/>
        </w:rPr>
        <w:t xml:space="preserve"> th</w:t>
      </w:r>
      <w:r w:rsidR="009D0176" w:rsidRPr="00D87167">
        <w:rPr>
          <w:color w:val="000000" w:themeColor="text1"/>
        </w:rPr>
        <w:t xml:space="preserve">e importance of </w:t>
      </w:r>
      <w:r w:rsidRPr="00D87167">
        <w:rPr>
          <w:color w:val="000000" w:themeColor="text1"/>
        </w:rPr>
        <w:t xml:space="preserve">rules of </w:t>
      </w:r>
      <w:r w:rsidR="009D0176" w:rsidRPr="00D87167">
        <w:rPr>
          <w:color w:val="000000" w:themeColor="text1"/>
        </w:rPr>
        <w:t>procedure</w:t>
      </w:r>
      <w:r w:rsidR="00D87167" w:rsidRPr="00D87167">
        <w:rPr>
          <w:color w:val="000000" w:themeColor="text1"/>
        </w:rPr>
        <w:t xml:space="preserve">. There is </w:t>
      </w:r>
      <w:r w:rsidR="00D87167">
        <w:rPr>
          <w:color w:val="000000" w:themeColor="text1"/>
        </w:rPr>
        <w:t>an apparent</w:t>
      </w:r>
      <w:r w:rsidR="00D87167" w:rsidRPr="00D87167">
        <w:rPr>
          <w:color w:val="000000" w:themeColor="text1"/>
        </w:rPr>
        <w:t xml:space="preserve"> necessity for courts to adopt a </w:t>
      </w:r>
      <w:r w:rsidR="00D87167">
        <w:rPr>
          <w:color w:val="000000" w:themeColor="text1"/>
        </w:rPr>
        <w:t>tough</w:t>
      </w:r>
      <w:r w:rsidR="00D87167" w:rsidRPr="00D87167">
        <w:rPr>
          <w:color w:val="000000" w:themeColor="text1"/>
        </w:rPr>
        <w:t xml:space="preserve"> stance on time limits. Parties are entitled to certainty and clarity in court proceedings and the </w:t>
      </w:r>
      <w:r w:rsidR="00D87167">
        <w:rPr>
          <w:color w:val="000000" w:themeColor="text1"/>
        </w:rPr>
        <w:t>taxpayer</w:t>
      </w:r>
      <w:r w:rsidR="00D87167" w:rsidRPr="00D87167">
        <w:rPr>
          <w:color w:val="000000" w:themeColor="text1"/>
        </w:rPr>
        <w:t xml:space="preserve"> to </w:t>
      </w:r>
      <w:r w:rsidR="00D87167">
        <w:rPr>
          <w:color w:val="000000" w:themeColor="text1"/>
        </w:rPr>
        <w:t xml:space="preserve">a </w:t>
      </w:r>
      <w:r w:rsidR="00D87167" w:rsidRPr="00D87167">
        <w:rPr>
          <w:color w:val="000000" w:themeColor="text1"/>
        </w:rPr>
        <w:t xml:space="preserve">system that is cost-effective as possible. </w:t>
      </w:r>
    </w:p>
    <w:p w14:paraId="7D27593F" w14:textId="235B2955" w:rsidR="00380C2A" w:rsidRPr="00D87167" w:rsidRDefault="00D87167" w:rsidP="00D87167">
      <w:pPr>
        <w:pStyle w:val="JudgmentText"/>
        <w:ind w:left="630" w:hanging="630"/>
        <w:rPr>
          <w:lang w:val="en"/>
        </w:rPr>
      </w:pPr>
      <w:r>
        <w:rPr>
          <w:color w:val="000000" w:themeColor="text1"/>
          <w:lang w:val="en"/>
        </w:rPr>
        <w:t>For all these reasons, we cannot condone the breaches of the rules and deem the present appeal abandoned.</w:t>
      </w:r>
    </w:p>
    <w:p w14:paraId="2BE4D7E1" w14:textId="4D50AC55" w:rsidR="00D87167" w:rsidRPr="00D87167" w:rsidRDefault="00D87167" w:rsidP="00D87167">
      <w:pPr>
        <w:pStyle w:val="Jjmntheading1"/>
        <w:rPr>
          <w:lang w:val="en"/>
        </w:rPr>
      </w:pPr>
      <w:r>
        <w:rPr>
          <w:lang w:val="en"/>
        </w:rPr>
        <w:t xml:space="preserve">Order </w:t>
      </w:r>
    </w:p>
    <w:p w14:paraId="65701A0C" w14:textId="61856D95" w:rsidR="00D87167" w:rsidRPr="00380C2A" w:rsidRDefault="00D87167" w:rsidP="00D87167">
      <w:pPr>
        <w:pStyle w:val="JudgmentText"/>
        <w:ind w:left="630" w:hanging="630"/>
        <w:rPr>
          <w:lang w:val="en"/>
        </w:rPr>
      </w:pPr>
      <w:r>
        <w:rPr>
          <w:lang w:val="en"/>
        </w:rPr>
        <w:t>The appeal is dismissed with costs.</w:t>
      </w:r>
    </w:p>
    <w:p w14:paraId="6A724891" w14:textId="77777777" w:rsidR="00380C2A" w:rsidRDefault="00380C2A" w:rsidP="00380C2A">
      <w:pPr>
        <w:pStyle w:val="NumberedQuotationindent1"/>
        <w:numPr>
          <w:ilvl w:val="0"/>
          <w:numId w:val="0"/>
        </w:numPr>
        <w:ind w:left="1260" w:hanging="360"/>
        <w:rPr>
          <w:lang w:val="en"/>
        </w:rPr>
      </w:pPr>
    </w:p>
    <w:p w14:paraId="6AD4F03C" w14:textId="77777777" w:rsidR="006659B0" w:rsidRPr="00546301" w:rsidRDefault="006659B0" w:rsidP="008225AE">
      <w:pPr>
        <w:jc w:val="both"/>
        <w:rPr>
          <w:rFonts w:ascii="Times New Roman" w:hAnsi="Times New Roman" w:cs="Times New Roman"/>
          <w:bCs/>
          <w:color w:val="000000" w:themeColor="text1"/>
          <w:sz w:val="24"/>
          <w:szCs w:val="24"/>
          <w:lang w:val="en-US"/>
        </w:rPr>
      </w:pPr>
    </w:p>
    <w:p w14:paraId="06112E87" w14:textId="77777777" w:rsidR="008225AE" w:rsidRPr="00546301" w:rsidRDefault="008225AE" w:rsidP="008225AE">
      <w:pPr>
        <w:jc w:val="both"/>
        <w:rPr>
          <w:rFonts w:ascii="Times New Roman" w:hAnsi="Times New Roman" w:cs="Times New Roman"/>
          <w:bCs/>
          <w:color w:val="000000" w:themeColor="text1"/>
          <w:sz w:val="24"/>
          <w:szCs w:val="24"/>
          <w:lang w:val="en-US"/>
        </w:rPr>
      </w:pPr>
      <w:r w:rsidRPr="00546301">
        <w:rPr>
          <w:rFonts w:ascii="Times New Roman" w:hAnsi="Times New Roman" w:cs="Times New Roman"/>
          <w:b/>
          <w:color w:val="000000" w:themeColor="text1"/>
          <w:sz w:val="24"/>
          <w:szCs w:val="24"/>
        </w:rPr>
        <w:t>_____</w:t>
      </w:r>
      <w:r w:rsidR="006659B0" w:rsidRPr="00546301">
        <w:rPr>
          <w:rFonts w:ascii="Times New Roman" w:hAnsi="Times New Roman" w:cs="Times New Roman"/>
          <w:b/>
          <w:color w:val="000000" w:themeColor="text1"/>
          <w:sz w:val="24"/>
          <w:szCs w:val="24"/>
        </w:rPr>
        <w:t>_</w:t>
      </w:r>
      <w:r w:rsidRPr="00546301">
        <w:rPr>
          <w:rFonts w:ascii="Times New Roman" w:hAnsi="Times New Roman" w:cs="Times New Roman"/>
          <w:b/>
          <w:color w:val="000000" w:themeColor="text1"/>
          <w:sz w:val="24"/>
          <w:szCs w:val="24"/>
        </w:rPr>
        <w:t>_______________________</w:t>
      </w:r>
    </w:p>
    <w:p w14:paraId="5C32A6EA" w14:textId="77777777" w:rsidR="008225AE" w:rsidRPr="00546301" w:rsidRDefault="008225AE" w:rsidP="008225AE">
      <w:pPr>
        <w:jc w:val="both"/>
        <w:rPr>
          <w:rFonts w:ascii="Times New Roman" w:hAnsi="Times New Roman" w:cs="Times New Roman"/>
          <w:color w:val="000000" w:themeColor="text1"/>
          <w:sz w:val="24"/>
          <w:szCs w:val="24"/>
          <w:lang w:val="en-US"/>
        </w:rPr>
      </w:pPr>
      <w:r w:rsidRPr="00546301">
        <w:rPr>
          <w:rFonts w:ascii="Times New Roman" w:hAnsi="Times New Roman" w:cs="Times New Roman"/>
          <w:color w:val="000000" w:themeColor="text1"/>
          <w:sz w:val="24"/>
          <w:szCs w:val="24"/>
          <w:lang w:val="en-US"/>
        </w:rPr>
        <w:t xml:space="preserve">Dr. </w:t>
      </w:r>
      <w:r w:rsidR="0096253F" w:rsidRPr="00546301">
        <w:rPr>
          <w:rFonts w:ascii="Times New Roman" w:hAnsi="Times New Roman" w:cs="Times New Roman"/>
          <w:color w:val="000000" w:themeColor="text1"/>
          <w:sz w:val="24"/>
          <w:szCs w:val="24"/>
          <w:lang w:val="en-US"/>
        </w:rPr>
        <w:t>M. Twomey</w:t>
      </w:r>
      <w:r w:rsidR="00CD1DFF" w:rsidRPr="00546301">
        <w:rPr>
          <w:rFonts w:ascii="Times New Roman" w:hAnsi="Times New Roman" w:cs="Times New Roman"/>
          <w:color w:val="000000" w:themeColor="text1"/>
          <w:sz w:val="24"/>
          <w:szCs w:val="24"/>
          <w:lang w:val="en-US"/>
        </w:rPr>
        <w:t>-Woods</w:t>
      </w:r>
      <w:r w:rsidRPr="00546301">
        <w:rPr>
          <w:rFonts w:ascii="Times New Roman" w:hAnsi="Times New Roman" w:cs="Times New Roman"/>
          <w:color w:val="000000" w:themeColor="text1"/>
          <w:sz w:val="24"/>
          <w:szCs w:val="24"/>
          <w:lang w:val="en-US"/>
        </w:rPr>
        <w:t>, JA.</w:t>
      </w:r>
    </w:p>
    <w:p w14:paraId="1E3A4FDA" w14:textId="77777777" w:rsidR="008225AE" w:rsidRPr="00546301" w:rsidRDefault="008225AE" w:rsidP="008225AE">
      <w:pPr>
        <w:jc w:val="both"/>
        <w:rPr>
          <w:rFonts w:ascii="Times New Roman" w:hAnsi="Times New Roman" w:cs="Times New Roman"/>
          <w:color w:val="000000" w:themeColor="text1"/>
          <w:sz w:val="24"/>
          <w:szCs w:val="24"/>
          <w:lang w:val="en-US"/>
        </w:rPr>
      </w:pPr>
    </w:p>
    <w:p w14:paraId="3E1626CD" w14:textId="77777777" w:rsidR="00AF4F3B" w:rsidRPr="00546301" w:rsidRDefault="001F175A" w:rsidP="008225AE">
      <w:pPr>
        <w:jc w:val="both"/>
        <w:rPr>
          <w:rFonts w:ascii="Times New Roman" w:hAnsi="Times New Roman" w:cs="Times New Roman"/>
          <w:color w:val="000000" w:themeColor="text1"/>
          <w:sz w:val="24"/>
          <w:szCs w:val="24"/>
          <w:lang w:val="en-US"/>
        </w:rPr>
      </w:pPr>
      <w:r w:rsidRPr="00546301">
        <w:rPr>
          <w:rFonts w:ascii="Times New Roman" w:hAnsi="Times New Roman" w:cs="Times New Roman"/>
          <w:color w:val="000000" w:themeColor="text1"/>
          <w:sz w:val="24"/>
          <w:szCs w:val="24"/>
          <w:lang w:val="en-US"/>
        </w:rPr>
        <w:t>I concur</w:t>
      </w:r>
      <w:r w:rsidRPr="00546301">
        <w:rPr>
          <w:rFonts w:ascii="Times New Roman" w:hAnsi="Times New Roman" w:cs="Times New Roman"/>
          <w:color w:val="000000" w:themeColor="text1"/>
          <w:sz w:val="24"/>
          <w:szCs w:val="24"/>
          <w:lang w:val="en-US"/>
        </w:rPr>
        <w:tab/>
      </w:r>
      <w:r w:rsidRPr="00546301">
        <w:rPr>
          <w:rFonts w:ascii="Times New Roman" w:hAnsi="Times New Roman" w:cs="Times New Roman"/>
          <w:color w:val="000000" w:themeColor="text1"/>
          <w:sz w:val="24"/>
          <w:szCs w:val="24"/>
          <w:lang w:val="en-US"/>
        </w:rPr>
        <w:tab/>
      </w:r>
      <w:r w:rsidRPr="00546301">
        <w:rPr>
          <w:rFonts w:ascii="Times New Roman" w:hAnsi="Times New Roman" w:cs="Times New Roman"/>
          <w:color w:val="000000" w:themeColor="text1"/>
          <w:sz w:val="24"/>
          <w:szCs w:val="24"/>
          <w:lang w:val="en-US"/>
        </w:rPr>
        <w:tab/>
      </w:r>
      <w:r w:rsidR="00AF4F3B" w:rsidRPr="00546301">
        <w:rPr>
          <w:rFonts w:ascii="Times New Roman" w:hAnsi="Times New Roman" w:cs="Times New Roman"/>
          <w:color w:val="000000" w:themeColor="text1"/>
          <w:sz w:val="24"/>
          <w:szCs w:val="24"/>
          <w:lang w:val="en-US"/>
        </w:rPr>
        <w:tab/>
      </w:r>
      <w:r w:rsidR="00AF4F3B" w:rsidRPr="00546301">
        <w:rPr>
          <w:rFonts w:ascii="Times New Roman" w:hAnsi="Times New Roman" w:cs="Times New Roman"/>
          <w:color w:val="000000" w:themeColor="text1"/>
          <w:sz w:val="24"/>
          <w:szCs w:val="24"/>
          <w:lang w:val="en-US"/>
        </w:rPr>
        <w:tab/>
      </w:r>
      <w:r w:rsidR="00AF4F3B" w:rsidRPr="00546301">
        <w:rPr>
          <w:rFonts w:ascii="Times New Roman" w:hAnsi="Times New Roman" w:cs="Times New Roman"/>
          <w:color w:val="000000" w:themeColor="text1"/>
          <w:sz w:val="24"/>
          <w:szCs w:val="24"/>
          <w:lang w:val="en-US"/>
        </w:rPr>
        <w:tab/>
      </w:r>
      <w:r w:rsidR="00845C17" w:rsidRPr="00546301">
        <w:rPr>
          <w:rFonts w:ascii="Times New Roman" w:hAnsi="Times New Roman" w:cs="Times New Roman"/>
          <w:color w:val="000000" w:themeColor="text1"/>
          <w:sz w:val="24"/>
          <w:szCs w:val="24"/>
          <w:lang w:val="en-US"/>
        </w:rPr>
        <w:t>________________</w:t>
      </w:r>
      <w:r w:rsidR="00AF4F3B" w:rsidRPr="00546301">
        <w:rPr>
          <w:rFonts w:ascii="Times New Roman" w:hAnsi="Times New Roman" w:cs="Times New Roman"/>
          <w:color w:val="000000" w:themeColor="text1"/>
          <w:sz w:val="24"/>
          <w:szCs w:val="24"/>
          <w:lang w:val="en-US"/>
        </w:rPr>
        <w:tab/>
      </w:r>
      <w:r w:rsidRPr="00546301">
        <w:rPr>
          <w:rFonts w:ascii="Times New Roman" w:hAnsi="Times New Roman" w:cs="Times New Roman"/>
          <w:color w:val="000000" w:themeColor="text1"/>
          <w:sz w:val="24"/>
          <w:szCs w:val="24"/>
          <w:lang w:val="en-US"/>
        </w:rPr>
        <w:tab/>
      </w:r>
      <w:r w:rsidRPr="00546301">
        <w:rPr>
          <w:rFonts w:ascii="Times New Roman" w:hAnsi="Times New Roman" w:cs="Times New Roman"/>
          <w:color w:val="000000" w:themeColor="text1"/>
          <w:sz w:val="24"/>
          <w:szCs w:val="24"/>
          <w:lang w:val="en-US"/>
        </w:rPr>
        <w:tab/>
      </w:r>
      <w:r w:rsidRPr="00546301">
        <w:rPr>
          <w:rFonts w:ascii="Times New Roman" w:hAnsi="Times New Roman" w:cs="Times New Roman"/>
          <w:color w:val="000000" w:themeColor="text1"/>
          <w:sz w:val="24"/>
          <w:szCs w:val="24"/>
          <w:lang w:val="en-US"/>
        </w:rPr>
        <w:tab/>
      </w:r>
    </w:p>
    <w:p w14:paraId="72DB60AF" w14:textId="08C1DC24" w:rsidR="006659B0" w:rsidRPr="00546301" w:rsidRDefault="00380C2A" w:rsidP="005D2891">
      <w:pPr>
        <w:ind w:left="432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Dr. L. Tibatemwa-Ekirikubinza</w:t>
      </w:r>
      <w:r w:rsidR="00191EA7" w:rsidRPr="00546301">
        <w:rPr>
          <w:rFonts w:ascii="Times New Roman" w:hAnsi="Times New Roman" w:cs="Times New Roman"/>
          <w:color w:val="000000" w:themeColor="text1"/>
          <w:sz w:val="24"/>
          <w:szCs w:val="24"/>
          <w:lang w:val="en-US"/>
        </w:rPr>
        <w:t xml:space="preserve"> </w:t>
      </w:r>
      <w:r w:rsidR="005D2891" w:rsidRPr="00546301">
        <w:rPr>
          <w:rFonts w:ascii="Times New Roman" w:hAnsi="Times New Roman" w:cs="Times New Roman"/>
          <w:color w:val="000000" w:themeColor="text1"/>
          <w:sz w:val="24"/>
          <w:szCs w:val="24"/>
          <w:lang w:val="en-US"/>
        </w:rPr>
        <w:t xml:space="preserve">JA </w:t>
      </w:r>
    </w:p>
    <w:p w14:paraId="65190E16" w14:textId="77777777" w:rsidR="00A45510" w:rsidRPr="00546301" w:rsidRDefault="00A45510" w:rsidP="008225AE">
      <w:pPr>
        <w:jc w:val="both"/>
        <w:rPr>
          <w:rFonts w:ascii="Times New Roman" w:hAnsi="Times New Roman" w:cs="Times New Roman"/>
          <w:color w:val="000000" w:themeColor="text1"/>
          <w:sz w:val="24"/>
          <w:szCs w:val="24"/>
          <w:lang w:val="en-US"/>
        </w:rPr>
      </w:pPr>
    </w:p>
    <w:p w14:paraId="59190833" w14:textId="77777777" w:rsidR="0036640A" w:rsidRPr="00546301" w:rsidRDefault="0036640A" w:rsidP="008225AE">
      <w:pPr>
        <w:jc w:val="both"/>
        <w:rPr>
          <w:rFonts w:ascii="Times New Roman" w:hAnsi="Times New Roman" w:cs="Times New Roman"/>
          <w:color w:val="000000" w:themeColor="text1"/>
          <w:sz w:val="24"/>
          <w:szCs w:val="24"/>
          <w:lang w:val="en-US"/>
        </w:rPr>
      </w:pPr>
    </w:p>
    <w:p w14:paraId="305C677E" w14:textId="77777777" w:rsidR="008225AE" w:rsidRPr="00546301" w:rsidRDefault="008225AE" w:rsidP="008225AE">
      <w:pPr>
        <w:jc w:val="both"/>
        <w:rPr>
          <w:rFonts w:ascii="Times New Roman" w:hAnsi="Times New Roman" w:cs="Times New Roman"/>
          <w:b/>
          <w:color w:val="000000" w:themeColor="text1"/>
          <w:sz w:val="24"/>
          <w:szCs w:val="24"/>
          <w:lang w:val="en-US"/>
        </w:rPr>
      </w:pPr>
    </w:p>
    <w:p w14:paraId="5384CAAC" w14:textId="4CB079BA" w:rsidR="009E6F9C" w:rsidRPr="00546301" w:rsidRDefault="0036640A" w:rsidP="0036640A">
      <w:pPr>
        <w:spacing w:after="240" w:line="360" w:lineRule="auto"/>
        <w:rPr>
          <w:rFonts w:ascii="Times New Roman" w:eastAsia="Times New Roman" w:hAnsi="Times New Roman" w:cs="Times New Roman"/>
          <w:color w:val="000000" w:themeColor="text1"/>
          <w:sz w:val="24"/>
          <w:szCs w:val="24"/>
        </w:rPr>
      </w:pPr>
      <w:bookmarkStart w:id="1" w:name="_Toc409448291"/>
      <w:r w:rsidRPr="00546301">
        <w:rPr>
          <w:rFonts w:ascii="Times New Roman" w:eastAsia="Times New Roman" w:hAnsi="Times New Roman" w:cs="Times New Roman"/>
          <w:color w:val="000000" w:themeColor="text1"/>
          <w:sz w:val="24"/>
          <w:szCs w:val="24"/>
        </w:rPr>
        <w:t xml:space="preserve">Signed, dated and delivered at Ile du Port </w:t>
      </w:r>
      <w:r w:rsidR="00681B65" w:rsidRPr="00546301">
        <w:rPr>
          <w:rFonts w:ascii="Times New Roman" w:eastAsia="Times New Roman" w:hAnsi="Times New Roman" w:cs="Times New Roman"/>
          <w:color w:val="000000" w:themeColor="text1"/>
          <w:sz w:val="24"/>
          <w:szCs w:val="24"/>
        </w:rPr>
        <w:t xml:space="preserve">on </w:t>
      </w:r>
      <w:r w:rsidR="00191EA7" w:rsidRPr="00546301">
        <w:rPr>
          <w:rFonts w:ascii="Times New Roman" w:eastAsia="Times New Roman" w:hAnsi="Times New Roman" w:cs="Times New Roman"/>
          <w:color w:val="000000" w:themeColor="text1"/>
          <w:sz w:val="24"/>
          <w:szCs w:val="24"/>
        </w:rPr>
        <w:t>1</w:t>
      </w:r>
      <w:r w:rsidR="005D2891" w:rsidRPr="00546301">
        <w:rPr>
          <w:rFonts w:ascii="Times New Roman" w:eastAsia="Times New Roman" w:hAnsi="Times New Roman" w:cs="Times New Roman"/>
          <w:color w:val="000000" w:themeColor="text1"/>
          <w:sz w:val="24"/>
          <w:szCs w:val="24"/>
        </w:rPr>
        <w:t>6</w:t>
      </w:r>
      <w:r w:rsidR="00191EA7" w:rsidRPr="00546301">
        <w:rPr>
          <w:rFonts w:ascii="Times New Roman" w:eastAsia="Times New Roman" w:hAnsi="Times New Roman" w:cs="Times New Roman"/>
          <w:color w:val="000000" w:themeColor="text1"/>
          <w:sz w:val="24"/>
          <w:szCs w:val="24"/>
        </w:rPr>
        <w:t xml:space="preserve"> </w:t>
      </w:r>
      <w:r w:rsidR="005D2891" w:rsidRPr="00546301">
        <w:rPr>
          <w:rFonts w:ascii="Times New Roman" w:eastAsia="Times New Roman" w:hAnsi="Times New Roman" w:cs="Times New Roman"/>
          <w:color w:val="000000" w:themeColor="text1"/>
          <w:sz w:val="24"/>
          <w:szCs w:val="24"/>
        </w:rPr>
        <w:t>December</w:t>
      </w:r>
      <w:r w:rsidR="009E6F9C" w:rsidRPr="00546301">
        <w:rPr>
          <w:rFonts w:ascii="Times New Roman" w:eastAsia="Times New Roman" w:hAnsi="Times New Roman" w:cs="Times New Roman"/>
          <w:color w:val="000000" w:themeColor="text1"/>
          <w:sz w:val="24"/>
          <w:szCs w:val="24"/>
        </w:rPr>
        <w:t xml:space="preserve"> 202</w:t>
      </w:r>
      <w:bookmarkEnd w:id="1"/>
      <w:r w:rsidR="009E6F9C" w:rsidRPr="00546301">
        <w:rPr>
          <w:rFonts w:ascii="Times New Roman" w:eastAsia="Times New Roman" w:hAnsi="Times New Roman" w:cs="Times New Roman"/>
          <w:color w:val="000000" w:themeColor="text1"/>
          <w:sz w:val="24"/>
          <w:szCs w:val="24"/>
        </w:rPr>
        <w:t>2.</w:t>
      </w:r>
    </w:p>
    <w:p w14:paraId="33EE5341" w14:textId="77777777" w:rsidR="00C45C2C" w:rsidRPr="00546301" w:rsidRDefault="00C45C2C" w:rsidP="008225AE">
      <w:pPr>
        <w:shd w:val="clear" w:color="auto" w:fill="FFFFFF"/>
        <w:tabs>
          <w:tab w:val="left" w:pos="1260"/>
        </w:tabs>
        <w:spacing w:line="360" w:lineRule="auto"/>
        <w:jc w:val="both"/>
        <w:textAlignment w:val="baseline"/>
        <w:rPr>
          <w:rFonts w:ascii="Times New Roman" w:eastAsia="Times New Roman" w:hAnsi="Times New Roman" w:cs="Times New Roman"/>
          <w:b/>
          <w:color w:val="000000" w:themeColor="text1"/>
          <w:sz w:val="24"/>
          <w:szCs w:val="24"/>
          <w:bdr w:val="none" w:sz="0" w:space="0" w:color="auto" w:frame="1"/>
        </w:rPr>
      </w:pPr>
    </w:p>
    <w:sectPr w:rsidR="00C45C2C" w:rsidRPr="00546301" w:rsidSect="00BE269A">
      <w:footerReference w:type="default" r:id="rId8"/>
      <w:pgSz w:w="12240" w:h="15840"/>
      <w:pgMar w:top="103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CC7F" w14:textId="77777777" w:rsidR="009D6222" w:rsidRDefault="009D6222" w:rsidP="006A68E2">
      <w:pPr>
        <w:spacing w:after="0" w:line="240" w:lineRule="auto"/>
      </w:pPr>
      <w:r>
        <w:separator/>
      </w:r>
    </w:p>
  </w:endnote>
  <w:endnote w:type="continuationSeparator" w:id="0">
    <w:p w14:paraId="0CFDC4A3" w14:textId="77777777" w:rsidR="009D6222" w:rsidRDefault="009D622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2DCF486" w14:textId="19EB3096" w:rsidR="000A6F3D" w:rsidRDefault="000A6F3D">
        <w:pPr>
          <w:pStyle w:val="Footer"/>
          <w:jc w:val="center"/>
        </w:pPr>
        <w:r>
          <w:fldChar w:fldCharType="begin"/>
        </w:r>
        <w:r>
          <w:instrText xml:space="preserve"> PAGE   \* MERGEFORMAT </w:instrText>
        </w:r>
        <w:r>
          <w:fldChar w:fldCharType="separate"/>
        </w:r>
        <w:r w:rsidR="00864CC2">
          <w:rPr>
            <w:noProof/>
          </w:rPr>
          <w:t>1</w:t>
        </w:r>
        <w:r>
          <w:rPr>
            <w:noProof/>
          </w:rPr>
          <w:fldChar w:fldCharType="end"/>
        </w:r>
      </w:p>
    </w:sdtContent>
  </w:sdt>
  <w:p w14:paraId="119D8F73" w14:textId="77777777" w:rsidR="000A6F3D" w:rsidRDefault="000A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DF04" w14:textId="77777777" w:rsidR="009D6222" w:rsidRDefault="009D6222" w:rsidP="006A68E2">
      <w:pPr>
        <w:spacing w:after="0" w:line="240" w:lineRule="auto"/>
      </w:pPr>
      <w:r>
        <w:separator/>
      </w:r>
    </w:p>
  </w:footnote>
  <w:footnote w:type="continuationSeparator" w:id="0">
    <w:p w14:paraId="0F4D8463" w14:textId="77777777" w:rsidR="009D6222" w:rsidRDefault="009D622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7867"/>
    <w:multiLevelType w:val="hybridMultilevel"/>
    <w:tmpl w:val="CBCAC12C"/>
    <w:lvl w:ilvl="0" w:tplc="C8A4D33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37D52E1"/>
    <w:multiLevelType w:val="hybridMultilevel"/>
    <w:tmpl w:val="973C7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A421A"/>
    <w:multiLevelType w:val="hybridMultilevel"/>
    <w:tmpl w:val="3C5A9230"/>
    <w:lvl w:ilvl="0" w:tplc="9F448314">
      <w:start w:val="1"/>
      <w:numFmt w:val="decimal"/>
      <w:pStyle w:val="NumberedQuotationindent1"/>
      <w:lvlText w:val="(%1)"/>
      <w:lvlJc w:val="left"/>
      <w:pPr>
        <w:ind w:left="12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771EFD"/>
    <w:multiLevelType w:val="multilevel"/>
    <w:tmpl w:val="169A77B4"/>
    <w:lvl w:ilvl="0">
      <w:start w:val="5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14B69"/>
    <w:multiLevelType w:val="hybridMultilevel"/>
    <w:tmpl w:val="D676E900"/>
    <w:lvl w:ilvl="0" w:tplc="EEF00F64">
      <w:start w:val="1"/>
      <w:numFmt w:val="upperLetter"/>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num w:numId="1">
    <w:abstractNumId w:val="1"/>
  </w:num>
  <w:num w:numId="2">
    <w:abstractNumId w:val="3"/>
  </w:num>
  <w:num w:numId="3">
    <w:abstractNumId w:val="2"/>
    <w:lvlOverride w:ilvl="0">
      <w:lvl w:ilvl="0">
        <w:start w:val="1"/>
        <w:numFmt w:val="decimal"/>
        <w:pStyle w:val="JudgmentText"/>
        <w:lvlText w:val="[%1]"/>
        <w:lvlJc w:val="left"/>
        <w:pPr>
          <w:ind w:left="720" w:hanging="720"/>
        </w:pPr>
        <w:rPr>
          <w:rFonts w:ascii="Times New Roman" w:hAnsi="Times New Roman" w:hint="default"/>
          <w:i w:val="0"/>
          <w:color w:val="auto"/>
          <w:sz w:val="24"/>
        </w:rPr>
      </w:lvl>
    </w:lvlOverride>
    <w:lvlOverride w:ilvl="1">
      <w:lvl w:ilvl="1">
        <w:start w:val="1"/>
        <w:numFmt w:val="lowerLetter"/>
        <w:lvlText w:val="%2."/>
        <w:lvlJc w:val="left"/>
        <w:pPr>
          <w:ind w:left="5760" w:hanging="720"/>
        </w:pPr>
        <w:rPr>
          <w:rFonts w:hint="default"/>
        </w:rPr>
      </w:lvl>
    </w:lvlOverride>
    <w:lvlOverride w:ilvl="2">
      <w:lvl w:ilvl="2">
        <w:start w:val="1"/>
        <w:numFmt w:val="lowerRoman"/>
        <w:lvlText w:val="%3."/>
        <w:lvlJc w:val="right"/>
        <w:pPr>
          <w:ind w:left="6480" w:hanging="720"/>
        </w:pPr>
        <w:rPr>
          <w:rFonts w:hint="default"/>
        </w:rPr>
      </w:lvl>
    </w:lvlOverride>
    <w:lvlOverride w:ilvl="3">
      <w:lvl w:ilvl="3">
        <w:start w:val="1"/>
        <w:numFmt w:val="decimal"/>
        <w:lvlText w:val="%4."/>
        <w:lvlJc w:val="left"/>
        <w:pPr>
          <w:ind w:left="7200" w:hanging="720"/>
        </w:pPr>
        <w:rPr>
          <w:rFonts w:hint="default"/>
        </w:rPr>
      </w:lvl>
    </w:lvlOverride>
    <w:lvlOverride w:ilvl="4">
      <w:lvl w:ilvl="4">
        <w:start w:val="1"/>
        <w:numFmt w:val="lowerLetter"/>
        <w:lvlText w:val="%5."/>
        <w:lvlJc w:val="left"/>
        <w:pPr>
          <w:ind w:left="7920" w:hanging="720"/>
        </w:pPr>
        <w:rPr>
          <w:rFonts w:hint="default"/>
        </w:rPr>
      </w:lvl>
    </w:lvlOverride>
    <w:lvlOverride w:ilvl="5">
      <w:lvl w:ilvl="5">
        <w:start w:val="1"/>
        <w:numFmt w:val="lowerRoman"/>
        <w:lvlText w:val="%6."/>
        <w:lvlJc w:val="right"/>
        <w:pPr>
          <w:ind w:left="8640" w:hanging="720"/>
        </w:pPr>
        <w:rPr>
          <w:rFonts w:hint="default"/>
        </w:rPr>
      </w:lvl>
    </w:lvlOverride>
    <w:lvlOverride w:ilvl="6">
      <w:lvl w:ilvl="6">
        <w:start w:val="1"/>
        <w:numFmt w:val="decimal"/>
        <w:lvlText w:val="%7."/>
        <w:lvlJc w:val="left"/>
        <w:pPr>
          <w:ind w:left="9360" w:hanging="720"/>
        </w:pPr>
        <w:rPr>
          <w:rFonts w:hint="default"/>
        </w:rPr>
      </w:lvl>
    </w:lvlOverride>
    <w:lvlOverride w:ilvl="7">
      <w:lvl w:ilvl="7">
        <w:start w:val="1"/>
        <w:numFmt w:val="lowerLetter"/>
        <w:lvlText w:val="%8."/>
        <w:lvlJc w:val="left"/>
        <w:pPr>
          <w:ind w:left="10080" w:hanging="720"/>
        </w:pPr>
        <w:rPr>
          <w:rFonts w:hint="default"/>
        </w:rPr>
      </w:lvl>
    </w:lvlOverride>
    <w:lvlOverride w:ilvl="8">
      <w:lvl w:ilvl="8">
        <w:start w:val="1"/>
        <w:numFmt w:val="lowerRoman"/>
        <w:lvlText w:val="%9."/>
        <w:lvlJc w:val="right"/>
        <w:pPr>
          <w:ind w:left="10800" w:hanging="720"/>
        </w:pPr>
        <w:rPr>
          <w:rFonts w:hint="default"/>
        </w:rPr>
      </w:lvl>
    </w:lvlOverride>
  </w:num>
  <w:num w:numId="4">
    <w:abstractNumId w:val="5"/>
  </w:num>
  <w:num w:numId="5">
    <w:abstractNumId w:val="2"/>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0"/>
  </w:num>
  <w:num w:numId="7">
    <w:abstractNumId w:val="7"/>
  </w:num>
  <w:num w:numId="8">
    <w:abstractNumId w:val="5"/>
    <w:lvlOverride w:ilvl="0">
      <w:startOverride w:val="1"/>
    </w:lvlOverride>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DQxsjQ1MzE0MzJV0lEKTi0uzszPAykwqQUAjOOc0ywAAAA="/>
  </w:docVars>
  <w:rsids>
    <w:rsidRoot w:val="00D449A4"/>
    <w:rsid w:val="00002E1F"/>
    <w:rsid w:val="00011B15"/>
    <w:rsid w:val="00012548"/>
    <w:rsid w:val="00015DE3"/>
    <w:rsid w:val="000165BC"/>
    <w:rsid w:val="00025CDF"/>
    <w:rsid w:val="000301BB"/>
    <w:rsid w:val="0003054E"/>
    <w:rsid w:val="00034B32"/>
    <w:rsid w:val="00040193"/>
    <w:rsid w:val="00040198"/>
    <w:rsid w:val="00050392"/>
    <w:rsid w:val="00050B7D"/>
    <w:rsid w:val="00052982"/>
    <w:rsid w:val="000534D9"/>
    <w:rsid w:val="00067FCB"/>
    <w:rsid w:val="00071B84"/>
    <w:rsid w:val="00071F6C"/>
    <w:rsid w:val="00072C78"/>
    <w:rsid w:val="00081862"/>
    <w:rsid w:val="0008560D"/>
    <w:rsid w:val="000873E2"/>
    <w:rsid w:val="0009242F"/>
    <w:rsid w:val="000929A9"/>
    <w:rsid w:val="00097D19"/>
    <w:rsid w:val="000A0FCF"/>
    <w:rsid w:val="000A1F6D"/>
    <w:rsid w:val="000A3825"/>
    <w:rsid w:val="000A5E8A"/>
    <w:rsid w:val="000A6F3D"/>
    <w:rsid w:val="000B2C50"/>
    <w:rsid w:val="000B589A"/>
    <w:rsid w:val="000B76B9"/>
    <w:rsid w:val="000C0D38"/>
    <w:rsid w:val="000D007C"/>
    <w:rsid w:val="000D0A01"/>
    <w:rsid w:val="000D0AC9"/>
    <w:rsid w:val="000D6415"/>
    <w:rsid w:val="000D6F0E"/>
    <w:rsid w:val="000E6D5C"/>
    <w:rsid w:val="000F043E"/>
    <w:rsid w:val="000F38FE"/>
    <w:rsid w:val="00104AF1"/>
    <w:rsid w:val="00105BE9"/>
    <w:rsid w:val="00106BA6"/>
    <w:rsid w:val="00112139"/>
    <w:rsid w:val="001126AB"/>
    <w:rsid w:val="001135C2"/>
    <w:rsid w:val="00116032"/>
    <w:rsid w:val="00116DDC"/>
    <w:rsid w:val="001249D7"/>
    <w:rsid w:val="001278AB"/>
    <w:rsid w:val="00132B6D"/>
    <w:rsid w:val="00132FBA"/>
    <w:rsid w:val="00133347"/>
    <w:rsid w:val="00134417"/>
    <w:rsid w:val="00134EA9"/>
    <w:rsid w:val="00136808"/>
    <w:rsid w:val="00136E85"/>
    <w:rsid w:val="001428B9"/>
    <w:rsid w:val="00144C3A"/>
    <w:rsid w:val="0014564E"/>
    <w:rsid w:val="00151BF3"/>
    <w:rsid w:val="001525ED"/>
    <w:rsid w:val="00157C6B"/>
    <w:rsid w:val="00162586"/>
    <w:rsid w:val="00163941"/>
    <w:rsid w:val="00163C27"/>
    <w:rsid w:val="001723B1"/>
    <w:rsid w:val="00176C24"/>
    <w:rsid w:val="0018256B"/>
    <w:rsid w:val="00184AE2"/>
    <w:rsid w:val="00185867"/>
    <w:rsid w:val="00191EA7"/>
    <w:rsid w:val="001930BC"/>
    <w:rsid w:val="00193614"/>
    <w:rsid w:val="0019417E"/>
    <w:rsid w:val="0019438A"/>
    <w:rsid w:val="00195191"/>
    <w:rsid w:val="00195F76"/>
    <w:rsid w:val="00196639"/>
    <w:rsid w:val="001A0CAF"/>
    <w:rsid w:val="001A3BBF"/>
    <w:rsid w:val="001A3E53"/>
    <w:rsid w:val="001B0EFE"/>
    <w:rsid w:val="001C3675"/>
    <w:rsid w:val="001C54C3"/>
    <w:rsid w:val="001C72CA"/>
    <w:rsid w:val="001C78EC"/>
    <w:rsid w:val="001D33D2"/>
    <w:rsid w:val="001E282E"/>
    <w:rsid w:val="001F175A"/>
    <w:rsid w:val="001F34CA"/>
    <w:rsid w:val="001F6FA0"/>
    <w:rsid w:val="002015F8"/>
    <w:rsid w:val="0020285B"/>
    <w:rsid w:val="00212006"/>
    <w:rsid w:val="00213916"/>
    <w:rsid w:val="0021402A"/>
    <w:rsid w:val="00214694"/>
    <w:rsid w:val="00214DB4"/>
    <w:rsid w:val="0022043F"/>
    <w:rsid w:val="002207B6"/>
    <w:rsid w:val="00233AE3"/>
    <w:rsid w:val="00235626"/>
    <w:rsid w:val="00242C5D"/>
    <w:rsid w:val="00243AE1"/>
    <w:rsid w:val="00244FEB"/>
    <w:rsid w:val="00245165"/>
    <w:rsid w:val="00254011"/>
    <w:rsid w:val="00254C05"/>
    <w:rsid w:val="00264FC2"/>
    <w:rsid w:val="00270A5C"/>
    <w:rsid w:val="00271C68"/>
    <w:rsid w:val="0027395B"/>
    <w:rsid w:val="00276F2D"/>
    <w:rsid w:val="0027707F"/>
    <w:rsid w:val="00285375"/>
    <w:rsid w:val="0029457C"/>
    <w:rsid w:val="002978B1"/>
    <w:rsid w:val="00297F4D"/>
    <w:rsid w:val="002A006A"/>
    <w:rsid w:val="002A5772"/>
    <w:rsid w:val="002A69D0"/>
    <w:rsid w:val="002B2536"/>
    <w:rsid w:val="002C2D81"/>
    <w:rsid w:val="002D0DE2"/>
    <w:rsid w:val="002D2843"/>
    <w:rsid w:val="002D3055"/>
    <w:rsid w:val="002D4EB8"/>
    <w:rsid w:val="002E1B36"/>
    <w:rsid w:val="002E2AE3"/>
    <w:rsid w:val="002E2D44"/>
    <w:rsid w:val="002F02F7"/>
    <w:rsid w:val="002F217D"/>
    <w:rsid w:val="002F24E6"/>
    <w:rsid w:val="002F7EF2"/>
    <w:rsid w:val="00307BB3"/>
    <w:rsid w:val="003137B8"/>
    <w:rsid w:val="00315AA7"/>
    <w:rsid w:val="00317126"/>
    <w:rsid w:val="00321EF7"/>
    <w:rsid w:val="00331374"/>
    <w:rsid w:val="003330EE"/>
    <w:rsid w:val="00340CAE"/>
    <w:rsid w:val="00344425"/>
    <w:rsid w:val="00346D7F"/>
    <w:rsid w:val="00347570"/>
    <w:rsid w:val="003515B9"/>
    <w:rsid w:val="00352500"/>
    <w:rsid w:val="003615E7"/>
    <w:rsid w:val="003616B4"/>
    <w:rsid w:val="0036640A"/>
    <w:rsid w:val="0036708A"/>
    <w:rsid w:val="00373165"/>
    <w:rsid w:val="00380619"/>
    <w:rsid w:val="00380C2A"/>
    <w:rsid w:val="00385BB5"/>
    <w:rsid w:val="00392D92"/>
    <w:rsid w:val="003954E8"/>
    <w:rsid w:val="003A5477"/>
    <w:rsid w:val="003A6C9E"/>
    <w:rsid w:val="003B076B"/>
    <w:rsid w:val="003B3E4B"/>
    <w:rsid w:val="003B7020"/>
    <w:rsid w:val="003B79A4"/>
    <w:rsid w:val="003C11F1"/>
    <w:rsid w:val="003D1DB9"/>
    <w:rsid w:val="003E2E94"/>
    <w:rsid w:val="003E5B26"/>
    <w:rsid w:val="003E71C4"/>
    <w:rsid w:val="003F5E76"/>
    <w:rsid w:val="003F751A"/>
    <w:rsid w:val="004032AC"/>
    <w:rsid w:val="00403F4C"/>
    <w:rsid w:val="00405958"/>
    <w:rsid w:val="00412994"/>
    <w:rsid w:val="00414A97"/>
    <w:rsid w:val="00416353"/>
    <w:rsid w:val="004362B7"/>
    <w:rsid w:val="00436EDF"/>
    <w:rsid w:val="00444515"/>
    <w:rsid w:val="00451786"/>
    <w:rsid w:val="00453AC2"/>
    <w:rsid w:val="00455FAD"/>
    <w:rsid w:val="004602F3"/>
    <w:rsid w:val="00463B4E"/>
    <w:rsid w:val="00465B77"/>
    <w:rsid w:val="0047109A"/>
    <w:rsid w:val="00472219"/>
    <w:rsid w:val="00474371"/>
    <w:rsid w:val="0047470D"/>
    <w:rsid w:val="00475E6E"/>
    <w:rsid w:val="00490D5F"/>
    <w:rsid w:val="0049216C"/>
    <w:rsid w:val="00493CED"/>
    <w:rsid w:val="0049742F"/>
    <w:rsid w:val="004A0A8E"/>
    <w:rsid w:val="004A2599"/>
    <w:rsid w:val="004A2A89"/>
    <w:rsid w:val="004A36FC"/>
    <w:rsid w:val="004A4C0A"/>
    <w:rsid w:val="004B2516"/>
    <w:rsid w:val="004B3194"/>
    <w:rsid w:val="004B5C45"/>
    <w:rsid w:val="004B7720"/>
    <w:rsid w:val="004C16E0"/>
    <w:rsid w:val="004D2388"/>
    <w:rsid w:val="004D456C"/>
    <w:rsid w:val="004D7477"/>
    <w:rsid w:val="004E63C8"/>
    <w:rsid w:val="004F4C7B"/>
    <w:rsid w:val="004F7EDA"/>
    <w:rsid w:val="00506F27"/>
    <w:rsid w:val="0050780C"/>
    <w:rsid w:val="00516090"/>
    <w:rsid w:val="00524F8B"/>
    <w:rsid w:val="005304AC"/>
    <w:rsid w:val="00530B9E"/>
    <w:rsid w:val="00533CDE"/>
    <w:rsid w:val="00535BDF"/>
    <w:rsid w:val="005440C5"/>
    <w:rsid w:val="005444A9"/>
    <w:rsid w:val="00544E37"/>
    <w:rsid w:val="00546301"/>
    <w:rsid w:val="00547C08"/>
    <w:rsid w:val="005529EF"/>
    <w:rsid w:val="00553660"/>
    <w:rsid w:val="00570BC5"/>
    <w:rsid w:val="00572ED8"/>
    <w:rsid w:val="005802AC"/>
    <w:rsid w:val="00581DA3"/>
    <w:rsid w:val="00583D32"/>
    <w:rsid w:val="005851CB"/>
    <w:rsid w:val="0058564A"/>
    <w:rsid w:val="0059340D"/>
    <w:rsid w:val="0059597A"/>
    <w:rsid w:val="005960CB"/>
    <w:rsid w:val="005A5FCB"/>
    <w:rsid w:val="005B12AA"/>
    <w:rsid w:val="005D2891"/>
    <w:rsid w:val="005D3054"/>
    <w:rsid w:val="005D4D14"/>
    <w:rsid w:val="005E068C"/>
    <w:rsid w:val="005E50BB"/>
    <w:rsid w:val="005E5495"/>
    <w:rsid w:val="005E54C0"/>
    <w:rsid w:val="005E6FB2"/>
    <w:rsid w:val="005F06A1"/>
    <w:rsid w:val="00601509"/>
    <w:rsid w:val="00602452"/>
    <w:rsid w:val="00602E59"/>
    <w:rsid w:val="0060768B"/>
    <w:rsid w:val="0060782F"/>
    <w:rsid w:val="006133CA"/>
    <w:rsid w:val="0061354A"/>
    <w:rsid w:val="00616B41"/>
    <w:rsid w:val="006255D1"/>
    <w:rsid w:val="00635504"/>
    <w:rsid w:val="00636AFB"/>
    <w:rsid w:val="00643202"/>
    <w:rsid w:val="0065089F"/>
    <w:rsid w:val="00652326"/>
    <w:rsid w:val="00654755"/>
    <w:rsid w:val="00662CEA"/>
    <w:rsid w:val="00664E51"/>
    <w:rsid w:val="006659B0"/>
    <w:rsid w:val="006720CF"/>
    <w:rsid w:val="00673D15"/>
    <w:rsid w:val="00673F34"/>
    <w:rsid w:val="00676F12"/>
    <w:rsid w:val="00681B65"/>
    <w:rsid w:val="00682172"/>
    <w:rsid w:val="00687181"/>
    <w:rsid w:val="00690374"/>
    <w:rsid w:val="00694655"/>
    <w:rsid w:val="006968ED"/>
    <w:rsid w:val="006A1F42"/>
    <w:rsid w:val="006A5990"/>
    <w:rsid w:val="006A6465"/>
    <w:rsid w:val="006A68E2"/>
    <w:rsid w:val="006B558D"/>
    <w:rsid w:val="006B7A9E"/>
    <w:rsid w:val="006B7D2C"/>
    <w:rsid w:val="006C0A16"/>
    <w:rsid w:val="006C0E3E"/>
    <w:rsid w:val="006C1880"/>
    <w:rsid w:val="006C30D7"/>
    <w:rsid w:val="006C5E78"/>
    <w:rsid w:val="006D1343"/>
    <w:rsid w:val="006D305B"/>
    <w:rsid w:val="006D4E5F"/>
    <w:rsid w:val="006D57EC"/>
    <w:rsid w:val="006D7935"/>
    <w:rsid w:val="006E2863"/>
    <w:rsid w:val="006F5ABA"/>
    <w:rsid w:val="0070371E"/>
    <w:rsid w:val="00706EB0"/>
    <w:rsid w:val="007113C3"/>
    <w:rsid w:val="00715C55"/>
    <w:rsid w:val="00716FAC"/>
    <w:rsid w:val="00717030"/>
    <w:rsid w:val="007214AB"/>
    <w:rsid w:val="0072185E"/>
    <w:rsid w:val="00722761"/>
    <w:rsid w:val="0072322D"/>
    <w:rsid w:val="00723DED"/>
    <w:rsid w:val="00730A82"/>
    <w:rsid w:val="00730DD6"/>
    <w:rsid w:val="00732E4A"/>
    <w:rsid w:val="00733AD4"/>
    <w:rsid w:val="00735A66"/>
    <w:rsid w:val="00736607"/>
    <w:rsid w:val="007403D6"/>
    <w:rsid w:val="0075634D"/>
    <w:rsid w:val="00756E67"/>
    <w:rsid w:val="007637B5"/>
    <w:rsid w:val="0076445C"/>
    <w:rsid w:val="00775BB7"/>
    <w:rsid w:val="007805CB"/>
    <w:rsid w:val="00783127"/>
    <w:rsid w:val="00790202"/>
    <w:rsid w:val="007904C2"/>
    <w:rsid w:val="007925FA"/>
    <w:rsid w:val="00793D87"/>
    <w:rsid w:val="00796B89"/>
    <w:rsid w:val="007A5F5C"/>
    <w:rsid w:val="007A6037"/>
    <w:rsid w:val="007A6875"/>
    <w:rsid w:val="007A6F06"/>
    <w:rsid w:val="007B4F8B"/>
    <w:rsid w:val="007C5E28"/>
    <w:rsid w:val="007D25FE"/>
    <w:rsid w:val="007D2B64"/>
    <w:rsid w:val="007D4A28"/>
    <w:rsid w:val="007D5C18"/>
    <w:rsid w:val="007D691F"/>
    <w:rsid w:val="007D72AE"/>
    <w:rsid w:val="007E26EE"/>
    <w:rsid w:val="007E7357"/>
    <w:rsid w:val="007F3D32"/>
    <w:rsid w:val="007F6889"/>
    <w:rsid w:val="008001C8"/>
    <w:rsid w:val="0081101D"/>
    <w:rsid w:val="00811A7F"/>
    <w:rsid w:val="00813B26"/>
    <w:rsid w:val="00815764"/>
    <w:rsid w:val="008208F8"/>
    <w:rsid w:val="008225AE"/>
    <w:rsid w:val="0082466B"/>
    <w:rsid w:val="008252B1"/>
    <w:rsid w:val="0083205F"/>
    <w:rsid w:val="00832098"/>
    <w:rsid w:val="008409A4"/>
    <w:rsid w:val="00841774"/>
    <w:rsid w:val="008440E2"/>
    <w:rsid w:val="00845C17"/>
    <w:rsid w:val="00845ED7"/>
    <w:rsid w:val="00851D2F"/>
    <w:rsid w:val="00852345"/>
    <w:rsid w:val="008577B7"/>
    <w:rsid w:val="00861B94"/>
    <w:rsid w:val="00862B7B"/>
    <w:rsid w:val="00862C86"/>
    <w:rsid w:val="00863627"/>
    <w:rsid w:val="00864CC2"/>
    <w:rsid w:val="00875DDC"/>
    <w:rsid w:val="0087617B"/>
    <w:rsid w:val="00877F00"/>
    <w:rsid w:val="008817F2"/>
    <w:rsid w:val="008821CA"/>
    <w:rsid w:val="00885657"/>
    <w:rsid w:val="00890F42"/>
    <w:rsid w:val="008945BE"/>
    <w:rsid w:val="008A00BC"/>
    <w:rsid w:val="008A63F8"/>
    <w:rsid w:val="008B23BB"/>
    <w:rsid w:val="008B2BB4"/>
    <w:rsid w:val="008C7846"/>
    <w:rsid w:val="008D7137"/>
    <w:rsid w:val="008D714D"/>
    <w:rsid w:val="008E21AE"/>
    <w:rsid w:val="008E4240"/>
    <w:rsid w:val="008E771B"/>
    <w:rsid w:val="008F017C"/>
    <w:rsid w:val="008F021E"/>
    <w:rsid w:val="008F09EA"/>
    <w:rsid w:val="00900462"/>
    <w:rsid w:val="00903F1F"/>
    <w:rsid w:val="00907773"/>
    <w:rsid w:val="00913D9C"/>
    <w:rsid w:val="0091590C"/>
    <w:rsid w:val="00931DA6"/>
    <w:rsid w:val="00932D76"/>
    <w:rsid w:val="009400F3"/>
    <w:rsid w:val="00945E66"/>
    <w:rsid w:val="00947BF3"/>
    <w:rsid w:val="009501E8"/>
    <w:rsid w:val="00950870"/>
    <w:rsid w:val="00952714"/>
    <w:rsid w:val="009539C2"/>
    <w:rsid w:val="00953F74"/>
    <w:rsid w:val="00956F67"/>
    <w:rsid w:val="0096253F"/>
    <w:rsid w:val="009637AC"/>
    <w:rsid w:val="00970B6F"/>
    <w:rsid w:val="00977F51"/>
    <w:rsid w:val="00983AAA"/>
    <w:rsid w:val="00987977"/>
    <w:rsid w:val="009A07FD"/>
    <w:rsid w:val="009A3363"/>
    <w:rsid w:val="009A34F7"/>
    <w:rsid w:val="009A4C24"/>
    <w:rsid w:val="009A7688"/>
    <w:rsid w:val="009A769C"/>
    <w:rsid w:val="009B202D"/>
    <w:rsid w:val="009B3EAA"/>
    <w:rsid w:val="009B495E"/>
    <w:rsid w:val="009B65F3"/>
    <w:rsid w:val="009C2025"/>
    <w:rsid w:val="009C69BF"/>
    <w:rsid w:val="009D0176"/>
    <w:rsid w:val="009D095A"/>
    <w:rsid w:val="009D2243"/>
    <w:rsid w:val="009D6222"/>
    <w:rsid w:val="009E6F9C"/>
    <w:rsid w:val="009F08EA"/>
    <w:rsid w:val="009F125D"/>
    <w:rsid w:val="009F3700"/>
    <w:rsid w:val="009F3D0C"/>
    <w:rsid w:val="009F67AA"/>
    <w:rsid w:val="009F73C2"/>
    <w:rsid w:val="00A018B4"/>
    <w:rsid w:val="00A0256C"/>
    <w:rsid w:val="00A04F30"/>
    <w:rsid w:val="00A057AA"/>
    <w:rsid w:val="00A102D5"/>
    <w:rsid w:val="00A163BC"/>
    <w:rsid w:val="00A1750E"/>
    <w:rsid w:val="00A2058F"/>
    <w:rsid w:val="00A22E70"/>
    <w:rsid w:val="00A24A6D"/>
    <w:rsid w:val="00A24F6C"/>
    <w:rsid w:val="00A25856"/>
    <w:rsid w:val="00A25BCD"/>
    <w:rsid w:val="00A266BE"/>
    <w:rsid w:val="00A34979"/>
    <w:rsid w:val="00A35C63"/>
    <w:rsid w:val="00A3661F"/>
    <w:rsid w:val="00A42F82"/>
    <w:rsid w:val="00A43CC1"/>
    <w:rsid w:val="00A43E6C"/>
    <w:rsid w:val="00A45510"/>
    <w:rsid w:val="00A46873"/>
    <w:rsid w:val="00A53CF8"/>
    <w:rsid w:val="00A63EE1"/>
    <w:rsid w:val="00A91F17"/>
    <w:rsid w:val="00A955EC"/>
    <w:rsid w:val="00AA0103"/>
    <w:rsid w:val="00AA2611"/>
    <w:rsid w:val="00AB187A"/>
    <w:rsid w:val="00AB3BD4"/>
    <w:rsid w:val="00AC2918"/>
    <w:rsid w:val="00AC497D"/>
    <w:rsid w:val="00AC65DC"/>
    <w:rsid w:val="00AE04BB"/>
    <w:rsid w:val="00AE1C74"/>
    <w:rsid w:val="00AE439F"/>
    <w:rsid w:val="00AF0758"/>
    <w:rsid w:val="00AF21E5"/>
    <w:rsid w:val="00AF4F3B"/>
    <w:rsid w:val="00B03209"/>
    <w:rsid w:val="00B05D48"/>
    <w:rsid w:val="00B05F5F"/>
    <w:rsid w:val="00B10A39"/>
    <w:rsid w:val="00B117B8"/>
    <w:rsid w:val="00B21440"/>
    <w:rsid w:val="00B41E09"/>
    <w:rsid w:val="00B45069"/>
    <w:rsid w:val="00B4754A"/>
    <w:rsid w:val="00B5371D"/>
    <w:rsid w:val="00B53FB6"/>
    <w:rsid w:val="00B54203"/>
    <w:rsid w:val="00B57C81"/>
    <w:rsid w:val="00B65941"/>
    <w:rsid w:val="00B6660F"/>
    <w:rsid w:val="00B75E20"/>
    <w:rsid w:val="00B81E71"/>
    <w:rsid w:val="00B837E4"/>
    <w:rsid w:val="00B8383A"/>
    <w:rsid w:val="00B843CF"/>
    <w:rsid w:val="00B87082"/>
    <w:rsid w:val="00B921CA"/>
    <w:rsid w:val="00B93B26"/>
    <w:rsid w:val="00B950DF"/>
    <w:rsid w:val="00B96055"/>
    <w:rsid w:val="00BA10B0"/>
    <w:rsid w:val="00BA421F"/>
    <w:rsid w:val="00BA5383"/>
    <w:rsid w:val="00BA613D"/>
    <w:rsid w:val="00BB1A3E"/>
    <w:rsid w:val="00BC1AFA"/>
    <w:rsid w:val="00BC2E1C"/>
    <w:rsid w:val="00BC3E1E"/>
    <w:rsid w:val="00BC73B1"/>
    <w:rsid w:val="00BD0F02"/>
    <w:rsid w:val="00BE0813"/>
    <w:rsid w:val="00BE269A"/>
    <w:rsid w:val="00BE3EC0"/>
    <w:rsid w:val="00BF06E3"/>
    <w:rsid w:val="00BF6167"/>
    <w:rsid w:val="00C03BF2"/>
    <w:rsid w:val="00C057B3"/>
    <w:rsid w:val="00C14484"/>
    <w:rsid w:val="00C21152"/>
    <w:rsid w:val="00C22961"/>
    <w:rsid w:val="00C22CE0"/>
    <w:rsid w:val="00C243E8"/>
    <w:rsid w:val="00C2466E"/>
    <w:rsid w:val="00C3065A"/>
    <w:rsid w:val="00C34016"/>
    <w:rsid w:val="00C40F27"/>
    <w:rsid w:val="00C45C2C"/>
    <w:rsid w:val="00C52D49"/>
    <w:rsid w:val="00C54410"/>
    <w:rsid w:val="00C645D9"/>
    <w:rsid w:val="00C65D1E"/>
    <w:rsid w:val="00C660F0"/>
    <w:rsid w:val="00C713FA"/>
    <w:rsid w:val="00C809A6"/>
    <w:rsid w:val="00C87447"/>
    <w:rsid w:val="00C94537"/>
    <w:rsid w:val="00CA2B2E"/>
    <w:rsid w:val="00CB61D3"/>
    <w:rsid w:val="00CB6B4A"/>
    <w:rsid w:val="00CC0848"/>
    <w:rsid w:val="00CC437E"/>
    <w:rsid w:val="00CC4C21"/>
    <w:rsid w:val="00CC57D4"/>
    <w:rsid w:val="00CC7975"/>
    <w:rsid w:val="00CD09C7"/>
    <w:rsid w:val="00CD1DFF"/>
    <w:rsid w:val="00CD2178"/>
    <w:rsid w:val="00CD227B"/>
    <w:rsid w:val="00CD4154"/>
    <w:rsid w:val="00CD67A5"/>
    <w:rsid w:val="00CD7565"/>
    <w:rsid w:val="00CF294A"/>
    <w:rsid w:val="00D01A26"/>
    <w:rsid w:val="00D05100"/>
    <w:rsid w:val="00D2005C"/>
    <w:rsid w:val="00D22F07"/>
    <w:rsid w:val="00D31F1B"/>
    <w:rsid w:val="00D331ED"/>
    <w:rsid w:val="00D33DBF"/>
    <w:rsid w:val="00D40E41"/>
    <w:rsid w:val="00D41FB6"/>
    <w:rsid w:val="00D44341"/>
    <w:rsid w:val="00D449A4"/>
    <w:rsid w:val="00D54252"/>
    <w:rsid w:val="00D63092"/>
    <w:rsid w:val="00D63708"/>
    <w:rsid w:val="00D709F3"/>
    <w:rsid w:val="00D710E7"/>
    <w:rsid w:val="00D73A09"/>
    <w:rsid w:val="00D75FFC"/>
    <w:rsid w:val="00D81333"/>
    <w:rsid w:val="00D8338F"/>
    <w:rsid w:val="00D83A13"/>
    <w:rsid w:val="00D87167"/>
    <w:rsid w:val="00DA28D0"/>
    <w:rsid w:val="00DA65D1"/>
    <w:rsid w:val="00DB3A43"/>
    <w:rsid w:val="00DB468A"/>
    <w:rsid w:val="00DC5C7F"/>
    <w:rsid w:val="00DD0855"/>
    <w:rsid w:val="00DD1F51"/>
    <w:rsid w:val="00DD540D"/>
    <w:rsid w:val="00DD676C"/>
    <w:rsid w:val="00DF11BB"/>
    <w:rsid w:val="00DF5669"/>
    <w:rsid w:val="00DF6C12"/>
    <w:rsid w:val="00DF78C2"/>
    <w:rsid w:val="00E03BA4"/>
    <w:rsid w:val="00E11829"/>
    <w:rsid w:val="00E13315"/>
    <w:rsid w:val="00E1575C"/>
    <w:rsid w:val="00E1659A"/>
    <w:rsid w:val="00E32520"/>
    <w:rsid w:val="00E37F04"/>
    <w:rsid w:val="00E409F3"/>
    <w:rsid w:val="00E5501F"/>
    <w:rsid w:val="00E602BF"/>
    <w:rsid w:val="00E6497A"/>
    <w:rsid w:val="00E65792"/>
    <w:rsid w:val="00E65F6A"/>
    <w:rsid w:val="00E7006C"/>
    <w:rsid w:val="00E74A43"/>
    <w:rsid w:val="00E76A84"/>
    <w:rsid w:val="00E80C7F"/>
    <w:rsid w:val="00E82C79"/>
    <w:rsid w:val="00E868F3"/>
    <w:rsid w:val="00E9676D"/>
    <w:rsid w:val="00E9769A"/>
    <w:rsid w:val="00EA4875"/>
    <w:rsid w:val="00EA6048"/>
    <w:rsid w:val="00EA639A"/>
    <w:rsid w:val="00EA6A2B"/>
    <w:rsid w:val="00EA76DC"/>
    <w:rsid w:val="00EB7E00"/>
    <w:rsid w:val="00EC0DF2"/>
    <w:rsid w:val="00EC2665"/>
    <w:rsid w:val="00ED0BFC"/>
    <w:rsid w:val="00ED7A86"/>
    <w:rsid w:val="00EE0020"/>
    <w:rsid w:val="00EE033B"/>
    <w:rsid w:val="00EE1B62"/>
    <w:rsid w:val="00EE2F90"/>
    <w:rsid w:val="00EF02CC"/>
    <w:rsid w:val="00EF13E2"/>
    <w:rsid w:val="00EF6D79"/>
    <w:rsid w:val="00F11205"/>
    <w:rsid w:val="00F1782C"/>
    <w:rsid w:val="00F24182"/>
    <w:rsid w:val="00F33B83"/>
    <w:rsid w:val="00F35190"/>
    <w:rsid w:val="00F35EE5"/>
    <w:rsid w:val="00F360C5"/>
    <w:rsid w:val="00F37190"/>
    <w:rsid w:val="00F40AE4"/>
    <w:rsid w:val="00F43258"/>
    <w:rsid w:val="00F5049E"/>
    <w:rsid w:val="00F5494C"/>
    <w:rsid w:val="00F56F54"/>
    <w:rsid w:val="00F6715B"/>
    <w:rsid w:val="00F67C42"/>
    <w:rsid w:val="00F74781"/>
    <w:rsid w:val="00F75B9C"/>
    <w:rsid w:val="00F7733A"/>
    <w:rsid w:val="00F900E0"/>
    <w:rsid w:val="00F936C5"/>
    <w:rsid w:val="00F93864"/>
    <w:rsid w:val="00F96828"/>
    <w:rsid w:val="00FA3EDD"/>
    <w:rsid w:val="00FB2DA9"/>
    <w:rsid w:val="00FB50FE"/>
    <w:rsid w:val="00FC174B"/>
    <w:rsid w:val="00FC7FD8"/>
    <w:rsid w:val="00FD1BC6"/>
    <w:rsid w:val="00FD3E30"/>
    <w:rsid w:val="00FD4B0D"/>
    <w:rsid w:val="00FD7157"/>
    <w:rsid w:val="00FE39B9"/>
    <w:rsid w:val="00FF1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F226"/>
  <w15:docId w15:val="{E3419464-2925-714A-AFF8-0247C48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ind w:left="504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225AE"/>
    <w:rPr>
      <w:rFonts w:asciiTheme="majorHAnsi" w:eastAsiaTheme="majorEastAsia" w:hAnsiTheme="majorHAnsi" w:cstheme="majorBidi"/>
      <w:color w:val="1F4D78" w:themeColor="accent1" w:themeShade="7F"/>
      <w:sz w:val="24"/>
      <w:szCs w:val="24"/>
      <w:lang w:val="en-GB"/>
    </w:rPr>
  </w:style>
  <w:style w:type="paragraph" w:styleId="EndnoteText">
    <w:name w:val="endnote text"/>
    <w:basedOn w:val="Normal"/>
    <w:link w:val="EndnoteTextChar"/>
    <w:uiPriority w:val="99"/>
    <w:semiHidden/>
    <w:unhideWhenUsed/>
    <w:rsid w:val="00FA3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EDD"/>
    <w:rPr>
      <w:sz w:val="20"/>
      <w:szCs w:val="20"/>
      <w:lang w:val="en-GB"/>
    </w:rPr>
  </w:style>
  <w:style w:type="character" w:styleId="EndnoteReference">
    <w:name w:val="endnote reference"/>
    <w:basedOn w:val="DefaultParagraphFont"/>
    <w:uiPriority w:val="99"/>
    <w:semiHidden/>
    <w:unhideWhenUsed/>
    <w:rsid w:val="00FA3EDD"/>
    <w:rPr>
      <w:vertAlign w:val="superscript"/>
    </w:rPr>
  </w:style>
  <w:style w:type="paragraph" w:styleId="Revision">
    <w:name w:val="Revision"/>
    <w:hidden/>
    <w:uiPriority w:val="99"/>
    <w:semiHidden/>
    <w:rsid w:val="00790202"/>
    <w:pPr>
      <w:spacing w:after="0" w:line="240" w:lineRule="auto"/>
    </w:pPr>
    <w:rPr>
      <w:lang w:val="en-GB"/>
    </w:rPr>
  </w:style>
  <w:style w:type="paragraph" w:customStyle="1" w:styleId="rtejustify">
    <w:name w:val="rtejustify"/>
    <w:basedOn w:val="Normal"/>
    <w:rsid w:val="00EA6A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indent1">
    <w:name w:val="rteindent1"/>
    <w:basedOn w:val="Normal"/>
    <w:rsid w:val="00EA6A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7030"/>
    <w:rPr>
      <w:color w:val="0563C1" w:themeColor="hyperlink"/>
      <w:u w:val="single"/>
    </w:rPr>
  </w:style>
  <w:style w:type="character" w:customStyle="1" w:styleId="UnresolvedMention">
    <w:name w:val="Unresolved Mention"/>
    <w:basedOn w:val="DefaultParagraphFont"/>
    <w:uiPriority w:val="99"/>
    <w:semiHidden/>
    <w:unhideWhenUsed/>
    <w:rsid w:val="00717030"/>
    <w:rPr>
      <w:color w:val="605E5C"/>
      <w:shd w:val="clear" w:color="auto" w:fill="E1DFDD"/>
    </w:rPr>
  </w:style>
  <w:style w:type="character" w:styleId="FollowedHyperlink">
    <w:name w:val="FollowedHyperlink"/>
    <w:basedOn w:val="DefaultParagraphFont"/>
    <w:uiPriority w:val="99"/>
    <w:semiHidden/>
    <w:unhideWhenUsed/>
    <w:rsid w:val="00717030"/>
    <w:rPr>
      <w:color w:val="954F72" w:themeColor="followedHyperlink"/>
      <w:u w:val="single"/>
    </w:rPr>
  </w:style>
  <w:style w:type="paragraph" w:customStyle="1" w:styleId="numberedquotationindent10">
    <w:name w:val="numberedquotationindent1"/>
    <w:basedOn w:val="Normal"/>
    <w:rsid w:val="00546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46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kn-p">
    <w:name w:val="akn-p"/>
    <w:basedOn w:val="DefaultParagraphFont"/>
    <w:rsid w:val="0054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0298">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1604783">
      <w:bodyDiv w:val="1"/>
      <w:marLeft w:val="0"/>
      <w:marRight w:val="0"/>
      <w:marTop w:val="0"/>
      <w:marBottom w:val="0"/>
      <w:divBdr>
        <w:top w:val="none" w:sz="0" w:space="0" w:color="auto"/>
        <w:left w:val="none" w:sz="0" w:space="0" w:color="auto"/>
        <w:bottom w:val="none" w:sz="0" w:space="0" w:color="auto"/>
        <w:right w:val="none" w:sz="0" w:space="0" w:color="auto"/>
      </w:divBdr>
    </w:div>
    <w:div w:id="156073537">
      <w:bodyDiv w:val="1"/>
      <w:marLeft w:val="0"/>
      <w:marRight w:val="0"/>
      <w:marTop w:val="0"/>
      <w:marBottom w:val="0"/>
      <w:divBdr>
        <w:top w:val="none" w:sz="0" w:space="0" w:color="auto"/>
        <w:left w:val="none" w:sz="0" w:space="0" w:color="auto"/>
        <w:bottom w:val="none" w:sz="0" w:space="0" w:color="auto"/>
        <w:right w:val="none" w:sz="0" w:space="0" w:color="auto"/>
      </w:divBdr>
    </w:div>
    <w:div w:id="209852327">
      <w:bodyDiv w:val="1"/>
      <w:marLeft w:val="0"/>
      <w:marRight w:val="0"/>
      <w:marTop w:val="0"/>
      <w:marBottom w:val="0"/>
      <w:divBdr>
        <w:top w:val="none" w:sz="0" w:space="0" w:color="auto"/>
        <w:left w:val="none" w:sz="0" w:space="0" w:color="auto"/>
        <w:bottom w:val="none" w:sz="0" w:space="0" w:color="auto"/>
        <w:right w:val="none" w:sz="0" w:space="0" w:color="auto"/>
      </w:divBdr>
    </w:div>
    <w:div w:id="266888436">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329255817">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0864235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69988696">
      <w:bodyDiv w:val="1"/>
      <w:marLeft w:val="0"/>
      <w:marRight w:val="0"/>
      <w:marTop w:val="0"/>
      <w:marBottom w:val="0"/>
      <w:divBdr>
        <w:top w:val="none" w:sz="0" w:space="0" w:color="auto"/>
        <w:left w:val="none" w:sz="0" w:space="0" w:color="auto"/>
        <w:bottom w:val="none" w:sz="0" w:space="0" w:color="auto"/>
        <w:right w:val="none" w:sz="0" w:space="0" w:color="auto"/>
      </w:divBdr>
    </w:div>
    <w:div w:id="1432823373">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19691722">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1_archive%20(15).zip\GOS%20v%20PS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5EF4-DAB2-4C1C-A171-90E6EF57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GOS v PSAB.dotx</Template>
  <TotalTime>2</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Marie-Claire Julie</cp:lastModifiedBy>
  <cp:revision>2</cp:revision>
  <cp:lastPrinted>2022-12-12T09:14:00Z</cp:lastPrinted>
  <dcterms:created xsi:type="dcterms:W3CDTF">2022-12-16T06:56:00Z</dcterms:created>
  <dcterms:modified xsi:type="dcterms:W3CDTF">2022-12-16T06:56:00Z</dcterms:modified>
</cp:coreProperties>
</file>