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77F47" w14:textId="77777777" w:rsidR="00B928F8" w:rsidRPr="004A2599" w:rsidRDefault="00B928F8" w:rsidP="008E1B41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 THE COURT OF APPEAL OF SEYCHELLES</w:t>
      </w:r>
    </w:p>
    <w:p w14:paraId="5E0A8DE6" w14:textId="77777777" w:rsidR="00B928F8" w:rsidRPr="004A2599" w:rsidRDefault="00B928F8" w:rsidP="008E1B41">
      <w:pPr>
        <w:pBdr>
          <w:bottom w:val="single" w:sz="4" w:space="1" w:color="auto"/>
        </w:pBd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F298DB" w14:textId="77777777" w:rsidR="00B928F8" w:rsidRPr="00380619" w:rsidRDefault="00B928F8" w:rsidP="008E1B41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14:paraId="56DEDD67" w14:textId="57B34D13" w:rsidR="00B928F8" w:rsidRPr="004A2599" w:rsidRDefault="00B57210" w:rsidP="008E1B41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[202</w:t>
      </w:r>
      <w:r w:rsidR="005802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] SCCA</w:t>
      </w:r>
      <w:r w:rsidR="005B5EE1">
        <w:rPr>
          <w:rFonts w:ascii="Times New Roman" w:hAnsi="Times New Roman" w:cs="Times New Roman"/>
          <w:sz w:val="24"/>
          <w:szCs w:val="24"/>
        </w:rPr>
        <w:t xml:space="preserve"> </w:t>
      </w:r>
      <w:r w:rsidR="00EB6B2D">
        <w:rPr>
          <w:rFonts w:ascii="Times New Roman" w:hAnsi="Times New Roman" w:cs="Times New Roman"/>
          <w:sz w:val="24"/>
          <w:szCs w:val="24"/>
        </w:rPr>
        <w:t>12</w:t>
      </w:r>
      <w:r w:rsidR="00580278">
        <w:rPr>
          <w:rFonts w:ascii="Times New Roman" w:hAnsi="Times New Roman" w:cs="Times New Roman"/>
          <w:sz w:val="24"/>
          <w:szCs w:val="24"/>
        </w:rPr>
        <w:t xml:space="preserve"> </w:t>
      </w:r>
      <w:r w:rsidR="00D9138B">
        <w:rPr>
          <w:rFonts w:ascii="Times New Roman" w:hAnsi="Times New Roman" w:cs="Times New Roman"/>
          <w:sz w:val="24"/>
          <w:szCs w:val="24"/>
        </w:rPr>
        <w:t>(</w:t>
      </w:r>
      <w:r w:rsidR="00580278">
        <w:rPr>
          <w:rFonts w:ascii="Times New Roman" w:hAnsi="Times New Roman" w:cs="Times New Roman"/>
          <w:sz w:val="24"/>
          <w:szCs w:val="24"/>
        </w:rPr>
        <w:t>26 April 2023</w:t>
      </w:r>
      <w:r w:rsidR="00920FE4">
        <w:rPr>
          <w:rFonts w:ascii="Times New Roman" w:hAnsi="Times New Roman" w:cs="Times New Roman"/>
          <w:sz w:val="24"/>
          <w:szCs w:val="24"/>
        </w:rPr>
        <w:t>)</w:t>
      </w:r>
    </w:p>
    <w:p w14:paraId="3EE09C13" w14:textId="07729E7D" w:rsidR="00B928F8" w:rsidRPr="00580278" w:rsidRDefault="00B57210" w:rsidP="008E1B41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 </w:t>
      </w:r>
      <w:r w:rsidR="00920FE4">
        <w:rPr>
          <w:rFonts w:ascii="Times New Roman" w:hAnsi="Times New Roman" w:cs="Times New Roman"/>
          <w:sz w:val="24"/>
          <w:szCs w:val="24"/>
        </w:rPr>
        <w:t xml:space="preserve">MA </w:t>
      </w:r>
      <w:r w:rsidR="00580278">
        <w:rPr>
          <w:rFonts w:ascii="Times New Roman" w:hAnsi="Times New Roman" w:cs="Times New Roman"/>
          <w:sz w:val="24"/>
          <w:szCs w:val="24"/>
        </w:rPr>
        <w:t>01</w:t>
      </w:r>
      <w:r w:rsidR="00B928F8" w:rsidRPr="004A259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80278">
        <w:rPr>
          <w:rFonts w:ascii="Times New Roman" w:hAnsi="Times New Roman" w:cs="Times New Roman"/>
          <w:sz w:val="24"/>
          <w:szCs w:val="24"/>
        </w:rPr>
        <w:t>3</w:t>
      </w:r>
    </w:p>
    <w:p w14:paraId="49D04EB5" w14:textId="13CA3E7D" w:rsidR="00B928F8" w:rsidRDefault="00B928F8" w:rsidP="008E1B41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Appeal from </w:t>
      </w:r>
      <w:r w:rsidR="00D9138B">
        <w:rPr>
          <w:rFonts w:ascii="Times New Roman" w:hAnsi="Times New Roman" w:cs="Times New Roman"/>
          <w:sz w:val="24"/>
          <w:szCs w:val="24"/>
        </w:rPr>
        <w:t xml:space="preserve">SCA </w:t>
      </w:r>
      <w:r w:rsidR="00580278">
        <w:rPr>
          <w:rFonts w:ascii="Times New Roman" w:hAnsi="Times New Roman" w:cs="Times New Roman"/>
          <w:sz w:val="24"/>
          <w:szCs w:val="24"/>
        </w:rPr>
        <w:t>52</w:t>
      </w:r>
      <w:r w:rsidR="00D9138B">
        <w:rPr>
          <w:rFonts w:ascii="Times New Roman" w:hAnsi="Times New Roman" w:cs="Times New Roman"/>
          <w:sz w:val="24"/>
          <w:szCs w:val="24"/>
        </w:rPr>
        <w:t>/2020</w:t>
      </w:r>
      <w:r w:rsidRPr="004A2599">
        <w:rPr>
          <w:rFonts w:ascii="Times New Roman" w:hAnsi="Times New Roman" w:cs="Times New Roman"/>
          <w:sz w:val="24"/>
          <w:szCs w:val="24"/>
        </w:rPr>
        <w:t>)</w:t>
      </w:r>
    </w:p>
    <w:p w14:paraId="57684C5F" w14:textId="77777777" w:rsidR="00D9138B" w:rsidRPr="004A2599" w:rsidRDefault="00D9138B" w:rsidP="008E1B41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14:paraId="5746B173" w14:textId="77777777" w:rsidR="00B928F8" w:rsidRPr="004A2599" w:rsidRDefault="00B928F8" w:rsidP="008E1B41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14:paraId="4E1279EB" w14:textId="48758E18" w:rsidR="00B928F8" w:rsidRPr="003B0985" w:rsidRDefault="00B928F8" w:rsidP="008E1B41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C10DA" w14:textId="77777777" w:rsidR="00D9138B" w:rsidRPr="004A2599" w:rsidRDefault="00D9138B" w:rsidP="008E1B41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A0773" w14:textId="07E938FC" w:rsidR="00B928F8" w:rsidRDefault="00580278" w:rsidP="008E1B41">
      <w:pPr>
        <w:pStyle w:val="Partynames"/>
        <w:spacing w:before="0"/>
      </w:pPr>
      <w:r>
        <w:t>Theolene Auguste</w:t>
      </w:r>
      <w:r>
        <w:tab/>
      </w:r>
      <w:r w:rsidR="00B57210">
        <w:t>Applicant</w:t>
      </w:r>
    </w:p>
    <w:p w14:paraId="11DEEF41" w14:textId="53FE15EE" w:rsidR="00580278" w:rsidRPr="00580278" w:rsidRDefault="00580278" w:rsidP="008E1B41">
      <w:pPr>
        <w:pStyle w:val="Partynames"/>
        <w:spacing w:before="0"/>
        <w:rPr>
          <w:b w:val="0"/>
          <w:bCs/>
          <w:i/>
          <w:iCs/>
        </w:rPr>
      </w:pPr>
      <w:r>
        <w:rPr>
          <w:b w:val="0"/>
          <w:bCs/>
          <w:i/>
          <w:iCs/>
        </w:rPr>
        <w:t>(</w:t>
      </w:r>
      <w:r w:rsidRPr="00580278">
        <w:rPr>
          <w:b w:val="0"/>
          <w:bCs/>
          <w:i/>
          <w:iCs/>
        </w:rPr>
        <w:t>rep. by Guy Ferley</w:t>
      </w:r>
      <w:r>
        <w:rPr>
          <w:b w:val="0"/>
          <w:bCs/>
          <w:i/>
          <w:iCs/>
        </w:rPr>
        <w:t>)</w:t>
      </w:r>
    </w:p>
    <w:p w14:paraId="66103973" w14:textId="77777777" w:rsidR="00B928F8" w:rsidRPr="004A2599" w:rsidRDefault="00B928F8" w:rsidP="008E1B41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8ED3C" w14:textId="77777777" w:rsidR="00B928F8" w:rsidRDefault="00B928F8" w:rsidP="008E1B41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and</w:t>
      </w:r>
    </w:p>
    <w:p w14:paraId="1531E553" w14:textId="77777777" w:rsidR="008E1B41" w:rsidRPr="004A2599" w:rsidRDefault="008E1B41" w:rsidP="008E1B41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7626A" w14:textId="440B7601" w:rsidR="00B928F8" w:rsidRDefault="00580278" w:rsidP="008E1B41">
      <w:pPr>
        <w:pStyle w:val="Partynames"/>
        <w:spacing w:before="0"/>
      </w:pPr>
      <w:r>
        <w:t>Singh Construction</w:t>
      </w:r>
      <w:r w:rsidR="00DC5C18">
        <w:tab/>
      </w:r>
      <w:r w:rsidR="00B928F8" w:rsidRPr="004A2599">
        <w:t>Respondent</w:t>
      </w:r>
    </w:p>
    <w:p w14:paraId="05C75E5E" w14:textId="1D2AEC14" w:rsidR="00B928F8" w:rsidRDefault="00111A3C" w:rsidP="008E1B41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(rep. by </w:t>
      </w:r>
      <w:r w:rsidR="00580278">
        <w:rPr>
          <w:rFonts w:ascii="Times New Roman" w:hAnsi="Times New Roman" w:cs="Times New Roman"/>
          <w:i/>
          <w:sz w:val="24"/>
          <w:szCs w:val="24"/>
        </w:rPr>
        <w:t>Karen Domingue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4C7BF82A" w14:textId="77777777" w:rsidR="00B928F8" w:rsidRPr="00BB1A3E" w:rsidRDefault="00B928F8" w:rsidP="00B928F8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AEC500E" w14:textId="77777777" w:rsidR="008E1B41" w:rsidRDefault="008E1B41" w:rsidP="008E1B41">
      <w:pPr>
        <w:spacing w:after="0" w:line="240" w:lineRule="auto"/>
        <w:ind w:left="1886" w:hanging="1886"/>
        <w:rPr>
          <w:rFonts w:ascii="Times New Roman" w:hAnsi="Times New Roman" w:cs="Times New Roman"/>
          <w:b/>
          <w:sz w:val="24"/>
          <w:szCs w:val="24"/>
        </w:rPr>
      </w:pPr>
    </w:p>
    <w:p w14:paraId="66C7F908" w14:textId="7E5094CA" w:rsidR="00B928F8" w:rsidRPr="004A2599" w:rsidRDefault="00B928F8" w:rsidP="008E1B41">
      <w:pPr>
        <w:spacing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80278">
        <w:rPr>
          <w:rFonts w:ascii="Times New Roman" w:hAnsi="Times New Roman" w:cs="Times New Roman"/>
          <w:i/>
          <w:sz w:val="24"/>
          <w:szCs w:val="24"/>
        </w:rPr>
        <w:t xml:space="preserve">Auguste v Singh </w:t>
      </w:r>
      <w:r w:rsidR="006C2822">
        <w:rPr>
          <w:rFonts w:ascii="Times New Roman" w:hAnsi="Times New Roman" w:cs="Times New Roman"/>
          <w:i/>
          <w:sz w:val="24"/>
          <w:szCs w:val="24"/>
        </w:rPr>
        <w:t>Construction</w:t>
      </w:r>
      <w:r w:rsidR="005802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sz w:val="24"/>
          <w:szCs w:val="24"/>
        </w:rPr>
        <w:t>(</w:t>
      </w:r>
      <w:r w:rsidR="00920FE4">
        <w:rPr>
          <w:rFonts w:ascii="Times New Roman" w:hAnsi="Times New Roman" w:cs="Times New Roman"/>
          <w:sz w:val="24"/>
          <w:szCs w:val="24"/>
        </w:rPr>
        <w:t xml:space="preserve">SCA </w:t>
      </w:r>
      <w:r w:rsidR="008725F7">
        <w:rPr>
          <w:rFonts w:ascii="Times New Roman" w:hAnsi="Times New Roman" w:cs="Times New Roman"/>
          <w:sz w:val="24"/>
          <w:szCs w:val="24"/>
        </w:rPr>
        <w:t xml:space="preserve">MA </w:t>
      </w:r>
      <w:r w:rsidR="00580278">
        <w:rPr>
          <w:rFonts w:ascii="Times New Roman" w:hAnsi="Times New Roman" w:cs="Times New Roman"/>
          <w:sz w:val="24"/>
          <w:szCs w:val="24"/>
        </w:rPr>
        <w:t>01</w:t>
      </w:r>
      <w:r w:rsidR="00B57210">
        <w:rPr>
          <w:rFonts w:ascii="Times New Roman" w:hAnsi="Times New Roman" w:cs="Times New Roman"/>
          <w:sz w:val="24"/>
          <w:szCs w:val="24"/>
        </w:rPr>
        <w:t>/202</w:t>
      </w:r>
      <w:r w:rsidR="00580278">
        <w:rPr>
          <w:rFonts w:ascii="Times New Roman" w:hAnsi="Times New Roman" w:cs="Times New Roman"/>
          <w:sz w:val="24"/>
          <w:szCs w:val="24"/>
        </w:rPr>
        <w:t>3</w:t>
      </w:r>
      <w:r w:rsidR="00B45404">
        <w:rPr>
          <w:rFonts w:ascii="Times New Roman" w:hAnsi="Times New Roman" w:cs="Times New Roman"/>
          <w:sz w:val="24"/>
          <w:szCs w:val="24"/>
        </w:rPr>
        <w:t>) [202</w:t>
      </w:r>
      <w:r w:rsidR="00580278">
        <w:rPr>
          <w:rFonts w:ascii="Times New Roman" w:hAnsi="Times New Roman" w:cs="Times New Roman"/>
          <w:sz w:val="24"/>
          <w:szCs w:val="24"/>
        </w:rPr>
        <w:t>3</w:t>
      </w:r>
      <w:r w:rsidR="00B45404">
        <w:rPr>
          <w:rFonts w:ascii="Times New Roman" w:hAnsi="Times New Roman" w:cs="Times New Roman"/>
          <w:sz w:val="24"/>
          <w:szCs w:val="24"/>
        </w:rPr>
        <w:t>]</w:t>
      </w:r>
      <w:r w:rsidR="005B5EE1">
        <w:rPr>
          <w:rFonts w:ascii="Times New Roman" w:hAnsi="Times New Roman" w:cs="Times New Roman"/>
          <w:sz w:val="24"/>
          <w:szCs w:val="24"/>
        </w:rPr>
        <w:t xml:space="preserve"> SCCA </w:t>
      </w:r>
      <w:r w:rsidR="00EB6B2D">
        <w:rPr>
          <w:rFonts w:ascii="Times New Roman" w:hAnsi="Times New Roman" w:cs="Times New Roman"/>
          <w:sz w:val="24"/>
          <w:szCs w:val="24"/>
        </w:rPr>
        <w:t>12</w:t>
      </w:r>
      <w:r w:rsidR="00FA4381">
        <w:rPr>
          <w:rFonts w:ascii="Times New Roman" w:hAnsi="Times New Roman" w:cs="Times New Roman"/>
          <w:sz w:val="24"/>
          <w:szCs w:val="24"/>
        </w:rPr>
        <w:t xml:space="preserve">  </w:t>
      </w:r>
      <w:r w:rsidR="00920FE4">
        <w:rPr>
          <w:rFonts w:ascii="Times New Roman" w:hAnsi="Times New Roman" w:cs="Times New Roman"/>
          <w:sz w:val="24"/>
          <w:szCs w:val="24"/>
        </w:rPr>
        <w:t xml:space="preserve"> </w:t>
      </w:r>
      <w:r w:rsidR="00B45404">
        <w:rPr>
          <w:rFonts w:ascii="Times New Roman" w:hAnsi="Times New Roman" w:cs="Times New Roman"/>
          <w:sz w:val="24"/>
          <w:szCs w:val="24"/>
        </w:rPr>
        <w:t xml:space="preserve">(Arising in </w:t>
      </w:r>
      <w:r w:rsidR="008725F7">
        <w:rPr>
          <w:rFonts w:ascii="Times New Roman" w:hAnsi="Times New Roman" w:cs="Times New Roman"/>
          <w:sz w:val="24"/>
          <w:szCs w:val="24"/>
        </w:rPr>
        <w:t xml:space="preserve">SCA </w:t>
      </w:r>
      <w:r w:rsidR="00580278">
        <w:rPr>
          <w:rFonts w:ascii="Times New Roman" w:hAnsi="Times New Roman" w:cs="Times New Roman"/>
          <w:sz w:val="24"/>
          <w:szCs w:val="24"/>
        </w:rPr>
        <w:t>52</w:t>
      </w:r>
      <w:r w:rsidR="008725F7">
        <w:rPr>
          <w:rFonts w:ascii="Times New Roman" w:hAnsi="Times New Roman" w:cs="Times New Roman"/>
          <w:sz w:val="24"/>
          <w:szCs w:val="24"/>
        </w:rPr>
        <w:t>/2020</w:t>
      </w:r>
      <w:r w:rsidR="008C334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80278">
        <w:rPr>
          <w:rFonts w:ascii="Times New Roman" w:hAnsi="Times New Roman" w:cs="Times New Roman"/>
          <w:sz w:val="24"/>
          <w:szCs w:val="24"/>
        </w:rPr>
        <w:t>26 April 2023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0A9A0D8" w14:textId="77777777" w:rsidR="00B928F8" w:rsidRDefault="00B928F8" w:rsidP="008E1B41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25F7">
        <w:rPr>
          <w:rFonts w:ascii="Times New Roman" w:hAnsi="Times New Roman" w:cs="Times New Roman"/>
          <w:sz w:val="24"/>
          <w:szCs w:val="24"/>
        </w:rPr>
        <w:t>Twomey-Woods</w:t>
      </w:r>
      <w:r w:rsidR="00B57210" w:rsidRPr="00B57210">
        <w:rPr>
          <w:rFonts w:ascii="Times New Roman" w:hAnsi="Times New Roman" w:cs="Times New Roman"/>
          <w:sz w:val="24"/>
          <w:szCs w:val="24"/>
        </w:rPr>
        <w:t>,</w:t>
      </w:r>
      <w:r w:rsidR="00B57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210">
        <w:rPr>
          <w:rFonts w:ascii="Times New Roman" w:hAnsi="Times New Roman" w:cs="Times New Roman"/>
          <w:sz w:val="24"/>
          <w:szCs w:val="24"/>
        </w:rPr>
        <w:t xml:space="preserve">Robinson, </w:t>
      </w:r>
      <w:r w:rsidR="008725F7">
        <w:rPr>
          <w:rFonts w:ascii="Times New Roman" w:hAnsi="Times New Roman" w:cs="Times New Roman"/>
          <w:sz w:val="24"/>
          <w:szCs w:val="24"/>
        </w:rPr>
        <w:t>Tibatemwa-Ekirikubinza</w:t>
      </w:r>
      <w:r w:rsidR="008C334D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JA</w:t>
      </w:r>
    </w:p>
    <w:p w14:paraId="268C3864" w14:textId="5804D9A1" w:rsidR="000579BD" w:rsidRPr="00580278" w:rsidRDefault="000579BD" w:rsidP="008E1B41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Heard:</w:t>
      </w:r>
      <w:r w:rsidR="008725F7">
        <w:rPr>
          <w:rFonts w:ascii="Times New Roman" w:hAnsi="Times New Roman" w:cs="Times New Roman"/>
          <w:sz w:val="24"/>
          <w:szCs w:val="24"/>
        </w:rPr>
        <w:tab/>
      </w:r>
      <w:r w:rsidR="00580278">
        <w:rPr>
          <w:rFonts w:ascii="Times New Roman" w:hAnsi="Times New Roman" w:cs="Times New Roman"/>
          <w:sz w:val="24"/>
          <w:szCs w:val="24"/>
        </w:rPr>
        <w:t>1</w:t>
      </w:r>
      <w:r w:rsidR="00EB6B2D">
        <w:rPr>
          <w:rFonts w:ascii="Times New Roman" w:hAnsi="Times New Roman" w:cs="Times New Roman"/>
          <w:sz w:val="24"/>
          <w:szCs w:val="24"/>
        </w:rPr>
        <w:t>8</w:t>
      </w:r>
      <w:r w:rsidR="00580278">
        <w:rPr>
          <w:rFonts w:ascii="Times New Roman" w:hAnsi="Times New Roman" w:cs="Times New Roman"/>
          <w:sz w:val="24"/>
          <w:szCs w:val="24"/>
        </w:rPr>
        <w:t xml:space="preserve"> April 2023</w:t>
      </w:r>
    </w:p>
    <w:p w14:paraId="6C5C1776" w14:textId="77777777" w:rsidR="00B928F8" w:rsidRPr="005B12AA" w:rsidRDefault="00B928F8" w:rsidP="008E1B41">
      <w:pPr>
        <w:spacing w:after="0" w:line="24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25F7">
        <w:rPr>
          <w:rFonts w:ascii="Times New Roman" w:hAnsi="Times New Roman" w:cs="Times New Roman"/>
          <w:sz w:val="24"/>
          <w:szCs w:val="24"/>
        </w:rPr>
        <w:t xml:space="preserve">Finality of judgments is in the interests of justice </w:t>
      </w:r>
      <w:r w:rsidR="00C919BF">
        <w:rPr>
          <w:rFonts w:ascii="Times New Roman" w:hAnsi="Times New Roman" w:cs="Times New Roman"/>
          <w:sz w:val="24"/>
          <w:szCs w:val="24"/>
        </w:rPr>
        <w:t>―</w:t>
      </w:r>
      <w:r w:rsidR="005A4794">
        <w:rPr>
          <w:rFonts w:ascii="Times New Roman" w:hAnsi="Times New Roman" w:cs="Times New Roman"/>
          <w:sz w:val="24"/>
          <w:szCs w:val="24"/>
        </w:rPr>
        <w:t xml:space="preserve"> </w:t>
      </w:r>
      <w:r w:rsidR="00DD1DBF">
        <w:rPr>
          <w:rFonts w:ascii="Times New Roman" w:hAnsi="Times New Roman" w:cs="Times New Roman"/>
          <w:sz w:val="24"/>
          <w:szCs w:val="24"/>
        </w:rPr>
        <w:t xml:space="preserve">Court is </w:t>
      </w:r>
      <w:r w:rsidR="00DD1DBF" w:rsidRPr="00A7434F">
        <w:rPr>
          <w:rFonts w:ascii="Times New Roman" w:hAnsi="Times New Roman" w:cs="Times New Roman"/>
          <w:i/>
          <w:sz w:val="24"/>
          <w:szCs w:val="24"/>
        </w:rPr>
        <w:t>functus officio</w:t>
      </w:r>
      <w:r w:rsidR="00C919BF">
        <w:rPr>
          <w:rFonts w:ascii="Times New Roman" w:hAnsi="Times New Roman" w:cs="Times New Roman"/>
          <w:sz w:val="24"/>
          <w:szCs w:val="24"/>
        </w:rPr>
        <w:t xml:space="preserve"> ― </w:t>
      </w:r>
      <w:r w:rsidR="00DD1DBF">
        <w:rPr>
          <w:rFonts w:ascii="Times New Roman" w:hAnsi="Times New Roman" w:cs="Times New Roman"/>
          <w:sz w:val="24"/>
          <w:szCs w:val="24"/>
        </w:rPr>
        <w:t>Court has no jurisdiction to entertain the application</w:t>
      </w:r>
    </w:p>
    <w:p w14:paraId="23FD007B" w14:textId="5FA27CA9" w:rsidR="00B928F8" w:rsidRPr="003B0985" w:rsidRDefault="00B928F8" w:rsidP="008E1B41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580278">
        <w:rPr>
          <w:rFonts w:ascii="Times New Roman" w:hAnsi="Times New Roman" w:cs="Times New Roman"/>
          <w:sz w:val="24"/>
          <w:szCs w:val="24"/>
        </w:rPr>
        <w:t>26 April 2023</w:t>
      </w:r>
      <w:r w:rsidR="003B098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0836D7" w14:textId="77777777" w:rsidR="008E1B41" w:rsidRPr="00F33B83" w:rsidRDefault="008E1B41" w:rsidP="008E1B41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</w:p>
    <w:p w14:paraId="222CACE0" w14:textId="77777777" w:rsidR="00B928F8" w:rsidRDefault="00B928F8" w:rsidP="008E1B41">
      <w:pPr>
        <w:tabs>
          <w:tab w:val="left" w:pos="28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ORDER </w:t>
      </w:r>
    </w:p>
    <w:p w14:paraId="26F0CDE4" w14:textId="77777777" w:rsidR="008C334D" w:rsidRPr="008C334D" w:rsidRDefault="008C334D" w:rsidP="008E1B41">
      <w:pPr>
        <w:tabs>
          <w:tab w:val="left" w:pos="2892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F17665C" w14:textId="77777777" w:rsidR="008E1B41" w:rsidRDefault="00FF7713" w:rsidP="008E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application</w:t>
      </w:r>
      <w:r w:rsidR="008C334D">
        <w:rPr>
          <w:rFonts w:ascii="Times New Roman" w:hAnsi="Times New Roman" w:cs="Times New Roman"/>
          <w:sz w:val="24"/>
          <w:szCs w:val="24"/>
        </w:rPr>
        <w:t xml:space="preserve"> is dismissed with </w:t>
      </w:r>
      <w:r w:rsidR="00B57210">
        <w:rPr>
          <w:rFonts w:ascii="Times New Roman" w:hAnsi="Times New Roman" w:cs="Times New Roman"/>
          <w:sz w:val="24"/>
          <w:szCs w:val="24"/>
        </w:rPr>
        <w:t>no order as to costs</w:t>
      </w:r>
    </w:p>
    <w:p w14:paraId="3FBEE303" w14:textId="77777777" w:rsidR="008E1B41" w:rsidRPr="008E1B41" w:rsidRDefault="008E1B41" w:rsidP="008E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7D338" w14:textId="77777777" w:rsidR="008E1B41" w:rsidRDefault="008E1B41" w:rsidP="008E1B4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EB8C0" w14:textId="77777777" w:rsidR="00B928F8" w:rsidRDefault="00A15B84" w:rsidP="008E1B4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RULING</w:t>
      </w:r>
    </w:p>
    <w:p w14:paraId="49D27A70" w14:textId="77777777" w:rsidR="008E1B41" w:rsidRPr="00F33B83" w:rsidRDefault="008E1B41" w:rsidP="008E1B41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FE89D" w14:textId="77777777" w:rsidR="00B928F8" w:rsidRPr="004A2599" w:rsidRDefault="00B928F8" w:rsidP="008E1B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7BA547" w14:textId="0657870F" w:rsidR="00B928F8" w:rsidRDefault="00580278" w:rsidP="008E1B41">
      <w:pPr>
        <w:pStyle w:val="JudgmentText"/>
        <w:numPr>
          <w:ilvl w:val="0"/>
          <w:numId w:val="0"/>
        </w:numPr>
        <w:spacing w:after="0"/>
        <w:ind w:left="720" w:hanging="720"/>
        <w:rPr>
          <w:b/>
        </w:rPr>
      </w:pPr>
      <w:r>
        <w:rPr>
          <w:b/>
        </w:rPr>
        <w:t>Twomey-Woods</w:t>
      </w:r>
      <w:r w:rsidR="00E12BCA">
        <w:rPr>
          <w:b/>
        </w:rPr>
        <w:t xml:space="preserve"> JA</w:t>
      </w:r>
    </w:p>
    <w:p w14:paraId="47A12827" w14:textId="538FF552" w:rsidR="00151634" w:rsidRPr="00151634" w:rsidRDefault="00151634" w:rsidP="008E1B41">
      <w:pPr>
        <w:pStyle w:val="JudgmentText"/>
        <w:numPr>
          <w:ilvl w:val="0"/>
          <w:numId w:val="0"/>
        </w:numPr>
        <w:spacing w:after="0"/>
        <w:ind w:left="720" w:hanging="720"/>
        <w:rPr>
          <w:bCs/>
          <w:i/>
          <w:iCs/>
        </w:rPr>
      </w:pPr>
      <w:r w:rsidRPr="00151634">
        <w:rPr>
          <w:bCs/>
          <w:i/>
          <w:iCs/>
        </w:rPr>
        <w:t>(Tibatemwa-Ekirikubinza concurring)</w:t>
      </w:r>
    </w:p>
    <w:p w14:paraId="57807141" w14:textId="77777777" w:rsidR="008E1B41" w:rsidRDefault="008E1B41" w:rsidP="008E1B41">
      <w:pPr>
        <w:pStyle w:val="JudgmentText"/>
        <w:numPr>
          <w:ilvl w:val="0"/>
          <w:numId w:val="0"/>
        </w:numPr>
        <w:spacing w:after="0"/>
        <w:ind w:left="720" w:hanging="720"/>
        <w:rPr>
          <w:b/>
        </w:rPr>
      </w:pPr>
    </w:p>
    <w:p w14:paraId="02145917" w14:textId="7995028C" w:rsidR="008A74B6" w:rsidRPr="00ED4E8F" w:rsidRDefault="008A74B6" w:rsidP="008A74B6">
      <w:pPr>
        <w:pStyle w:val="JudgmentText"/>
        <w:numPr>
          <w:ilvl w:val="0"/>
          <w:numId w:val="11"/>
        </w:numPr>
        <w:ind w:left="630" w:hanging="630"/>
        <w:rPr>
          <w:color w:val="000000" w:themeColor="text1"/>
          <w:lang w:val="en"/>
        </w:rPr>
      </w:pPr>
      <w:r>
        <w:rPr>
          <w:color w:val="000000" w:themeColor="text1"/>
        </w:rPr>
        <w:t xml:space="preserve">The matter before this Court emanates from a decision of the Supreme Court relating to a suit filed by </w:t>
      </w:r>
      <w:r w:rsidR="00ED4E8F">
        <w:rPr>
          <w:color w:val="000000" w:themeColor="text1"/>
        </w:rPr>
        <w:t xml:space="preserve">Theolene Auguste </w:t>
      </w:r>
      <w:r>
        <w:rPr>
          <w:color w:val="000000" w:themeColor="text1"/>
        </w:rPr>
        <w:t xml:space="preserve">against </w:t>
      </w:r>
      <w:r w:rsidR="00ED4E8F">
        <w:rPr>
          <w:color w:val="000000" w:themeColor="text1"/>
        </w:rPr>
        <w:t>Singh Construction</w:t>
      </w:r>
      <w:r w:rsidRPr="008A74B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regarding a breach of contract. </w:t>
      </w:r>
      <w:r w:rsidR="00FA4381">
        <w:rPr>
          <w:color w:val="000000" w:themeColor="text1"/>
        </w:rPr>
        <w:t xml:space="preserve">In her pleadings, </w:t>
      </w:r>
      <w:r w:rsidR="00ED4E8F">
        <w:rPr>
          <w:color w:val="000000" w:themeColor="text1"/>
        </w:rPr>
        <w:t>Mrs. Auguste’s</w:t>
      </w:r>
      <w:r>
        <w:rPr>
          <w:color w:val="000000" w:themeColor="text1"/>
        </w:rPr>
        <w:t xml:space="preserve"> </w:t>
      </w:r>
      <w:r w:rsidR="00ED4E8F">
        <w:rPr>
          <w:color w:val="000000" w:themeColor="text1"/>
        </w:rPr>
        <w:t>claimed</w:t>
      </w:r>
      <w:r>
        <w:rPr>
          <w:color w:val="000000" w:themeColor="text1"/>
        </w:rPr>
        <w:t xml:space="preserve"> that the </w:t>
      </w:r>
      <w:r w:rsidR="00ED4E8F">
        <w:rPr>
          <w:color w:val="000000" w:themeColor="text1"/>
        </w:rPr>
        <w:t>entity</w:t>
      </w:r>
      <w:r w:rsidR="009C5C78">
        <w:rPr>
          <w:color w:val="000000" w:themeColor="text1"/>
        </w:rPr>
        <w:t>,</w:t>
      </w:r>
      <w:r w:rsidR="00ED4E8F">
        <w:rPr>
          <w:color w:val="000000" w:themeColor="text1"/>
        </w:rPr>
        <w:t xml:space="preserve"> Singh</w:t>
      </w:r>
      <w:r>
        <w:rPr>
          <w:color w:val="000000" w:themeColor="text1"/>
        </w:rPr>
        <w:t xml:space="preserve"> </w:t>
      </w:r>
      <w:r w:rsidR="00ED4E8F">
        <w:rPr>
          <w:color w:val="000000" w:themeColor="text1"/>
        </w:rPr>
        <w:t>Construction</w:t>
      </w:r>
      <w:r w:rsidR="009C5C78">
        <w:rPr>
          <w:color w:val="000000" w:themeColor="text1"/>
        </w:rPr>
        <w:t>,</w:t>
      </w:r>
      <w:r w:rsidR="00ED4E8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was a </w:t>
      </w:r>
      <w:r w:rsidR="006C2822">
        <w:rPr>
          <w:color w:val="000000" w:themeColor="text1"/>
        </w:rPr>
        <w:t>partnership</w:t>
      </w:r>
      <w:r>
        <w:rPr>
          <w:color w:val="000000" w:themeColor="text1"/>
        </w:rPr>
        <w:t>.</w:t>
      </w:r>
      <w:r w:rsidRPr="008A74B6">
        <w:rPr>
          <w:color w:val="000000" w:themeColor="text1"/>
        </w:rPr>
        <w:t xml:space="preserve"> The </w:t>
      </w:r>
      <w:r>
        <w:rPr>
          <w:color w:val="000000" w:themeColor="text1"/>
        </w:rPr>
        <w:t>c</w:t>
      </w:r>
      <w:r w:rsidRPr="008A74B6">
        <w:rPr>
          <w:color w:val="000000" w:themeColor="text1"/>
        </w:rPr>
        <w:t xml:space="preserve">ourt </w:t>
      </w:r>
      <w:r w:rsidRPr="008A74B6">
        <w:rPr>
          <w:i/>
          <w:iCs/>
          <w:color w:val="000000" w:themeColor="text1"/>
        </w:rPr>
        <w:t>a quo</w:t>
      </w:r>
      <w:r>
        <w:rPr>
          <w:color w:val="000000" w:themeColor="text1"/>
        </w:rPr>
        <w:t xml:space="preserve"> </w:t>
      </w:r>
      <w:r w:rsidRPr="008A74B6">
        <w:rPr>
          <w:color w:val="000000" w:themeColor="text1"/>
        </w:rPr>
        <w:t xml:space="preserve">ruled that in order to sue a partnership, a plaintiff had to show </w:t>
      </w:r>
      <w:r w:rsidRPr="008A74B6">
        <w:rPr>
          <w:color w:val="000000" w:themeColor="text1"/>
        </w:rPr>
        <w:lastRenderedPageBreak/>
        <w:t xml:space="preserve">that there was, in fact, a partnership and that having failed to do so, the plaint could not be maintained. </w:t>
      </w:r>
      <w:r w:rsidR="00ED4E8F">
        <w:rPr>
          <w:color w:val="000000" w:themeColor="text1"/>
        </w:rPr>
        <w:t>The plaint</w:t>
      </w:r>
      <w:r w:rsidRPr="008A74B6">
        <w:rPr>
          <w:color w:val="000000" w:themeColor="text1"/>
        </w:rPr>
        <w:t xml:space="preserve"> was consequently struck out. </w:t>
      </w:r>
    </w:p>
    <w:p w14:paraId="2A74DD20" w14:textId="6E9D1B71" w:rsidR="0092678E" w:rsidRPr="005E2A7C" w:rsidRDefault="00ED4E8F" w:rsidP="00ED4E8F">
      <w:pPr>
        <w:pStyle w:val="JudgmentText"/>
        <w:numPr>
          <w:ilvl w:val="0"/>
          <w:numId w:val="11"/>
        </w:numPr>
        <w:ind w:left="630" w:hanging="630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 xml:space="preserve">Mrs. Auguste </w:t>
      </w:r>
      <w:r w:rsidR="00CF37CD" w:rsidRPr="00ED4E8F">
        <w:t>appealed the judgment</w:t>
      </w:r>
      <w:r w:rsidR="009C5C78">
        <w:t>. In a decision delivered on 16 December 2022, this Court dismissed the appeal on the basis of a procedural irregularity</w:t>
      </w:r>
      <w:r w:rsidR="005E2A7C">
        <w:t>. It decided</w:t>
      </w:r>
      <w:r w:rsidR="00FA4381">
        <w:t>,</w:t>
      </w:r>
      <w:r w:rsidR="005E2A7C">
        <w:t xml:space="preserve"> </w:t>
      </w:r>
      <w:r w:rsidR="009C5C78">
        <w:t>namely</w:t>
      </w:r>
      <w:r w:rsidR="00FA4381">
        <w:t>,</w:t>
      </w:r>
      <w:r w:rsidR="009C5C78">
        <w:t xml:space="preserve"> t</w:t>
      </w:r>
      <w:r w:rsidR="005E2A7C">
        <w:t>h</w:t>
      </w:r>
      <w:r w:rsidR="009C5C78">
        <w:t xml:space="preserve">at the skeleton heads of </w:t>
      </w:r>
      <w:r w:rsidR="00FA4381">
        <w:t>argument</w:t>
      </w:r>
      <w:r w:rsidR="009C5C78">
        <w:t xml:space="preserve"> had been filed outside the time limit for the same, despite </w:t>
      </w:r>
      <w:r w:rsidR="00FA4381">
        <w:t xml:space="preserve">the court having issued </w:t>
      </w:r>
      <w:r w:rsidR="009C5C78">
        <w:t>two warnings and wi</w:t>
      </w:r>
      <w:r w:rsidR="005E2A7C">
        <w:t>t</w:t>
      </w:r>
      <w:r w:rsidR="009C5C78">
        <w:t xml:space="preserve">hout Mrs. Auguste applying to the Court for the condonation of the delay. </w:t>
      </w:r>
    </w:p>
    <w:p w14:paraId="1BC4BBC9" w14:textId="1584DBA5" w:rsidR="005E2A7C" w:rsidRPr="005E2A7C" w:rsidRDefault="005E2A7C" w:rsidP="005E2A7C">
      <w:pPr>
        <w:pStyle w:val="JudgmentText"/>
        <w:numPr>
          <w:ilvl w:val="0"/>
          <w:numId w:val="11"/>
        </w:numPr>
        <w:ind w:left="630" w:hanging="630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 xml:space="preserve">Mrs. Auguste has now filed the present application, </w:t>
      </w:r>
      <w:r w:rsidR="004D0F70" w:rsidRPr="005E2A7C">
        <w:t>claiming</w:t>
      </w:r>
      <w:r w:rsidR="00E626DE" w:rsidRPr="005E2A7C">
        <w:t xml:space="preserve"> </w:t>
      </w:r>
      <w:r w:rsidR="004D0F70" w:rsidRPr="005E2A7C">
        <w:t xml:space="preserve">that the </w:t>
      </w:r>
      <w:r w:rsidR="00E626DE" w:rsidRPr="005E2A7C">
        <w:t xml:space="preserve">majority judgment </w:t>
      </w:r>
      <w:r w:rsidR="00151634">
        <w:t xml:space="preserve">of this court </w:t>
      </w:r>
      <w:r>
        <w:t>“</w:t>
      </w:r>
      <w:r>
        <w:rPr>
          <w:i/>
        </w:rPr>
        <w:t xml:space="preserve">erred in making the aforesaid order in light” </w:t>
      </w:r>
      <w:r w:rsidRPr="005E2A7C">
        <w:rPr>
          <w:iCs/>
        </w:rPr>
        <w:t xml:space="preserve">of the fact that the Practice Direction </w:t>
      </w:r>
      <w:r w:rsidR="00151634">
        <w:rPr>
          <w:iCs/>
        </w:rPr>
        <w:t xml:space="preserve">that </w:t>
      </w:r>
      <w:r w:rsidRPr="005E2A7C">
        <w:rPr>
          <w:iCs/>
        </w:rPr>
        <w:t>had been breached did not prevail</w:t>
      </w:r>
      <w:r w:rsidR="00151634">
        <w:rPr>
          <w:iCs/>
        </w:rPr>
        <w:t xml:space="preserve">. She has added that </w:t>
      </w:r>
      <w:r w:rsidRPr="005E2A7C">
        <w:rPr>
          <w:iCs/>
        </w:rPr>
        <w:t>her right to a fair hea</w:t>
      </w:r>
      <w:r>
        <w:rPr>
          <w:iCs/>
        </w:rPr>
        <w:t>ring</w:t>
      </w:r>
      <w:r w:rsidRPr="005E2A7C">
        <w:rPr>
          <w:iCs/>
        </w:rPr>
        <w:t xml:space="preserve"> had been breached</w:t>
      </w:r>
      <w:r>
        <w:rPr>
          <w:i/>
        </w:rPr>
        <w:t xml:space="preserve">. </w:t>
      </w:r>
      <w:r w:rsidR="00FA79C0">
        <w:rPr>
          <w:iCs/>
        </w:rPr>
        <w:t xml:space="preserve">She has further submitted that in the case of </w:t>
      </w:r>
      <w:r w:rsidR="00FA79C0" w:rsidRPr="00FA79C0">
        <w:rPr>
          <w:i/>
        </w:rPr>
        <w:t xml:space="preserve">Salameh v North Island Company </w:t>
      </w:r>
      <w:r w:rsidR="00FA4381" w:rsidRPr="00FA79C0">
        <w:rPr>
          <w:i/>
        </w:rPr>
        <w:t>Ltd. (</w:t>
      </w:r>
      <w:r w:rsidR="00FA79C0" w:rsidRPr="007B7407">
        <w:t>SCA 5/2022) [</w:t>
      </w:r>
      <w:r w:rsidR="00FA4381" w:rsidRPr="007B7407">
        <w:t>2022] (</w:t>
      </w:r>
      <w:r w:rsidR="00FA79C0" w:rsidRPr="007B7407">
        <w:t>Arising in CA 23/2021 SCSC 349/2021) (16 December 2022)</w:t>
      </w:r>
      <w:r w:rsidR="00FA79C0">
        <w:t xml:space="preserve">, in which the </w:t>
      </w:r>
      <w:r w:rsidR="005F23A1">
        <w:t>appellant had also not filed his skeleton heads of appeal within time, the court proceeded to hear the appeal</w:t>
      </w:r>
      <w:r w:rsidR="00151634">
        <w:t>, nonetheless</w:t>
      </w:r>
      <w:r w:rsidR="005F23A1">
        <w:t xml:space="preserve"> </w:t>
      </w:r>
      <w:r w:rsidRPr="005E2A7C">
        <w:rPr>
          <w:iCs/>
        </w:rPr>
        <w:t>She</w:t>
      </w:r>
      <w:r>
        <w:rPr>
          <w:i/>
        </w:rPr>
        <w:t xml:space="preserve"> </w:t>
      </w:r>
      <w:r w:rsidR="00E626DE" w:rsidRPr="005E2A7C">
        <w:t>ha</w:t>
      </w:r>
      <w:r>
        <w:t>s</w:t>
      </w:r>
      <w:r w:rsidR="00E626DE" w:rsidRPr="005E2A7C">
        <w:t xml:space="preserve"> asked this Court </w:t>
      </w:r>
      <w:r w:rsidR="00151634">
        <w:rPr>
          <w:i/>
        </w:rPr>
        <w:t xml:space="preserve">in </w:t>
      </w:r>
      <w:r w:rsidR="00151634" w:rsidRPr="00151634">
        <w:rPr>
          <w:iCs/>
        </w:rPr>
        <w:t xml:space="preserve">the </w:t>
      </w:r>
      <w:r w:rsidR="00151634">
        <w:rPr>
          <w:iCs/>
        </w:rPr>
        <w:t>circumstances</w:t>
      </w:r>
      <w:r w:rsidR="00E626DE" w:rsidRPr="00151634">
        <w:rPr>
          <w:iCs/>
        </w:rPr>
        <w:t xml:space="preserve"> </w:t>
      </w:r>
      <w:r w:rsidR="00E626DE" w:rsidRPr="005E2A7C">
        <w:t>to set aside its judgment</w:t>
      </w:r>
      <w:r>
        <w:t>.</w:t>
      </w:r>
    </w:p>
    <w:p w14:paraId="0A2A73DF" w14:textId="648FBEF3" w:rsidR="00CC3D6A" w:rsidRPr="00FA79C0" w:rsidRDefault="00CC3D6A" w:rsidP="005E2A7C">
      <w:pPr>
        <w:pStyle w:val="JudgmentText"/>
        <w:numPr>
          <w:ilvl w:val="0"/>
          <w:numId w:val="11"/>
        </w:numPr>
        <w:ind w:left="630" w:hanging="630"/>
        <w:rPr>
          <w:color w:val="000000" w:themeColor="text1"/>
          <w:lang w:val="en"/>
        </w:rPr>
      </w:pPr>
      <w:r w:rsidRPr="005E2A7C">
        <w:t xml:space="preserve">At the </w:t>
      </w:r>
      <w:r w:rsidR="005E2A7C">
        <w:t xml:space="preserve">hearing of the </w:t>
      </w:r>
      <w:r w:rsidRPr="005E2A7C">
        <w:t xml:space="preserve">appeal, </w:t>
      </w:r>
      <w:r w:rsidR="005E2A7C">
        <w:t>Mrs. Auguste</w:t>
      </w:r>
      <w:r w:rsidRPr="005E2A7C">
        <w:t xml:space="preserve"> relied on </w:t>
      </w:r>
      <w:r w:rsidR="005E2A7C">
        <w:t>her</w:t>
      </w:r>
      <w:r w:rsidRPr="005E2A7C">
        <w:t xml:space="preserve"> application and </w:t>
      </w:r>
      <w:r w:rsidR="005E2A7C">
        <w:t>her</w:t>
      </w:r>
      <w:r w:rsidRPr="005E2A7C">
        <w:t xml:space="preserve"> written submissions</w:t>
      </w:r>
      <w:r w:rsidR="005E2A7C">
        <w:t>.</w:t>
      </w:r>
      <w:r w:rsidRPr="005E2A7C">
        <w:t xml:space="preserve"> </w:t>
      </w:r>
      <w:r w:rsidR="005E2A7C">
        <w:t>Singh Construction</w:t>
      </w:r>
      <w:r w:rsidR="005C0509" w:rsidRPr="005E2A7C">
        <w:t xml:space="preserve"> denied </w:t>
      </w:r>
      <w:r w:rsidR="005E2A7C">
        <w:t>Mrs. Auguste’s</w:t>
      </w:r>
      <w:r w:rsidR="005C0509" w:rsidRPr="005E2A7C">
        <w:t xml:space="preserve"> claims </w:t>
      </w:r>
      <w:r w:rsidR="005E2A7C">
        <w:t xml:space="preserve">in an Affidavit in Answer </w:t>
      </w:r>
      <w:r w:rsidR="00FA79C0">
        <w:t>sworn by Natasha Singh</w:t>
      </w:r>
      <w:r w:rsidR="005E2A7C">
        <w:t xml:space="preserve">. </w:t>
      </w:r>
    </w:p>
    <w:p w14:paraId="14EEA7E5" w14:textId="6076ED4B" w:rsidR="00FA79C0" w:rsidRPr="00FA4381" w:rsidRDefault="00FA79C0" w:rsidP="005E2A7C">
      <w:pPr>
        <w:pStyle w:val="JudgmentText"/>
        <w:numPr>
          <w:ilvl w:val="0"/>
          <w:numId w:val="11"/>
        </w:numPr>
        <w:ind w:left="630" w:hanging="630"/>
        <w:rPr>
          <w:color w:val="000000" w:themeColor="text1"/>
          <w:lang w:val="en"/>
        </w:rPr>
      </w:pPr>
      <w:r>
        <w:t xml:space="preserve">She avers that the rules of procedure had not been complied with by the Applicant and </w:t>
      </w:r>
      <w:r w:rsidR="00FA4381">
        <w:t xml:space="preserve">that </w:t>
      </w:r>
      <w:r>
        <w:t>no application had been made to either extend or condone the time delay during which the skeleton heads of argument should have been filed. She fur</w:t>
      </w:r>
      <w:r w:rsidR="005F23A1">
        <w:t>t</w:t>
      </w:r>
      <w:r>
        <w:t xml:space="preserve">her averred </w:t>
      </w:r>
      <w:r w:rsidR="005F23A1">
        <w:t xml:space="preserve">that the case of </w:t>
      </w:r>
      <w:r w:rsidR="005F23A1" w:rsidRPr="005F23A1">
        <w:rPr>
          <w:i/>
          <w:iCs/>
        </w:rPr>
        <w:t>Salameh</w:t>
      </w:r>
      <w:r w:rsidR="005F23A1">
        <w:t xml:space="preserve"> was heard on its own merits and </w:t>
      </w:r>
      <w:r w:rsidR="00FA4381">
        <w:t>should not be applied to the present case.</w:t>
      </w:r>
    </w:p>
    <w:p w14:paraId="41620355" w14:textId="5EF7A707" w:rsidR="00B330C9" w:rsidRPr="00B330C9" w:rsidRDefault="006C3DCE" w:rsidP="00FA4381">
      <w:pPr>
        <w:pStyle w:val="JudgmentText"/>
        <w:numPr>
          <w:ilvl w:val="0"/>
          <w:numId w:val="11"/>
        </w:numPr>
        <w:ind w:left="630" w:hanging="630"/>
        <w:rPr>
          <w:color w:val="000000" w:themeColor="text1"/>
          <w:lang w:val="en"/>
        </w:rPr>
      </w:pPr>
      <w:r w:rsidRPr="00FA4381">
        <w:t xml:space="preserve">We have considered the </w:t>
      </w:r>
      <w:r w:rsidR="00E12BCA" w:rsidRPr="00FA4381">
        <w:t>application</w:t>
      </w:r>
      <w:r w:rsidRPr="00FA4381">
        <w:t xml:space="preserve"> and </w:t>
      </w:r>
      <w:r w:rsidR="00C24B6A" w:rsidRPr="00FA4381">
        <w:t xml:space="preserve">the </w:t>
      </w:r>
      <w:r w:rsidR="00CC3D6A" w:rsidRPr="00FA4381">
        <w:t>written submissions</w:t>
      </w:r>
      <w:r w:rsidRPr="00FA4381">
        <w:t xml:space="preserve">. </w:t>
      </w:r>
      <w:r w:rsidR="00151634">
        <w:t>Before we consider the application proper, w</w:t>
      </w:r>
      <w:r w:rsidR="00FA4381">
        <w:t xml:space="preserve">e </w:t>
      </w:r>
      <w:r w:rsidR="00151634">
        <w:t xml:space="preserve">pause to </w:t>
      </w:r>
      <w:r w:rsidR="00FA4381">
        <w:t>point out that the ca</w:t>
      </w:r>
      <w:r w:rsidR="00B330C9">
        <w:t>s</w:t>
      </w:r>
      <w:r w:rsidR="00FA4381">
        <w:t xml:space="preserve">e of </w:t>
      </w:r>
      <w:r w:rsidR="00FA4381" w:rsidRPr="00B330C9">
        <w:rPr>
          <w:i/>
          <w:iCs/>
        </w:rPr>
        <w:t>Salameh</w:t>
      </w:r>
      <w:r w:rsidR="00B3104B">
        <w:rPr>
          <w:i/>
          <w:iCs/>
        </w:rPr>
        <w:t>,</w:t>
      </w:r>
      <w:r w:rsidR="00FA4381">
        <w:t xml:space="preserve"> </w:t>
      </w:r>
      <w:r w:rsidR="00B330C9">
        <w:t>relied on</w:t>
      </w:r>
      <w:r w:rsidR="00FA4381">
        <w:t xml:space="preserve"> by the appl</w:t>
      </w:r>
      <w:r w:rsidR="00B330C9">
        <w:t>i</w:t>
      </w:r>
      <w:r w:rsidR="00FA4381">
        <w:t>cant</w:t>
      </w:r>
      <w:r w:rsidR="00B3104B">
        <w:t>,</w:t>
      </w:r>
      <w:r w:rsidR="00FA4381">
        <w:t xml:space="preserve"> contained severa</w:t>
      </w:r>
      <w:r w:rsidR="00B330C9">
        <w:t>l procedural irregularities</w:t>
      </w:r>
      <w:r w:rsidR="00B3104B">
        <w:t>,</w:t>
      </w:r>
      <w:r w:rsidR="00B330C9">
        <w:t xml:space="preserve"> including the delay in filing skel</w:t>
      </w:r>
      <w:r w:rsidR="00151634">
        <w:t>e</w:t>
      </w:r>
      <w:r w:rsidR="00B330C9">
        <w:t>ton heads of argument. It was</w:t>
      </w:r>
      <w:r w:rsidR="00B3104B">
        <w:t>,</w:t>
      </w:r>
      <w:r w:rsidR="00B330C9">
        <w:t xml:space="preserve"> however</w:t>
      </w:r>
      <w:r w:rsidR="00B3104B">
        <w:t>,</w:t>
      </w:r>
      <w:r w:rsidR="00B330C9">
        <w:t xml:space="preserve"> dismissed on another more glaring </w:t>
      </w:r>
      <w:r w:rsidR="00B3104B">
        <w:t>procedural</w:t>
      </w:r>
      <w:r w:rsidR="00B330C9">
        <w:t xml:space="preserve"> defect. </w:t>
      </w:r>
    </w:p>
    <w:p w14:paraId="1A251714" w14:textId="0171226D" w:rsidR="00B330C9" w:rsidRPr="00B330C9" w:rsidRDefault="00CF37CD" w:rsidP="00FA4381">
      <w:pPr>
        <w:pStyle w:val="JudgmentText"/>
        <w:numPr>
          <w:ilvl w:val="0"/>
          <w:numId w:val="11"/>
        </w:numPr>
        <w:ind w:left="630" w:hanging="630"/>
        <w:rPr>
          <w:color w:val="000000" w:themeColor="text1"/>
          <w:lang w:val="en"/>
        </w:rPr>
      </w:pPr>
      <w:r w:rsidRPr="00FA4381">
        <w:t xml:space="preserve">The issue </w:t>
      </w:r>
      <w:r w:rsidR="00B330C9">
        <w:t xml:space="preserve">in the present application remains </w:t>
      </w:r>
      <w:r w:rsidRPr="00FA4381">
        <w:t xml:space="preserve">whether or not this Court has jurisdiction to entertain </w:t>
      </w:r>
      <w:r w:rsidR="00B330C9">
        <w:t xml:space="preserve">an appeal </w:t>
      </w:r>
      <w:r w:rsidR="00151634">
        <w:t xml:space="preserve">or a review of </w:t>
      </w:r>
      <w:r w:rsidR="00B330C9">
        <w:t>of an appeal.</w:t>
      </w:r>
      <w:r w:rsidRPr="00FA4381">
        <w:t xml:space="preserve"> The written submissions do not offer any </w:t>
      </w:r>
      <w:r w:rsidRPr="00FA4381">
        <w:lastRenderedPageBreak/>
        <w:t>reliable submissions</w:t>
      </w:r>
      <w:r w:rsidR="005C0509" w:rsidRPr="00FA4381">
        <w:t xml:space="preserve"> on the issue</w:t>
      </w:r>
      <w:r w:rsidRPr="00FA4381">
        <w:t>. Essentially,</w:t>
      </w:r>
      <w:r w:rsidR="00C24B6A" w:rsidRPr="00FA4381">
        <w:t xml:space="preserve"> </w:t>
      </w:r>
      <w:r w:rsidR="00E5531E" w:rsidRPr="00FA4381">
        <w:t>the</w:t>
      </w:r>
      <w:r w:rsidR="005C0509" w:rsidRPr="00FA4381">
        <w:t xml:space="preserve"> Applicants contended</w:t>
      </w:r>
      <w:r w:rsidR="00E01372" w:rsidRPr="00FA4381">
        <w:t xml:space="preserve"> </w:t>
      </w:r>
      <w:r w:rsidR="00FA7AAB" w:rsidRPr="00FA4381">
        <w:t>that</w:t>
      </w:r>
      <w:r w:rsidR="00C24B6A" w:rsidRPr="00FA4381">
        <w:t xml:space="preserve"> the majority ju</w:t>
      </w:r>
      <w:r w:rsidRPr="00FA4381">
        <w:t xml:space="preserve">dgment </w:t>
      </w:r>
      <w:r w:rsidR="005C0509" w:rsidRPr="00FA4381">
        <w:t>wa</w:t>
      </w:r>
      <w:r w:rsidRPr="00FA4381">
        <w:t>s wrong</w:t>
      </w:r>
      <w:r w:rsidR="00C24B6A" w:rsidRPr="00FA4381">
        <w:t xml:space="preserve"> on </w:t>
      </w:r>
      <w:r w:rsidR="00E5531E" w:rsidRPr="00FA4381">
        <w:t xml:space="preserve">the </w:t>
      </w:r>
      <w:r w:rsidR="00E12BCA" w:rsidRPr="00FA4381">
        <w:t>issue</w:t>
      </w:r>
      <w:r w:rsidR="00B91BDA" w:rsidRPr="00FA4381">
        <w:t xml:space="preserve"> of </w:t>
      </w:r>
      <w:r w:rsidR="00FA4381">
        <w:rPr>
          <w:i/>
        </w:rPr>
        <w:t>procedural delay.</w:t>
      </w:r>
      <w:r w:rsidR="00FA7AAB" w:rsidRPr="00FA4381">
        <w:t xml:space="preserve"> </w:t>
      </w:r>
      <w:r w:rsidR="005C0509" w:rsidRPr="00FA4381">
        <w:t xml:space="preserve">We hold that this Court has no jurisdiction to entertain this application. </w:t>
      </w:r>
    </w:p>
    <w:p w14:paraId="7081B5BF" w14:textId="7A5C3D34" w:rsidR="00A40010" w:rsidRPr="00B330C9" w:rsidRDefault="00B330C9" w:rsidP="00B330C9">
      <w:pPr>
        <w:pStyle w:val="JudgmentText"/>
        <w:numPr>
          <w:ilvl w:val="0"/>
          <w:numId w:val="11"/>
        </w:numPr>
        <w:ind w:left="630" w:hanging="630"/>
        <w:rPr>
          <w:color w:val="000000" w:themeColor="text1"/>
          <w:lang w:val="en"/>
        </w:rPr>
      </w:pPr>
      <w:r w:rsidRPr="00B330C9">
        <w:t>As we have held in previous cases, namely</w:t>
      </w:r>
      <w:r>
        <w:t>, in</w:t>
      </w:r>
      <w:r w:rsidRPr="00B330C9">
        <w:t xml:space="preserve"> </w:t>
      </w:r>
      <w:r w:rsidRPr="00B330C9">
        <w:rPr>
          <w:i/>
          <w:iCs/>
          <w:color w:val="4A4A4A"/>
        </w:rPr>
        <w:t>De Souza Jahnel &amp; Anor v Putz</w:t>
      </w:r>
      <w:r w:rsidRPr="00B330C9">
        <w:rPr>
          <w:color w:val="4A4A4A"/>
        </w:rPr>
        <w:t xml:space="preserve"> (SCA MA 74 of 2022) [2022] SCCA 73 (16 December 2022)</w:t>
      </w:r>
      <w:r w:rsidR="00B3104B">
        <w:rPr>
          <w:color w:val="4A4A4A"/>
        </w:rPr>
        <w:t>,</w:t>
      </w:r>
      <w:r>
        <w:rPr>
          <w:color w:val="000000" w:themeColor="text1"/>
          <w:lang w:val="en"/>
        </w:rPr>
        <w:t xml:space="preserve"> </w:t>
      </w:r>
      <w:r w:rsidR="005C0509" w:rsidRPr="00FA4381">
        <w:t xml:space="preserve">the outcome of the appeal in </w:t>
      </w:r>
      <w:r w:rsidRPr="00B330C9">
        <w:t>the present matter</w:t>
      </w:r>
      <w:r w:rsidR="005C0509" w:rsidRPr="00FA4381">
        <w:t xml:space="preserve"> is final, and this Court is </w:t>
      </w:r>
      <w:r w:rsidR="005C0509" w:rsidRPr="00B330C9">
        <w:rPr>
          <w:i/>
        </w:rPr>
        <w:t>functus officio.</w:t>
      </w:r>
      <w:r w:rsidR="005C0509" w:rsidRPr="00FA4381">
        <w:t xml:space="preserve"> We add</w:t>
      </w:r>
      <w:r w:rsidR="00922E4E" w:rsidRPr="00FA4381">
        <w:t xml:space="preserve"> that this application is an</w:t>
      </w:r>
      <w:r w:rsidR="005C0509" w:rsidRPr="00FA4381">
        <w:t xml:space="preserve"> abuse of the process of this Court and falls within the definition of frivolous and vexatious.</w:t>
      </w:r>
      <w:r w:rsidR="00922E4E" w:rsidRPr="00FA4381">
        <w:t xml:space="preserve"> </w:t>
      </w:r>
      <w:r w:rsidR="003B0985" w:rsidRPr="00FA4381">
        <w:t xml:space="preserve"> </w:t>
      </w:r>
    </w:p>
    <w:p w14:paraId="317035A2" w14:textId="35864044" w:rsidR="00FD60C8" w:rsidRPr="00B330C9" w:rsidRDefault="00B330C9" w:rsidP="00B330C9">
      <w:pPr>
        <w:pStyle w:val="JudgmentText"/>
        <w:numPr>
          <w:ilvl w:val="0"/>
          <w:numId w:val="11"/>
        </w:numPr>
        <w:ind w:left="630" w:hanging="630"/>
        <w:rPr>
          <w:color w:val="000000" w:themeColor="text1"/>
          <w:lang w:val="en"/>
        </w:rPr>
      </w:pPr>
      <w:r>
        <w:t>We</w:t>
      </w:r>
      <w:r w:rsidR="00B3104B">
        <w:t>, therefore,</w:t>
      </w:r>
      <w:r>
        <w:t xml:space="preserve"> dismiss this appeal but </w:t>
      </w:r>
      <w:r w:rsidR="00C919BF" w:rsidRPr="00B330C9">
        <w:t>make no</w:t>
      </w:r>
      <w:r w:rsidR="00A40010" w:rsidRPr="00B330C9">
        <w:t xml:space="preserve"> order as to costs.</w:t>
      </w:r>
    </w:p>
    <w:p w14:paraId="38C64598" w14:textId="77777777" w:rsidR="004374C5" w:rsidRPr="00FD60C8" w:rsidRDefault="004374C5" w:rsidP="008E1B41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968A579" w14:textId="77777777" w:rsidR="00E8129F" w:rsidRPr="00FD60C8" w:rsidRDefault="00E8129F" w:rsidP="00FD60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D60C8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</w:p>
    <w:p w14:paraId="2EA0D0D9" w14:textId="3C6FE597" w:rsidR="0034361A" w:rsidRPr="00E8129F" w:rsidRDefault="00B330C9" w:rsidP="00E8129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BA0E4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Twomey-Woods</w:t>
      </w:r>
      <w:r w:rsidRPr="00E8129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CC698A" w:rsidRPr="00E8129F">
        <w:rPr>
          <w:rFonts w:ascii="Times New Roman" w:hAnsi="Times New Roman" w:cs="Times New Roman"/>
          <w:sz w:val="24"/>
          <w:szCs w:val="24"/>
          <w:lang w:val="en-GB"/>
        </w:rPr>
        <w:t>JA)</w:t>
      </w:r>
    </w:p>
    <w:p w14:paraId="6821E89B" w14:textId="3CBAACCE" w:rsidR="00FD60C8" w:rsidRDefault="00FD60C8" w:rsidP="00151634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14:paraId="770E256C" w14:textId="77777777" w:rsidR="00B3104B" w:rsidRDefault="00B3104B" w:rsidP="00E8129F">
      <w:pPr>
        <w:tabs>
          <w:tab w:val="left" w:pos="711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14:paraId="4E1B3182" w14:textId="77777777" w:rsidR="00B3104B" w:rsidRDefault="00B3104B" w:rsidP="00E8129F">
      <w:pPr>
        <w:tabs>
          <w:tab w:val="left" w:pos="711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14:paraId="77E581C2" w14:textId="79ADE29F" w:rsidR="00E8129F" w:rsidRDefault="00B3104B" w:rsidP="00920FE4">
      <w:pPr>
        <w:tabs>
          <w:tab w:val="left" w:pos="684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____</w:t>
      </w:r>
      <w:r w:rsidR="00E8129F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</w:p>
    <w:p w14:paraId="3AAFEE8E" w14:textId="654AB8B5" w:rsidR="00CC698A" w:rsidRDefault="00CC698A" w:rsidP="00E8129F">
      <w:pPr>
        <w:tabs>
          <w:tab w:val="left" w:pos="711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concur:                                                                 </w:t>
      </w:r>
      <w:r w:rsidR="00902E3B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</w:t>
      </w:r>
      <w:r w:rsidR="00B3104B">
        <w:rPr>
          <w:rFonts w:ascii="Times New Roman" w:hAnsi="Times New Roman" w:cs="Times New Roman"/>
          <w:sz w:val="24"/>
          <w:szCs w:val="24"/>
          <w:lang w:val="en-GB"/>
        </w:rPr>
        <w:t>L.</w:t>
      </w:r>
      <w:r w:rsidR="00B3104B">
        <w:rPr>
          <w:rFonts w:ascii="Times New Roman" w:hAnsi="Times New Roman" w:cs="Times New Roman"/>
          <w:sz w:val="24"/>
          <w:szCs w:val="24"/>
        </w:rPr>
        <w:t xml:space="preserve"> Tibatemwa</w:t>
      </w:r>
      <w:r w:rsidR="00902E3B">
        <w:rPr>
          <w:rFonts w:ascii="Times New Roman" w:hAnsi="Times New Roman" w:cs="Times New Roman"/>
          <w:sz w:val="24"/>
          <w:szCs w:val="24"/>
        </w:rPr>
        <w:t>-Ekirikubinza (JA)</w:t>
      </w:r>
    </w:p>
    <w:p w14:paraId="0A5F99D4" w14:textId="77777777" w:rsidR="00A40010" w:rsidRDefault="00A40010" w:rsidP="00A40010">
      <w:pPr>
        <w:tabs>
          <w:tab w:val="left" w:pos="711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14:paraId="109CFE22" w14:textId="22F0E0AD" w:rsidR="00A40010" w:rsidRDefault="00A40010" w:rsidP="00A40010">
      <w:pPr>
        <w:tabs>
          <w:tab w:val="left" w:pos="711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E8129F">
        <w:rPr>
          <w:rFonts w:ascii="Times New Roman" w:hAnsi="Times New Roman" w:cs="Times New Roman"/>
          <w:sz w:val="24"/>
          <w:szCs w:val="24"/>
          <w:lang w:val="en-GB"/>
        </w:rPr>
        <w:t>Signed, dated 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 delivered at Ile du Port on </w:t>
      </w:r>
      <w:r w:rsidR="00B330C9">
        <w:rPr>
          <w:rFonts w:ascii="Times New Roman" w:hAnsi="Times New Roman" w:cs="Times New Roman"/>
          <w:sz w:val="24"/>
          <w:szCs w:val="24"/>
          <w:lang w:val="en-GB"/>
        </w:rPr>
        <w:t xml:space="preserve">26 April </w:t>
      </w:r>
      <w:r w:rsidRPr="00E8129F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B330C9">
        <w:rPr>
          <w:rFonts w:ascii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DE80D97" w14:textId="4C22891C" w:rsidR="00FE79FC" w:rsidRDefault="00FE79FC" w:rsidP="00A40010">
      <w:pPr>
        <w:tabs>
          <w:tab w:val="left" w:pos="711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14:paraId="63F2DFC5" w14:textId="706860C0" w:rsidR="00FE79FC" w:rsidRDefault="00FE79FC" w:rsidP="00A40010">
      <w:pPr>
        <w:tabs>
          <w:tab w:val="left" w:pos="711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14:paraId="6F54A2A7" w14:textId="61641482" w:rsidR="00FE79FC" w:rsidRDefault="00FE79FC" w:rsidP="00A40010">
      <w:pPr>
        <w:tabs>
          <w:tab w:val="left" w:pos="711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14:paraId="5773AE1F" w14:textId="6ECB89E8" w:rsidR="00FE79FC" w:rsidRDefault="00FE79FC" w:rsidP="00A40010">
      <w:pPr>
        <w:tabs>
          <w:tab w:val="left" w:pos="711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14:paraId="11768358" w14:textId="49EF8449" w:rsidR="00FE79FC" w:rsidRDefault="00FE79FC" w:rsidP="00A40010">
      <w:pPr>
        <w:tabs>
          <w:tab w:val="left" w:pos="711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14:paraId="04B2C4E2" w14:textId="67261509" w:rsidR="00FE79FC" w:rsidRDefault="00FE79FC" w:rsidP="00A40010">
      <w:pPr>
        <w:tabs>
          <w:tab w:val="left" w:pos="711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14:paraId="3B01ECE9" w14:textId="51ABF343" w:rsidR="00FE79FC" w:rsidRDefault="00FE79FC" w:rsidP="00A40010">
      <w:pPr>
        <w:tabs>
          <w:tab w:val="left" w:pos="711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14:paraId="4CA034B2" w14:textId="58CFCD40" w:rsidR="00FE79FC" w:rsidRDefault="00FE79FC" w:rsidP="00A40010">
      <w:pPr>
        <w:tabs>
          <w:tab w:val="left" w:pos="711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14:paraId="3701E91E" w14:textId="576434ED" w:rsidR="00FE79FC" w:rsidRDefault="00FE79FC" w:rsidP="00A40010">
      <w:pPr>
        <w:tabs>
          <w:tab w:val="left" w:pos="711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14:paraId="3A4F5D5C" w14:textId="33865CDD" w:rsidR="00FE79FC" w:rsidRDefault="00FE79FC" w:rsidP="00A40010">
      <w:pPr>
        <w:tabs>
          <w:tab w:val="left" w:pos="711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14:paraId="44A56686" w14:textId="4FD12ACF" w:rsidR="00FE79FC" w:rsidRDefault="00FE79FC" w:rsidP="00A40010">
      <w:pPr>
        <w:tabs>
          <w:tab w:val="left" w:pos="7110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ROBINSON JA</w:t>
      </w:r>
    </w:p>
    <w:p w14:paraId="26642097" w14:textId="1C633CDF" w:rsidR="00FE79FC" w:rsidRDefault="00FE79FC" w:rsidP="00A40010">
      <w:pPr>
        <w:tabs>
          <w:tab w:val="left" w:pos="7110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622F1D5" w14:textId="2C0F4BC8" w:rsidR="00FE79FC" w:rsidRPr="00FE79FC" w:rsidRDefault="00FE79FC" w:rsidP="00FE79FC">
      <w:pPr>
        <w:tabs>
          <w:tab w:val="left" w:pos="630"/>
          <w:tab w:val="left" w:pos="7110"/>
        </w:tabs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  <w:lang w:val="en-GB"/>
        </w:rPr>
      </w:pPr>
      <w:r w:rsidRPr="00FE79FC">
        <w:rPr>
          <w:rFonts w:ascii="Times New Roman" w:hAnsi="Times New Roman" w:cs="Times New Roman"/>
          <w:sz w:val="24"/>
          <w:szCs w:val="24"/>
          <w:lang w:val="en-GB"/>
        </w:rPr>
        <w:t>[10]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 agree with the conclusion reached by Twomey-Woods JA that the appeal should be dismissed with no order as to costs.</w:t>
      </w:r>
      <w:r w:rsidRPr="00FE79FC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770E8982" w14:textId="4CE373DA" w:rsidR="00FE79FC" w:rsidRDefault="00FE79FC" w:rsidP="00A40010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p w14:paraId="4CE045BD" w14:textId="72997009" w:rsidR="00FE79FC" w:rsidRDefault="00FE79FC" w:rsidP="00A40010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p w14:paraId="036BF552" w14:textId="62AD2E24" w:rsidR="00FE79FC" w:rsidRDefault="00FE79FC" w:rsidP="00A40010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B8DCAC2" w14:textId="4883914B" w:rsidR="00FE79FC" w:rsidRPr="004374C5" w:rsidRDefault="00FE79FC" w:rsidP="00A40010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Robinson, JA</w:t>
      </w:r>
    </w:p>
    <w:p w14:paraId="71CE26F4" w14:textId="303419FB" w:rsidR="00A40010" w:rsidRDefault="00A40010" w:rsidP="00A400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9D58CC5" w14:textId="77777777" w:rsidR="00FE79FC" w:rsidRDefault="00FE79FC" w:rsidP="00A400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8E7810D" w14:textId="77777777" w:rsidR="00FE79FC" w:rsidRDefault="00FE79FC" w:rsidP="00FE79FC">
      <w:pPr>
        <w:tabs>
          <w:tab w:val="left" w:pos="711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E8129F">
        <w:rPr>
          <w:rFonts w:ascii="Times New Roman" w:hAnsi="Times New Roman" w:cs="Times New Roman"/>
          <w:sz w:val="24"/>
          <w:szCs w:val="24"/>
          <w:lang w:val="en-GB"/>
        </w:rPr>
        <w:t>Signed, dated 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 delivered at Ile du Port on 26 April </w:t>
      </w:r>
      <w:r w:rsidRPr="00E8129F">
        <w:rPr>
          <w:rFonts w:ascii="Times New Roman" w:hAnsi="Times New Roman" w:cs="Times New Roman"/>
          <w:sz w:val="24"/>
          <w:szCs w:val="24"/>
          <w:lang w:val="en-GB"/>
        </w:rPr>
        <w:t>202</w:t>
      </w:r>
      <w:r>
        <w:rPr>
          <w:rFonts w:ascii="Times New Roman" w:hAnsi="Times New Roman" w:cs="Times New Roman"/>
          <w:sz w:val="24"/>
          <w:szCs w:val="24"/>
          <w:lang w:val="en-GB"/>
        </w:rPr>
        <w:t>3.</w:t>
      </w:r>
    </w:p>
    <w:p w14:paraId="0CB95F39" w14:textId="77777777" w:rsidR="00E8129F" w:rsidRDefault="00E8129F" w:rsidP="00E8129F">
      <w:pPr>
        <w:tabs>
          <w:tab w:val="left" w:pos="711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sectPr w:rsidR="00E8129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D4E28" w14:textId="77777777" w:rsidR="00124E1C" w:rsidRDefault="00124E1C" w:rsidP="004B5A3F">
      <w:pPr>
        <w:spacing w:after="0" w:line="240" w:lineRule="auto"/>
      </w:pPr>
      <w:r>
        <w:separator/>
      </w:r>
    </w:p>
  </w:endnote>
  <w:endnote w:type="continuationSeparator" w:id="0">
    <w:p w14:paraId="418C916E" w14:textId="77777777" w:rsidR="00124E1C" w:rsidRDefault="00124E1C" w:rsidP="004B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021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1B64D" w14:textId="3BA8A5B8" w:rsidR="00C24B6A" w:rsidRDefault="00C24B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4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8B96F2" w14:textId="77777777" w:rsidR="00C24B6A" w:rsidRDefault="00C24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A63EC" w14:textId="77777777" w:rsidR="00124E1C" w:rsidRDefault="00124E1C" w:rsidP="004B5A3F">
      <w:pPr>
        <w:spacing w:after="0" w:line="240" w:lineRule="auto"/>
      </w:pPr>
      <w:r>
        <w:separator/>
      </w:r>
    </w:p>
  </w:footnote>
  <w:footnote w:type="continuationSeparator" w:id="0">
    <w:p w14:paraId="2366CE5B" w14:textId="77777777" w:rsidR="00124E1C" w:rsidRDefault="00124E1C" w:rsidP="004B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F0C"/>
    <w:multiLevelType w:val="multilevel"/>
    <w:tmpl w:val="BFEE8D4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7577F"/>
    <w:multiLevelType w:val="hybridMultilevel"/>
    <w:tmpl w:val="805CC408"/>
    <w:lvl w:ilvl="0" w:tplc="E81E86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83E8C622">
      <w:start w:val="1"/>
      <w:numFmt w:val="lowerLetter"/>
      <w:lvlText w:val="(%2)"/>
      <w:lvlJc w:val="left"/>
      <w:pPr>
        <w:ind w:left="1455" w:hanging="375"/>
      </w:pPr>
      <w:rPr>
        <w:rFonts w:hint="default"/>
      </w:rPr>
    </w:lvl>
    <w:lvl w:ilvl="2" w:tplc="54DA8B90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5D20"/>
    <w:multiLevelType w:val="hybridMultilevel"/>
    <w:tmpl w:val="0DB073DA"/>
    <w:lvl w:ilvl="0" w:tplc="C322A67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5395E"/>
    <w:multiLevelType w:val="hybridMultilevel"/>
    <w:tmpl w:val="4F945AD4"/>
    <w:lvl w:ilvl="0" w:tplc="EDF2FA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542D2"/>
    <w:multiLevelType w:val="multilevel"/>
    <w:tmpl w:val="1CC89892"/>
    <w:numStyleLink w:val="Judgments"/>
  </w:abstractNum>
  <w:abstractNum w:abstractNumId="5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6" w15:restartNumberingAfterBreak="0">
    <w:nsid w:val="3ED70EC5"/>
    <w:multiLevelType w:val="multilevel"/>
    <w:tmpl w:val="A3C65A4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E87151"/>
    <w:multiLevelType w:val="hybridMultilevel"/>
    <w:tmpl w:val="805CC408"/>
    <w:lvl w:ilvl="0" w:tplc="E81E86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83E8C622">
      <w:start w:val="1"/>
      <w:numFmt w:val="lowerLetter"/>
      <w:lvlText w:val="(%2)"/>
      <w:lvlJc w:val="left"/>
      <w:pPr>
        <w:ind w:left="1455" w:hanging="375"/>
      </w:pPr>
      <w:rPr>
        <w:rFonts w:hint="default"/>
      </w:rPr>
    </w:lvl>
    <w:lvl w:ilvl="2" w:tplc="54DA8B90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A1949"/>
    <w:multiLevelType w:val="hybridMultilevel"/>
    <w:tmpl w:val="F1EC85FE"/>
    <w:lvl w:ilvl="0" w:tplc="534E5A9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BD287D"/>
    <w:multiLevelType w:val="multilevel"/>
    <w:tmpl w:val="018EF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i w:val="0"/>
          <w:color w:val="auto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576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64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792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864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936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008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0800" w:hanging="72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NTWwtDA0MDY2MjNQ0lEKTi0uzszPAymwrAUA9iihhywAAAA="/>
  </w:docVars>
  <w:rsids>
    <w:rsidRoot w:val="00722DFE"/>
    <w:rsid w:val="000138A9"/>
    <w:rsid w:val="000520B6"/>
    <w:rsid w:val="000579BD"/>
    <w:rsid w:val="00090103"/>
    <w:rsid w:val="000C15A9"/>
    <w:rsid w:val="000F408D"/>
    <w:rsid w:val="00111A3C"/>
    <w:rsid w:val="00113268"/>
    <w:rsid w:val="00124B88"/>
    <w:rsid w:val="00124E1C"/>
    <w:rsid w:val="001271ED"/>
    <w:rsid w:val="00151634"/>
    <w:rsid w:val="001522C7"/>
    <w:rsid w:val="00193941"/>
    <w:rsid w:val="001C05FE"/>
    <w:rsid w:val="001E55F5"/>
    <w:rsid w:val="001F2A19"/>
    <w:rsid w:val="00201448"/>
    <w:rsid w:val="002459C6"/>
    <w:rsid w:val="0026377D"/>
    <w:rsid w:val="002738AD"/>
    <w:rsid w:val="00285B92"/>
    <w:rsid w:val="002D3297"/>
    <w:rsid w:val="002E209C"/>
    <w:rsid w:val="002F4AB0"/>
    <w:rsid w:val="0033649F"/>
    <w:rsid w:val="0034361A"/>
    <w:rsid w:val="00347328"/>
    <w:rsid w:val="00360179"/>
    <w:rsid w:val="003A12FB"/>
    <w:rsid w:val="003B0985"/>
    <w:rsid w:val="003D65CE"/>
    <w:rsid w:val="003E16C7"/>
    <w:rsid w:val="003F7A9F"/>
    <w:rsid w:val="00403129"/>
    <w:rsid w:val="00416D14"/>
    <w:rsid w:val="00427F6B"/>
    <w:rsid w:val="00435514"/>
    <w:rsid w:val="00435943"/>
    <w:rsid w:val="004374C5"/>
    <w:rsid w:val="00467950"/>
    <w:rsid w:val="004A0E29"/>
    <w:rsid w:val="004B4D32"/>
    <w:rsid w:val="004B5A3F"/>
    <w:rsid w:val="004D0F70"/>
    <w:rsid w:val="004D4623"/>
    <w:rsid w:val="0052479C"/>
    <w:rsid w:val="005374E7"/>
    <w:rsid w:val="00553DD1"/>
    <w:rsid w:val="00554FF6"/>
    <w:rsid w:val="0056395E"/>
    <w:rsid w:val="00580278"/>
    <w:rsid w:val="005A4794"/>
    <w:rsid w:val="005B5D70"/>
    <w:rsid w:val="005B5EE1"/>
    <w:rsid w:val="005C0509"/>
    <w:rsid w:val="005D7917"/>
    <w:rsid w:val="005E1DA2"/>
    <w:rsid w:val="005E2A7C"/>
    <w:rsid w:val="005F23A1"/>
    <w:rsid w:val="005F465C"/>
    <w:rsid w:val="00633EC5"/>
    <w:rsid w:val="00641732"/>
    <w:rsid w:val="00671370"/>
    <w:rsid w:val="00686655"/>
    <w:rsid w:val="006C2822"/>
    <w:rsid w:val="006C3DCE"/>
    <w:rsid w:val="006D0B6F"/>
    <w:rsid w:val="006E6F4E"/>
    <w:rsid w:val="00722DFE"/>
    <w:rsid w:val="00727320"/>
    <w:rsid w:val="007312EC"/>
    <w:rsid w:val="00736B2C"/>
    <w:rsid w:val="0078011A"/>
    <w:rsid w:val="007A32F7"/>
    <w:rsid w:val="007B068C"/>
    <w:rsid w:val="007C6D22"/>
    <w:rsid w:val="007F4309"/>
    <w:rsid w:val="00815658"/>
    <w:rsid w:val="00827A2C"/>
    <w:rsid w:val="008346A5"/>
    <w:rsid w:val="00857C0B"/>
    <w:rsid w:val="008724FD"/>
    <w:rsid w:val="008725F7"/>
    <w:rsid w:val="008A6FF7"/>
    <w:rsid w:val="008A74B6"/>
    <w:rsid w:val="008B0385"/>
    <w:rsid w:val="008C334D"/>
    <w:rsid w:val="008D3D52"/>
    <w:rsid w:val="008E1B41"/>
    <w:rsid w:val="008F1902"/>
    <w:rsid w:val="00902E3B"/>
    <w:rsid w:val="00906BDA"/>
    <w:rsid w:val="00920FE4"/>
    <w:rsid w:val="00921EA1"/>
    <w:rsid w:val="00922E4E"/>
    <w:rsid w:val="0092678E"/>
    <w:rsid w:val="00950400"/>
    <w:rsid w:val="00955199"/>
    <w:rsid w:val="0096524B"/>
    <w:rsid w:val="00980DCB"/>
    <w:rsid w:val="00992A65"/>
    <w:rsid w:val="00992CF9"/>
    <w:rsid w:val="009C5C78"/>
    <w:rsid w:val="00A04B43"/>
    <w:rsid w:val="00A15B84"/>
    <w:rsid w:val="00A16ABB"/>
    <w:rsid w:val="00A40010"/>
    <w:rsid w:val="00A56651"/>
    <w:rsid w:val="00A7434F"/>
    <w:rsid w:val="00A76611"/>
    <w:rsid w:val="00AA2AB4"/>
    <w:rsid w:val="00AC444D"/>
    <w:rsid w:val="00AF63D9"/>
    <w:rsid w:val="00B04E93"/>
    <w:rsid w:val="00B3104B"/>
    <w:rsid w:val="00B330C9"/>
    <w:rsid w:val="00B45404"/>
    <w:rsid w:val="00B55DB6"/>
    <w:rsid w:val="00B57210"/>
    <w:rsid w:val="00B91BDA"/>
    <w:rsid w:val="00B928F8"/>
    <w:rsid w:val="00B96C3A"/>
    <w:rsid w:val="00B97098"/>
    <w:rsid w:val="00BA0E48"/>
    <w:rsid w:val="00BA23AA"/>
    <w:rsid w:val="00BB0343"/>
    <w:rsid w:val="00BD0CFB"/>
    <w:rsid w:val="00BF6820"/>
    <w:rsid w:val="00C16588"/>
    <w:rsid w:val="00C24B6A"/>
    <w:rsid w:val="00C43601"/>
    <w:rsid w:val="00C5505B"/>
    <w:rsid w:val="00C63EAC"/>
    <w:rsid w:val="00C76FB3"/>
    <w:rsid w:val="00C919BF"/>
    <w:rsid w:val="00CB5CFF"/>
    <w:rsid w:val="00CC2569"/>
    <w:rsid w:val="00CC3D6A"/>
    <w:rsid w:val="00CC47D5"/>
    <w:rsid w:val="00CC698A"/>
    <w:rsid w:val="00CD2F12"/>
    <w:rsid w:val="00CD40C1"/>
    <w:rsid w:val="00CF37CD"/>
    <w:rsid w:val="00D62B79"/>
    <w:rsid w:val="00D733BB"/>
    <w:rsid w:val="00D9138B"/>
    <w:rsid w:val="00DB008F"/>
    <w:rsid w:val="00DC5C18"/>
    <w:rsid w:val="00DD1DBF"/>
    <w:rsid w:val="00DD2707"/>
    <w:rsid w:val="00DD7F6A"/>
    <w:rsid w:val="00DF183B"/>
    <w:rsid w:val="00DF3582"/>
    <w:rsid w:val="00E01372"/>
    <w:rsid w:val="00E12BCA"/>
    <w:rsid w:val="00E2443E"/>
    <w:rsid w:val="00E5531E"/>
    <w:rsid w:val="00E55A7A"/>
    <w:rsid w:val="00E55FD2"/>
    <w:rsid w:val="00E626DE"/>
    <w:rsid w:val="00E8129F"/>
    <w:rsid w:val="00E84378"/>
    <w:rsid w:val="00E93D77"/>
    <w:rsid w:val="00EB3151"/>
    <w:rsid w:val="00EB5B34"/>
    <w:rsid w:val="00EB62F6"/>
    <w:rsid w:val="00EB6B2D"/>
    <w:rsid w:val="00ED4E8F"/>
    <w:rsid w:val="00EF76FF"/>
    <w:rsid w:val="00F1065B"/>
    <w:rsid w:val="00F53AB0"/>
    <w:rsid w:val="00F63D42"/>
    <w:rsid w:val="00F92557"/>
    <w:rsid w:val="00FA4381"/>
    <w:rsid w:val="00FA79C0"/>
    <w:rsid w:val="00FA7AAB"/>
    <w:rsid w:val="00FD60C8"/>
    <w:rsid w:val="00FE79FC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3791"/>
  <w15:chartTrackingRefBased/>
  <w15:docId w15:val="{00C4E896-F239-40AE-B9A3-6524CE8A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DFE"/>
  </w:style>
  <w:style w:type="paragraph" w:styleId="Heading3">
    <w:name w:val="heading 3"/>
    <w:basedOn w:val="Normal"/>
    <w:link w:val="Heading3Char"/>
    <w:uiPriority w:val="9"/>
    <w:qFormat/>
    <w:rsid w:val="00B33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DFE"/>
    <w:pPr>
      <w:ind w:left="720"/>
      <w:contextualSpacing/>
    </w:pPr>
  </w:style>
  <w:style w:type="numbering" w:customStyle="1" w:styleId="Judgments">
    <w:name w:val="Judgments"/>
    <w:uiPriority w:val="99"/>
    <w:rsid w:val="00B928F8"/>
    <w:pPr>
      <w:numPr>
        <w:numId w:val="3"/>
      </w:numPr>
    </w:pPr>
  </w:style>
  <w:style w:type="paragraph" w:customStyle="1" w:styleId="JudgmentText">
    <w:name w:val="Judgment Text"/>
    <w:basedOn w:val="ListParagraph"/>
    <w:qFormat/>
    <w:rsid w:val="00B928F8"/>
    <w:pPr>
      <w:numPr>
        <w:numId w:val="4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artynames">
    <w:name w:val="Party names"/>
    <w:basedOn w:val="Normal"/>
    <w:link w:val="PartynamesChar"/>
    <w:qFormat/>
    <w:rsid w:val="00B928F8"/>
    <w:pPr>
      <w:tabs>
        <w:tab w:val="left" w:pos="540"/>
        <w:tab w:val="left" w:pos="5580"/>
      </w:tabs>
      <w:spacing w:before="240" w:after="0" w:line="240" w:lineRule="auto"/>
    </w:pPr>
    <w:rPr>
      <w:rFonts w:ascii="Times New Roman" w:hAnsi="Times New Roman" w:cs="Times New Roman"/>
      <w:b/>
      <w:sz w:val="24"/>
      <w:szCs w:val="24"/>
      <w:lang w:val="en-GB"/>
    </w:rPr>
  </w:style>
  <w:style w:type="paragraph" w:customStyle="1" w:styleId="Attorneysnames">
    <w:name w:val="Attorneys names"/>
    <w:basedOn w:val="Normal"/>
    <w:link w:val="AttorneysnamesChar"/>
    <w:qFormat/>
    <w:rsid w:val="00B928F8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  <w:lang w:val="en-GB"/>
    </w:rPr>
  </w:style>
  <w:style w:type="character" w:customStyle="1" w:styleId="PartynamesChar">
    <w:name w:val="Party names Char"/>
    <w:basedOn w:val="DefaultParagraphFont"/>
    <w:link w:val="Partynames"/>
    <w:rsid w:val="00B928F8"/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AttorneysnamesChar">
    <w:name w:val="Attorneys names Char"/>
    <w:basedOn w:val="DefaultParagraphFont"/>
    <w:link w:val="Attorneysnames"/>
    <w:rsid w:val="00B928F8"/>
    <w:rPr>
      <w:rFonts w:ascii="Times New Roman" w:hAnsi="Times New Roman" w:cs="Times New Roman"/>
      <w:i/>
      <w:sz w:val="24"/>
      <w:szCs w:val="24"/>
      <w:lang w:val="en-GB"/>
    </w:rPr>
  </w:style>
  <w:style w:type="paragraph" w:styleId="NoSpacing">
    <w:name w:val="No Spacing"/>
    <w:uiPriority w:val="1"/>
    <w:qFormat/>
    <w:rsid w:val="008C33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5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3F"/>
  </w:style>
  <w:style w:type="paragraph" w:styleId="Footer">
    <w:name w:val="footer"/>
    <w:basedOn w:val="Normal"/>
    <w:link w:val="FooterChar"/>
    <w:uiPriority w:val="99"/>
    <w:unhideWhenUsed/>
    <w:rsid w:val="004B5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3F"/>
  </w:style>
  <w:style w:type="paragraph" w:styleId="BalloonText">
    <w:name w:val="Balloon Text"/>
    <w:basedOn w:val="Normal"/>
    <w:link w:val="BalloonTextChar"/>
    <w:uiPriority w:val="99"/>
    <w:semiHidden/>
    <w:unhideWhenUsed/>
    <w:rsid w:val="004B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3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3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D52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D3D52"/>
    <w:rPr>
      <w:vertAlign w:val="superscript"/>
    </w:rPr>
  </w:style>
  <w:style w:type="character" w:customStyle="1" w:styleId="unnumberedquotechar">
    <w:name w:val="unnumberedquotechar"/>
    <w:basedOn w:val="DefaultParagraphFont"/>
    <w:rsid w:val="008725F7"/>
  </w:style>
  <w:style w:type="paragraph" w:styleId="NormalWeb">
    <w:name w:val="Normal (Web)"/>
    <w:basedOn w:val="Normal"/>
    <w:uiPriority w:val="99"/>
    <w:semiHidden/>
    <w:unhideWhenUsed/>
    <w:rsid w:val="0087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098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330C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B4F6F-8759-4219-BB04-AC38877E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Marie-Claire Julie</cp:lastModifiedBy>
  <cp:revision>2</cp:revision>
  <cp:lastPrinted>2023-04-26T04:13:00Z</cp:lastPrinted>
  <dcterms:created xsi:type="dcterms:W3CDTF">2023-04-26T06:10:00Z</dcterms:created>
  <dcterms:modified xsi:type="dcterms:W3CDTF">2023-04-26T06:10:00Z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32362bdd43d7b75d3c93b1d369a1cc86a756c3f038b46cdbf23b24d190ef2c1a</vt:lpwstr>
  </property>
</Properties>
</file>