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25AF" w14:textId="77777777" w:rsidR="006E6466" w:rsidRPr="006E6466" w:rsidRDefault="006E6466" w:rsidP="00F10895">
      <w:pPr>
        <w:tabs>
          <w:tab w:val="left" w:pos="4092"/>
        </w:tabs>
        <w:jc w:val="center"/>
        <w:rPr>
          <w:rFonts w:ascii="Times New Roman" w:eastAsia="Calibri" w:hAnsi="Times New Roman" w:cs="Times New Roman"/>
          <w:b/>
          <w:lang w:val="en-GB"/>
        </w:rPr>
      </w:pPr>
      <w:bookmarkStart w:id="0" w:name="_GoBack"/>
      <w:bookmarkEnd w:id="0"/>
      <w:r w:rsidRPr="006E6466">
        <w:rPr>
          <w:rFonts w:ascii="Times New Roman" w:eastAsia="Calibri" w:hAnsi="Times New Roman" w:cs="Times New Roman"/>
          <w:b/>
          <w:lang w:val="en-GB"/>
        </w:rPr>
        <w:t>IN THE COURT OF APPEAL OF SEYCHELLES</w:t>
      </w:r>
    </w:p>
    <w:p w14:paraId="317F58F5" w14:textId="77777777" w:rsidR="006E6466" w:rsidRPr="006E6466" w:rsidRDefault="006E6466" w:rsidP="00F10895">
      <w:pPr>
        <w:pBdr>
          <w:bottom w:val="single" w:sz="4" w:space="1" w:color="auto"/>
        </w:pBdr>
        <w:tabs>
          <w:tab w:val="left" w:pos="4092"/>
        </w:tabs>
        <w:spacing w:after="160"/>
        <w:jc w:val="both"/>
        <w:rPr>
          <w:rFonts w:ascii="Times New Roman" w:eastAsia="Calibri" w:hAnsi="Times New Roman" w:cs="Times New Roman"/>
          <w:b/>
          <w:lang w:val="en-GB"/>
        </w:rPr>
      </w:pPr>
    </w:p>
    <w:p w14:paraId="7D84732F" w14:textId="77777777" w:rsidR="006E6466" w:rsidRPr="006E6466" w:rsidRDefault="006E6466" w:rsidP="00F10895">
      <w:pPr>
        <w:ind w:left="5760" w:firstLine="720"/>
        <w:jc w:val="both"/>
        <w:rPr>
          <w:rFonts w:ascii="Times New Roman" w:eastAsia="Calibri" w:hAnsi="Times New Roman" w:cs="Times New Roman"/>
          <w:b/>
          <w:u w:val="single"/>
          <w:lang w:val="en-GB"/>
        </w:rPr>
      </w:pPr>
      <w:r w:rsidRPr="006E6466">
        <w:rPr>
          <w:rFonts w:ascii="Times New Roman" w:eastAsia="Calibri" w:hAnsi="Times New Roman" w:cs="Times New Roman"/>
          <w:b/>
          <w:u w:val="single"/>
          <w:lang w:val="en-GB"/>
        </w:rPr>
        <w:t>Reportable</w:t>
      </w:r>
    </w:p>
    <w:p w14:paraId="5D43DD84" w14:textId="59DF7967" w:rsidR="006E6466" w:rsidRPr="006E6466" w:rsidRDefault="006E6466" w:rsidP="00F10895">
      <w:pPr>
        <w:ind w:left="6120" w:firstLine="36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lang w:val="en-GB"/>
        </w:rPr>
        <w:t>[202</w:t>
      </w:r>
      <w:r w:rsidR="00F4203F">
        <w:rPr>
          <w:rFonts w:ascii="Times New Roman" w:eastAsia="Calibri" w:hAnsi="Times New Roman" w:cs="Times New Roman"/>
          <w:lang w:val="en-GB"/>
        </w:rPr>
        <w:t>3</w:t>
      </w:r>
      <w:r w:rsidRPr="006E6466">
        <w:rPr>
          <w:rFonts w:ascii="Times New Roman" w:eastAsia="Calibri" w:hAnsi="Times New Roman" w:cs="Times New Roman"/>
          <w:lang w:val="en-GB"/>
        </w:rPr>
        <w:t>] SCCA</w:t>
      </w:r>
      <w:r w:rsidR="002B1EC8">
        <w:rPr>
          <w:rFonts w:ascii="Times New Roman" w:eastAsia="Calibri" w:hAnsi="Times New Roman" w:cs="Times New Roman"/>
          <w:lang w:val="en-GB"/>
        </w:rPr>
        <w:t>19</w:t>
      </w:r>
    </w:p>
    <w:p w14:paraId="0F95EC25" w14:textId="7F9A04BB" w:rsidR="006E6466" w:rsidRPr="006E6466" w:rsidRDefault="006E6466" w:rsidP="00F10895">
      <w:pPr>
        <w:ind w:left="5760" w:firstLine="72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lang w:val="en-GB"/>
        </w:rPr>
        <w:t>(</w:t>
      </w:r>
      <w:r w:rsidR="00F4203F">
        <w:rPr>
          <w:rFonts w:ascii="Times New Roman" w:eastAsia="Calibri" w:hAnsi="Times New Roman" w:cs="Times New Roman"/>
          <w:lang w:val="en-GB"/>
        </w:rPr>
        <w:t>2</w:t>
      </w:r>
      <w:r w:rsidRPr="006E6466">
        <w:rPr>
          <w:rFonts w:ascii="Times New Roman" w:eastAsia="Calibri" w:hAnsi="Times New Roman" w:cs="Times New Roman"/>
          <w:lang w:val="en-GB"/>
        </w:rPr>
        <w:t xml:space="preserve">6 </w:t>
      </w:r>
      <w:r w:rsidR="00106ED7">
        <w:rPr>
          <w:rFonts w:ascii="Times New Roman" w:eastAsia="Calibri" w:hAnsi="Times New Roman" w:cs="Times New Roman"/>
          <w:lang w:val="en-GB"/>
        </w:rPr>
        <w:t xml:space="preserve">April </w:t>
      </w:r>
      <w:r w:rsidRPr="006E6466">
        <w:rPr>
          <w:rFonts w:ascii="Times New Roman" w:eastAsia="Calibri" w:hAnsi="Times New Roman" w:cs="Times New Roman"/>
          <w:lang w:val="en-GB"/>
        </w:rPr>
        <w:t>202</w:t>
      </w:r>
      <w:r w:rsidR="00106ED7">
        <w:rPr>
          <w:rFonts w:ascii="Times New Roman" w:eastAsia="Calibri" w:hAnsi="Times New Roman" w:cs="Times New Roman"/>
          <w:lang w:val="en-GB"/>
        </w:rPr>
        <w:t>3</w:t>
      </w:r>
      <w:r w:rsidRPr="006E6466">
        <w:rPr>
          <w:rFonts w:ascii="Times New Roman" w:eastAsia="Calibri" w:hAnsi="Times New Roman" w:cs="Times New Roman"/>
          <w:lang w:val="en-GB"/>
        </w:rPr>
        <w:t>)</w:t>
      </w:r>
    </w:p>
    <w:p w14:paraId="0590FD18" w14:textId="65E7B40E" w:rsidR="006E6466" w:rsidRPr="006E6466" w:rsidRDefault="006E6466" w:rsidP="00A4110D">
      <w:pPr>
        <w:ind w:left="6480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lang w:val="en-GB"/>
        </w:rPr>
        <w:t xml:space="preserve">SCA </w:t>
      </w:r>
      <w:r w:rsidR="00A4110D">
        <w:rPr>
          <w:rFonts w:ascii="Times New Roman" w:eastAsia="Calibri" w:hAnsi="Times New Roman" w:cs="Times New Roman"/>
          <w:lang w:val="en-GB"/>
        </w:rPr>
        <w:t>8</w:t>
      </w:r>
      <w:r w:rsidRPr="006E6466">
        <w:rPr>
          <w:rFonts w:ascii="Times New Roman" w:eastAsia="Calibri" w:hAnsi="Times New Roman" w:cs="Times New Roman"/>
          <w:lang w:val="en-GB"/>
        </w:rPr>
        <w:t>/202</w:t>
      </w:r>
      <w:r w:rsidR="00F4203F">
        <w:rPr>
          <w:rFonts w:ascii="Times New Roman" w:eastAsia="Calibri" w:hAnsi="Times New Roman" w:cs="Times New Roman"/>
          <w:lang w:val="en-GB"/>
        </w:rPr>
        <w:t>1</w:t>
      </w:r>
      <w:r w:rsidR="00444EA3">
        <w:rPr>
          <w:rFonts w:ascii="Times New Roman" w:eastAsia="Calibri" w:hAnsi="Times New Roman" w:cs="Times New Roman"/>
          <w:lang w:val="en-GB"/>
        </w:rPr>
        <w:t xml:space="preserve"> and SCA </w:t>
      </w:r>
      <w:r w:rsidR="00A4110D">
        <w:rPr>
          <w:rFonts w:ascii="Times New Roman" w:eastAsia="Calibri" w:hAnsi="Times New Roman" w:cs="Times New Roman"/>
          <w:lang w:val="en-GB"/>
        </w:rPr>
        <w:t>9</w:t>
      </w:r>
      <w:r w:rsidR="00444EA3">
        <w:rPr>
          <w:rFonts w:ascii="Times New Roman" w:eastAsia="Calibri" w:hAnsi="Times New Roman" w:cs="Times New Roman"/>
          <w:lang w:val="en-GB"/>
        </w:rPr>
        <w:t>/2021</w:t>
      </w:r>
    </w:p>
    <w:p w14:paraId="2AFC2596" w14:textId="618B73C8" w:rsidR="003C6467" w:rsidRDefault="006E6466" w:rsidP="00A4110D">
      <w:pPr>
        <w:ind w:left="648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lang w:val="en-GB"/>
        </w:rPr>
        <w:t xml:space="preserve">(Arising in </w:t>
      </w:r>
      <w:r w:rsidR="00A4110D">
        <w:rPr>
          <w:rFonts w:ascii="Times New Roman" w:eastAsia="Calibri" w:hAnsi="Times New Roman" w:cs="Times New Roman"/>
          <w:lang w:val="en-GB"/>
        </w:rPr>
        <w:t>MA</w:t>
      </w:r>
      <w:r w:rsidRPr="00E211C7">
        <w:rPr>
          <w:rFonts w:ascii="Times New Roman" w:eastAsia="Calibri" w:hAnsi="Times New Roman" w:cs="Times New Roman"/>
          <w:lang w:val="en-GB"/>
        </w:rPr>
        <w:t xml:space="preserve"> </w:t>
      </w:r>
      <w:r w:rsidR="00A4110D">
        <w:rPr>
          <w:rFonts w:ascii="Times New Roman" w:eastAsia="Calibri" w:hAnsi="Times New Roman" w:cs="Times New Roman"/>
          <w:lang w:val="en-GB"/>
        </w:rPr>
        <w:t>176</w:t>
      </w:r>
      <w:r w:rsidR="00444EA3">
        <w:rPr>
          <w:rFonts w:ascii="Times New Roman" w:eastAsia="Calibri" w:hAnsi="Times New Roman" w:cs="Times New Roman"/>
          <w:lang w:val="en-GB"/>
        </w:rPr>
        <w:t>/</w:t>
      </w:r>
      <w:r w:rsidRPr="006E6466">
        <w:rPr>
          <w:rFonts w:ascii="Times New Roman" w:eastAsia="Calibri" w:hAnsi="Times New Roman" w:cs="Times New Roman"/>
          <w:lang w:val="en-GB"/>
        </w:rPr>
        <w:t>201</w:t>
      </w:r>
      <w:r w:rsidR="00A4110D">
        <w:rPr>
          <w:rFonts w:ascii="Times New Roman" w:eastAsia="Calibri" w:hAnsi="Times New Roman" w:cs="Times New Roman"/>
          <w:lang w:val="en-GB"/>
        </w:rPr>
        <w:t>9 out of DC</w:t>
      </w:r>
      <w:r w:rsidR="003C6467">
        <w:rPr>
          <w:rFonts w:ascii="Times New Roman" w:eastAsia="Calibri" w:hAnsi="Times New Roman" w:cs="Times New Roman"/>
          <w:lang w:val="en-GB"/>
        </w:rPr>
        <w:t xml:space="preserve"> </w:t>
      </w:r>
      <w:r w:rsidR="00A4110D">
        <w:rPr>
          <w:rFonts w:ascii="Times New Roman" w:eastAsia="Calibri" w:hAnsi="Times New Roman" w:cs="Times New Roman"/>
          <w:lang w:val="en-GB"/>
        </w:rPr>
        <w:t>134/2018</w:t>
      </w:r>
      <w:r w:rsidRPr="006E6466">
        <w:rPr>
          <w:rFonts w:ascii="Times New Roman" w:eastAsia="Calibri" w:hAnsi="Times New Roman" w:cs="Times New Roman"/>
          <w:lang w:val="en-GB"/>
        </w:rPr>
        <w:t>)</w:t>
      </w:r>
      <w:r w:rsidR="003C6467">
        <w:rPr>
          <w:rFonts w:ascii="Times New Roman" w:eastAsia="Calibri" w:hAnsi="Times New Roman" w:cs="Times New Roman"/>
          <w:lang w:val="en-GB"/>
        </w:rPr>
        <w:t xml:space="preserve"> </w:t>
      </w:r>
    </w:p>
    <w:p w14:paraId="264A374B" w14:textId="758FA11C" w:rsidR="006E6466" w:rsidRDefault="003C6467" w:rsidP="00A4110D">
      <w:pPr>
        <w:ind w:left="6480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SCSC 26</w:t>
      </w:r>
    </w:p>
    <w:p w14:paraId="0E815BDC" w14:textId="77777777" w:rsidR="00444EA3" w:rsidRPr="006E6466" w:rsidRDefault="00444EA3" w:rsidP="00F10895">
      <w:pPr>
        <w:ind w:left="5760" w:firstLine="720"/>
        <w:jc w:val="both"/>
        <w:rPr>
          <w:rFonts w:ascii="Times New Roman" w:eastAsia="Calibri" w:hAnsi="Times New Roman" w:cs="Times New Roman"/>
          <w:lang w:val="en-GB"/>
        </w:rPr>
      </w:pPr>
    </w:p>
    <w:p w14:paraId="08380D38" w14:textId="41A84130" w:rsidR="006E6466" w:rsidRPr="006E6466" w:rsidRDefault="00444EA3" w:rsidP="00F10895">
      <w:pPr>
        <w:ind w:left="558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ab/>
      </w:r>
    </w:p>
    <w:p w14:paraId="1BBE1B42" w14:textId="49D135C5" w:rsidR="006E6466" w:rsidRPr="006E6466" w:rsidRDefault="00A4110D" w:rsidP="00F10895">
      <w:pPr>
        <w:tabs>
          <w:tab w:val="left" w:pos="5580"/>
          <w:tab w:val="left" w:pos="6521"/>
          <w:tab w:val="left" w:pos="6930"/>
        </w:tabs>
        <w:spacing w:line="360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SAMUEL LAU-TEE</w:t>
      </w:r>
      <w:r w:rsidR="006E6466" w:rsidRPr="006E6466">
        <w:rPr>
          <w:rFonts w:ascii="Times New Roman" w:eastAsia="Calibri" w:hAnsi="Times New Roman" w:cs="Times New Roman"/>
          <w:b/>
          <w:lang w:val="en-GB"/>
        </w:rPr>
        <w:tab/>
      </w:r>
      <w:r w:rsidR="00F4203F">
        <w:rPr>
          <w:rFonts w:ascii="Times New Roman" w:eastAsia="Calibri" w:hAnsi="Times New Roman" w:cs="Times New Roman"/>
          <w:b/>
          <w:lang w:val="en-GB"/>
        </w:rPr>
        <w:tab/>
      </w:r>
      <w:r w:rsidR="006E6466" w:rsidRPr="006E6466">
        <w:rPr>
          <w:rFonts w:ascii="Times New Roman" w:eastAsia="Calibri" w:hAnsi="Times New Roman" w:cs="Times New Roman"/>
          <w:b/>
          <w:lang w:val="en-GB"/>
        </w:rPr>
        <w:t>Appellant</w:t>
      </w:r>
    </w:p>
    <w:p w14:paraId="672868D9" w14:textId="3937D95B" w:rsidR="006E6466" w:rsidRPr="006E6466" w:rsidRDefault="006E6466" w:rsidP="00F10895">
      <w:pPr>
        <w:tabs>
          <w:tab w:val="left" w:pos="5580"/>
        </w:tabs>
        <w:spacing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6E6466">
        <w:rPr>
          <w:rFonts w:ascii="Times New Roman" w:eastAsia="Calibri" w:hAnsi="Times New Roman" w:cs="Times New Roman"/>
          <w:i/>
          <w:lang w:val="en-GB"/>
        </w:rPr>
        <w:t xml:space="preserve">(rep. by </w:t>
      </w:r>
      <w:r w:rsidR="00A4110D">
        <w:rPr>
          <w:rFonts w:ascii="Times New Roman" w:eastAsia="Calibri" w:hAnsi="Times New Roman" w:cs="Times New Roman"/>
          <w:i/>
          <w:lang w:val="en-GB"/>
        </w:rPr>
        <w:t>Serge Rouillon</w:t>
      </w:r>
      <w:r w:rsidRPr="006E6466">
        <w:rPr>
          <w:rFonts w:ascii="Times New Roman" w:eastAsia="Calibri" w:hAnsi="Times New Roman" w:cs="Times New Roman"/>
          <w:i/>
          <w:lang w:val="en-GB"/>
        </w:rPr>
        <w:t>)</w:t>
      </w:r>
      <w:r w:rsidRPr="006E6466">
        <w:rPr>
          <w:rFonts w:ascii="Times New Roman" w:eastAsia="Calibri" w:hAnsi="Times New Roman" w:cs="Times New Roman"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ab/>
      </w:r>
    </w:p>
    <w:p w14:paraId="144B3DAD" w14:textId="77777777" w:rsidR="006E6466" w:rsidRPr="006E6466" w:rsidRDefault="006E6466" w:rsidP="00F10895">
      <w:pPr>
        <w:tabs>
          <w:tab w:val="left" w:pos="540"/>
          <w:tab w:val="center" w:pos="4680"/>
        </w:tabs>
        <w:jc w:val="both"/>
        <w:rPr>
          <w:rFonts w:ascii="Times New Roman" w:eastAsia="Calibri" w:hAnsi="Times New Roman" w:cs="Times New Roman"/>
          <w:i/>
          <w:lang w:val="en-GB"/>
        </w:rPr>
      </w:pPr>
      <w:r w:rsidRPr="006E6466">
        <w:rPr>
          <w:rFonts w:ascii="Times New Roman" w:eastAsia="Calibri" w:hAnsi="Times New Roman" w:cs="Times New Roman"/>
          <w:i/>
          <w:lang w:val="en-GB"/>
        </w:rPr>
        <w:tab/>
      </w:r>
    </w:p>
    <w:p w14:paraId="2589DE75" w14:textId="77777777" w:rsidR="006E6466" w:rsidRPr="006E6466" w:rsidRDefault="006E6466" w:rsidP="00F10895">
      <w:pPr>
        <w:tabs>
          <w:tab w:val="left" w:pos="540"/>
          <w:tab w:val="left" w:pos="4092"/>
          <w:tab w:val="left" w:pos="5580"/>
        </w:tabs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lang w:val="en-GB"/>
        </w:rPr>
        <w:t>and</w:t>
      </w:r>
    </w:p>
    <w:p w14:paraId="3527E25B" w14:textId="77777777" w:rsidR="006E6466" w:rsidRPr="006E6466" w:rsidRDefault="006E6466" w:rsidP="00F10895">
      <w:pPr>
        <w:tabs>
          <w:tab w:val="left" w:pos="540"/>
          <w:tab w:val="left" w:pos="5580"/>
          <w:tab w:val="left" w:pos="6480"/>
        </w:tabs>
        <w:jc w:val="both"/>
        <w:rPr>
          <w:rFonts w:ascii="Times New Roman" w:eastAsia="Calibri" w:hAnsi="Times New Roman" w:cs="Times New Roman"/>
          <w:b/>
          <w:lang w:val="en-GB"/>
        </w:rPr>
      </w:pPr>
    </w:p>
    <w:p w14:paraId="56238B35" w14:textId="70D9EC0C" w:rsidR="006E6466" w:rsidRPr="006E6466" w:rsidRDefault="00A4110D" w:rsidP="00F10895">
      <w:pPr>
        <w:tabs>
          <w:tab w:val="left" w:pos="540"/>
          <w:tab w:val="left" w:pos="5580"/>
          <w:tab w:val="left" w:pos="6521"/>
          <w:tab w:val="left" w:pos="6840"/>
        </w:tabs>
        <w:jc w:val="both"/>
        <w:rPr>
          <w:rFonts w:ascii="Times New Roman" w:eastAsia="Calibri" w:hAnsi="Times New Roman" w:cs="Times New Roman"/>
          <w:bCs/>
          <w:i/>
          <w:iCs/>
          <w:lang w:val="en-GB"/>
        </w:rPr>
      </w:pPr>
      <w:r w:rsidRPr="00A4110D">
        <w:rPr>
          <w:rFonts w:ascii="Times New Roman" w:eastAsia="Calibri" w:hAnsi="Times New Roman" w:cs="Times New Roman"/>
          <w:b/>
          <w:bCs/>
          <w:sz w:val="22"/>
          <w:lang w:val="en-GB"/>
        </w:rPr>
        <w:t xml:space="preserve">VIRGINIA </w:t>
      </w:r>
      <w:r w:rsidR="00B560C8">
        <w:rPr>
          <w:rFonts w:ascii="Times New Roman" w:eastAsia="Calibri" w:hAnsi="Times New Roman" w:cs="Times New Roman"/>
          <w:b/>
          <w:bCs/>
          <w:sz w:val="22"/>
          <w:lang w:val="en-GB"/>
        </w:rPr>
        <w:t xml:space="preserve">HOAREAU </w:t>
      </w:r>
      <w:r w:rsidR="00807F9B">
        <w:rPr>
          <w:rFonts w:ascii="Times New Roman" w:eastAsia="Calibri" w:hAnsi="Times New Roman" w:cs="Times New Roman"/>
          <w:b/>
          <w:bCs/>
          <w:sz w:val="22"/>
          <w:lang w:val="en-GB"/>
        </w:rPr>
        <w:t>(born HOAREAU)</w:t>
      </w:r>
      <w:r w:rsidR="006E6466" w:rsidRPr="006E6466">
        <w:rPr>
          <w:rFonts w:ascii="Times New Roman" w:eastAsia="Calibri" w:hAnsi="Times New Roman" w:cs="Times New Roman"/>
          <w:b/>
          <w:lang w:val="en-GB"/>
        </w:rPr>
        <w:tab/>
      </w:r>
      <w:r w:rsidR="00F4203F">
        <w:rPr>
          <w:rFonts w:ascii="Times New Roman" w:eastAsia="Calibri" w:hAnsi="Times New Roman" w:cs="Times New Roman"/>
          <w:b/>
          <w:lang w:val="en-GB"/>
        </w:rPr>
        <w:tab/>
      </w:r>
      <w:r w:rsidR="006E6466" w:rsidRPr="006E6466">
        <w:rPr>
          <w:rFonts w:ascii="Times New Roman" w:eastAsia="Calibri" w:hAnsi="Times New Roman" w:cs="Times New Roman"/>
          <w:b/>
          <w:lang w:val="en-GB"/>
        </w:rPr>
        <w:t>Respondent</w:t>
      </w:r>
    </w:p>
    <w:p w14:paraId="2CA05B67" w14:textId="3BCD6C28" w:rsidR="006E6466" w:rsidRDefault="006E6466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Cs/>
          <w:i/>
          <w:iCs/>
          <w:lang w:val="en-GB"/>
        </w:rPr>
      </w:pPr>
      <w:r w:rsidRPr="006E6466">
        <w:rPr>
          <w:rFonts w:ascii="Times New Roman" w:eastAsia="Calibri" w:hAnsi="Times New Roman" w:cs="Times New Roman"/>
          <w:bCs/>
          <w:i/>
          <w:iCs/>
          <w:lang w:val="en-GB"/>
        </w:rPr>
        <w:t>(rep. by</w:t>
      </w:r>
      <w:r w:rsidRPr="00E211C7">
        <w:rPr>
          <w:rFonts w:ascii="Times New Roman" w:eastAsia="Calibri" w:hAnsi="Times New Roman" w:cs="Times New Roman"/>
          <w:bCs/>
          <w:i/>
          <w:iCs/>
          <w:lang w:val="en-GB"/>
        </w:rPr>
        <w:t xml:space="preserve"> </w:t>
      </w:r>
      <w:r w:rsidR="00A4110D">
        <w:rPr>
          <w:rFonts w:ascii="Times New Roman" w:eastAsia="Calibri" w:hAnsi="Times New Roman" w:cs="Times New Roman"/>
          <w:bCs/>
          <w:i/>
          <w:iCs/>
          <w:lang w:val="en-GB"/>
        </w:rPr>
        <w:t>France Bonté</w:t>
      </w:r>
      <w:r w:rsidRPr="00106ED7">
        <w:rPr>
          <w:rFonts w:ascii="Times New Roman" w:eastAsia="Calibri" w:hAnsi="Times New Roman" w:cs="Times New Roman"/>
          <w:bCs/>
          <w:i/>
          <w:iCs/>
          <w:lang w:val="en-GB"/>
        </w:rPr>
        <w:t>)</w:t>
      </w:r>
    </w:p>
    <w:p w14:paraId="78C6B289" w14:textId="79BC2335" w:rsidR="00444EA3" w:rsidRDefault="00444EA3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Cs/>
          <w:i/>
          <w:iCs/>
          <w:lang w:val="en-GB"/>
        </w:rPr>
      </w:pPr>
    </w:p>
    <w:p w14:paraId="419FA8C2" w14:textId="5867897D" w:rsidR="00444EA3" w:rsidRDefault="00444EA3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Cs/>
          <w:lang w:val="en-GB"/>
        </w:rPr>
      </w:pPr>
      <w:r>
        <w:rPr>
          <w:rFonts w:ascii="Times New Roman" w:eastAsia="Calibri" w:hAnsi="Times New Roman" w:cs="Times New Roman"/>
          <w:bCs/>
          <w:lang w:val="en-GB"/>
        </w:rPr>
        <w:t xml:space="preserve">And </w:t>
      </w:r>
    </w:p>
    <w:p w14:paraId="1712686A" w14:textId="383C627B" w:rsidR="00444EA3" w:rsidRDefault="00444EA3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Cs/>
          <w:lang w:val="en-GB"/>
        </w:rPr>
      </w:pPr>
    </w:p>
    <w:p w14:paraId="7F9AD675" w14:textId="475B1952" w:rsidR="00444EA3" w:rsidRDefault="00A4110D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A4110D">
        <w:rPr>
          <w:rFonts w:ascii="Times New Roman" w:eastAsia="Calibri" w:hAnsi="Times New Roman" w:cs="Times New Roman"/>
          <w:b/>
          <w:bCs/>
          <w:lang w:val="en-GB"/>
        </w:rPr>
        <w:t xml:space="preserve">VIRGINIA </w:t>
      </w:r>
      <w:r w:rsidR="00B560C8">
        <w:rPr>
          <w:rFonts w:ascii="Times New Roman" w:eastAsia="Calibri" w:hAnsi="Times New Roman" w:cs="Times New Roman"/>
          <w:b/>
          <w:bCs/>
          <w:lang w:val="en-GB"/>
        </w:rPr>
        <w:t xml:space="preserve">HOAREAU </w:t>
      </w:r>
      <w:r w:rsidR="00807F9B">
        <w:rPr>
          <w:rFonts w:ascii="Times New Roman" w:eastAsia="Calibri" w:hAnsi="Times New Roman" w:cs="Times New Roman"/>
          <w:b/>
          <w:bCs/>
          <w:lang w:val="en-GB"/>
        </w:rPr>
        <w:t>(born HOAREAU)</w:t>
      </w:r>
      <w:r w:rsidR="00444EA3">
        <w:rPr>
          <w:rFonts w:ascii="Times New Roman" w:eastAsia="Calibri" w:hAnsi="Times New Roman" w:cs="Times New Roman"/>
          <w:b/>
          <w:bCs/>
          <w:lang w:val="en-GB"/>
        </w:rPr>
        <w:tab/>
      </w:r>
      <w:r w:rsidR="00444EA3">
        <w:rPr>
          <w:rFonts w:ascii="Times New Roman" w:eastAsia="Calibri" w:hAnsi="Times New Roman" w:cs="Times New Roman"/>
          <w:b/>
          <w:bCs/>
          <w:lang w:val="en-GB"/>
        </w:rPr>
        <w:tab/>
      </w:r>
      <w:r w:rsidR="00444EA3">
        <w:rPr>
          <w:rFonts w:ascii="Times New Roman" w:eastAsia="Calibri" w:hAnsi="Times New Roman" w:cs="Times New Roman"/>
          <w:b/>
          <w:bCs/>
          <w:lang w:val="en-GB"/>
        </w:rPr>
        <w:tab/>
        <w:t>Cross-Appellant</w:t>
      </w:r>
    </w:p>
    <w:p w14:paraId="5D91884C" w14:textId="31410845" w:rsidR="00444EA3" w:rsidRPr="00447401" w:rsidRDefault="00A4110D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Cs/>
          <w:i/>
          <w:lang w:val="en-GB"/>
        </w:rPr>
      </w:pPr>
      <w:r w:rsidRPr="00447401">
        <w:rPr>
          <w:rFonts w:ascii="Times New Roman" w:eastAsia="Calibri" w:hAnsi="Times New Roman" w:cs="Times New Roman"/>
          <w:bCs/>
          <w:i/>
          <w:lang w:val="en-GB"/>
        </w:rPr>
        <w:t>(rep. by France Bonté)</w:t>
      </w:r>
    </w:p>
    <w:p w14:paraId="26E71370" w14:textId="77777777" w:rsidR="00A4110D" w:rsidRDefault="00A4110D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lang w:val="en-GB"/>
        </w:rPr>
      </w:pPr>
    </w:p>
    <w:p w14:paraId="5B9BAE82" w14:textId="549D0E48" w:rsidR="00444EA3" w:rsidRDefault="00444EA3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and</w:t>
      </w:r>
    </w:p>
    <w:p w14:paraId="2839CCE1" w14:textId="77777777" w:rsidR="00444EA3" w:rsidRPr="00444EA3" w:rsidRDefault="00444EA3" w:rsidP="00F10895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lang w:val="en-GB"/>
        </w:rPr>
      </w:pPr>
    </w:p>
    <w:p w14:paraId="2116E8AE" w14:textId="77777777" w:rsidR="00A4110D" w:rsidRPr="00A4110D" w:rsidRDefault="00A4110D" w:rsidP="00A4110D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/>
          <w:lang w:val="en-GB"/>
        </w:rPr>
      </w:pPr>
      <w:r w:rsidRPr="00A4110D">
        <w:rPr>
          <w:rFonts w:ascii="Times New Roman" w:eastAsia="Calibri" w:hAnsi="Times New Roman" w:cs="Times New Roman"/>
          <w:b/>
          <w:lang w:val="en-GB"/>
        </w:rPr>
        <w:tab/>
      </w:r>
      <w:r w:rsidRPr="00A4110D">
        <w:rPr>
          <w:rFonts w:ascii="Times New Roman" w:eastAsia="Calibri" w:hAnsi="Times New Roman" w:cs="Times New Roman"/>
          <w:b/>
          <w:lang w:val="en-GB"/>
        </w:rPr>
        <w:tab/>
      </w:r>
      <w:r w:rsidRPr="00A4110D">
        <w:rPr>
          <w:rFonts w:ascii="Times New Roman" w:eastAsia="Calibri" w:hAnsi="Times New Roman" w:cs="Times New Roman"/>
          <w:b/>
          <w:lang w:val="en-GB"/>
        </w:rPr>
        <w:tab/>
      </w:r>
    </w:p>
    <w:p w14:paraId="06E92E76" w14:textId="5C9866B3" w:rsidR="00A4110D" w:rsidRPr="00A4110D" w:rsidRDefault="00A4110D" w:rsidP="00A4110D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/>
          <w:lang w:val="en-GB"/>
        </w:rPr>
      </w:pPr>
      <w:r w:rsidRPr="00A4110D">
        <w:rPr>
          <w:rFonts w:ascii="Times New Roman" w:eastAsia="Calibri" w:hAnsi="Times New Roman" w:cs="Times New Roman"/>
          <w:b/>
          <w:lang w:val="en-GB"/>
        </w:rPr>
        <w:t>SAMUEL LAU-TEE</w:t>
      </w:r>
      <w:r w:rsidRPr="00A4110D">
        <w:rPr>
          <w:rFonts w:ascii="Times New Roman" w:eastAsia="Calibri" w:hAnsi="Times New Roman" w:cs="Times New Roman"/>
          <w:b/>
          <w:lang w:val="en-GB"/>
        </w:rPr>
        <w:tab/>
      </w:r>
    </w:p>
    <w:p w14:paraId="7046468B" w14:textId="3AA810C7" w:rsidR="00444EA3" w:rsidRPr="00444EA3" w:rsidRDefault="00A4110D" w:rsidP="00A4110D">
      <w:pP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b/>
          <w:lang w:val="en-GB"/>
        </w:rPr>
      </w:pPr>
      <w:r w:rsidRPr="00A4110D">
        <w:rPr>
          <w:rFonts w:ascii="Times New Roman" w:eastAsia="Calibri" w:hAnsi="Times New Roman" w:cs="Times New Roman"/>
          <w:i/>
          <w:lang w:val="en-GB"/>
        </w:rPr>
        <w:t>(rep. by Serge Rouillon)</w:t>
      </w:r>
      <w:r w:rsidR="00444EA3">
        <w:rPr>
          <w:rFonts w:ascii="Times New Roman" w:eastAsia="Calibri" w:hAnsi="Times New Roman" w:cs="Times New Roman"/>
          <w:b/>
          <w:lang w:val="en-GB"/>
        </w:rPr>
        <w:tab/>
      </w:r>
      <w:r w:rsidR="00444EA3">
        <w:rPr>
          <w:rFonts w:ascii="Times New Roman" w:eastAsia="Calibri" w:hAnsi="Times New Roman" w:cs="Times New Roman"/>
          <w:b/>
          <w:lang w:val="en-GB"/>
        </w:rPr>
        <w:tab/>
      </w:r>
      <w:r w:rsidR="00444EA3">
        <w:rPr>
          <w:rFonts w:ascii="Times New Roman" w:eastAsia="Calibri" w:hAnsi="Times New Roman" w:cs="Times New Roman"/>
          <w:b/>
          <w:lang w:val="en-GB"/>
        </w:rPr>
        <w:tab/>
        <w:t>Cross-Respondent</w:t>
      </w:r>
    </w:p>
    <w:p w14:paraId="1EDF4E85" w14:textId="77777777" w:rsidR="006E6466" w:rsidRPr="006E6466" w:rsidRDefault="006E6466" w:rsidP="00F10895">
      <w:pPr>
        <w:pBdr>
          <w:bottom w:val="single" w:sz="4" w:space="0" w:color="auto"/>
        </w:pBdr>
        <w:tabs>
          <w:tab w:val="left" w:pos="540"/>
          <w:tab w:val="left" w:pos="5580"/>
        </w:tabs>
        <w:jc w:val="both"/>
        <w:rPr>
          <w:rFonts w:ascii="Times New Roman" w:eastAsia="Calibri" w:hAnsi="Times New Roman" w:cs="Times New Roman"/>
          <w:i/>
          <w:lang w:val="en-GB"/>
        </w:rPr>
      </w:pPr>
    </w:p>
    <w:p w14:paraId="77D3FE75" w14:textId="579AAD9D" w:rsidR="006E6466" w:rsidRPr="006E6466" w:rsidRDefault="006E6466" w:rsidP="00F10895">
      <w:pPr>
        <w:tabs>
          <w:tab w:val="left" w:pos="1890"/>
        </w:tabs>
        <w:ind w:left="1890" w:hanging="189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>Neutral Citation</w:t>
      </w:r>
      <w:r w:rsidR="00444EA3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444EA3">
        <w:rPr>
          <w:rFonts w:ascii="Times New Roman" w:eastAsia="Calibri" w:hAnsi="Times New Roman" w:cs="Times New Roman"/>
          <w:b/>
          <w:lang w:val="en-GB"/>
        </w:rPr>
        <w:tab/>
      </w:r>
      <w:r w:rsidR="00A4110D">
        <w:rPr>
          <w:rFonts w:ascii="Times New Roman" w:eastAsia="Calibri" w:hAnsi="Times New Roman" w:cs="Times New Roman"/>
          <w:bCs/>
          <w:i/>
          <w:iCs/>
          <w:lang w:val="en-GB"/>
        </w:rPr>
        <w:t>Lau-Tee v Lau-Tee</w:t>
      </w:r>
      <w:r w:rsidR="00106ED7" w:rsidRPr="00106ED7">
        <w:rPr>
          <w:rFonts w:ascii="Times New Roman" w:eastAsia="Calibri" w:hAnsi="Times New Roman" w:cs="Times New Roman"/>
          <w:i/>
          <w:iCs/>
          <w:lang w:val="en-GB"/>
        </w:rPr>
        <w:t xml:space="preserve"> </w:t>
      </w:r>
      <w:r w:rsidRPr="006E6466">
        <w:rPr>
          <w:rFonts w:ascii="Times New Roman" w:eastAsia="Calibri" w:hAnsi="Times New Roman" w:cs="Times New Roman"/>
          <w:i/>
          <w:lang w:val="en-GB"/>
        </w:rPr>
        <w:t>(</w:t>
      </w:r>
      <w:r w:rsidRPr="006E6466">
        <w:rPr>
          <w:rFonts w:ascii="Times New Roman" w:eastAsia="Calibri" w:hAnsi="Times New Roman" w:cs="Times New Roman"/>
          <w:lang w:val="en-GB"/>
        </w:rPr>
        <w:t xml:space="preserve">SCA </w:t>
      </w:r>
      <w:r w:rsidR="00444EA3">
        <w:rPr>
          <w:rFonts w:ascii="Times New Roman" w:eastAsia="Calibri" w:hAnsi="Times New Roman" w:cs="Times New Roman"/>
          <w:lang w:val="en-GB"/>
        </w:rPr>
        <w:t>11</w:t>
      </w:r>
      <w:r w:rsidRPr="006E6466">
        <w:rPr>
          <w:rFonts w:ascii="Times New Roman" w:eastAsia="Calibri" w:hAnsi="Times New Roman" w:cs="Times New Roman"/>
          <w:lang w:val="en-GB"/>
        </w:rPr>
        <w:t>/</w:t>
      </w:r>
      <w:r w:rsidR="00444EA3">
        <w:rPr>
          <w:rFonts w:ascii="Times New Roman" w:eastAsia="Calibri" w:hAnsi="Times New Roman" w:cs="Times New Roman"/>
          <w:lang w:val="en-GB"/>
        </w:rPr>
        <w:t>2</w:t>
      </w:r>
      <w:r w:rsidR="00106ED7">
        <w:rPr>
          <w:rFonts w:ascii="Times New Roman" w:eastAsia="Calibri" w:hAnsi="Times New Roman" w:cs="Times New Roman"/>
          <w:lang w:val="en-GB"/>
        </w:rPr>
        <w:t>1</w:t>
      </w:r>
      <w:r w:rsidRPr="006E6466">
        <w:rPr>
          <w:rFonts w:ascii="Times New Roman" w:eastAsia="Calibri" w:hAnsi="Times New Roman" w:cs="Times New Roman"/>
          <w:lang w:val="en-GB"/>
        </w:rPr>
        <w:t xml:space="preserve"> </w:t>
      </w:r>
      <w:r w:rsidR="00444EA3">
        <w:rPr>
          <w:rFonts w:ascii="Times New Roman" w:eastAsia="Calibri" w:hAnsi="Times New Roman" w:cs="Times New Roman"/>
          <w:lang w:val="en-GB"/>
        </w:rPr>
        <w:t xml:space="preserve">&amp; 14/21 </w:t>
      </w:r>
      <w:r w:rsidRPr="006E6466">
        <w:rPr>
          <w:rFonts w:ascii="Times New Roman" w:eastAsia="Calibri" w:hAnsi="Times New Roman" w:cs="Times New Roman"/>
          <w:lang w:val="en-GB"/>
        </w:rPr>
        <w:t>[202</w:t>
      </w:r>
      <w:r w:rsidR="00106ED7">
        <w:rPr>
          <w:rFonts w:ascii="Times New Roman" w:eastAsia="Calibri" w:hAnsi="Times New Roman" w:cs="Times New Roman"/>
          <w:lang w:val="en-GB"/>
        </w:rPr>
        <w:t>3</w:t>
      </w:r>
      <w:r w:rsidRPr="006E6466">
        <w:rPr>
          <w:rFonts w:ascii="Times New Roman" w:eastAsia="Calibri" w:hAnsi="Times New Roman" w:cs="Times New Roman"/>
          <w:lang w:val="en-GB"/>
        </w:rPr>
        <w:t xml:space="preserve">] SCCA </w:t>
      </w:r>
      <w:r w:rsidR="002B1EC8">
        <w:rPr>
          <w:rFonts w:ascii="Times New Roman" w:eastAsia="Calibri" w:hAnsi="Times New Roman" w:cs="Times New Roman"/>
          <w:lang w:val="en-GB"/>
        </w:rPr>
        <w:t>19</w:t>
      </w:r>
      <w:r w:rsidRPr="006E6466">
        <w:rPr>
          <w:rFonts w:ascii="Times New Roman" w:eastAsia="Calibri" w:hAnsi="Times New Roman" w:cs="Times New Roman"/>
          <w:lang w:val="en-GB"/>
        </w:rPr>
        <w:t xml:space="preserve">  (</w:t>
      </w:r>
      <w:r w:rsidR="00106ED7">
        <w:rPr>
          <w:rFonts w:ascii="Times New Roman" w:eastAsia="Calibri" w:hAnsi="Times New Roman" w:cs="Times New Roman"/>
          <w:lang w:val="en-GB"/>
        </w:rPr>
        <w:t>2</w:t>
      </w:r>
      <w:r w:rsidRPr="006E6466">
        <w:rPr>
          <w:rFonts w:ascii="Times New Roman" w:eastAsia="Calibri" w:hAnsi="Times New Roman" w:cs="Times New Roman"/>
          <w:lang w:val="en-GB"/>
        </w:rPr>
        <w:t xml:space="preserve">6 </w:t>
      </w:r>
      <w:r w:rsidR="00444EA3">
        <w:rPr>
          <w:rFonts w:ascii="Times New Roman" w:eastAsia="Calibri" w:hAnsi="Times New Roman" w:cs="Times New Roman"/>
          <w:lang w:val="en-GB"/>
        </w:rPr>
        <w:t>April</w:t>
      </w:r>
      <w:r w:rsidRPr="006E6466">
        <w:rPr>
          <w:rFonts w:ascii="Times New Roman" w:eastAsia="Calibri" w:hAnsi="Times New Roman" w:cs="Times New Roman"/>
          <w:lang w:val="en-GB"/>
        </w:rPr>
        <w:t xml:space="preserve"> 202</w:t>
      </w:r>
      <w:r w:rsidR="00106ED7">
        <w:rPr>
          <w:rFonts w:ascii="Times New Roman" w:eastAsia="Calibri" w:hAnsi="Times New Roman" w:cs="Times New Roman"/>
          <w:lang w:val="en-GB"/>
        </w:rPr>
        <w:t>3</w:t>
      </w:r>
      <w:r w:rsidRPr="006E6466">
        <w:rPr>
          <w:rFonts w:ascii="Times New Roman" w:eastAsia="Calibri" w:hAnsi="Times New Roman" w:cs="Times New Roman"/>
          <w:lang w:val="en-GB"/>
        </w:rPr>
        <w:t>)</w:t>
      </w:r>
    </w:p>
    <w:p w14:paraId="1AD5CCE9" w14:textId="44833E05" w:rsidR="006E6466" w:rsidRPr="006E6466" w:rsidRDefault="006E6466" w:rsidP="00F10895">
      <w:pPr>
        <w:tabs>
          <w:tab w:val="left" w:pos="1890"/>
        </w:tabs>
        <w:ind w:left="1890" w:hanging="189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 xml:space="preserve">(Arising in </w:t>
      </w:r>
      <w:r w:rsidR="003C6467">
        <w:rPr>
          <w:rFonts w:ascii="Times New Roman" w:eastAsia="Calibri" w:hAnsi="Times New Roman" w:cs="Times New Roman"/>
          <w:lang w:val="en-GB"/>
        </w:rPr>
        <w:t>MA 176/2019 out of DC 134/2018)</w:t>
      </w:r>
      <w:r w:rsidRPr="006E6466">
        <w:rPr>
          <w:rFonts w:ascii="Times New Roman" w:eastAsia="Calibri" w:hAnsi="Times New Roman" w:cs="Times New Roman"/>
          <w:lang w:val="en-GB"/>
        </w:rPr>
        <w:t xml:space="preserve"> [202</w:t>
      </w:r>
      <w:r w:rsidR="003C6467">
        <w:rPr>
          <w:rFonts w:ascii="Times New Roman" w:eastAsia="Calibri" w:hAnsi="Times New Roman" w:cs="Times New Roman"/>
          <w:lang w:val="en-GB"/>
        </w:rPr>
        <w:t>1</w:t>
      </w:r>
      <w:r w:rsidRPr="006E6466">
        <w:rPr>
          <w:rFonts w:ascii="Times New Roman" w:eastAsia="Calibri" w:hAnsi="Times New Roman" w:cs="Times New Roman"/>
          <w:lang w:val="en-GB"/>
        </w:rPr>
        <w:t xml:space="preserve">] SCSC </w:t>
      </w:r>
      <w:r w:rsidR="003C6467">
        <w:rPr>
          <w:rFonts w:ascii="Times New Roman" w:eastAsia="Calibri" w:hAnsi="Times New Roman" w:cs="Times New Roman"/>
          <w:lang w:val="en-GB"/>
        </w:rPr>
        <w:t>2</w:t>
      </w:r>
      <w:r w:rsidR="00444EA3">
        <w:rPr>
          <w:rFonts w:ascii="Times New Roman" w:eastAsia="Calibri" w:hAnsi="Times New Roman" w:cs="Times New Roman"/>
          <w:lang w:val="en-GB"/>
        </w:rPr>
        <w:t>6</w:t>
      </w:r>
    </w:p>
    <w:p w14:paraId="1722CA9B" w14:textId="6A400010" w:rsidR="006E6466" w:rsidRPr="006E6466" w:rsidRDefault="006E6466" w:rsidP="00F10895">
      <w:pPr>
        <w:tabs>
          <w:tab w:val="left" w:pos="1890"/>
        </w:tabs>
        <w:ind w:left="1890" w:hanging="189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 xml:space="preserve">Before: </w:t>
      </w:r>
      <w:r w:rsidRPr="006E6466">
        <w:rPr>
          <w:rFonts w:ascii="Times New Roman" w:eastAsia="Calibri" w:hAnsi="Times New Roman" w:cs="Times New Roman"/>
          <w:lang w:val="en-GB"/>
        </w:rPr>
        <w:tab/>
        <w:t xml:space="preserve">Twomey-Woods, </w:t>
      </w:r>
      <w:r w:rsidR="007074B2" w:rsidRPr="006E6466">
        <w:rPr>
          <w:rFonts w:ascii="Times New Roman" w:eastAsia="Calibri" w:hAnsi="Times New Roman" w:cs="Times New Roman"/>
          <w:lang w:val="en-GB"/>
        </w:rPr>
        <w:t>Tibatemwa-Ekirikubinza</w:t>
      </w:r>
      <w:r w:rsidRPr="006E6466">
        <w:rPr>
          <w:rFonts w:ascii="Times New Roman" w:eastAsia="Calibri" w:hAnsi="Times New Roman" w:cs="Times New Roman"/>
          <w:lang w:val="en-GB"/>
        </w:rPr>
        <w:t>,</w:t>
      </w:r>
      <w:r w:rsidR="00447401">
        <w:rPr>
          <w:rFonts w:ascii="Times New Roman" w:eastAsia="Calibri" w:hAnsi="Times New Roman" w:cs="Times New Roman"/>
          <w:lang w:val="en-GB"/>
        </w:rPr>
        <w:t xml:space="preserve"> Andr</w:t>
      </w:r>
      <w:r w:rsidR="00447401" w:rsidRPr="00447401">
        <w:rPr>
          <w:rFonts w:ascii="Times New Roman" w:eastAsia="Calibri" w:hAnsi="Times New Roman" w:cs="Times New Roman"/>
          <w:lang w:val="en-GB"/>
        </w:rPr>
        <w:t>é</w:t>
      </w:r>
      <w:r w:rsidR="00447401">
        <w:rPr>
          <w:rFonts w:ascii="Times New Roman" w:eastAsia="Calibri" w:hAnsi="Times New Roman" w:cs="Times New Roman"/>
          <w:lang w:val="en-GB"/>
        </w:rPr>
        <w:t xml:space="preserve"> </w:t>
      </w:r>
      <w:r w:rsidRPr="006E6466">
        <w:rPr>
          <w:rFonts w:ascii="Times New Roman" w:eastAsia="Calibri" w:hAnsi="Times New Roman" w:cs="Times New Roman"/>
          <w:lang w:val="en-GB"/>
        </w:rPr>
        <w:t>JJA</w:t>
      </w:r>
    </w:p>
    <w:p w14:paraId="2CC36C7C" w14:textId="20D1B8C4" w:rsidR="006E6466" w:rsidRPr="0051773E" w:rsidRDefault="006E6466" w:rsidP="00F10895">
      <w:pPr>
        <w:ind w:left="1890" w:hanging="1890"/>
        <w:jc w:val="both"/>
        <w:rPr>
          <w:rFonts w:ascii="Times New Roman" w:eastAsia="Calibri" w:hAnsi="Times New Roman" w:cs="Times New Roman"/>
          <w:b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 xml:space="preserve">Summary: </w:t>
      </w:r>
      <w:r w:rsidRPr="006E6466">
        <w:rPr>
          <w:rFonts w:ascii="Times New Roman" w:eastAsia="Calibri" w:hAnsi="Times New Roman" w:cs="Times New Roman"/>
          <w:b/>
          <w:lang w:val="en-GB"/>
        </w:rPr>
        <w:tab/>
      </w:r>
      <w:r w:rsidR="00A4110D">
        <w:rPr>
          <w:rFonts w:ascii="Times New Roman" w:eastAsia="Calibri" w:hAnsi="Times New Roman" w:cs="Times New Roman"/>
          <w:bCs/>
          <w:lang w:val="en-GB"/>
        </w:rPr>
        <w:t>division of matrimonial property</w:t>
      </w:r>
      <w:r w:rsidR="0044576D">
        <w:rPr>
          <w:rFonts w:ascii="Times New Roman" w:eastAsia="Calibri" w:hAnsi="Times New Roman" w:cs="Times New Roman"/>
          <w:bCs/>
          <w:lang w:val="en-GB"/>
        </w:rPr>
        <w:t xml:space="preserve"> </w:t>
      </w:r>
      <w:r w:rsidR="00A4110D">
        <w:rPr>
          <w:rFonts w:ascii="Times New Roman" w:eastAsia="Calibri" w:hAnsi="Times New Roman" w:cs="Times New Roman"/>
          <w:bCs/>
          <w:lang w:val="en-GB"/>
        </w:rPr>
        <w:t xml:space="preserve">- </w:t>
      </w:r>
      <w:r w:rsidR="0044576D">
        <w:rPr>
          <w:rFonts w:ascii="Times New Roman" w:eastAsia="Calibri" w:hAnsi="Times New Roman" w:cs="Times New Roman"/>
          <w:bCs/>
          <w:lang w:val="en-GB"/>
        </w:rPr>
        <w:t>open-ended</w:t>
      </w:r>
      <w:r w:rsidR="00A4110D">
        <w:rPr>
          <w:rFonts w:ascii="Times New Roman" w:eastAsia="Calibri" w:hAnsi="Times New Roman" w:cs="Times New Roman"/>
          <w:bCs/>
          <w:lang w:val="en-GB"/>
        </w:rPr>
        <w:t xml:space="preserve"> order of </w:t>
      </w:r>
      <w:r w:rsidR="0044576D">
        <w:rPr>
          <w:rFonts w:ascii="Times New Roman" w:eastAsia="Calibri" w:hAnsi="Times New Roman" w:cs="Times New Roman"/>
          <w:bCs/>
          <w:lang w:val="en-GB"/>
        </w:rPr>
        <w:t xml:space="preserve">the </w:t>
      </w:r>
      <w:r w:rsidR="00A4110D">
        <w:rPr>
          <w:rFonts w:ascii="Times New Roman" w:eastAsia="Calibri" w:hAnsi="Times New Roman" w:cs="Times New Roman"/>
          <w:bCs/>
          <w:lang w:val="en-GB"/>
        </w:rPr>
        <w:t xml:space="preserve">court </w:t>
      </w:r>
      <w:r w:rsidR="00A4110D" w:rsidRPr="00A4110D">
        <w:rPr>
          <w:rFonts w:ascii="Times New Roman" w:eastAsia="Calibri" w:hAnsi="Times New Roman" w:cs="Times New Roman"/>
          <w:bCs/>
          <w:i/>
          <w:lang w:val="en-GB"/>
        </w:rPr>
        <w:t>a quo</w:t>
      </w:r>
      <w:r w:rsidR="0044576D">
        <w:rPr>
          <w:rFonts w:ascii="Times New Roman" w:eastAsia="Calibri" w:hAnsi="Times New Roman" w:cs="Times New Roman"/>
          <w:bCs/>
          <w:i/>
          <w:lang w:val="en-GB"/>
        </w:rPr>
        <w:t xml:space="preserve"> </w:t>
      </w:r>
      <w:r w:rsidR="00687F89">
        <w:rPr>
          <w:rFonts w:ascii="Times New Roman" w:eastAsia="Calibri" w:hAnsi="Times New Roman" w:cs="Times New Roman"/>
          <w:bCs/>
          <w:lang w:val="en-GB"/>
        </w:rPr>
        <w:t>–</w:t>
      </w:r>
      <w:r w:rsidR="0051773E">
        <w:rPr>
          <w:rFonts w:ascii="Times New Roman" w:eastAsia="Calibri" w:hAnsi="Times New Roman" w:cs="Times New Roman"/>
          <w:bCs/>
          <w:lang w:val="en-GB"/>
        </w:rPr>
        <w:t xml:space="preserve"> </w:t>
      </w:r>
      <w:r w:rsidR="00687F89">
        <w:rPr>
          <w:rFonts w:ascii="Times New Roman" w:eastAsia="Calibri" w:hAnsi="Times New Roman" w:cs="Times New Roman"/>
          <w:bCs/>
          <w:lang w:val="en-GB"/>
        </w:rPr>
        <w:t xml:space="preserve">necessity in order for division of matrimonial property for </w:t>
      </w:r>
      <w:r w:rsidR="0051773E">
        <w:rPr>
          <w:rFonts w:ascii="Times New Roman" w:eastAsia="Calibri" w:hAnsi="Times New Roman" w:cs="Times New Roman"/>
          <w:bCs/>
          <w:lang w:val="en-GB"/>
        </w:rPr>
        <w:t>final date for operat</w:t>
      </w:r>
      <w:r w:rsidR="00687F89">
        <w:rPr>
          <w:rFonts w:ascii="Times New Roman" w:eastAsia="Calibri" w:hAnsi="Times New Roman" w:cs="Times New Roman"/>
          <w:bCs/>
          <w:lang w:val="en-GB"/>
        </w:rPr>
        <w:t>ion of orders</w:t>
      </w:r>
      <w:r w:rsidR="0051773E">
        <w:rPr>
          <w:rFonts w:ascii="Times New Roman" w:eastAsia="Calibri" w:hAnsi="Times New Roman" w:cs="Times New Roman"/>
          <w:bCs/>
          <w:lang w:val="en-GB"/>
        </w:rPr>
        <w:t xml:space="preserve"> </w:t>
      </w:r>
    </w:p>
    <w:p w14:paraId="60259228" w14:textId="737BABDE" w:rsidR="006E6466" w:rsidRPr="006E6466" w:rsidRDefault="006E6466" w:rsidP="00F10895">
      <w:pPr>
        <w:tabs>
          <w:tab w:val="left" w:pos="720"/>
          <w:tab w:val="left" w:pos="1440"/>
          <w:tab w:val="left" w:pos="1665"/>
          <w:tab w:val="left" w:pos="2160"/>
        </w:tabs>
        <w:ind w:left="1890" w:hanging="189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 xml:space="preserve">Heard: </w:t>
      </w:r>
      <w:r w:rsidRPr="006E6466">
        <w:rPr>
          <w:rFonts w:ascii="Times New Roman" w:eastAsia="Calibri" w:hAnsi="Times New Roman" w:cs="Times New Roman"/>
          <w:lang w:val="en-GB"/>
        </w:rPr>
        <w:tab/>
      </w:r>
      <w:r w:rsidRPr="006E6466">
        <w:rPr>
          <w:rFonts w:ascii="Times New Roman" w:eastAsia="Calibri" w:hAnsi="Times New Roman" w:cs="Times New Roman"/>
          <w:lang w:val="en-GB"/>
        </w:rPr>
        <w:tab/>
        <w:t xml:space="preserve"> </w:t>
      </w:r>
      <w:r w:rsidRPr="006E6466">
        <w:rPr>
          <w:rFonts w:ascii="Times New Roman" w:eastAsia="Calibri" w:hAnsi="Times New Roman" w:cs="Times New Roman"/>
          <w:lang w:val="en-GB"/>
        </w:rPr>
        <w:tab/>
      </w:r>
      <w:r w:rsidR="00A4110D">
        <w:rPr>
          <w:rFonts w:ascii="Times New Roman" w:eastAsia="Calibri" w:hAnsi="Times New Roman" w:cs="Times New Roman"/>
          <w:lang w:val="en-GB"/>
        </w:rPr>
        <w:t>14</w:t>
      </w:r>
      <w:r w:rsidR="00447401">
        <w:rPr>
          <w:rFonts w:ascii="Times New Roman" w:eastAsia="Calibri" w:hAnsi="Times New Roman" w:cs="Times New Roman"/>
          <w:lang w:val="en-GB"/>
        </w:rPr>
        <w:t xml:space="preserve"> </w:t>
      </w:r>
      <w:r w:rsidR="00106ED7">
        <w:rPr>
          <w:rFonts w:ascii="Times New Roman" w:eastAsia="Calibri" w:hAnsi="Times New Roman" w:cs="Times New Roman"/>
          <w:lang w:val="en-GB"/>
        </w:rPr>
        <w:t xml:space="preserve">April </w:t>
      </w:r>
      <w:r w:rsidRPr="006E6466">
        <w:rPr>
          <w:rFonts w:ascii="Times New Roman" w:eastAsia="Calibri" w:hAnsi="Times New Roman" w:cs="Times New Roman"/>
          <w:lang w:val="en-GB"/>
        </w:rPr>
        <w:t>202</w:t>
      </w:r>
      <w:r w:rsidR="00106ED7">
        <w:rPr>
          <w:rFonts w:ascii="Times New Roman" w:eastAsia="Calibri" w:hAnsi="Times New Roman" w:cs="Times New Roman"/>
          <w:lang w:val="en-GB"/>
        </w:rPr>
        <w:t>3</w:t>
      </w:r>
    </w:p>
    <w:p w14:paraId="1C6502D1" w14:textId="594E30DB" w:rsidR="006E6466" w:rsidRPr="006E6466" w:rsidRDefault="006E6466" w:rsidP="00F10895">
      <w:pPr>
        <w:ind w:left="1890" w:hanging="1890"/>
        <w:jc w:val="both"/>
        <w:rPr>
          <w:rFonts w:ascii="Times New Roman" w:eastAsia="Calibri" w:hAnsi="Times New Roman" w:cs="Times New Roman"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>Delivered:</w:t>
      </w:r>
      <w:r w:rsidRPr="006E6466">
        <w:rPr>
          <w:rFonts w:ascii="Times New Roman" w:eastAsia="Calibri" w:hAnsi="Times New Roman" w:cs="Times New Roman"/>
          <w:b/>
          <w:lang w:val="en-GB"/>
        </w:rPr>
        <w:tab/>
      </w:r>
      <w:r w:rsidR="00106ED7">
        <w:rPr>
          <w:rFonts w:ascii="Times New Roman" w:eastAsia="Calibri" w:hAnsi="Times New Roman" w:cs="Times New Roman"/>
          <w:lang w:val="en-GB"/>
        </w:rPr>
        <w:t>2</w:t>
      </w:r>
      <w:r w:rsidRPr="006E6466">
        <w:rPr>
          <w:rFonts w:ascii="Times New Roman" w:eastAsia="Calibri" w:hAnsi="Times New Roman" w:cs="Times New Roman"/>
          <w:lang w:val="en-GB"/>
        </w:rPr>
        <w:t xml:space="preserve">6 </w:t>
      </w:r>
      <w:r w:rsidR="00106ED7">
        <w:rPr>
          <w:rFonts w:ascii="Times New Roman" w:eastAsia="Calibri" w:hAnsi="Times New Roman" w:cs="Times New Roman"/>
          <w:lang w:val="en-GB"/>
        </w:rPr>
        <w:t>April</w:t>
      </w:r>
      <w:r w:rsidRPr="006E6466">
        <w:rPr>
          <w:rFonts w:ascii="Times New Roman" w:eastAsia="Calibri" w:hAnsi="Times New Roman" w:cs="Times New Roman"/>
          <w:lang w:val="en-GB"/>
        </w:rPr>
        <w:t xml:space="preserve"> 202</w:t>
      </w:r>
      <w:r w:rsidR="00106ED7">
        <w:rPr>
          <w:rFonts w:ascii="Times New Roman" w:eastAsia="Calibri" w:hAnsi="Times New Roman" w:cs="Times New Roman"/>
          <w:lang w:val="en-GB"/>
        </w:rPr>
        <w:t>3</w:t>
      </w:r>
    </w:p>
    <w:p w14:paraId="6A29D02F" w14:textId="77777777" w:rsidR="006E6466" w:rsidRPr="006E6466" w:rsidRDefault="006E6466" w:rsidP="00F10895">
      <w:pPr>
        <w:pBdr>
          <w:top w:val="single" w:sz="4" w:space="12" w:color="auto"/>
          <w:bottom w:val="single" w:sz="4" w:space="0" w:color="auto"/>
        </w:pBdr>
        <w:tabs>
          <w:tab w:val="left" w:pos="2892"/>
        </w:tabs>
        <w:spacing w:line="276" w:lineRule="auto"/>
        <w:jc w:val="both"/>
        <w:rPr>
          <w:rFonts w:ascii="Times New Roman" w:eastAsia="Calibri" w:hAnsi="Times New Roman" w:cs="Times New Roman"/>
          <w:lang w:val="en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>ORDER</w:t>
      </w:r>
    </w:p>
    <w:p w14:paraId="6124871E" w14:textId="5D77C664" w:rsidR="006E6466" w:rsidRPr="006E6466" w:rsidRDefault="006E6466" w:rsidP="00F10895">
      <w:pPr>
        <w:pBdr>
          <w:top w:val="single" w:sz="4" w:space="12" w:color="auto"/>
          <w:bottom w:val="single" w:sz="4" w:space="0" w:color="auto"/>
        </w:pBdr>
        <w:tabs>
          <w:tab w:val="left" w:pos="2892"/>
        </w:tabs>
        <w:spacing w:line="276" w:lineRule="auto"/>
        <w:jc w:val="both"/>
        <w:rPr>
          <w:rFonts w:ascii="Times New Roman" w:eastAsia="Calibri" w:hAnsi="Times New Roman" w:cs="Times New Roman"/>
          <w:lang w:val="en"/>
        </w:rPr>
      </w:pPr>
      <w:r w:rsidRPr="006E6466">
        <w:rPr>
          <w:rFonts w:ascii="Times New Roman" w:eastAsia="Calibri" w:hAnsi="Times New Roman" w:cs="Times New Roman"/>
          <w:lang w:val="en"/>
        </w:rPr>
        <w:t xml:space="preserve">The appeal </w:t>
      </w:r>
      <w:r w:rsidR="0051773E">
        <w:rPr>
          <w:rFonts w:ascii="Times New Roman" w:eastAsia="Calibri" w:hAnsi="Times New Roman" w:cs="Times New Roman"/>
          <w:lang w:val="en"/>
        </w:rPr>
        <w:t xml:space="preserve">and </w:t>
      </w:r>
      <w:r w:rsidR="0044576D">
        <w:rPr>
          <w:rFonts w:ascii="Times New Roman" w:eastAsia="Calibri" w:hAnsi="Times New Roman" w:cs="Times New Roman"/>
          <w:lang w:val="en"/>
        </w:rPr>
        <w:t>cross-appeal</w:t>
      </w:r>
      <w:r w:rsidR="00444EA3">
        <w:rPr>
          <w:rFonts w:ascii="Times New Roman" w:eastAsia="Calibri" w:hAnsi="Times New Roman" w:cs="Times New Roman"/>
          <w:lang w:val="en"/>
        </w:rPr>
        <w:t xml:space="preserve"> </w:t>
      </w:r>
      <w:r w:rsidR="0051773E">
        <w:rPr>
          <w:rFonts w:ascii="Times New Roman" w:eastAsia="Calibri" w:hAnsi="Times New Roman" w:cs="Times New Roman"/>
          <w:lang w:val="en"/>
        </w:rPr>
        <w:t>are both partly allowed</w:t>
      </w:r>
      <w:r w:rsidRPr="006E6466">
        <w:rPr>
          <w:rFonts w:ascii="Times New Roman" w:eastAsia="Calibri" w:hAnsi="Times New Roman" w:cs="Times New Roman"/>
          <w:lang w:val="en"/>
        </w:rPr>
        <w:t xml:space="preserve">. </w:t>
      </w:r>
      <w:r w:rsidR="00447401">
        <w:rPr>
          <w:rFonts w:ascii="Times New Roman" w:eastAsia="Calibri" w:hAnsi="Times New Roman" w:cs="Times New Roman"/>
          <w:lang w:val="en"/>
        </w:rPr>
        <w:t xml:space="preserve">No order </w:t>
      </w:r>
      <w:r w:rsidR="0044576D">
        <w:rPr>
          <w:rFonts w:ascii="Times New Roman" w:eastAsia="Calibri" w:hAnsi="Times New Roman" w:cs="Times New Roman"/>
          <w:lang w:val="en"/>
        </w:rPr>
        <w:t xml:space="preserve">has been </w:t>
      </w:r>
      <w:r w:rsidR="00447401">
        <w:rPr>
          <w:rFonts w:ascii="Times New Roman" w:eastAsia="Calibri" w:hAnsi="Times New Roman" w:cs="Times New Roman"/>
          <w:lang w:val="en"/>
        </w:rPr>
        <w:t>made as to costs</w:t>
      </w:r>
      <w:r w:rsidR="0044576D">
        <w:rPr>
          <w:rFonts w:ascii="Times New Roman" w:eastAsia="Calibri" w:hAnsi="Times New Roman" w:cs="Times New Roman"/>
          <w:lang w:val="en"/>
        </w:rPr>
        <w:t>.</w:t>
      </w:r>
    </w:p>
    <w:p w14:paraId="51608741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14:paraId="7F319E07" w14:textId="77777777" w:rsidR="006E6466" w:rsidRPr="006E6466" w:rsidRDefault="006E6466" w:rsidP="00F10895">
      <w:pPr>
        <w:pBdr>
          <w:bottom w:val="single" w:sz="12" w:space="1" w:color="auto"/>
        </w:pBdr>
        <w:spacing w:after="160" w:line="259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>JUDGMENT</w:t>
      </w:r>
    </w:p>
    <w:p w14:paraId="2D887572" w14:textId="77777777" w:rsidR="006E6466" w:rsidRPr="006E6466" w:rsidRDefault="006E6466" w:rsidP="00F10895">
      <w:pPr>
        <w:spacing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6E6466">
        <w:rPr>
          <w:rFonts w:ascii="Times New Roman" w:eastAsia="Calibri" w:hAnsi="Times New Roman" w:cs="Times New Roman"/>
          <w:b/>
          <w:lang w:val="en-GB"/>
        </w:rPr>
        <w:t>DR. M. TWOMEY-WOODS JA</w:t>
      </w:r>
    </w:p>
    <w:p w14:paraId="670E567A" w14:textId="1D3BCD9E" w:rsidR="006E6466" w:rsidRPr="0044576D" w:rsidRDefault="006E6466" w:rsidP="00F10895">
      <w:pPr>
        <w:spacing w:after="160" w:line="360" w:lineRule="auto"/>
        <w:jc w:val="both"/>
        <w:rPr>
          <w:rFonts w:ascii="Times New Roman" w:eastAsia="Calibri" w:hAnsi="Times New Roman" w:cs="Times New Roman"/>
          <w:bCs/>
          <w:i/>
          <w:iCs/>
          <w:lang w:val="en-GB"/>
        </w:rPr>
      </w:pPr>
      <w:r w:rsidRPr="0044576D">
        <w:rPr>
          <w:rFonts w:ascii="Times New Roman" w:eastAsia="Calibri" w:hAnsi="Times New Roman" w:cs="Times New Roman"/>
          <w:bCs/>
          <w:i/>
          <w:iCs/>
          <w:lang w:val="en-GB"/>
        </w:rPr>
        <w:t>(</w:t>
      </w:r>
      <w:r w:rsidR="007074B2" w:rsidRPr="0044576D">
        <w:rPr>
          <w:rFonts w:ascii="Times New Roman" w:eastAsia="Calibri" w:hAnsi="Times New Roman" w:cs="Times New Roman"/>
          <w:bCs/>
          <w:i/>
          <w:iCs/>
          <w:lang w:val="en-GB"/>
        </w:rPr>
        <w:t xml:space="preserve">Tibatemwa-Ekirikubinza </w:t>
      </w:r>
      <w:r w:rsidR="007074B2">
        <w:rPr>
          <w:rFonts w:ascii="Times New Roman" w:eastAsia="Calibri" w:hAnsi="Times New Roman" w:cs="Times New Roman"/>
          <w:bCs/>
          <w:i/>
          <w:iCs/>
          <w:lang w:val="en-GB"/>
        </w:rPr>
        <w:t>and</w:t>
      </w:r>
      <w:r w:rsidR="003B1258">
        <w:rPr>
          <w:rFonts w:ascii="Times New Roman" w:eastAsia="Calibri" w:hAnsi="Times New Roman" w:cs="Times New Roman"/>
          <w:bCs/>
          <w:i/>
          <w:iCs/>
          <w:lang w:val="en-GB"/>
        </w:rPr>
        <w:t xml:space="preserve"> André </w:t>
      </w:r>
      <w:r w:rsidRPr="0044576D">
        <w:rPr>
          <w:rFonts w:ascii="Times New Roman" w:eastAsia="Calibri" w:hAnsi="Times New Roman" w:cs="Times New Roman"/>
          <w:bCs/>
          <w:i/>
          <w:iCs/>
          <w:lang w:val="en-GB"/>
        </w:rPr>
        <w:t>J</w:t>
      </w:r>
      <w:r w:rsidR="00444EA3" w:rsidRPr="0044576D">
        <w:rPr>
          <w:rFonts w:ascii="Times New Roman" w:eastAsia="Calibri" w:hAnsi="Times New Roman" w:cs="Times New Roman"/>
          <w:bCs/>
          <w:i/>
          <w:iCs/>
          <w:lang w:val="en-GB"/>
        </w:rPr>
        <w:t>J</w:t>
      </w:r>
      <w:r w:rsidRPr="0044576D">
        <w:rPr>
          <w:rFonts w:ascii="Times New Roman" w:eastAsia="Calibri" w:hAnsi="Times New Roman" w:cs="Times New Roman"/>
          <w:bCs/>
          <w:i/>
          <w:iCs/>
          <w:lang w:val="en-GB"/>
        </w:rPr>
        <w:t>A concurring)</w:t>
      </w:r>
    </w:p>
    <w:p w14:paraId="044ADF88" w14:textId="77777777" w:rsidR="006E6466" w:rsidRPr="00E211C7" w:rsidRDefault="006E6466" w:rsidP="00F10895">
      <w:pPr>
        <w:pStyle w:val="Jjmntheading1"/>
        <w:jc w:val="both"/>
      </w:pPr>
      <w:r w:rsidRPr="00E211C7">
        <w:lastRenderedPageBreak/>
        <w:t>Background</w:t>
      </w:r>
    </w:p>
    <w:p w14:paraId="6F37363F" w14:textId="13AD06F1" w:rsidR="00D702A8" w:rsidRPr="00D702A8" w:rsidRDefault="00346395" w:rsidP="00F10895">
      <w:pPr>
        <w:pStyle w:val="JudgmentText"/>
        <w:tabs>
          <w:tab w:val="clear" w:pos="360"/>
        </w:tabs>
        <w:ind w:left="630" w:hanging="630"/>
        <w:rPr>
          <w:lang w:val="en"/>
        </w:rPr>
      </w:pPr>
      <w:r w:rsidRPr="00E211C7">
        <w:t>The appeal before this court concerns a</w:t>
      </w:r>
      <w:r w:rsidR="00E211C7" w:rsidRPr="00E211C7">
        <w:t xml:space="preserve"> </w:t>
      </w:r>
      <w:r w:rsidR="00447401">
        <w:t>dispute pertaining to the distribution of matrimonial property</w:t>
      </w:r>
      <w:r w:rsidR="006B0B12">
        <w:t xml:space="preserve"> (Title S5256)</w:t>
      </w:r>
      <w:r w:rsidR="00D702A8">
        <w:t xml:space="preserve"> belonging to Samuel and </w:t>
      </w:r>
      <w:r w:rsidR="00B85211">
        <w:t>Virginia</w:t>
      </w:r>
      <w:r w:rsidR="00D702A8">
        <w:t xml:space="preserve"> Lau-Tee after their divorce. </w:t>
      </w:r>
      <w:r w:rsidR="00447401">
        <w:t xml:space="preserve"> </w:t>
      </w:r>
      <w:r w:rsidR="00D702A8">
        <w:t>At the time the matter was heard</w:t>
      </w:r>
      <w:r w:rsidR="0044576D">
        <w:t>,</w:t>
      </w:r>
      <w:r w:rsidR="00D702A8">
        <w:t xml:space="preserve"> the matrimonial home had been sold to the Seychelles Civil Aviation Authority, although the transfer document </w:t>
      </w:r>
      <w:r w:rsidR="007074B2">
        <w:t>still needed</w:t>
      </w:r>
      <w:r w:rsidR="0044576D">
        <w:t xml:space="preserve"> to be</w:t>
      </w:r>
      <w:r w:rsidR="00D702A8">
        <w:t xml:space="preserve"> </w:t>
      </w:r>
      <w:r w:rsidR="0051773E">
        <w:t>executed</w:t>
      </w:r>
      <w:r w:rsidR="00D702A8">
        <w:t>. Mr. Lau-</w:t>
      </w:r>
      <w:r w:rsidR="00447401">
        <w:t xml:space="preserve">Tee claimed </w:t>
      </w:r>
      <w:r w:rsidR="00D702A8">
        <w:t xml:space="preserve">a share in the </w:t>
      </w:r>
      <w:r w:rsidR="0044576D">
        <w:t>sale proceeds</w:t>
      </w:r>
      <w:r w:rsidR="00D702A8">
        <w:t xml:space="preserve"> while Mrs. </w:t>
      </w:r>
      <w:r w:rsidR="0044576D">
        <w:t>Lau-Tee</w:t>
      </w:r>
      <w:r w:rsidR="00D702A8">
        <w:t xml:space="preserve"> prayed for a declaration of full ownership of the matrimonial home in her favour. </w:t>
      </w:r>
      <w:r w:rsidR="00BD6DB1">
        <w:t xml:space="preserve">It bears mentioning that the property was and </w:t>
      </w:r>
      <w:r w:rsidR="0044576D">
        <w:t>remained</w:t>
      </w:r>
      <w:r w:rsidR="00BD6DB1">
        <w:t xml:space="preserve"> in the sole name of </w:t>
      </w:r>
      <w:r w:rsidR="00B85211">
        <w:t>Virginia</w:t>
      </w:r>
      <w:r w:rsidR="00BD6DB1">
        <w:t xml:space="preserve"> Lau-Tee.</w:t>
      </w:r>
    </w:p>
    <w:p w14:paraId="2B8C5E19" w14:textId="39242D8A" w:rsidR="0049445A" w:rsidRPr="0049445A" w:rsidRDefault="0049445A" w:rsidP="00F10895">
      <w:pPr>
        <w:pStyle w:val="JudgmentText"/>
        <w:tabs>
          <w:tab w:val="clear" w:pos="360"/>
        </w:tabs>
        <w:ind w:left="630" w:hanging="630"/>
        <w:rPr>
          <w:lang w:val="en"/>
        </w:rPr>
      </w:pPr>
      <w:r>
        <w:t xml:space="preserve">It also bears mentioning that monies owed to Mrs. Lau Tee’s mother </w:t>
      </w:r>
      <w:r w:rsidR="0044576D">
        <w:t>(</w:t>
      </w:r>
      <w:r w:rsidR="0051773E">
        <w:t>as her share in the suit property</w:t>
      </w:r>
      <w:r w:rsidR="0044576D">
        <w:t xml:space="preserve">) </w:t>
      </w:r>
      <w:r>
        <w:t xml:space="preserve">and the agent </w:t>
      </w:r>
      <w:r w:rsidR="0044576D">
        <w:t>(</w:t>
      </w:r>
      <w:r>
        <w:t>who facilitated the sale of the property</w:t>
      </w:r>
      <w:r w:rsidR="0044576D">
        <w:t>)</w:t>
      </w:r>
      <w:r>
        <w:t xml:space="preserve"> have been paid.  </w:t>
      </w:r>
    </w:p>
    <w:p w14:paraId="1DB8F78D" w14:textId="5F185437" w:rsidR="00687F89" w:rsidRPr="00687F89" w:rsidRDefault="00687F89" w:rsidP="00687F89">
      <w:pPr>
        <w:pStyle w:val="Jjmntheading1"/>
      </w:pPr>
      <w:r>
        <w:t xml:space="preserve">Order of the court </w:t>
      </w:r>
      <w:r w:rsidRPr="00687F89">
        <w:rPr>
          <w:i/>
          <w:iCs/>
        </w:rPr>
        <w:t>a quo</w:t>
      </w:r>
    </w:p>
    <w:p w14:paraId="43F3D93C" w14:textId="28AA061B" w:rsidR="00346395" w:rsidRPr="00BD6DB1" w:rsidRDefault="00D702A8" w:rsidP="00F10895">
      <w:pPr>
        <w:pStyle w:val="JudgmentText"/>
        <w:tabs>
          <w:tab w:val="clear" w:pos="360"/>
        </w:tabs>
        <w:ind w:left="630" w:hanging="630"/>
        <w:rPr>
          <w:lang w:val="en"/>
        </w:rPr>
      </w:pPr>
      <w:r>
        <w:t>After hearing the matter</w:t>
      </w:r>
      <w:r w:rsidR="0049445A">
        <w:t xml:space="preserve"> and noting deductions from the proceeds to be paid to the various persons as </w:t>
      </w:r>
      <w:r w:rsidR="0044576D">
        <w:t>stated</w:t>
      </w:r>
      <w:r w:rsidR="0049445A">
        <w:t xml:space="preserve"> above</w:t>
      </w:r>
      <w:r>
        <w:t xml:space="preserve">, the </w:t>
      </w:r>
      <w:r w:rsidR="00447401">
        <w:t xml:space="preserve">court </w:t>
      </w:r>
      <w:r w:rsidR="00447401" w:rsidRPr="00447401">
        <w:rPr>
          <w:i/>
        </w:rPr>
        <w:t>a quo</w:t>
      </w:r>
      <w:r w:rsidR="00447401">
        <w:t xml:space="preserve"> made no </w:t>
      </w:r>
      <w:r>
        <w:t xml:space="preserve">formal </w:t>
      </w:r>
      <w:r w:rsidR="00447401">
        <w:t xml:space="preserve">orders but </w:t>
      </w:r>
      <w:r w:rsidR="00E421DC">
        <w:t xml:space="preserve">ruled </w:t>
      </w:r>
      <w:r w:rsidR="00447401">
        <w:t xml:space="preserve">as follows: </w:t>
      </w:r>
    </w:p>
    <w:p w14:paraId="7E406C6B" w14:textId="2F226240" w:rsidR="00BD6DB1" w:rsidRPr="00BD6DB1" w:rsidRDefault="00BD6DB1" w:rsidP="00BD6DB1">
      <w:pPr>
        <w:pStyle w:val="JudgmentText"/>
        <w:numPr>
          <w:ilvl w:val="0"/>
          <w:numId w:val="0"/>
        </w:numPr>
        <w:ind w:left="1440"/>
        <w:rPr>
          <w:i/>
        </w:rPr>
      </w:pPr>
      <w:r w:rsidRPr="00BD6DB1">
        <w:rPr>
          <w:rStyle w:val="Emphasis"/>
        </w:rPr>
        <w:t>“[21]…</w:t>
      </w:r>
      <w:r w:rsidRPr="00BD6DB1">
        <w:rPr>
          <w:rStyle w:val="Emphasis"/>
          <w:i w:val="0"/>
        </w:rPr>
        <w:t xml:space="preserve"> </w:t>
      </w:r>
      <w:r w:rsidRPr="00BD6DB1">
        <w:rPr>
          <w:i/>
          <w:lang w:val="en"/>
        </w:rPr>
        <w:t>[], I consider a share of 40% to the Respondent (</w:t>
      </w:r>
      <w:r w:rsidR="0051773E">
        <w:rPr>
          <w:i/>
          <w:lang w:val="en"/>
        </w:rPr>
        <w:t>Samuel</w:t>
      </w:r>
      <w:r w:rsidR="0044576D">
        <w:rPr>
          <w:i/>
          <w:lang w:val="en"/>
        </w:rPr>
        <w:t xml:space="preserve"> </w:t>
      </w:r>
      <w:r w:rsidRPr="00BD6DB1">
        <w:rPr>
          <w:i/>
          <w:lang w:val="en"/>
        </w:rPr>
        <w:t>Lau-Tee) and a share of 60% to the Petitioner (</w:t>
      </w:r>
      <w:r w:rsidR="00B85211">
        <w:rPr>
          <w:i/>
          <w:lang w:val="en"/>
        </w:rPr>
        <w:t>Virginia</w:t>
      </w:r>
      <w:r w:rsidR="0051773E">
        <w:rPr>
          <w:i/>
          <w:lang w:val="en"/>
        </w:rPr>
        <w:t xml:space="preserve"> </w:t>
      </w:r>
      <w:r w:rsidRPr="00BD6DB1">
        <w:rPr>
          <w:i/>
          <w:lang w:val="en"/>
        </w:rPr>
        <w:t xml:space="preserve">Lau-Tee)…The parties have Seychelles Rupees five million seven hundred and twenty-two thousand and six </w:t>
      </w:r>
      <w:r w:rsidR="0051773E" w:rsidRPr="00BD6DB1">
        <w:rPr>
          <w:i/>
          <w:lang w:val="en"/>
        </w:rPr>
        <w:t>hundred and</w:t>
      </w:r>
      <w:r w:rsidRPr="00BD6DB1">
        <w:rPr>
          <w:i/>
          <w:lang w:val="en"/>
        </w:rPr>
        <w:t xml:space="preserve"> sixty-three (SR5,722,663.00) to be distributed</w:t>
      </w:r>
      <w:r w:rsidR="0044576D">
        <w:rPr>
          <w:i/>
          <w:lang w:val="en"/>
        </w:rPr>
        <w:t xml:space="preserve"> </w:t>
      </w:r>
      <w:r w:rsidRPr="00BD6DB1">
        <w:rPr>
          <w:i/>
          <w:lang w:val="en"/>
        </w:rPr>
        <w:t>between them. Therefore, the Petitioner will be entitled to Seychelles Rupees three million four hundred and thirty-three thousand and five hundred and ninety-seven and cents eighty (SR3, 433,587.80) and the Respondent to Seychelles Rupees two million two hundred and eighty-nine thousand and sixty-five hundred (sic) and twenty cents (SR2, 289,065.20).</w:t>
      </w:r>
      <w:r w:rsidRPr="00BD6DB1">
        <w:rPr>
          <w:i/>
        </w:rPr>
        <w:t xml:space="preserve"> </w:t>
      </w:r>
    </w:p>
    <w:p w14:paraId="088C4022" w14:textId="77777777" w:rsidR="00BD6DB1" w:rsidRPr="00BD6DB1" w:rsidRDefault="00BD6DB1" w:rsidP="00BD6DB1">
      <w:pPr>
        <w:pStyle w:val="JudgmentText"/>
        <w:numPr>
          <w:ilvl w:val="0"/>
          <w:numId w:val="0"/>
        </w:numPr>
        <w:ind w:left="720" w:firstLine="720"/>
        <w:rPr>
          <w:i/>
        </w:rPr>
      </w:pPr>
      <w:r w:rsidRPr="00BD6DB1">
        <w:rPr>
          <w:rStyle w:val="Emphasis"/>
        </w:rPr>
        <w:t>[22]</w:t>
      </w:r>
      <w:r>
        <w:rPr>
          <w:rStyle w:val="Emphasis"/>
        </w:rPr>
        <w:t xml:space="preserve"> Each party shall bear its own costs.</w:t>
      </w:r>
    </w:p>
    <w:p w14:paraId="15EAEAE3" w14:textId="5ED7340E" w:rsidR="00687F89" w:rsidRPr="00687F89" w:rsidRDefault="00687F89" w:rsidP="00687F89">
      <w:pPr>
        <w:pStyle w:val="Jjmntheading1"/>
      </w:pPr>
      <w:r>
        <w:t xml:space="preserve">The appeal before this </w:t>
      </w:r>
      <w:r w:rsidR="00266969">
        <w:t>court</w:t>
      </w:r>
    </w:p>
    <w:p w14:paraId="296DD7EB" w14:textId="28711978" w:rsidR="00BD6DB1" w:rsidRPr="00BD6DB1" w:rsidRDefault="00BD6DB1" w:rsidP="00F10895">
      <w:pPr>
        <w:pStyle w:val="JudgmentText"/>
        <w:tabs>
          <w:tab w:val="clear" w:pos="360"/>
        </w:tabs>
        <w:ind w:left="630" w:hanging="630"/>
        <w:rPr>
          <w:lang w:val="en"/>
        </w:rPr>
      </w:pPr>
      <w:r>
        <w:rPr>
          <w:lang w:val="en"/>
        </w:rPr>
        <w:t>It is from this decision that both parties have appealed. Mr. Lau-Tee’s grounds of appeal and submissions are to the effect that Mr. Lau-Tee “is left with an empty judgment as the trial judge has set no limits on the methods of satisfaction of the final judgment by the parties towards each other…</w:t>
      </w:r>
      <w:r w:rsidR="007074B2">
        <w:rPr>
          <w:lang w:val="en"/>
        </w:rPr>
        <w:t>.</w:t>
      </w:r>
      <w:r>
        <w:rPr>
          <w:lang w:val="en"/>
        </w:rPr>
        <w:t xml:space="preserve">” Mrs. Lau-Tee </w:t>
      </w:r>
      <w:r w:rsidR="0044576D">
        <w:rPr>
          <w:lang w:val="en"/>
        </w:rPr>
        <w:t xml:space="preserve">has </w:t>
      </w:r>
      <w:r>
        <w:rPr>
          <w:lang w:val="en"/>
        </w:rPr>
        <w:t>sought a reallocation of the shares in the matrimonial property</w:t>
      </w:r>
      <w:r w:rsidR="0044576D">
        <w:rPr>
          <w:lang w:val="en"/>
        </w:rPr>
        <w:t xml:space="preserve"> by this Court.</w:t>
      </w:r>
    </w:p>
    <w:p w14:paraId="6688690B" w14:textId="1352CE0B" w:rsidR="00BD6DB1" w:rsidRPr="00901506" w:rsidRDefault="00BD6DB1" w:rsidP="00F10895">
      <w:pPr>
        <w:pStyle w:val="JudgmentText"/>
        <w:tabs>
          <w:tab w:val="clear" w:pos="360"/>
        </w:tabs>
        <w:ind w:left="630" w:hanging="630"/>
        <w:rPr>
          <w:lang w:val="en"/>
        </w:rPr>
      </w:pPr>
      <w:r>
        <w:lastRenderedPageBreak/>
        <w:t xml:space="preserve">At the </w:t>
      </w:r>
      <w:r w:rsidR="0044576D">
        <w:t>appeal hearing</w:t>
      </w:r>
      <w:r w:rsidR="00901506">
        <w:t xml:space="preserve">, </w:t>
      </w:r>
      <w:r>
        <w:t>both parties abandoned their g</w:t>
      </w:r>
      <w:r w:rsidR="00901506">
        <w:t xml:space="preserve">rounds </w:t>
      </w:r>
      <w:r>
        <w:t>of appeal</w:t>
      </w:r>
      <w:r w:rsidR="0044576D">
        <w:t>,</w:t>
      </w:r>
      <w:r>
        <w:t xml:space="preserve"> </w:t>
      </w:r>
      <w:r w:rsidR="00901506">
        <w:t>conceding</w:t>
      </w:r>
      <w:r>
        <w:t xml:space="preserve"> tha</w:t>
      </w:r>
      <w:r w:rsidR="00901506">
        <w:t>t</w:t>
      </w:r>
      <w:r>
        <w:t xml:space="preserve"> </w:t>
      </w:r>
      <w:r w:rsidR="00901506">
        <w:t>a</w:t>
      </w:r>
      <w:r>
        <w:t xml:space="preserve"> final date for the transfer of the proceeds of </w:t>
      </w:r>
      <w:r w:rsidR="0044576D">
        <w:t xml:space="preserve">the </w:t>
      </w:r>
      <w:r w:rsidR="00901506">
        <w:t xml:space="preserve">sale of the matrimonial ought to be inserted in the orders made by the trial court. </w:t>
      </w:r>
      <w:r w:rsidR="0049445A">
        <w:t xml:space="preserve">Counsel for Mrs. Lau Tee has assured </w:t>
      </w:r>
      <w:r w:rsidR="000D0A5F">
        <w:t>this Court</w:t>
      </w:r>
      <w:r w:rsidR="0049445A">
        <w:t xml:space="preserve"> that he has no objection to the execution of any court order and that “the money is there”. </w:t>
      </w:r>
    </w:p>
    <w:p w14:paraId="4997C904" w14:textId="240FE87D" w:rsidR="00901506" w:rsidRPr="0036133E" w:rsidRDefault="00901506" w:rsidP="00F10895">
      <w:pPr>
        <w:pStyle w:val="JudgmentText"/>
        <w:tabs>
          <w:tab w:val="clear" w:pos="360"/>
        </w:tabs>
        <w:ind w:left="630" w:hanging="630"/>
        <w:rPr>
          <w:lang w:val="en"/>
        </w:rPr>
      </w:pPr>
      <w:r>
        <w:t xml:space="preserve">We have scrutinised the decision of the court </w:t>
      </w:r>
      <w:r w:rsidRPr="0036133E">
        <w:rPr>
          <w:i/>
        </w:rPr>
        <w:t>a quo</w:t>
      </w:r>
      <w:r>
        <w:t xml:space="preserve"> and closely examined the “orders” made by the trial judge as set </w:t>
      </w:r>
      <w:r w:rsidR="0036133E">
        <w:t>o</w:t>
      </w:r>
      <w:r>
        <w:t xml:space="preserve">ut </w:t>
      </w:r>
      <w:r w:rsidR="0044576D">
        <w:t>in</w:t>
      </w:r>
      <w:r>
        <w:t xml:space="preserve"> paragraph </w:t>
      </w:r>
      <w:r w:rsidR="003B1258">
        <w:t>3</w:t>
      </w:r>
      <w:r>
        <w:t xml:space="preserve"> above. We agree that the order </w:t>
      </w:r>
      <w:r w:rsidR="0036133E">
        <w:t xml:space="preserve">relating to the parties’ respective shares </w:t>
      </w:r>
      <w:r>
        <w:t xml:space="preserve">is ineffectual.    </w:t>
      </w:r>
    </w:p>
    <w:p w14:paraId="382E686A" w14:textId="36704EA6" w:rsidR="0036133E" w:rsidRPr="006B0B12" w:rsidRDefault="0036133E" w:rsidP="0036133E">
      <w:pPr>
        <w:pStyle w:val="JudgmentText"/>
        <w:tabs>
          <w:tab w:val="clear" w:pos="360"/>
        </w:tabs>
        <w:ind w:left="720" w:hanging="720"/>
        <w:rPr>
          <w:lang w:val="en"/>
        </w:rPr>
      </w:pPr>
      <w:r>
        <w:t>It cannot be gainsaid that parties to a dispute who litigate before the courts have an un</w:t>
      </w:r>
      <w:r w:rsidRPr="0036133E">
        <w:t xml:space="preserve">enumerated </w:t>
      </w:r>
      <w:r>
        <w:t xml:space="preserve">constitutional right to an effective remedy as a corollary to the constitutional right to </w:t>
      </w:r>
      <w:r w:rsidR="0044576D">
        <w:t xml:space="preserve">a </w:t>
      </w:r>
      <w:r>
        <w:t xml:space="preserve">fair hearing. </w:t>
      </w:r>
      <w:r w:rsidR="006B0B12">
        <w:t>Every litigation must end</w:t>
      </w:r>
      <w:r w:rsidR="0044576D">
        <w:t>,</w:t>
      </w:r>
      <w:r w:rsidR="006B0B12">
        <w:t xml:space="preserve"> and open-ended orders do not facilitate this process.</w:t>
      </w:r>
      <w:r>
        <w:t xml:space="preserve"> </w:t>
      </w:r>
      <w:r w:rsidR="003B1258">
        <w:t xml:space="preserve">They </w:t>
      </w:r>
      <w:r w:rsidR="006B0B12">
        <w:t xml:space="preserve">also </w:t>
      </w:r>
      <w:r w:rsidR="003B1258">
        <w:t>do</w:t>
      </w:r>
      <w:r w:rsidR="006B0B12">
        <w:t xml:space="preserve"> not permit judgments to be executed, depriving successful litigants </w:t>
      </w:r>
      <w:r w:rsidR="0044576D">
        <w:t xml:space="preserve">of </w:t>
      </w:r>
      <w:r w:rsidR="006B0B12">
        <w:t xml:space="preserve">the fruits of their judgment. </w:t>
      </w:r>
    </w:p>
    <w:p w14:paraId="4AAF3916" w14:textId="22AFC591" w:rsidR="0049445A" w:rsidRDefault="0049445A" w:rsidP="0036133E">
      <w:pPr>
        <w:pStyle w:val="JudgmentText"/>
        <w:tabs>
          <w:tab w:val="clear" w:pos="360"/>
        </w:tabs>
        <w:ind w:left="720" w:hanging="720"/>
        <w:rPr>
          <w:lang w:val="en"/>
        </w:rPr>
      </w:pPr>
      <w:r>
        <w:rPr>
          <w:lang w:val="en"/>
        </w:rPr>
        <w:t xml:space="preserve">We are informed by the </w:t>
      </w:r>
      <w:r w:rsidR="00D87BEC">
        <w:rPr>
          <w:lang w:val="en"/>
        </w:rPr>
        <w:t>parties that</w:t>
      </w:r>
      <w:r>
        <w:rPr>
          <w:lang w:val="en"/>
        </w:rPr>
        <w:t xml:space="preserve"> there is a pending case between </w:t>
      </w:r>
      <w:r w:rsidR="0044576D">
        <w:rPr>
          <w:lang w:val="en"/>
        </w:rPr>
        <w:t xml:space="preserve">the </w:t>
      </w:r>
      <w:r>
        <w:rPr>
          <w:lang w:val="en"/>
        </w:rPr>
        <w:t xml:space="preserve">Seychelles Civil Aviation Authority and Mrs. Lau Tee </w:t>
      </w:r>
      <w:r w:rsidR="003B1258">
        <w:rPr>
          <w:lang w:val="en"/>
        </w:rPr>
        <w:t xml:space="preserve">in which the former </w:t>
      </w:r>
      <w:r w:rsidR="00687F89">
        <w:rPr>
          <w:lang w:val="en"/>
        </w:rPr>
        <w:t>claims</w:t>
      </w:r>
      <w:r w:rsidR="003B1258">
        <w:rPr>
          <w:lang w:val="en"/>
        </w:rPr>
        <w:t xml:space="preserve"> the </w:t>
      </w:r>
      <w:r>
        <w:rPr>
          <w:lang w:val="en"/>
        </w:rPr>
        <w:t>legal transfer of the property title</w:t>
      </w:r>
      <w:r w:rsidR="0044576D">
        <w:rPr>
          <w:lang w:val="en"/>
        </w:rPr>
        <w:t>,</w:t>
      </w:r>
      <w:r>
        <w:rPr>
          <w:lang w:val="en"/>
        </w:rPr>
        <w:t xml:space="preserve"> for which they have paid consideration in full. </w:t>
      </w:r>
      <w:r w:rsidR="00D87BEC">
        <w:rPr>
          <w:lang w:val="en"/>
        </w:rPr>
        <w:t xml:space="preserve">The proceedings reveal that an order of inhibition against the transfer of Title S5256 subsists – presumably until the determination of the present </w:t>
      </w:r>
      <w:r w:rsidR="003B1258">
        <w:rPr>
          <w:lang w:val="en"/>
        </w:rPr>
        <w:t>appeal</w:t>
      </w:r>
      <w:r w:rsidR="00D87BEC">
        <w:rPr>
          <w:lang w:val="en"/>
        </w:rPr>
        <w:t xml:space="preserve">. </w:t>
      </w:r>
    </w:p>
    <w:p w14:paraId="13CA8E40" w14:textId="0F3F6EFF" w:rsidR="00687F89" w:rsidRPr="0049445A" w:rsidRDefault="00687F89" w:rsidP="00687F89">
      <w:pPr>
        <w:pStyle w:val="Jjmntheading1"/>
      </w:pPr>
      <w:r>
        <w:t>Our decision and order</w:t>
      </w:r>
    </w:p>
    <w:p w14:paraId="59AFF93B" w14:textId="28F3C56C" w:rsidR="006B0B12" w:rsidRPr="006B0B12" w:rsidRDefault="006B0B12" w:rsidP="0036133E">
      <w:pPr>
        <w:pStyle w:val="JudgmentText"/>
        <w:tabs>
          <w:tab w:val="clear" w:pos="360"/>
        </w:tabs>
        <w:ind w:left="720" w:hanging="720"/>
        <w:rPr>
          <w:lang w:val="en"/>
        </w:rPr>
      </w:pPr>
      <w:r>
        <w:t>In the circumstances</w:t>
      </w:r>
      <w:r w:rsidR="0044576D">
        <w:t>,</w:t>
      </w:r>
      <w:r>
        <w:t xml:space="preserve"> we accede to the prayers of both parties in this appeal and quash the order of the court </w:t>
      </w:r>
      <w:r w:rsidRPr="006B0B12">
        <w:rPr>
          <w:i/>
        </w:rPr>
        <w:t>a quo</w:t>
      </w:r>
      <w:r>
        <w:t xml:space="preserve"> and substitute </w:t>
      </w:r>
      <w:r w:rsidR="0044576D">
        <w:t>the following orders instead</w:t>
      </w:r>
      <w:r>
        <w:t xml:space="preserve">: </w:t>
      </w:r>
    </w:p>
    <w:p w14:paraId="290B387D" w14:textId="1A271BB8" w:rsidR="006B0B12" w:rsidRPr="006B0B12" w:rsidRDefault="006B0B12" w:rsidP="006B0B12">
      <w:pPr>
        <w:pStyle w:val="JudgmentText"/>
        <w:numPr>
          <w:ilvl w:val="2"/>
          <w:numId w:val="3"/>
        </w:numPr>
        <w:rPr>
          <w:lang w:val="en"/>
        </w:rPr>
      </w:pPr>
      <w:r>
        <w:t xml:space="preserve">The parties are entitled to the following shares in the proceeds of </w:t>
      </w:r>
      <w:r w:rsidR="0044576D">
        <w:t xml:space="preserve">the </w:t>
      </w:r>
      <w:r>
        <w:t xml:space="preserve">sale of the matrimonial home: 60% to </w:t>
      </w:r>
      <w:r w:rsidR="00B85211">
        <w:t>Virginia</w:t>
      </w:r>
      <w:r>
        <w:t xml:space="preserve"> Lau-Tee in the sum of </w:t>
      </w:r>
      <w:r w:rsidRPr="006B0B12">
        <w:t>Seychelles Rupees three million</w:t>
      </w:r>
      <w:r>
        <w:t xml:space="preserve">, </w:t>
      </w:r>
      <w:r w:rsidRPr="006B0B12">
        <w:t>four hundred and thirty-three thousand</w:t>
      </w:r>
      <w:r w:rsidR="003B1258">
        <w:t>,</w:t>
      </w:r>
      <w:r w:rsidRPr="006B0B12">
        <w:t xml:space="preserve"> five hundred and </w:t>
      </w:r>
      <w:r>
        <w:t>eighty</w:t>
      </w:r>
      <w:r w:rsidRPr="006B0B12">
        <w:t xml:space="preserve">-seven and </w:t>
      </w:r>
      <w:r>
        <w:t xml:space="preserve">eighty </w:t>
      </w:r>
      <w:r w:rsidRPr="006B0B12">
        <w:t xml:space="preserve">cents (SR3, 433,587.80) and </w:t>
      </w:r>
      <w:r>
        <w:t xml:space="preserve">40% to </w:t>
      </w:r>
      <w:r w:rsidR="00D87BEC">
        <w:t>Samuel</w:t>
      </w:r>
      <w:r>
        <w:t xml:space="preserve"> Lau-Tee in the sum of </w:t>
      </w:r>
      <w:r w:rsidRPr="006B0B12">
        <w:t>Seychelles Rupees two million two hundred and eighty-nine thousand and sixty-five and twenty cents (SR2, 289,065.20).</w:t>
      </w:r>
    </w:p>
    <w:p w14:paraId="59398A31" w14:textId="6DA523F0" w:rsidR="0051773E" w:rsidRPr="0051773E" w:rsidRDefault="00B85211" w:rsidP="0051773E">
      <w:pPr>
        <w:pStyle w:val="JudgmentText"/>
        <w:numPr>
          <w:ilvl w:val="2"/>
          <w:numId w:val="3"/>
        </w:numPr>
        <w:rPr>
          <w:lang w:val="en"/>
        </w:rPr>
      </w:pPr>
      <w:r>
        <w:rPr>
          <w:lang w:val="en"/>
        </w:rPr>
        <w:lastRenderedPageBreak/>
        <w:t>Virginia</w:t>
      </w:r>
      <w:r w:rsidR="0051773E">
        <w:rPr>
          <w:lang w:val="en"/>
        </w:rPr>
        <w:t xml:space="preserve"> Lau-Tee is given t</w:t>
      </w:r>
      <w:r w:rsidR="003B1258">
        <w:rPr>
          <w:lang w:val="en"/>
        </w:rPr>
        <w:t>hree</w:t>
      </w:r>
      <w:r w:rsidR="0051773E" w:rsidRPr="0051773E">
        <w:rPr>
          <w:lang w:val="en"/>
        </w:rPr>
        <w:t xml:space="preserve"> months from the date of this judgment to pay </w:t>
      </w:r>
      <w:r w:rsidR="0051773E">
        <w:rPr>
          <w:lang w:val="en"/>
        </w:rPr>
        <w:t>Samuel Lau-Tee</w:t>
      </w:r>
      <w:r w:rsidR="0051773E" w:rsidRPr="0051773E">
        <w:rPr>
          <w:lang w:val="en"/>
        </w:rPr>
        <w:t xml:space="preserve"> </w:t>
      </w:r>
      <w:r w:rsidR="0051773E">
        <w:rPr>
          <w:lang w:val="en"/>
        </w:rPr>
        <w:t>his share</w:t>
      </w:r>
      <w:r w:rsidR="0051773E" w:rsidRPr="0051773E">
        <w:rPr>
          <w:lang w:val="en"/>
        </w:rPr>
        <w:t xml:space="preserve">, failing which </w:t>
      </w:r>
      <w:r w:rsidR="0051773E">
        <w:rPr>
          <w:lang w:val="en"/>
        </w:rPr>
        <w:t>Samuel Lau-Tee</w:t>
      </w:r>
      <w:r w:rsidR="0051773E" w:rsidRPr="0051773E">
        <w:rPr>
          <w:lang w:val="en"/>
        </w:rPr>
        <w:t xml:space="preserve"> shall </w:t>
      </w:r>
      <w:r w:rsidR="003B1258">
        <w:rPr>
          <w:lang w:val="en"/>
        </w:rPr>
        <w:t xml:space="preserve">subsequently </w:t>
      </w:r>
      <w:r w:rsidR="0051773E" w:rsidRPr="0051773E">
        <w:rPr>
          <w:lang w:val="en"/>
        </w:rPr>
        <w:t xml:space="preserve">have </w:t>
      </w:r>
      <w:r w:rsidR="0051773E">
        <w:rPr>
          <w:lang w:val="en"/>
        </w:rPr>
        <w:t>t</w:t>
      </w:r>
      <w:r w:rsidR="003B1258">
        <w:rPr>
          <w:lang w:val="en"/>
        </w:rPr>
        <w:t>hree</w:t>
      </w:r>
      <w:r w:rsidR="0051773E" w:rsidRPr="0051773E">
        <w:rPr>
          <w:lang w:val="en"/>
        </w:rPr>
        <w:t xml:space="preserve"> months to pay</w:t>
      </w:r>
      <w:r w:rsidR="0051773E">
        <w:rPr>
          <w:lang w:val="en"/>
        </w:rPr>
        <w:t xml:space="preserve"> </w:t>
      </w:r>
      <w:r>
        <w:rPr>
          <w:lang w:val="en"/>
        </w:rPr>
        <w:t>Virginia</w:t>
      </w:r>
      <w:r w:rsidR="0051773E" w:rsidRPr="0051773E">
        <w:rPr>
          <w:lang w:val="en"/>
        </w:rPr>
        <w:t xml:space="preserve"> Lau-Tee her share.</w:t>
      </w:r>
    </w:p>
    <w:p w14:paraId="632E956C" w14:textId="430C04FB" w:rsidR="0051773E" w:rsidRDefault="0051773E" w:rsidP="0051773E">
      <w:pPr>
        <w:pStyle w:val="JudgmentText"/>
        <w:numPr>
          <w:ilvl w:val="2"/>
          <w:numId w:val="3"/>
        </w:numPr>
        <w:rPr>
          <w:lang w:val="en"/>
        </w:rPr>
      </w:pPr>
      <w:r w:rsidRPr="0051773E">
        <w:rPr>
          <w:lang w:val="en"/>
        </w:rPr>
        <w:t xml:space="preserve">If either party is unable to pay the other, the matrimonial home, the subject matter of the award, shall be sold to the highest bidder </w:t>
      </w:r>
      <w:r>
        <w:rPr>
          <w:lang w:val="en"/>
        </w:rPr>
        <w:t>by public auction</w:t>
      </w:r>
      <w:r w:rsidRPr="0051773E">
        <w:rPr>
          <w:lang w:val="en"/>
        </w:rPr>
        <w:t xml:space="preserve">, and the proceeds of the sale shall be shared sixty: </w:t>
      </w:r>
      <w:r>
        <w:rPr>
          <w:lang w:val="en"/>
        </w:rPr>
        <w:t>forty</w:t>
      </w:r>
      <w:r w:rsidRPr="0051773E">
        <w:rPr>
          <w:lang w:val="en"/>
        </w:rPr>
        <w:t xml:space="preserve"> (6</w:t>
      </w:r>
      <w:r>
        <w:rPr>
          <w:lang w:val="en"/>
        </w:rPr>
        <w:t>0</w:t>
      </w:r>
      <w:r w:rsidRPr="0051773E">
        <w:rPr>
          <w:lang w:val="en"/>
        </w:rPr>
        <w:t>:</w:t>
      </w:r>
      <w:r>
        <w:rPr>
          <w:lang w:val="en"/>
        </w:rPr>
        <w:t>40</w:t>
      </w:r>
      <w:r w:rsidRPr="0051773E">
        <w:rPr>
          <w:lang w:val="en"/>
        </w:rPr>
        <w:t xml:space="preserve">) </w:t>
      </w:r>
      <w:r>
        <w:rPr>
          <w:lang w:val="en"/>
        </w:rPr>
        <w:t>as set out above.</w:t>
      </w:r>
    </w:p>
    <w:p w14:paraId="0225E6C4" w14:textId="20C4980E" w:rsidR="0049445A" w:rsidRPr="0036133E" w:rsidRDefault="0049445A" w:rsidP="006B0B12">
      <w:pPr>
        <w:pStyle w:val="JudgmentText"/>
        <w:numPr>
          <w:ilvl w:val="2"/>
          <w:numId w:val="3"/>
        </w:numPr>
        <w:rPr>
          <w:lang w:val="en"/>
        </w:rPr>
      </w:pPr>
      <w:r>
        <w:rPr>
          <w:lang w:val="en"/>
        </w:rPr>
        <w:t xml:space="preserve">Each party is to bear its costs. </w:t>
      </w:r>
    </w:p>
    <w:p w14:paraId="3153999C" w14:textId="77777777" w:rsid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03E6EB5D" w14:textId="0F3C7D4F" w:rsidR="0051773E" w:rsidRDefault="0051773E" w:rsidP="00F10895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1773E">
        <w:rPr>
          <w:rFonts w:ascii="Times New Roman" w:eastAsia="Calibri" w:hAnsi="Times New Roman" w:cs="Times New Roman"/>
          <w:bCs/>
          <w:color w:val="000000"/>
        </w:rPr>
        <w:t>Signed, dated and delivered at Ile du Port on 26 April 2023</w:t>
      </w:r>
      <w:r>
        <w:rPr>
          <w:rFonts w:ascii="Times New Roman" w:eastAsia="Calibri" w:hAnsi="Times New Roman" w:cs="Times New Roman"/>
          <w:bCs/>
          <w:color w:val="000000"/>
        </w:rPr>
        <w:t>.</w:t>
      </w:r>
    </w:p>
    <w:p w14:paraId="085A6760" w14:textId="77777777" w:rsidR="0051773E" w:rsidRDefault="0051773E" w:rsidP="00F10895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1E9FF25A" w14:textId="77777777" w:rsidR="0051773E" w:rsidRPr="006E6466" w:rsidRDefault="0051773E" w:rsidP="00F10895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6F38D3EE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6E6466">
        <w:rPr>
          <w:rFonts w:ascii="Times New Roman" w:eastAsia="Calibri" w:hAnsi="Times New Roman" w:cs="Times New Roman"/>
          <w:b/>
          <w:color w:val="000000"/>
          <w:lang w:val="en-GB"/>
        </w:rPr>
        <w:t>_____________________________</w:t>
      </w:r>
    </w:p>
    <w:p w14:paraId="72273EA1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6E6466">
        <w:rPr>
          <w:rFonts w:ascii="Times New Roman" w:eastAsia="Calibri" w:hAnsi="Times New Roman" w:cs="Times New Roman"/>
          <w:color w:val="000000"/>
        </w:rPr>
        <w:t>Dr. M. Twomey-Woods, JA.</w:t>
      </w:r>
    </w:p>
    <w:p w14:paraId="669A995A" w14:textId="77777777" w:rsid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CDFFC44" w14:textId="77777777" w:rsidR="0051773E" w:rsidRDefault="0051773E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7DDA05C" w14:textId="77777777" w:rsidR="0051773E" w:rsidRPr="006E6466" w:rsidRDefault="0051773E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F9FD11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6E6466">
        <w:rPr>
          <w:rFonts w:ascii="Times New Roman" w:eastAsia="Calibri" w:hAnsi="Times New Roman" w:cs="Times New Roman"/>
          <w:color w:val="000000"/>
        </w:rPr>
        <w:t>I concur</w:t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  <w:t>________________</w:t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</w:r>
      <w:r w:rsidRPr="006E6466">
        <w:rPr>
          <w:rFonts w:ascii="Times New Roman" w:eastAsia="Calibri" w:hAnsi="Times New Roman" w:cs="Times New Roman"/>
          <w:color w:val="000000"/>
        </w:rPr>
        <w:tab/>
      </w:r>
    </w:p>
    <w:p w14:paraId="386E5A2E" w14:textId="259747D3" w:rsidR="006E6466" w:rsidRPr="006E6466" w:rsidRDefault="00901506" w:rsidP="00F10895">
      <w:pPr>
        <w:spacing w:after="160" w:line="259" w:lineRule="auto"/>
        <w:ind w:left="4320" w:firstLine="72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Tibatemwa</w:t>
      </w:r>
      <w:r w:rsidR="007074B2">
        <w:rPr>
          <w:rFonts w:ascii="Times New Roman" w:eastAsia="Calibri" w:hAnsi="Times New Roman" w:cs="Times New Roman"/>
          <w:color w:val="000000"/>
        </w:rPr>
        <w:t>-</w:t>
      </w:r>
      <w:r>
        <w:rPr>
          <w:rFonts w:ascii="Times New Roman" w:eastAsia="Calibri" w:hAnsi="Times New Roman" w:cs="Times New Roman"/>
          <w:color w:val="000000"/>
        </w:rPr>
        <w:t>Ekirikubinza</w:t>
      </w:r>
      <w:r w:rsidR="006E6466" w:rsidRPr="006E6466">
        <w:rPr>
          <w:rFonts w:ascii="Times New Roman" w:eastAsia="Calibri" w:hAnsi="Times New Roman" w:cs="Times New Roman"/>
          <w:color w:val="000000"/>
        </w:rPr>
        <w:t xml:space="preserve">, JA </w:t>
      </w:r>
    </w:p>
    <w:p w14:paraId="7C866ADA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BBE2CB9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9C6950A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6E6466">
        <w:rPr>
          <w:rFonts w:ascii="Times New Roman" w:eastAsia="Calibri" w:hAnsi="Times New Roman" w:cs="Times New Roman"/>
          <w:color w:val="000000"/>
          <w:lang w:val="en-GB"/>
        </w:rPr>
        <w:t>I concur</w:t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  <w:t>________________</w:t>
      </w:r>
    </w:p>
    <w:p w14:paraId="325086B0" w14:textId="77777777" w:rsidR="006E6466" w:rsidRPr="006E6466" w:rsidRDefault="006E6466" w:rsidP="00F1089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</w:r>
      <w:r w:rsidRPr="006E6466">
        <w:rPr>
          <w:rFonts w:ascii="Times New Roman" w:eastAsia="Calibri" w:hAnsi="Times New Roman" w:cs="Times New Roman"/>
          <w:color w:val="000000"/>
          <w:lang w:val="en-GB"/>
        </w:rPr>
        <w:tab/>
        <w:t>S. André, JA</w:t>
      </w:r>
    </w:p>
    <w:p w14:paraId="572C7AF8" w14:textId="77777777" w:rsidR="00772426" w:rsidRPr="00E211C7" w:rsidRDefault="00772426" w:rsidP="00F10895">
      <w:pPr>
        <w:jc w:val="both"/>
        <w:rPr>
          <w:rFonts w:ascii="Times New Roman" w:hAnsi="Times New Roman" w:cs="Times New Roman"/>
        </w:rPr>
      </w:pPr>
    </w:p>
    <w:sectPr w:rsidR="00772426" w:rsidRPr="00E211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276C" w14:textId="77777777" w:rsidR="00CB45BC" w:rsidRDefault="00CB45BC" w:rsidP="009719AB">
      <w:r>
        <w:separator/>
      </w:r>
    </w:p>
  </w:endnote>
  <w:endnote w:type="continuationSeparator" w:id="0">
    <w:p w14:paraId="120AFC6A" w14:textId="77777777" w:rsidR="00CB45BC" w:rsidRDefault="00CB45BC" w:rsidP="0097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E378" w14:textId="790970C9" w:rsidR="009719AB" w:rsidRDefault="009719A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00755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8DA2689" w14:textId="77777777" w:rsidR="009719AB" w:rsidRDefault="0097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A3E9" w14:textId="77777777" w:rsidR="00CB45BC" w:rsidRDefault="00CB45BC" w:rsidP="009719AB">
      <w:r>
        <w:separator/>
      </w:r>
    </w:p>
  </w:footnote>
  <w:footnote w:type="continuationSeparator" w:id="0">
    <w:p w14:paraId="68EAA257" w14:textId="77777777" w:rsidR="00CB45BC" w:rsidRDefault="00CB45BC" w:rsidP="0097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0E1C"/>
    <w:multiLevelType w:val="hybridMultilevel"/>
    <w:tmpl w:val="62388A3C"/>
    <w:lvl w:ilvl="0" w:tplc="B048672A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07542D2"/>
    <w:multiLevelType w:val="multilevel"/>
    <w:tmpl w:val="1CC89892"/>
    <w:numStyleLink w:val="Judgments"/>
  </w:abstractNum>
  <w:abstractNum w:abstractNumId="2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 w15:restartNumberingAfterBreak="0">
    <w:nsid w:val="3ADB1376"/>
    <w:multiLevelType w:val="hybridMultilevel"/>
    <w:tmpl w:val="A5F661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1BA8"/>
    <w:multiLevelType w:val="multilevel"/>
    <w:tmpl w:val="887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F456F"/>
    <w:multiLevelType w:val="hybridMultilevel"/>
    <w:tmpl w:val="F53ED7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iC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66"/>
    <w:rsid w:val="00030BE0"/>
    <w:rsid w:val="00096809"/>
    <w:rsid w:val="00096A0B"/>
    <w:rsid w:val="000D0A5F"/>
    <w:rsid w:val="00106ED7"/>
    <w:rsid w:val="0015778B"/>
    <w:rsid w:val="00171CDB"/>
    <w:rsid w:val="00174AF4"/>
    <w:rsid w:val="001A1C7C"/>
    <w:rsid w:val="001B6AA8"/>
    <w:rsid w:val="001E7805"/>
    <w:rsid w:val="002228C9"/>
    <w:rsid w:val="00225D1A"/>
    <w:rsid w:val="002318C5"/>
    <w:rsid w:val="00266969"/>
    <w:rsid w:val="002B1EC8"/>
    <w:rsid w:val="002C200C"/>
    <w:rsid w:val="002F27E6"/>
    <w:rsid w:val="00346395"/>
    <w:rsid w:val="0036133E"/>
    <w:rsid w:val="00377113"/>
    <w:rsid w:val="003816B6"/>
    <w:rsid w:val="003B1258"/>
    <w:rsid w:val="003C6467"/>
    <w:rsid w:val="003C79EF"/>
    <w:rsid w:val="003E1807"/>
    <w:rsid w:val="003E4421"/>
    <w:rsid w:val="00405DE6"/>
    <w:rsid w:val="00434841"/>
    <w:rsid w:val="00444EA3"/>
    <w:rsid w:val="0044576D"/>
    <w:rsid w:val="00447401"/>
    <w:rsid w:val="0049445A"/>
    <w:rsid w:val="00500755"/>
    <w:rsid w:val="0051773E"/>
    <w:rsid w:val="00520503"/>
    <w:rsid w:val="00524E47"/>
    <w:rsid w:val="00526C93"/>
    <w:rsid w:val="0055084D"/>
    <w:rsid w:val="00557B06"/>
    <w:rsid w:val="005B55E8"/>
    <w:rsid w:val="006511A8"/>
    <w:rsid w:val="00671EB7"/>
    <w:rsid w:val="00687F89"/>
    <w:rsid w:val="006B0B12"/>
    <w:rsid w:val="006E02A9"/>
    <w:rsid w:val="006E3051"/>
    <w:rsid w:val="006E6466"/>
    <w:rsid w:val="006F3411"/>
    <w:rsid w:val="0070013C"/>
    <w:rsid w:val="007074B2"/>
    <w:rsid w:val="00772426"/>
    <w:rsid w:val="00785AE5"/>
    <w:rsid w:val="00797015"/>
    <w:rsid w:val="007D416B"/>
    <w:rsid w:val="00807F9B"/>
    <w:rsid w:val="00861F9F"/>
    <w:rsid w:val="008B60FC"/>
    <w:rsid w:val="008D68CD"/>
    <w:rsid w:val="00901506"/>
    <w:rsid w:val="009044CF"/>
    <w:rsid w:val="00943AAA"/>
    <w:rsid w:val="009719AB"/>
    <w:rsid w:val="0097295B"/>
    <w:rsid w:val="009753D1"/>
    <w:rsid w:val="00A4110D"/>
    <w:rsid w:val="00AF2CE3"/>
    <w:rsid w:val="00AF6140"/>
    <w:rsid w:val="00B560C8"/>
    <w:rsid w:val="00B64DAE"/>
    <w:rsid w:val="00B65AF6"/>
    <w:rsid w:val="00B85211"/>
    <w:rsid w:val="00BA43B8"/>
    <w:rsid w:val="00BD263F"/>
    <w:rsid w:val="00BD6DB1"/>
    <w:rsid w:val="00BE1BFD"/>
    <w:rsid w:val="00C773A9"/>
    <w:rsid w:val="00CB45BC"/>
    <w:rsid w:val="00D53BBB"/>
    <w:rsid w:val="00D60262"/>
    <w:rsid w:val="00D702A8"/>
    <w:rsid w:val="00D70F0C"/>
    <w:rsid w:val="00D843DC"/>
    <w:rsid w:val="00D87BEC"/>
    <w:rsid w:val="00DB4DF9"/>
    <w:rsid w:val="00DD05D6"/>
    <w:rsid w:val="00E1726D"/>
    <w:rsid w:val="00E211C7"/>
    <w:rsid w:val="00E25AA7"/>
    <w:rsid w:val="00E421DC"/>
    <w:rsid w:val="00E82DA0"/>
    <w:rsid w:val="00E86E0B"/>
    <w:rsid w:val="00EE2143"/>
    <w:rsid w:val="00F10895"/>
    <w:rsid w:val="00F148B2"/>
    <w:rsid w:val="00F4203F"/>
    <w:rsid w:val="00F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0B42"/>
  <w15:chartTrackingRefBased/>
  <w15:docId w15:val="{317A7603-BA8E-6445-B457-6690736E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20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66"/>
    <w:pPr>
      <w:ind w:left="720"/>
      <w:contextualSpacing/>
    </w:pPr>
  </w:style>
  <w:style w:type="numbering" w:customStyle="1" w:styleId="Judgments">
    <w:name w:val="Judgments"/>
    <w:uiPriority w:val="99"/>
    <w:rsid w:val="006E6466"/>
    <w:pPr>
      <w:numPr>
        <w:numId w:val="2"/>
      </w:numPr>
    </w:pPr>
  </w:style>
  <w:style w:type="paragraph" w:customStyle="1" w:styleId="JudgmentText">
    <w:name w:val="Judgment Text"/>
    <w:basedOn w:val="ListParagraph"/>
    <w:qFormat/>
    <w:rsid w:val="006E6466"/>
    <w:pPr>
      <w:numPr>
        <w:numId w:val="3"/>
      </w:numPr>
      <w:tabs>
        <w:tab w:val="num" w:pos="360"/>
      </w:tabs>
      <w:spacing w:after="240" w:line="360" w:lineRule="auto"/>
      <w:ind w:left="5040" w:firstLine="0"/>
      <w:contextualSpacing w:val="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Jjmntheading1">
    <w:name w:val="Jjmnt heading 1"/>
    <w:basedOn w:val="Normal"/>
    <w:link w:val="Jjmntheading1Char"/>
    <w:qFormat/>
    <w:rsid w:val="006E6466"/>
    <w:pPr>
      <w:keepNext/>
      <w:spacing w:after="160" w:line="259" w:lineRule="auto"/>
    </w:pPr>
    <w:rPr>
      <w:rFonts w:ascii="Times New Roman" w:hAnsi="Times New Roman" w:cs="Times New Roman"/>
      <w:b/>
      <w:lang w:val="en-GB"/>
    </w:rPr>
  </w:style>
  <w:style w:type="character" w:customStyle="1" w:styleId="Jjmntheading1Char">
    <w:name w:val="Jjmnt heading 1 Char"/>
    <w:basedOn w:val="DefaultParagraphFont"/>
    <w:link w:val="Jjmntheading1"/>
    <w:rsid w:val="006E6466"/>
    <w:rPr>
      <w:rFonts w:ascii="Times New Roman" w:hAnsi="Times New Roman" w:cs="Times New Roman"/>
      <w:b/>
      <w:lang w:val="en-GB"/>
    </w:rPr>
  </w:style>
  <w:style w:type="character" w:styleId="SubtleEmphasis">
    <w:name w:val="Subtle Emphasis"/>
    <w:basedOn w:val="DefaultParagraphFont"/>
    <w:uiPriority w:val="19"/>
    <w:qFormat/>
    <w:rsid w:val="00526C93"/>
    <w:rPr>
      <w:i/>
      <w:iCs/>
      <w:color w:val="404040" w:themeColor="text1" w:themeTint="BF"/>
    </w:rPr>
  </w:style>
  <w:style w:type="paragraph" w:customStyle="1" w:styleId="judgmenttext0">
    <w:name w:val="judgmenttext"/>
    <w:basedOn w:val="Normal"/>
    <w:rsid w:val="00174A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1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AB"/>
  </w:style>
  <w:style w:type="paragraph" w:styleId="Footer">
    <w:name w:val="footer"/>
    <w:basedOn w:val="Normal"/>
    <w:link w:val="FooterChar"/>
    <w:uiPriority w:val="99"/>
    <w:unhideWhenUsed/>
    <w:rsid w:val="00971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AB"/>
  </w:style>
  <w:style w:type="character" w:customStyle="1" w:styleId="Heading3Char">
    <w:name w:val="Heading 3 Char"/>
    <w:basedOn w:val="DefaultParagraphFont"/>
    <w:link w:val="Heading3"/>
    <w:uiPriority w:val="9"/>
    <w:rsid w:val="002C20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C2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kn-p">
    <w:name w:val="akn-p"/>
    <w:basedOn w:val="DefaultParagraphFont"/>
    <w:rsid w:val="002C200C"/>
  </w:style>
  <w:style w:type="character" w:customStyle="1" w:styleId="akn-num">
    <w:name w:val="akn-num"/>
    <w:basedOn w:val="DefaultParagraphFont"/>
    <w:rsid w:val="002C200C"/>
  </w:style>
  <w:style w:type="paragraph" w:styleId="Quote">
    <w:name w:val="Quote"/>
    <w:basedOn w:val="Normal"/>
    <w:next w:val="Normal"/>
    <w:link w:val="QuoteChar"/>
    <w:uiPriority w:val="29"/>
    <w:qFormat/>
    <w:rsid w:val="00D70F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F0C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5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1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16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421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D55C95-EEB1-48AE-947F-C6FBF1F8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Mathilda Twomey</dc:creator>
  <cp:keywords/>
  <dc:description/>
  <cp:lastModifiedBy>Marie-Claire Julie</cp:lastModifiedBy>
  <cp:revision>2</cp:revision>
  <cp:lastPrinted>2023-04-25T05:25:00Z</cp:lastPrinted>
  <dcterms:created xsi:type="dcterms:W3CDTF">2023-04-26T06:11:00Z</dcterms:created>
  <dcterms:modified xsi:type="dcterms:W3CDTF">2023-04-26T06:11:00Z</dcterms:modified>
</cp:coreProperties>
</file>