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2E5E9B" w:rsidRDefault="00C55FDF" w:rsidP="002E5E9B">
      <w:pPr>
        <w:jc w:val="center"/>
        <w:rPr>
          <w:b/>
          <w:sz w:val="24"/>
          <w:szCs w:val="24"/>
        </w:rPr>
      </w:pPr>
      <w:r w:rsidRPr="00606EEA">
        <w:rPr>
          <w:b/>
          <w:sz w:val="28"/>
          <w:szCs w:val="28"/>
        </w:rPr>
        <w:t xml:space="preserve">IN THE </w:t>
      </w:r>
      <w:r w:rsidR="00DE75BB">
        <w:rPr>
          <w:b/>
          <w:sz w:val="28"/>
          <w:szCs w:val="28"/>
        </w:rPr>
        <w:t>CONSTITUTIONAL</w:t>
      </w:r>
      <w:r w:rsidRPr="00606EEA">
        <w:rPr>
          <w:b/>
          <w:sz w:val="28"/>
          <w:szCs w:val="28"/>
        </w:rPr>
        <w:t xml:space="preserve"> COURT OF SEYCHELLES</w:t>
      </w:r>
    </w:p>
    <w:p w:rsidR="00DE75BB" w:rsidRDefault="00DE75BB" w:rsidP="00DE75BB">
      <w:pPr>
        <w:jc w:val="center"/>
        <w:rPr>
          <w:b/>
          <w:sz w:val="28"/>
          <w:szCs w:val="28"/>
        </w:rPr>
      </w:pPr>
    </w:p>
    <w:p w:rsidR="00A41CA9" w:rsidRDefault="00A41CA9" w:rsidP="00DE75BB">
      <w:pPr>
        <w:spacing w:before="120"/>
        <w:jc w:val="center"/>
        <w:rPr>
          <w:b/>
          <w:sz w:val="28"/>
          <w:szCs w:val="28"/>
        </w:rPr>
      </w:pPr>
      <w:r>
        <w:rPr>
          <w:b/>
          <w:sz w:val="28"/>
          <w:szCs w:val="28"/>
        </w:rPr>
        <w:t xml:space="preserve">MA </w:t>
      </w:r>
      <w:r w:rsidR="002E5E9B">
        <w:rPr>
          <w:b/>
          <w:sz w:val="28"/>
          <w:szCs w:val="28"/>
        </w:rPr>
        <w:t>180</w:t>
      </w:r>
      <w:r w:rsidRPr="00B75AE2">
        <w:rPr>
          <w:b/>
          <w:sz w:val="28"/>
          <w:szCs w:val="28"/>
        </w:rPr>
        <w:t>/20</w:t>
      </w:r>
      <w:r w:rsidR="002E5E9B">
        <w:rPr>
          <w:b/>
          <w:sz w:val="28"/>
          <w:szCs w:val="28"/>
        </w:rPr>
        <w:t>16</w:t>
      </w:r>
    </w:p>
    <w:p w:rsidR="00A41CA9" w:rsidRPr="00DE75BB" w:rsidRDefault="00A41CA9" w:rsidP="00A41CA9">
      <w:pPr>
        <w:spacing w:before="120"/>
        <w:jc w:val="center"/>
        <w:rPr>
          <w:b/>
          <w:sz w:val="28"/>
          <w:szCs w:val="28"/>
        </w:rPr>
      </w:pPr>
      <w:r w:rsidRPr="00DE75BB">
        <w:rPr>
          <w:b/>
          <w:sz w:val="28"/>
          <w:szCs w:val="28"/>
        </w:rPr>
        <w:t>(</w:t>
      </w:r>
      <w:proofErr w:type="gramStart"/>
      <w:r w:rsidRPr="00DE75BB">
        <w:rPr>
          <w:b/>
          <w:sz w:val="28"/>
          <w:szCs w:val="28"/>
        </w:rPr>
        <w:t>arising</w:t>
      </w:r>
      <w:proofErr w:type="gramEnd"/>
      <w:r w:rsidRPr="00DE75BB">
        <w:rPr>
          <w:b/>
          <w:sz w:val="28"/>
          <w:szCs w:val="28"/>
        </w:rPr>
        <w:t xml:space="preserve"> in CP </w:t>
      </w:r>
      <w:r w:rsidR="002E5E9B">
        <w:rPr>
          <w:b/>
          <w:sz w:val="28"/>
          <w:szCs w:val="28"/>
        </w:rPr>
        <w:t>04</w:t>
      </w:r>
      <w:r w:rsidRPr="00DE75BB">
        <w:rPr>
          <w:b/>
          <w:sz w:val="28"/>
          <w:szCs w:val="28"/>
        </w:rPr>
        <w:t>/20</w:t>
      </w:r>
      <w:r w:rsidR="002E5E9B">
        <w:rPr>
          <w:b/>
          <w:sz w:val="28"/>
          <w:szCs w:val="28"/>
        </w:rPr>
        <w:t>12</w:t>
      </w:r>
      <w:r w:rsidRPr="00DE75BB">
        <w:rPr>
          <w:b/>
          <w:sz w:val="28"/>
          <w:szCs w:val="28"/>
        </w:rPr>
        <w:t>)</w:t>
      </w:r>
    </w:p>
    <w:p w:rsidR="00C55FDF" w:rsidRPr="00B75AE2" w:rsidRDefault="00C55FDF" w:rsidP="00BC7395">
      <w:pPr>
        <w:spacing w:before="240"/>
        <w:jc w:val="center"/>
        <w:rPr>
          <w:b/>
          <w:sz w:val="28"/>
          <w:szCs w:val="28"/>
        </w:rPr>
      </w:pPr>
    </w:p>
    <w:p w:rsidR="00A53837" w:rsidRPr="00606EEA" w:rsidRDefault="001076C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20085A">
      <w:pPr>
        <w:spacing w:before="240" w:after="160"/>
        <w:ind w:left="6480"/>
        <w:rPr>
          <w:b/>
          <w:sz w:val="24"/>
          <w:szCs w:val="24"/>
        </w:rPr>
      </w:pPr>
      <w:r w:rsidRPr="00606EEA">
        <w:rPr>
          <w:b/>
          <w:sz w:val="24"/>
          <w:szCs w:val="24"/>
        </w:rPr>
        <w:t>[201</w:t>
      </w:r>
      <w:r w:rsidR="002E5E9B">
        <w:rPr>
          <w:b/>
          <w:sz w:val="24"/>
          <w:szCs w:val="24"/>
        </w:rPr>
        <w:t>6</w:t>
      </w:r>
      <w:r w:rsidR="001076CD">
        <w:rPr>
          <w:b/>
          <w:sz w:val="24"/>
          <w:szCs w:val="24"/>
        </w:rPr>
        <w:fldChar w:fldCharType="begin"/>
      </w:r>
      <w:r w:rsidR="001076CD">
        <w:rPr>
          <w:b/>
          <w:sz w:val="24"/>
          <w:szCs w:val="24"/>
        </w:rPr>
        <w:fldChar w:fldCharType="end"/>
      </w:r>
      <w:r w:rsidRPr="00606EEA">
        <w:rPr>
          <w:b/>
          <w:sz w:val="24"/>
          <w:szCs w:val="24"/>
        </w:rPr>
        <w:t>] SC</w:t>
      </w:r>
      <w:r w:rsidR="0020085A">
        <w:rPr>
          <w:b/>
          <w:sz w:val="24"/>
          <w:szCs w:val="24"/>
        </w:rPr>
        <w:t>C</w:t>
      </w:r>
      <w:r w:rsidRPr="00606EEA">
        <w:rPr>
          <w:b/>
          <w:sz w:val="24"/>
          <w:szCs w:val="24"/>
        </w:rPr>
        <w:t>C</w:t>
      </w:r>
      <w:r w:rsidR="002E5E9B">
        <w:rPr>
          <w:b/>
          <w:sz w:val="24"/>
          <w:szCs w:val="24"/>
        </w:rPr>
        <w:t>14</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2E5E9B" w:rsidRDefault="00430543" w:rsidP="002E5E9B">
      <w:pPr>
        <w:jc w:val="center"/>
        <w:rPr>
          <w:b/>
          <w:sz w:val="24"/>
          <w:szCs w:val="24"/>
        </w:rPr>
      </w:pPr>
      <w:r>
        <w:rPr>
          <w:b/>
          <w:sz w:val="24"/>
          <w:szCs w:val="24"/>
        </w:rPr>
        <w:t>THE GOVERNMENT OF SEYCHELLE</w:t>
      </w:r>
      <w:r w:rsidR="002E5E9B">
        <w:rPr>
          <w:b/>
          <w:sz w:val="24"/>
          <w:szCs w:val="24"/>
        </w:rPr>
        <w:t>S</w:t>
      </w:r>
    </w:p>
    <w:p w:rsidR="004C3D80" w:rsidRPr="002E5E9B" w:rsidRDefault="002E5E9B" w:rsidP="00430543">
      <w:pPr>
        <w:jc w:val="center"/>
        <w:rPr>
          <w:sz w:val="24"/>
          <w:szCs w:val="24"/>
        </w:rPr>
      </w:pPr>
      <w:r w:rsidRPr="002E5E9B">
        <w:rPr>
          <w:sz w:val="24"/>
          <w:szCs w:val="24"/>
        </w:rPr>
        <w:t>Applicant</w:t>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430543" w:rsidRDefault="00430543"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2E5E9B" w:rsidP="003862CB">
      <w:pPr>
        <w:jc w:val="center"/>
        <w:rPr>
          <w:sz w:val="24"/>
          <w:szCs w:val="24"/>
        </w:rPr>
      </w:pPr>
      <w:r>
        <w:rPr>
          <w:b/>
          <w:sz w:val="24"/>
          <w:szCs w:val="24"/>
        </w:rPr>
        <w:t>ROBERT NELSON POOLE</w:t>
      </w:r>
    </w:p>
    <w:bookmarkStart w:id="0" w:name="Dropdown14"/>
    <w:p w:rsidR="00B40898" w:rsidRDefault="001076CD"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5E9B">
        <w:rPr>
          <w:sz w:val="24"/>
          <w:szCs w:val="24"/>
        </w:rPr>
        <w:t xml:space="preserve">Mr Chinnasamy </w:t>
      </w:r>
      <w:r w:rsidR="001076CD">
        <w:rPr>
          <w:sz w:val="24"/>
          <w:szCs w:val="24"/>
        </w:rPr>
        <w:fldChar w:fldCharType="begin"/>
      </w:r>
      <w:r w:rsidR="00F804CC">
        <w:rPr>
          <w:sz w:val="24"/>
          <w:szCs w:val="24"/>
        </w:rPr>
        <w:instrText xml:space="preserve"> ASK  "Enter Appellant Lawyer full name"  \* MERGEFORMAT </w:instrText>
      </w:r>
      <w:r w:rsidR="001076CD">
        <w:rPr>
          <w:sz w:val="24"/>
          <w:szCs w:val="24"/>
        </w:rPr>
        <w:fldChar w:fldCharType="end"/>
      </w:r>
      <w:r w:rsidR="001076CD">
        <w:rPr>
          <w:sz w:val="24"/>
          <w:szCs w:val="24"/>
        </w:rPr>
        <w:fldChar w:fldCharType="begin"/>
      </w:r>
      <w:r w:rsidR="001076CD">
        <w:rPr>
          <w:sz w:val="24"/>
          <w:szCs w:val="24"/>
        </w:rPr>
        <w:fldChar w:fldCharType="end"/>
      </w:r>
      <w:r w:rsidR="009E05E5">
        <w:rPr>
          <w:sz w:val="24"/>
          <w:szCs w:val="24"/>
        </w:rPr>
        <w:t xml:space="preserve">for </w:t>
      </w:r>
      <w:r w:rsidR="002E5E9B">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076CD">
        <w:rPr>
          <w:sz w:val="24"/>
          <w:szCs w:val="24"/>
        </w:rPr>
        <w:fldChar w:fldCharType="begin">
          <w:ffData>
            <w:name w:val="Text36"/>
            <w:enabled/>
            <w:calcOnExit w:val="0"/>
            <w:textInput/>
          </w:ffData>
        </w:fldChar>
      </w:r>
      <w:bookmarkStart w:id="1" w:name="Text36"/>
      <w:r>
        <w:rPr>
          <w:sz w:val="24"/>
          <w:szCs w:val="24"/>
        </w:rPr>
        <w:instrText xml:space="preserve"> FORMTEXT </w:instrText>
      </w:r>
      <w:r w:rsidR="001076CD">
        <w:rPr>
          <w:sz w:val="24"/>
          <w:szCs w:val="24"/>
        </w:rPr>
      </w:r>
      <w:r w:rsidR="001076C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076CD">
        <w:rPr>
          <w:sz w:val="24"/>
          <w:szCs w:val="24"/>
        </w:rPr>
        <w:fldChar w:fldCharType="end"/>
      </w:r>
      <w:bookmarkEnd w:id="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5E9B">
        <w:rPr>
          <w:sz w:val="24"/>
          <w:szCs w:val="24"/>
        </w:rPr>
        <w:t xml:space="preserve">Mr Boulle, Mr Gabriel </w:t>
      </w:r>
      <w:r w:rsidR="001076CD">
        <w:rPr>
          <w:sz w:val="24"/>
          <w:szCs w:val="24"/>
        </w:rPr>
        <w:fldChar w:fldCharType="begin"/>
      </w:r>
      <w:r w:rsidR="00F804CC">
        <w:rPr>
          <w:sz w:val="24"/>
          <w:szCs w:val="24"/>
        </w:rPr>
        <w:instrText xml:space="preserve"> ASK  "Enter Respondent Lawyer Full Name"  \* MERGEFORMAT </w:instrText>
      </w:r>
      <w:r w:rsidR="001076CD">
        <w:rPr>
          <w:sz w:val="24"/>
          <w:szCs w:val="24"/>
        </w:rPr>
        <w:fldChar w:fldCharType="end"/>
      </w:r>
      <w:r w:rsidR="001076CD">
        <w:rPr>
          <w:sz w:val="24"/>
          <w:szCs w:val="24"/>
        </w:rPr>
        <w:fldChar w:fldCharType="begin"/>
      </w:r>
      <w:r w:rsidR="001076CD">
        <w:rPr>
          <w:sz w:val="24"/>
          <w:szCs w:val="24"/>
        </w:rPr>
        <w:fldChar w:fldCharType="end"/>
      </w:r>
      <w:r>
        <w:rPr>
          <w:sz w:val="24"/>
          <w:szCs w:val="24"/>
        </w:rPr>
        <w:t xml:space="preserve">for </w:t>
      </w:r>
      <w:r w:rsidR="002E5E9B">
        <w:rPr>
          <w:sz w:val="24"/>
          <w:szCs w:val="24"/>
        </w:rPr>
        <w:t>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076CD">
        <w:rPr>
          <w:sz w:val="24"/>
          <w:szCs w:val="24"/>
        </w:rPr>
        <w:fldChar w:fldCharType="begin">
          <w:ffData>
            <w:name w:val="Text37"/>
            <w:enabled/>
            <w:calcOnExit w:val="0"/>
            <w:textInput/>
          </w:ffData>
        </w:fldChar>
      </w:r>
      <w:bookmarkStart w:id="2" w:name="Text37"/>
      <w:r>
        <w:rPr>
          <w:sz w:val="24"/>
          <w:szCs w:val="24"/>
        </w:rPr>
        <w:instrText xml:space="preserve"> FORMTEXT </w:instrText>
      </w:r>
      <w:r w:rsidR="001076CD">
        <w:rPr>
          <w:sz w:val="24"/>
          <w:szCs w:val="24"/>
        </w:rPr>
      </w:r>
      <w:r w:rsidR="001076C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076CD">
        <w:rPr>
          <w:sz w:val="24"/>
          <w:szCs w:val="24"/>
        </w:rPr>
        <w:fldChar w:fldCharType="end"/>
      </w:r>
      <w:bookmarkEnd w:id="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E5E9B">
        <w:rPr>
          <w:sz w:val="24"/>
          <w:szCs w:val="24"/>
        </w:rPr>
        <w:t>05 July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3" w:name="Dropdown2"/>
    </w:p>
    <w:bookmarkEnd w:id="3"/>
    <w:p w:rsidR="00C87FCA" w:rsidRDefault="002E5E9B" w:rsidP="00A41CA9">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2E5E9B" w:rsidRDefault="002E5E9B" w:rsidP="00C87FCA">
      <w:pPr>
        <w:pStyle w:val="ListParagraph"/>
        <w:widowControl/>
        <w:autoSpaceDE/>
        <w:autoSpaceDN/>
        <w:adjustRightInd/>
        <w:spacing w:after="240" w:line="360" w:lineRule="auto"/>
        <w:ind w:left="0"/>
        <w:contextualSpacing w:val="0"/>
        <w:jc w:val="both"/>
        <w:rPr>
          <w:b/>
          <w:sz w:val="16"/>
          <w:szCs w:val="16"/>
        </w:rPr>
      </w:pPr>
      <w:bookmarkStart w:id="4" w:name="_GoBack"/>
    </w:p>
    <w:bookmarkEnd w:id="4"/>
    <w:p w:rsidR="00314C7A" w:rsidRDefault="00C4242B" w:rsidP="00B250EB">
      <w:pPr>
        <w:pStyle w:val="JudgmentText"/>
        <w:numPr>
          <w:ilvl w:val="0"/>
          <w:numId w:val="0"/>
        </w:numPr>
      </w:pPr>
      <w:r>
        <w:t xml:space="preserve">We have considered the application for the stay carefully together with the answer of the respondent.  We have heard your argument this morning both for the respondents and the </w:t>
      </w:r>
      <w:proofErr w:type="gramStart"/>
      <w:r>
        <w:t>appellant,</w:t>
      </w:r>
      <w:proofErr w:type="gramEnd"/>
      <w:r>
        <w:t xml:space="preserve"> we have considered also the authorities you shared with us</w:t>
      </w:r>
      <w:r w:rsidR="00B250EB">
        <w:t>.</w:t>
      </w:r>
    </w:p>
    <w:p w:rsidR="00C4242B" w:rsidRDefault="00C4242B" w:rsidP="00B250EB">
      <w:pPr>
        <w:pStyle w:val="JudgmentText"/>
        <w:numPr>
          <w:ilvl w:val="0"/>
          <w:numId w:val="0"/>
        </w:numPr>
      </w:pPr>
      <w:r>
        <w:lastRenderedPageBreak/>
        <w:t>In our final deliberation we conclude that in the instant case we should</w:t>
      </w:r>
      <w:r w:rsidR="00B250EB">
        <w:t xml:space="preserve"> follow the judgment of </w:t>
      </w:r>
      <w:r>
        <w:t>Paul and William CS 244/1993 which we adopt as being a same basis for consideration of granting or not granting of stay</w:t>
      </w:r>
      <w:r w:rsidR="00B250EB">
        <w:t>:</w:t>
      </w:r>
    </w:p>
    <w:p w:rsidR="00C4242B" w:rsidRDefault="00C4242B" w:rsidP="00314C7A">
      <w:pPr>
        <w:pStyle w:val="JudgmentText"/>
      </w:pPr>
      <w:r>
        <w:t xml:space="preserve">In the light of this it is the view of this </w:t>
      </w:r>
      <w:r w:rsidR="00B250EB">
        <w:t>Court that the Appellant will not suffer any loss which could not be compensated in damages;</w:t>
      </w:r>
    </w:p>
    <w:p w:rsidR="00B250EB" w:rsidRDefault="00B250EB" w:rsidP="00314C7A">
      <w:pPr>
        <w:pStyle w:val="JudgmentText"/>
      </w:pPr>
      <w:r>
        <w:t>We do not believe there is any special circumstances required in these case;</w:t>
      </w:r>
    </w:p>
    <w:p w:rsidR="00B250EB" w:rsidRDefault="00B250EB" w:rsidP="00314C7A">
      <w:pPr>
        <w:pStyle w:val="JudgmentText"/>
      </w:pPr>
      <w:r>
        <w:t>We do not believe on the face of the record that there is proof of substantial loss that may otherwise result</w:t>
      </w:r>
      <w:r w:rsidR="00D65D8C">
        <w:t>, if there is any maybe the super Court of Appeal may decide but it is for the Court of Appeal:</w:t>
      </w:r>
    </w:p>
    <w:p w:rsidR="00D65D8C" w:rsidRDefault="00F36109" w:rsidP="00314C7A">
      <w:pPr>
        <w:pStyle w:val="JudgmentText"/>
      </w:pPr>
      <w:r>
        <w:t xml:space="preserve">It is our view that there is no substantial question of law to be adjudicated upon </w:t>
      </w:r>
      <w:r w:rsidR="00E558FB">
        <w:t>but if there is any such point the Court of Appeal will adjudicate and make any order they deem appropriate:</w:t>
      </w:r>
    </w:p>
    <w:p w:rsidR="00F44030" w:rsidRDefault="00F44030" w:rsidP="00F44030">
      <w:pPr>
        <w:pStyle w:val="JudgmentText"/>
      </w:pPr>
      <w:r>
        <w:t xml:space="preserve">We do not believe that where the subject matter is read the issue of being nugatory arises and for this reason we believe that this stay ought not to be granted.  Now there is a caveat </w:t>
      </w:r>
      <w:r w:rsidR="00882DF4">
        <w:t>to this we bear in mind that after this ruling either party or at least the appellant has a further recourse the Court of Appeal even on the course of this stay and also on appeal and we have informed you that if there is anything arising out of the appeal in favour of the appellant the Court of Appeal is a Court that can make any order it deems necessary in the circumstances.  So in the final analysis we do grant a stay of execution in this matter.</w:t>
      </w:r>
    </w:p>
    <w:p w:rsidR="00882DF4" w:rsidRDefault="00882DF4" w:rsidP="00F44030">
      <w:pPr>
        <w:pStyle w:val="JudgmentText"/>
      </w:pPr>
      <w:r>
        <w:t>The matter of fact I believe the respondent should pursue the judgment in the ordinary course of matter that is the ruling of the Court unless my brothers want to add anything.</w:t>
      </w:r>
    </w:p>
    <w:p w:rsidR="00314C7A" w:rsidRPr="00314C7A" w:rsidRDefault="00314C7A" w:rsidP="00314C7A">
      <w:pPr>
        <w:widowControl/>
        <w:autoSpaceDE/>
        <w:autoSpaceDN/>
        <w:adjustRightInd/>
        <w:spacing w:after="240" w:line="360" w:lineRule="auto"/>
        <w:jc w:val="both"/>
        <w:rPr>
          <w:sz w:val="24"/>
          <w:szCs w:val="24"/>
        </w:rPr>
      </w:pPr>
    </w:p>
    <w:p w:rsidR="00EF2051" w:rsidRDefault="001076C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4A2BDE">
        <w:rPr>
          <w:sz w:val="24"/>
          <w:szCs w:val="24"/>
        </w:rPr>
        <w:t>05 July 2016</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4A2BDE" w:rsidRDefault="004A2BDE" w:rsidP="0006489F">
      <w:pPr>
        <w:pStyle w:val="ListParagraph"/>
        <w:widowControl/>
        <w:autoSpaceDE/>
        <w:autoSpaceDN/>
        <w:adjustRightInd/>
        <w:spacing w:after="120"/>
        <w:ind w:left="0"/>
        <w:contextualSpacing w:val="0"/>
        <w:jc w:val="both"/>
        <w:rPr>
          <w:sz w:val="24"/>
          <w:szCs w:val="24"/>
        </w:rPr>
      </w:pPr>
    </w:p>
    <w:p w:rsidR="004A2BDE" w:rsidRDefault="004A2BDE" w:rsidP="0006489F">
      <w:pPr>
        <w:pStyle w:val="ListParagraph"/>
        <w:widowControl/>
        <w:autoSpaceDE/>
        <w:autoSpaceDN/>
        <w:adjustRightInd/>
        <w:spacing w:after="120"/>
        <w:ind w:left="0"/>
        <w:contextualSpacing w:val="0"/>
        <w:jc w:val="both"/>
        <w:rPr>
          <w:sz w:val="24"/>
          <w:szCs w:val="24"/>
        </w:rPr>
      </w:pPr>
    </w:p>
    <w:p w:rsidR="004A2BDE" w:rsidRDefault="004A2BDE" w:rsidP="0006489F">
      <w:pPr>
        <w:pStyle w:val="ListParagraph"/>
        <w:widowControl/>
        <w:autoSpaceDE/>
        <w:autoSpaceDN/>
        <w:adjustRightInd/>
        <w:spacing w:after="120"/>
        <w:ind w:left="0"/>
        <w:contextualSpacing w:val="0"/>
        <w:jc w:val="both"/>
        <w:rPr>
          <w:sz w:val="24"/>
          <w:szCs w:val="24"/>
        </w:rPr>
      </w:pPr>
    </w:p>
    <w:p w:rsidR="004A2BDE" w:rsidRDefault="004A2BDE" w:rsidP="0006489F">
      <w:pPr>
        <w:pStyle w:val="ListParagraph"/>
        <w:widowControl/>
        <w:autoSpaceDE/>
        <w:autoSpaceDN/>
        <w:adjustRightInd/>
        <w:spacing w:after="120"/>
        <w:ind w:left="0"/>
        <w:contextualSpacing w:val="0"/>
        <w:jc w:val="both"/>
        <w:rPr>
          <w:sz w:val="24"/>
          <w:szCs w:val="24"/>
        </w:rPr>
      </w:pPr>
    </w:p>
    <w:p w:rsidR="004A2BDE" w:rsidRDefault="001076CD" w:rsidP="00FA2EFC">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J"/>
              <w:listEntry w:val="M Vidot"/>
            </w:ddList>
          </w:ffData>
        </w:fldChar>
      </w:r>
      <w:bookmarkStart w:id="5" w:name="Dropdown6"/>
      <w:r w:rsidR="00615752">
        <w:rPr>
          <w:sz w:val="24"/>
          <w:szCs w:val="24"/>
        </w:rPr>
        <w:instrText xml:space="preserve"> FORMDROPDOWN </w:instrText>
      </w:r>
      <w:r>
        <w:rPr>
          <w:sz w:val="24"/>
          <w:szCs w:val="24"/>
        </w:rPr>
      </w:r>
      <w:r>
        <w:rPr>
          <w:sz w:val="24"/>
          <w:szCs w:val="24"/>
        </w:rPr>
        <w:fldChar w:fldCharType="end"/>
      </w:r>
      <w:bookmarkEnd w:id="5"/>
      <w:r w:rsidR="00FA2EFC">
        <w:rPr>
          <w:sz w:val="24"/>
          <w:szCs w:val="24"/>
        </w:rPr>
        <w:tab/>
      </w:r>
      <w:r w:rsidR="00FA2EFC">
        <w:rPr>
          <w:sz w:val="24"/>
          <w:szCs w:val="24"/>
        </w:rPr>
        <w:tab/>
      </w:r>
      <w:r w:rsidR="00FA2EFC">
        <w:rPr>
          <w:sz w:val="24"/>
          <w:szCs w:val="24"/>
        </w:rPr>
        <w:tab/>
      </w:r>
      <w:r>
        <w:rPr>
          <w:sz w:val="24"/>
          <w:szCs w:val="24"/>
        </w:rPr>
        <w:fldChar w:fldCharType="begin">
          <w:ffData>
            <w:name w:val=""/>
            <w:enabled/>
            <w:calcOnExit w:val="0"/>
            <w:ddList>
              <w:result w:val="2"/>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J"/>
              <w:listEntry w:val="M Vidot J"/>
            </w:ddList>
          </w:ffData>
        </w:fldChar>
      </w:r>
      <w:r w:rsidR="00615752">
        <w:rPr>
          <w:sz w:val="24"/>
          <w:szCs w:val="24"/>
        </w:rPr>
        <w:instrText xml:space="preserve"> FORMDROPDOWN </w:instrText>
      </w:r>
      <w:r>
        <w:rPr>
          <w:sz w:val="24"/>
          <w:szCs w:val="24"/>
        </w:rPr>
      </w:r>
      <w:r>
        <w:rPr>
          <w:sz w:val="24"/>
          <w:szCs w:val="24"/>
        </w:rPr>
        <w:fldChar w:fldCharType="end"/>
      </w:r>
      <w:r w:rsidR="004A2BDE">
        <w:rPr>
          <w:sz w:val="24"/>
          <w:szCs w:val="24"/>
        </w:rPr>
        <w:tab/>
      </w:r>
      <w:bookmarkStart w:id="6" w:name="Dropdown7"/>
    </w:p>
    <w:p w:rsidR="00BC7395" w:rsidRDefault="001076CD" w:rsidP="00FA2EFC">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6"/>
      <w:r w:rsidR="004A2BDE">
        <w:rPr>
          <w:b/>
          <w:sz w:val="24"/>
          <w:szCs w:val="24"/>
        </w:rPr>
        <w:tab/>
      </w:r>
      <w:r>
        <w:rPr>
          <w:b/>
          <w:sz w:val="24"/>
          <w:szCs w:val="24"/>
        </w:rPr>
        <w:fldChar w:fldCharType="begin">
          <w:ffData>
            <w:name w:val="Dropdown7"/>
            <w:enabled/>
            <w:calcOnExit w:val="0"/>
            <w:ddList>
              <w:result w:val="1"/>
              <w:listEntry w:val="Chief Justice"/>
              <w:listEntry w:val="Judge of the Supreme Court"/>
            </w:ddList>
          </w:ffData>
        </w:fldChar>
      </w:r>
      <w:r w:rsidR="00BC7395">
        <w:rPr>
          <w:b/>
          <w:sz w:val="24"/>
          <w:szCs w:val="24"/>
        </w:rPr>
        <w:instrText xml:space="preserve"> FORMDROPDOWN </w:instrText>
      </w:r>
      <w:r>
        <w:rPr>
          <w:b/>
          <w:sz w:val="24"/>
          <w:szCs w:val="24"/>
        </w:rPr>
      </w:r>
      <w:r>
        <w:rPr>
          <w:b/>
          <w:sz w:val="24"/>
          <w:szCs w:val="24"/>
        </w:rPr>
        <w:fldChar w:fldCharType="end"/>
      </w:r>
    </w:p>
    <w:p w:rsidR="00BC7395" w:rsidRDefault="00BC7395" w:rsidP="00E33F35">
      <w:pPr>
        <w:pStyle w:val="ListParagraph"/>
        <w:widowControl/>
        <w:autoSpaceDE/>
        <w:autoSpaceDN/>
        <w:adjustRightInd/>
        <w:ind w:left="0"/>
        <w:contextualSpacing w:val="0"/>
        <w:jc w:val="both"/>
        <w:rPr>
          <w:b/>
          <w:sz w:val="24"/>
          <w:szCs w:val="24"/>
        </w:rPr>
      </w:pPr>
    </w:p>
    <w:p w:rsidR="004A2BDE" w:rsidRDefault="004A2BDE" w:rsidP="00E33F35">
      <w:pPr>
        <w:pStyle w:val="ListParagraph"/>
        <w:widowControl/>
        <w:autoSpaceDE/>
        <w:autoSpaceDN/>
        <w:adjustRightInd/>
        <w:ind w:left="0"/>
        <w:contextualSpacing w:val="0"/>
        <w:jc w:val="both"/>
        <w:rPr>
          <w:b/>
          <w:sz w:val="24"/>
          <w:szCs w:val="24"/>
        </w:rPr>
      </w:pPr>
    </w:p>
    <w:p w:rsidR="004A2BDE" w:rsidRDefault="004A2BDE" w:rsidP="00E33F35">
      <w:pPr>
        <w:pStyle w:val="ListParagraph"/>
        <w:widowControl/>
        <w:autoSpaceDE/>
        <w:autoSpaceDN/>
        <w:adjustRightInd/>
        <w:ind w:left="0"/>
        <w:contextualSpacing w:val="0"/>
        <w:jc w:val="both"/>
        <w:rPr>
          <w:b/>
          <w:sz w:val="24"/>
          <w:szCs w:val="24"/>
        </w:rPr>
      </w:pPr>
    </w:p>
    <w:p w:rsidR="004A2BDE" w:rsidRDefault="004A2BDE" w:rsidP="00E33F35">
      <w:pPr>
        <w:pStyle w:val="ListParagraph"/>
        <w:widowControl/>
        <w:autoSpaceDE/>
        <w:autoSpaceDN/>
        <w:adjustRightInd/>
        <w:ind w:left="0"/>
        <w:contextualSpacing w:val="0"/>
        <w:jc w:val="both"/>
        <w:rPr>
          <w:b/>
          <w:sz w:val="24"/>
          <w:szCs w:val="24"/>
        </w:rPr>
      </w:pPr>
    </w:p>
    <w:p w:rsidR="004A2BDE" w:rsidRPr="004A2BDE" w:rsidRDefault="004A2BDE" w:rsidP="00E33F35">
      <w:pPr>
        <w:pStyle w:val="ListParagraph"/>
        <w:widowControl/>
        <w:autoSpaceDE/>
        <w:autoSpaceDN/>
        <w:adjustRightInd/>
        <w:ind w:left="0"/>
        <w:contextualSpacing w:val="0"/>
        <w:jc w:val="both"/>
        <w:rPr>
          <w:sz w:val="24"/>
          <w:szCs w:val="24"/>
        </w:rPr>
      </w:pPr>
      <w:r w:rsidRPr="004A2BDE">
        <w:rPr>
          <w:sz w:val="24"/>
          <w:szCs w:val="24"/>
        </w:rPr>
        <w:t>G Dodin</w:t>
      </w:r>
    </w:p>
    <w:p w:rsidR="009E05E5" w:rsidRPr="00E33F35" w:rsidRDefault="004A2BDE" w:rsidP="00E33F35">
      <w:pPr>
        <w:pStyle w:val="ListParagraph"/>
        <w:widowControl/>
        <w:autoSpaceDE/>
        <w:autoSpaceDN/>
        <w:adjustRightInd/>
        <w:ind w:left="0"/>
        <w:contextualSpacing w:val="0"/>
        <w:jc w:val="both"/>
        <w:rPr>
          <w:b/>
          <w:sz w:val="24"/>
          <w:szCs w:val="24"/>
        </w:rPr>
      </w:pPr>
      <w:r>
        <w:rPr>
          <w:b/>
          <w:sz w:val="24"/>
          <w:szCs w:val="24"/>
        </w:rPr>
        <w:t xml:space="preserve">Judge of the Supreme Court </w:t>
      </w:r>
      <w:r w:rsidR="001076CD" w:rsidRPr="00E33F35">
        <w:rPr>
          <w:b/>
          <w:sz w:val="24"/>
          <w:szCs w:val="24"/>
        </w:rPr>
        <w:fldChar w:fldCharType="begin"/>
      </w:r>
      <w:r w:rsidR="001076C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3F" w:rsidRDefault="00D4743F" w:rsidP="00DB6D34">
      <w:r>
        <w:separator/>
      </w:r>
    </w:p>
  </w:endnote>
  <w:endnote w:type="continuationSeparator" w:id="1">
    <w:p w:rsidR="00D4743F" w:rsidRDefault="00D4743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076CD">
    <w:pPr>
      <w:pStyle w:val="Footer"/>
      <w:jc w:val="center"/>
    </w:pPr>
    <w:r>
      <w:fldChar w:fldCharType="begin"/>
    </w:r>
    <w:r w:rsidR="00615752">
      <w:instrText xml:space="preserve"> PAGE   \* MERGEFORMAT </w:instrText>
    </w:r>
    <w:r>
      <w:fldChar w:fldCharType="separate"/>
    </w:r>
    <w:r w:rsidR="00BF082A">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3F" w:rsidRDefault="00D4743F" w:rsidP="00DB6D34">
      <w:r>
        <w:separator/>
      </w:r>
    </w:p>
  </w:footnote>
  <w:footnote w:type="continuationSeparator" w:id="1">
    <w:p w:rsidR="00D4743F" w:rsidRDefault="00D4743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C4242B"/>
    <w:rsid w:val="00005BEF"/>
    <w:rsid w:val="00010DED"/>
    <w:rsid w:val="00030C81"/>
    <w:rsid w:val="0006489F"/>
    <w:rsid w:val="00072834"/>
    <w:rsid w:val="00075573"/>
    <w:rsid w:val="00091036"/>
    <w:rsid w:val="000A10B8"/>
    <w:rsid w:val="000D1DD3"/>
    <w:rsid w:val="000D4F8D"/>
    <w:rsid w:val="000E39A5"/>
    <w:rsid w:val="000E5D08"/>
    <w:rsid w:val="000E7400"/>
    <w:rsid w:val="001008BC"/>
    <w:rsid w:val="00101D12"/>
    <w:rsid w:val="001040DB"/>
    <w:rsid w:val="001076CD"/>
    <w:rsid w:val="00117CBF"/>
    <w:rsid w:val="00121267"/>
    <w:rsid w:val="00126A10"/>
    <w:rsid w:val="001376AB"/>
    <w:rsid w:val="00144612"/>
    <w:rsid w:val="0016510C"/>
    <w:rsid w:val="0017550D"/>
    <w:rsid w:val="00180158"/>
    <w:rsid w:val="001A3354"/>
    <w:rsid w:val="001D30F7"/>
    <w:rsid w:val="001E4ED8"/>
    <w:rsid w:val="0020085A"/>
    <w:rsid w:val="0020244B"/>
    <w:rsid w:val="00231C17"/>
    <w:rsid w:val="00234AC1"/>
    <w:rsid w:val="00236AAC"/>
    <w:rsid w:val="0024353F"/>
    <w:rsid w:val="002540B9"/>
    <w:rsid w:val="00290E14"/>
    <w:rsid w:val="002A7376"/>
    <w:rsid w:val="002B2255"/>
    <w:rsid w:val="002B4478"/>
    <w:rsid w:val="002C7560"/>
    <w:rsid w:val="002D06AA"/>
    <w:rsid w:val="002D67FC"/>
    <w:rsid w:val="002E3EA1"/>
    <w:rsid w:val="002E5E9B"/>
    <w:rsid w:val="002E69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30543"/>
    <w:rsid w:val="00432DD7"/>
    <w:rsid w:val="00445BFA"/>
    <w:rsid w:val="00452BB6"/>
    <w:rsid w:val="0046133B"/>
    <w:rsid w:val="004A2BDE"/>
    <w:rsid w:val="004B05AA"/>
    <w:rsid w:val="004C3D80"/>
    <w:rsid w:val="004F3823"/>
    <w:rsid w:val="005207C8"/>
    <w:rsid w:val="00530663"/>
    <w:rsid w:val="0055036F"/>
    <w:rsid w:val="005514D6"/>
    <w:rsid w:val="00552704"/>
    <w:rsid w:val="00572AB3"/>
    <w:rsid w:val="0057773E"/>
    <w:rsid w:val="005836AC"/>
    <w:rsid w:val="00584583"/>
    <w:rsid w:val="00594FAC"/>
    <w:rsid w:val="005B6DE0"/>
    <w:rsid w:val="005E07B3"/>
    <w:rsid w:val="005F5FB0"/>
    <w:rsid w:val="00606587"/>
    <w:rsid w:val="00606EEA"/>
    <w:rsid w:val="00615752"/>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7F491B"/>
    <w:rsid w:val="00807411"/>
    <w:rsid w:val="008101CC"/>
    <w:rsid w:val="00814CF5"/>
    <w:rsid w:val="00816425"/>
    <w:rsid w:val="00821758"/>
    <w:rsid w:val="00823079"/>
    <w:rsid w:val="0083298A"/>
    <w:rsid w:val="00841387"/>
    <w:rsid w:val="008472B3"/>
    <w:rsid w:val="008478D6"/>
    <w:rsid w:val="00862891"/>
    <w:rsid w:val="00882DF4"/>
    <w:rsid w:val="0088743B"/>
    <w:rsid w:val="00896353"/>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61FD9"/>
    <w:rsid w:val="00981287"/>
    <w:rsid w:val="00983045"/>
    <w:rsid w:val="009E05E5"/>
    <w:rsid w:val="009F1B68"/>
    <w:rsid w:val="009F4DC4"/>
    <w:rsid w:val="00A11166"/>
    <w:rsid w:val="00A14038"/>
    <w:rsid w:val="00A34884"/>
    <w:rsid w:val="00A41CA9"/>
    <w:rsid w:val="00A42850"/>
    <w:rsid w:val="00A4286C"/>
    <w:rsid w:val="00A53837"/>
    <w:rsid w:val="00A80E4E"/>
    <w:rsid w:val="00AC3885"/>
    <w:rsid w:val="00AD75CD"/>
    <w:rsid w:val="00B05D6E"/>
    <w:rsid w:val="00B119B1"/>
    <w:rsid w:val="00B14612"/>
    <w:rsid w:val="00B23E73"/>
    <w:rsid w:val="00B250EB"/>
    <w:rsid w:val="00B40898"/>
    <w:rsid w:val="00B4124C"/>
    <w:rsid w:val="00B4625E"/>
    <w:rsid w:val="00B75AE2"/>
    <w:rsid w:val="00B9148E"/>
    <w:rsid w:val="00B93978"/>
    <w:rsid w:val="00B94805"/>
    <w:rsid w:val="00BA6027"/>
    <w:rsid w:val="00BC1D95"/>
    <w:rsid w:val="00BC7395"/>
    <w:rsid w:val="00BD4287"/>
    <w:rsid w:val="00BD60D5"/>
    <w:rsid w:val="00BE1D00"/>
    <w:rsid w:val="00BE3628"/>
    <w:rsid w:val="00BE424C"/>
    <w:rsid w:val="00BF082A"/>
    <w:rsid w:val="00BF5CC9"/>
    <w:rsid w:val="00C036A5"/>
    <w:rsid w:val="00C065A3"/>
    <w:rsid w:val="00C14327"/>
    <w:rsid w:val="00C22967"/>
    <w:rsid w:val="00C35333"/>
    <w:rsid w:val="00C35C4C"/>
    <w:rsid w:val="00C4242B"/>
    <w:rsid w:val="00C55FDF"/>
    <w:rsid w:val="00C56CB6"/>
    <w:rsid w:val="00C5739F"/>
    <w:rsid w:val="00C66FBE"/>
    <w:rsid w:val="00C87FCA"/>
    <w:rsid w:val="00CA1B0C"/>
    <w:rsid w:val="00CA7795"/>
    <w:rsid w:val="00CA7F40"/>
    <w:rsid w:val="00CB3C7E"/>
    <w:rsid w:val="00CC0154"/>
    <w:rsid w:val="00CF6A5E"/>
    <w:rsid w:val="00D03314"/>
    <w:rsid w:val="00D06A0F"/>
    <w:rsid w:val="00D4743F"/>
    <w:rsid w:val="00D65D8C"/>
    <w:rsid w:val="00D82047"/>
    <w:rsid w:val="00DB6D34"/>
    <w:rsid w:val="00DD4E02"/>
    <w:rsid w:val="00DE08C1"/>
    <w:rsid w:val="00DE75BB"/>
    <w:rsid w:val="00DF2970"/>
    <w:rsid w:val="00DF303A"/>
    <w:rsid w:val="00E0467F"/>
    <w:rsid w:val="00E0505F"/>
    <w:rsid w:val="00E257BC"/>
    <w:rsid w:val="00E30B60"/>
    <w:rsid w:val="00E33F35"/>
    <w:rsid w:val="00E35862"/>
    <w:rsid w:val="00E36013"/>
    <w:rsid w:val="00E41E94"/>
    <w:rsid w:val="00E558FB"/>
    <w:rsid w:val="00E55B91"/>
    <w:rsid w:val="00E55C69"/>
    <w:rsid w:val="00E57D4D"/>
    <w:rsid w:val="00E6492F"/>
    <w:rsid w:val="00E65691"/>
    <w:rsid w:val="00E91FA1"/>
    <w:rsid w:val="00E944E2"/>
    <w:rsid w:val="00EA6F17"/>
    <w:rsid w:val="00EC12D0"/>
    <w:rsid w:val="00EC2355"/>
    <w:rsid w:val="00EC524B"/>
    <w:rsid w:val="00EC6290"/>
    <w:rsid w:val="00ED76D9"/>
    <w:rsid w:val="00EF2051"/>
    <w:rsid w:val="00F00A19"/>
    <w:rsid w:val="00F36109"/>
    <w:rsid w:val="00F4071E"/>
    <w:rsid w:val="00F409B1"/>
    <w:rsid w:val="00F44030"/>
    <w:rsid w:val="00F804CC"/>
    <w:rsid w:val="00F82A83"/>
    <w:rsid w:val="00F83B3D"/>
    <w:rsid w:val="00FA2EFC"/>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eena.rosette\Local%20Settings\Temporary%20Internet%20Files\Content.MSO\6006BA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0C93-504D-490D-BDA5-AEEAF911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6006BAAB</Template>
  <TotalTime>139</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ireena.rosette</dc:creator>
  <cp:lastModifiedBy>ireena.rosette</cp:lastModifiedBy>
  <cp:revision>7</cp:revision>
  <cp:lastPrinted>2016-07-12T09:29:00Z</cp:lastPrinted>
  <dcterms:created xsi:type="dcterms:W3CDTF">2016-07-12T07:04:00Z</dcterms:created>
  <dcterms:modified xsi:type="dcterms:W3CDTF">2016-07-12T09:29:00Z</dcterms:modified>
</cp:coreProperties>
</file>