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 xml:space="preserve">IN THE </w:t>
      </w:r>
      <w:r w:rsidR="005C6780">
        <w:rPr>
          <w:b/>
          <w:sz w:val="28"/>
          <w:szCs w:val="28"/>
        </w:rPr>
        <w:t>CONSTITUTIONAL</w:t>
      </w:r>
      <w:r w:rsidRPr="00606EEA">
        <w:rPr>
          <w:b/>
          <w:sz w:val="28"/>
          <w:szCs w:val="28"/>
        </w:rPr>
        <w:t xml:space="preserv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5C6780">
        <w:rPr>
          <w:b/>
          <w:sz w:val="28"/>
          <w:szCs w:val="28"/>
        </w:rPr>
        <w:t>13</w:t>
      </w:r>
      <w:r w:rsidRPr="00B75AE2">
        <w:rPr>
          <w:b/>
          <w:sz w:val="28"/>
          <w:szCs w:val="28"/>
        </w:rPr>
        <w:t>/</w:t>
      </w:r>
      <w:r w:rsidR="00C87FCA" w:rsidRPr="00B75AE2">
        <w:rPr>
          <w:b/>
          <w:sz w:val="28"/>
          <w:szCs w:val="28"/>
        </w:rPr>
        <w:t>20</w:t>
      </w:r>
      <w:r w:rsidR="005C6780">
        <w:rPr>
          <w:b/>
          <w:sz w:val="28"/>
          <w:szCs w:val="28"/>
        </w:rPr>
        <w:t>16</w:t>
      </w:r>
    </w:p>
    <w:p w:rsidR="006A2C88" w:rsidRPr="006A2C88" w:rsidRDefault="006A2C88" w:rsidP="005460DE">
      <w:pPr>
        <w:spacing w:before="120"/>
        <w:jc w:val="center"/>
        <w:rPr>
          <w:b/>
          <w:sz w:val="24"/>
          <w:szCs w:val="24"/>
        </w:rPr>
      </w:pPr>
      <w:r w:rsidRPr="006A2C88">
        <w:rPr>
          <w:b/>
          <w:sz w:val="24"/>
          <w:szCs w:val="24"/>
        </w:rPr>
        <w:t>(</w:t>
      </w:r>
      <w:proofErr w:type="gramStart"/>
      <w:r w:rsidRPr="006A2C88">
        <w:rPr>
          <w:b/>
          <w:sz w:val="24"/>
          <w:szCs w:val="24"/>
        </w:rPr>
        <w:t>arising</w:t>
      </w:r>
      <w:proofErr w:type="gramEnd"/>
      <w:r w:rsidRPr="006A2C88">
        <w:rPr>
          <w:b/>
          <w:sz w:val="24"/>
          <w:szCs w:val="24"/>
        </w:rPr>
        <w:t xml:space="preserve"> in </w:t>
      </w:r>
      <w:r w:rsidR="005C6780">
        <w:rPr>
          <w:b/>
          <w:sz w:val="24"/>
          <w:szCs w:val="24"/>
        </w:rPr>
        <w:t>CC01</w:t>
      </w:r>
      <w:r>
        <w:rPr>
          <w:b/>
          <w:sz w:val="24"/>
          <w:szCs w:val="24"/>
        </w:rPr>
        <w:t>/20</w:t>
      </w:r>
      <w:r w:rsidR="005C6780">
        <w:rPr>
          <w:b/>
          <w:sz w:val="24"/>
          <w:szCs w:val="24"/>
        </w:rPr>
        <w:t>16</w:t>
      </w:r>
      <w:r>
        <w:rPr>
          <w:b/>
          <w:sz w:val="24"/>
          <w:szCs w:val="24"/>
        </w:rPr>
        <w:t>)</w:t>
      </w:r>
    </w:p>
    <w:p w:rsidR="00A53837" w:rsidRPr="00606EEA" w:rsidRDefault="00F8350E"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E3237">
      <w:pPr>
        <w:spacing w:before="240" w:after="160"/>
        <w:ind w:left="6480"/>
        <w:rPr>
          <w:b/>
          <w:sz w:val="24"/>
          <w:szCs w:val="24"/>
        </w:rPr>
      </w:pPr>
      <w:r w:rsidRPr="00606EEA">
        <w:rPr>
          <w:b/>
          <w:sz w:val="24"/>
          <w:szCs w:val="24"/>
        </w:rPr>
        <w:t>[201</w:t>
      </w:r>
      <w:r w:rsidR="00D428E9">
        <w:rPr>
          <w:b/>
          <w:sz w:val="24"/>
          <w:szCs w:val="24"/>
        </w:rPr>
        <w:t>6</w:t>
      </w:r>
      <w:r w:rsidR="00F8350E">
        <w:rPr>
          <w:b/>
          <w:sz w:val="24"/>
          <w:szCs w:val="24"/>
        </w:rPr>
        <w:fldChar w:fldCharType="begin"/>
      </w:r>
      <w:r w:rsidR="00F8350E">
        <w:rPr>
          <w:b/>
          <w:sz w:val="24"/>
          <w:szCs w:val="24"/>
        </w:rPr>
        <w:fldChar w:fldCharType="end"/>
      </w:r>
      <w:r w:rsidR="00F12D99">
        <w:rPr>
          <w:b/>
          <w:sz w:val="24"/>
          <w:szCs w:val="24"/>
        </w:rPr>
        <w:t>] SCC</w:t>
      </w:r>
      <w:r w:rsidRPr="00606EEA">
        <w:rPr>
          <w:b/>
          <w:sz w:val="24"/>
          <w:szCs w:val="24"/>
        </w:rPr>
        <w:t>C</w:t>
      </w:r>
      <w:r w:rsidR="00AD269B">
        <w:rPr>
          <w:b/>
          <w:sz w:val="24"/>
          <w:szCs w:val="24"/>
        </w:rPr>
        <w:t xml:space="preserve"> </w:t>
      </w:r>
      <w:r w:rsidR="0075123F">
        <w:rPr>
          <w:b/>
          <w:sz w:val="24"/>
          <w:szCs w:val="24"/>
        </w:rPr>
        <w:t>3</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60569" w:rsidP="003862CB">
      <w:pPr>
        <w:jc w:val="center"/>
        <w:rPr>
          <w:b/>
          <w:sz w:val="24"/>
          <w:szCs w:val="24"/>
        </w:rPr>
      </w:pPr>
      <w:r>
        <w:rPr>
          <w:b/>
          <w:sz w:val="24"/>
          <w:szCs w:val="24"/>
        </w:rPr>
        <w:t>WAVEL JOHN CHARLES RAMKALAWAN</w:t>
      </w:r>
    </w:p>
    <w:bookmarkStart w:id="0" w:name="Dropdown13"/>
    <w:p w:rsidR="00B40898" w:rsidRDefault="00F8350E"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listEntry w:val="Applicant"/>
              <w:listEntry w:val="First Applicant"/>
            </w:ddList>
          </w:ffData>
        </w:fldChar>
      </w:r>
      <w:r w:rsidR="00B0414B">
        <w:rPr>
          <w:sz w:val="24"/>
          <w:szCs w:val="24"/>
        </w:rPr>
        <w:instrText xml:space="preserve"> FORMDROPDOWN </w:instrText>
      </w:r>
      <w:r>
        <w:rPr>
          <w:sz w:val="24"/>
          <w:szCs w:val="24"/>
        </w:rPr>
      </w:r>
      <w:r>
        <w:rPr>
          <w:sz w:val="24"/>
          <w:szCs w:val="24"/>
        </w:rPr>
        <w:fldChar w:fldCharType="end"/>
      </w:r>
      <w:bookmarkEnd w:id="0"/>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760569" w:rsidP="003862CB">
      <w:pPr>
        <w:jc w:val="center"/>
        <w:rPr>
          <w:sz w:val="24"/>
          <w:szCs w:val="24"/>
        </w:rPr>
      </w:pPr>
      <w:r>
        <w:rPr>
          <w:b/>
          <w:sz w:val="24"/>
          <w:szCs w:val="24"/>
        </w:rPr>
        <w:t>ELECTORAL COMMISSION, HEREIN REPRESENTED BY HENDRICKGAPPY</w:t>
      </w:r>
    </w:p>
    <w:p w:rsidR="005C6780" w:rsidRDefault="005C6780" w:rsidP="005C6780">
      <w:pPr>
        <w:spacing w:after="240"/>
        <w:jc w:val="center"/>
        <w:rPr>
          <w:sz w:val="24"/>
          <w:szCs w:val="24"/>
        </w:rPr>
      </w:pPr>
      <w:bookmarkStart w:id="1" w:name="Dropdown14"/>
      <w:r>
        <w:rPr>
          <w:sz w:val="24"/>
          <w:szCs w:val="24"/>
        </w:rPr>
        <w:t xml:space="preserve">First </w:t>
      </w:r>
      <w:r w:rsidR="00F8350E">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sidR="00F8350E">
        <w:rPr>
          <w:sz w:val="24"/>
          <w:szCs w:val="24"/>
        </w:rPr>
      </w:r>
      <w:r w:rsidR="00F8350E">
        <w:rPr>
          <w:sz w:val="24"/>
          <w:szCs w:val="24"/>
        </w:rPr>
        <w:fldChar w:fldCharType="end"/>
      </w:r>
      <w:bookmarkEnd w:id="1"/>
    </w:p>
    <w:p w:rsidR="005C6780" w:rsidRDefault="00760569" w:rsidP="00B40898">
      <w:pPr>
        <w:jc w:val="center"/>
        <w:rPr>
          <w:b/>
          <w:sz w:val="24"/>
          <w:szCs w:val="24"/>
        </w:rPr>
      </w:pPr>
      <w:r>
        <w:rPr>
          <w:b/>
          <w:sz w:val="24"/>
          <w:szCs w:val="24"/>
        </w:rPr>
        <w:t>JAMES ALIX MICHEL</w:t>
      </w:r>
    </w:p>
    <w:p w:rsidR="005C6780" w:rsidRDefault="005C6780" w:rsidP="005C6780">
      <w:pPr>
        <w:spacing w:after="240"/>
        <w:jc w:val="center"/>
        <w:rPr>
          <w:sz w:val="24"/>
          <w:szCs w:val="24"/>
        </w:rPr>
      </w:pPr>
      <w:r>
        <w:rPr>
          <w:sz w:val="24"/>
          <w:szCs w:val="24"/>
        </w:rPr>
        <w:t xml:space="preserve">Second </w:t>
      </w:r>
      <w:r w:rsidR="00F8350E">
        <w:rPr>
          <w:sz w:val="24"/>
          <w:szCs w:val="24"/>
        </w:rPr>
        <w:fldChar w:fldCharType="begin">
          <w:ffData>
            <w:name w:val="Dropdown14"/>
            <w:enabled/>
            <w:calcOnExit w:val="0"/>
            <w:ddList>
              <w:listEntry w:val="Respondent"/>
              <w:listEntry w:val="First Respondent"/>
            </w:ddList>
          </w:ffData>
        </w:fldChar>
      </w:r>
      <w:r>
        <w:rPr>
          <w:sz w:val="24"/>
          <w:szCs w:val="24"/>
        </w:rPr>
        <w:instrText xml:space="preserve"> FORMDROPDOWN </w:instrText>
      </w:r>
      <w:r w:rsidR="00F8350E">
        <w:rPr>
          <w:sz w:val="24"/>
          <w:szCs w:val="24"/>
        </w:rPr>
      </w:r>
      <w:r w:rsidR="00F8350E">
        <w:rPr>
          <w:sz w:val="24"/>
          <w:szCs w:val="24"/>
        </w:rPr>
        <w:fldChar w:fldCharType="end"/>
      </w:r>
    </w:p>
    <w:p w:rsidR="005C6780" w:rsidRDefault="00760569" w:rsidP="005C6780">
      <w:pPr>
        <w:jc w:val="center"/>
        <w:rPr>
          <w:b/>
          <w:sz w:val="24"/>
          <w:szCs w:val="24"/>
        </w:rPr>
      </w:pPr>
      <w:r>
        <w:rPr>
          <w:b/>
          <w:sz w:val="24"/>
          <w:szCs w:val="24"/>
        </w:rPr>
        <w:t>ATTORNEY-GENERAL</w:t>
      </w:r>
    </w:p>
    <w:p w:rsidR="005C6780" w:rsidRPr="005C6780" w:rsidRDefault="005C6780" w:rsidP="00B40898">
      <w:pPr>
        <w:spacing w:after="240"/>
        <w:jc w:val="center"/>
        <w:rPr>
          <w:b/>
          <w:sz w:val="24"/>
          <w:szCs w:val="24"/>
        </w:rPr>
        <w:sectPr w:rsidR="005C6780" w:rsidRPr="005C6780" w:rsidSect="00EF2051">
          <w:type w:val="continuous"/>
          <w:pgSz w:w="12240" w:h="15840"/>
          <w:pgMar w:top="1440" w:right="1440" w:bottom="1440" w:left="1440" w:header="720" w:footer="720" w:gutter="0"/>
          <w:cols w:space="720"/>
          <w:docGrid w:linePitch="360"/>
        </w:sectPr>
      </w:pPr>
      <w:r>
        <w:rPr>
          <w:sz w:val="24"/>
          <w:szCs w:val="24"/>
        </w:rPr>
        <w:t xml:space="preserve">Third </w:t>
      </w:r>
      <w:r w:rsidR="00F8350E">
        <w:rPr>
          <w:sz w:val="24"/>
          <w:szCs w:val="24"/>
        </w:rPr>
        <w:fldChar w:fldCharType="begin">
          <w:ffData>
            <w:name w:val="Dropdown14"/>
            <w:enabled/>
            <w:calcOnExit w:val="0"/>
            <w:ddList>
              <w:listEntry w:val="Respondent"/>
              <w:listEntry w:val="First Respondent"/>
            </w:ddList>
          </w:ffData>
        </w:fldChar>
      </w:r>
      <w:r>
        <w:rPr>
          <w:sz w:val="24"/>
          <w:szCs w:val="24"/>
        </w:rPr>
        <w:instrText xml:space="preserve"> FORMDROPDOWN </w:instrText>
      </w:r>
      <w:r w:rsidR="00F8350E">
        <w:rPr>
          <w:sz w:val="24"/>
          <w:szCs w:val="24"/>
        </w:rPr>
      </w:r>
      <w:r w:rsidR="00F8350E">
        <w:rPr>
          <w:sz w:val="24"/>
          <w:szCs w:val="24"/>
        </w:rPr>
        <w:fldChar w:fldCharType="end"/>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5C6780">
        <w:rPr>
          <w:sz w:val="24"/>
          <w:szCs w:val="24"/>
        </w:rPr>
        <w:t>9</w:t>
      </w:r>
      <w:r w:rsidR="005C6780" w:rsidRPr="005C6780">
        <w:rPr>
          <w:sz w:val="24"/>
          <w:szCs w:val="24"/>
          <w:vertAlign w:val="superscript"/>
        </w:rPr>
        <w:t>th</w:t>
      </w:r>
      <w:r w:rsidR="005C6780">
        <w:rPr>
          <w:sz w:val="24"/>
          <w:szCs w:val="24"/>
        </w:rPr>
        <w:t xml:space="preserve"> February 2016</w:t>
      </w:r>
      <w:r w:rsidR="00F8350E">
        <w:rPr>
          <w:sz w:val="24"/>
          <w:szCs w:val="24"/>
        </w:rPr>
        <w:fldChar w:fldCharType="begin"/>
      </w:r>
      <w:r w:rsidR="00F8350E">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C6780">
        <w:rPr>
          <w:sz w:val="24"/>
          <w:szCs w:val="24"/>
        </w:rPr>
        <w:t xml:space="preserve">Mr. B. Georges </w:t>
      </w:r>
      <w:r w:rsidR="00F8350E">
        <w:rPr>
          <w:sz w:val="24"/>
          <w:szCs w:val="24"/>
        </w:rPr>
        <w:fldChar w:fldCharType="begin"/>
      </w:r>
      <w:r w:rsidR="00F804CC">
        <w:rPr>
          <w:sz w:val="24"/>
          <w:szCs w:val="24"/>
        </w:rPr>
        <w:instrText xml:space="preserve"> ASK  "Enter Appellant Lawyer full name"  \* MERGEFORMAT </w:instrText>
      </w:r>
      <w:r w:rsidR="00F8350E">
        <w:rPr>
          <w:sz w:val="24"/>
          <w:szCs w:val="24"/>
        </w:rPr>
        <w:fldChar w:fldCharType="end"/>
      </w:r>
      <w:r w:rsidR="00F8350E">
        <w:rPr>
          <w:sz w:val="24"/>
          <w:szCs w:val="24"/>
        </w:rPr>
        <w:fldChar w:fldCharType="begin"/>
      </w:r>
      <w:r w:rsidR="00F8350E">
        <w:rPr>
          <w:sz w:val="24"/>
          <w:szCs w:val="24"/>
        </w:rPr>
        <w:fldChar w:fldCharType="end"/>
      </w:r>
      <w:r w:rsidR="009E05E5">
        <w:rPr>
          <w:sz w:val="24"/>
          <w:szCs w:val="24"/>
        </w:rPr>
        <w:t xml:space="preserve">for </w:t>
      </w:r>
      <w:r w:rsidR="00294D4C">
        <w:rPr>
          <w:sz w:val="24"/>
          <w:szCs w:val="24"/>
        </w:rPr>
        <w:t>petitioner</w:t>
      </w:r>
    </w:p>
    <w:p w:rsidR="005C6780" w:rsidRDefault="009E05E5" w:rsidP="00A53837">
      <w:pPr>
        <w:rPr>
          <w:sz w:val="24"/>
          <w:szCs w:val="24"/>
        </w:rPr>
      </w:pPr>
      <w:r>
        <w:rPr>
          <w:sz w:val="24"/>
          <w:szCs w:val="24"/>
        </w:rPr>
        <w:lastRenderedPageBreak/>
        <w:tab/>
      </w:r>
      <w:r>
        <w:rPr>
          <w:sz w:val="24"/>
          <w:szCs w:val="24"/>
        </w:rPr>
        <w:tab/>
      </w:r>
      <w:r>
        <w:rPr>
          <w:sz w:val="24"/>
          <w:szCs w:val="24"/>
        </w:rPr>
        <w:tab/>
      </w:r>
      <w:r w:rsidR="005C6780">
        <w:rPr>
          <w:sz w:val="24"/>
          <w:szCs w:val="24"/>
        </w:rPr>
        <w:t xml:space="preserve">Mrs. S. </w:t>
      </w:r>
      <w:proofErr w:type="spellStart"/>
      <w:r w:rsidR="005C6780">
        <w:rPr>
          <w:sz w:val="24"/>
          <w:szCs w:val="24"/>
        </w:rPr>
        <w:t>Aglae</w:t>
      </w:r>
      <w:r>
        <w:rPr>
          <w:sz w:val="24"/>
          <w:szCs w:val="24"/>
        </w:rPr>
        <w:t>for</w:t>
      </w:r>
      <w:proofErr w:type="spellEnd"/>
      <w:r>
        <w:rPr>
          <w:sz w:val="24"/>
          <w:szCs w:val="24"/>
        </w:rPr>
        <w:t xml:space="preserve"> </w:t>
      </w:r>
      <w:bookmarkStart w:id="2" w:name="Dropdown12"/>
      <w:r w:rsidR="005C6780">
        <w:rPr>
          <w:sz w:val="24"/>
          <w:szCs w:val="24"/>
        </w:rPr>
        <w:t xml:space="preserve">the First </w:t>
      </w:r>
      <w:bookmarkEnd w:id="2"/>
      <w:r w:rsidR="005C6780">
        <w:rPr>
          <w:sz w:val="24"/>
          <w:szCs w:val="24"/>
        </w:rPr>
        <w:t>Respondent</w:t>
      </w:r>
    </w:p>
    <w:p w:rsidR="005C6780" w:rsidRDefault="005C6780" w:rsidP="00A53837">
      <w:pPr>
        <w:rPr>
          <w:sz w:val="24"/>
          <w:szCs w:val="24"/>
        </w:rPr>
      </w:pPr>
      <w:r>
        <w:rPr>
          <w:sz w:val="24"/>
          <w:szCs w:val="24"/>
        </w:rPr>
        <w:tab/>
      </w:r>
      <w:r>
        <w:rPr>
          <w:sz w:val="24"/>
          <w:szCs w:val="24"/>
        </w:rPr>
        <w:tab/>
      </w:r>
      <w:r>
        <w:rPr>
          <w:sz w:val="24"/>
          <w:szCs w:val="24"/>
        </w:rPr>
        <w:tab/>
        <w:t>Mr B. Hoareau and Mrs. Valabhji for the Second Respondent</w:t>
      </w:r>
    </w:p>
    <w:p w:rsidR="005C6780" w:rsidRDefault="005C6780" w:rsidP="00A53837">
      <w:pPr>
        <w:rPr>
          <w:sz w:val="24"/>
          <w:szCs w:val="24"/>
        </w:rPr>
        <w:sectPr w:rsidR="005C678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t>Mr. R Govinden and Mr. A. Subramanian for the Third Respondent</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5C6780">
        <w:rPr>
          <w:sz w:val="24"/>
          <w:szCs w:val="24"/>
        </w:rPr>
        <w:t>15</w:t>
      </w:r>
      <w:r w:rsidR="005C6780" w:rsidRPr="005C6780">
        <w:rPr>
          <w:sz w:val="24"/>
          <w:szCs w:val="24"/>
          <w:vertAlign w:val="superscript"/>
        </w:rPr>
        <w:t>th</w:t>
      </w:r>
      <w:r w:rsidR="005C6780">
        <w:rPr>
          <w:sz w:val="24"/>
          <w:szCs w:val="24"/>
        </w:rPr>
        <w:t xml:space="preserve"> February 2016</w:t>
      </w:r>
    </w:p>
    <w:p w:rsidR="00D06A0F" w:rsidRPr="00C87FCA" w:rsidRDefault="00D06A0F" w:rsidP="00E57D4D">
      <w:pPr>
        <w:pBdr>
          <w:top w:val="dotted" w:sz="4" w:space="1" w:color="auto"/>
          <w:bottom w:val="dotted" w:sz="4" w:space="1" w:color="auto"/>
        </w:pBdr>
        <w:jc w:val="center"/>
        <w:rPr>
          <w:sz w:val="24"/>
          <w:szCs w:val="24"/>
          <w:highlight w:val="lightGray"/>
        </w:rPr>
      </w:pPr>
      <w:bookmarkStart w:id="3" w:name="Dropdown2"/>
    </w:p>
    <w:bookmarkStart w:id="4" w:name="Dropdown8"/>
    <w:bookmarkEnd w:id="3"/>
    <w:p w:rsidR="00C87FCA" w:rsidRDefault="00F8350E"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ORDER"/>
              <w:listEntry w:val="RULING"/>
              <w:listEntry w:val="JUDGMENT BY CONSENT"/>
            </w:ddList>
          </w:ffData>
        </w:fldChar>
      </w:r>
      <w:r w:rsidR="001E576A">
        <w:rPr>
          <w:b/>
          <w:sz w:val="24"/>
          <w:szCs w:val="24"/>
        </w:rPr>
        <w:instrText xml:space="preserve"> FORMDROPDOWN </w:instrText>
      </w:r>
      <w:r>
        <w:rPr>
          <w:b/>
          <w:sz w:val="24"/>
          <w:szCs w:val="24"/>
        </w:rPr>
      </w:r>
      <w:r>
        <w:rPr>
          <w:b/>
          <w:sz w:val="24"/>
          <w:szCs w:val="24"/>
        </w:rPr>
        <w:fldChar w:fldCharType="end"/>
      </w:r>
      <w:bookmarkEnd w:id="4"/>
      <w:r w:rsidR="006A2C88">
        <w:rPr>
          <w:b/>
          <w:sz w:val="24"/>
          <w:szCs w:val="24"/>
        </w:rPr>
        <w:t xml:space="preserve"> ON </w:t>
      </w:r>
      <w:r w:rsidR="005C6780">
        <w:rPr>
          <w:b/>
          <w:sz w:val="24"/>
          <w:szCs w:val="24"/>
        </w:rPr>
        <w:t>APPLICATION</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5C678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Order of the Court</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5C6780" w:rsidRPr="005C6780" w:rsidRDefault="005C6780" w:rsidP="00E17E2A">
      <w:pPr>
        <w:pStyle w:val="JudgmentText"/>
      </w:pPr>
      <w:r w:rsidRPr="005C6780">
        <w:lastRenderedPageBreak/>
        <w:t xml:space="preserve">This is an application for the removal of the third respondent, the Attorney-General, from an Election Petition case, </w:t>
      </w:r>
      <w:r w:rsidRPr="005C6780">
        <w:rPr>
          <w:i/>
        </w:rPr>
        <w:t xml:space="preserve">CP 01/2016 </w:t>
      </w:r>
      <w:proofErr w:type="spellStart"/>
      <w:r w:rsidRPr="005C6780">
        <w:rPr>
          <w:i/>
        </w:rPr>
        <w:t>Ramkalawan</w:t>
      </w:r>
      <w:proofErr w:type="spellEnd"/>
      <w:r w:rsidRPr="005C6780">
        <w:rPr>
          <w:i/>
        </w:rPr>
        <w:t xml:space="preserve"> v The Electoral Commission and others</w:t>
      </w:r>
      <w:r w:rsidRPr="005C6780">
        <w:t xml:space="preserve"> which concerns certain alleged irregularities in the recent </w:t>
      </w:r>
      <w:r w:rsidR="00DA585C">
        <w:t xml:space="preserve">presidential </w:t>
      </w:r>
      <w:r w:rsidRPr="005C6780">
        <w:t xml:space="preserve">elections held in December 2015.The Attorney-General is </w:t>
      </w:r>
      <w:proofErr w:type="spellStart"/>
      <w:r w:rsidRPr="005C6780">
        <w:t>citedin</w:t>
      </w:r>
      <w:proofErr w:type="spellEnd"/>
      <w:r w:rsidRPr="005C6780">
        <w:t xml:space="preserve"> those proceedings as the third respondent and is </w:t>
      </w:r>
      <w:proofErr w:type="spellStart"/>
      <w:r w:rsidRPr="005C6780">
        <w:t>joinedas</w:t>
      </w:r>
      <w:proofErr w:type="spellEnd"/>
      <w:r w:rsidRPr="005C6780">
        <w:t xml:space="preserve"> is required by rule 7(4) of the Presidential Election and National Assembly Election (Election Petition) Rule</w:t>
      </w:r>
      <w:r>
        <w:t>s</w:t>
      </w:r>
      <w:r w:rsidRPr="005C6780">
        <w:t xml:space="preserve"> 1998 (hereinafter referred to as the Election Petition Rules). The other respondents are the Electoral Commission (first respondent) and Mr. James </w:t>
      </w:r>
      <w:proofErr w:type="spellStart"/>
      <w:r w:rsidRPr="005C6780">
        <w:t>Alix</w:t>
      </w:r>
      <w:proofErr w:type="spellEnd"/>
      <w:r w:rsidRPr="005C6780">
        <w:t xml:space="preserve"> Michel (second respondent).</w:t>
      </w:r>
    </w:p>
    <w:p w:rsidR="005C6780" w:rsidRPr="005C6780" w:rsidRDefault="005C6780" w:rsidP="005C6780">
      <w:pPr>
        <w:pStyle w:val="JudgmentText"/>
      </w:pPr>
      <w:r w:rsidRPr="005C6780">
        <w:t xml:space="preserve">In this application Mr. </w:t>
      </w:r>
      <w:proofErr w:type="spellStart"/>
      <w:r w:rsidRPr="005C6780">
        <w:t>Wave</w:t>
      </w:r>
      <w:r>
        <w:t>l</w:t>
      </w:r>
      <w:proofErr w:type="spellEnd"/>
      <w:r>
        <w:t xml:space="preserve"> John Charles </w:t>
      </w:r>
      <w:proofErr w:type="spellStart"/>
      <w:r>
        <w:t>Ramkalawan</w:t>
      </w:r>
      <w:proofErr w:type="spellEnd"/>
      <w:r>
        <w:t xml:space="preserve">, the </w:t>
      </w:r>
      <w:r w:rsidR="00294D4C">
        <w:t>petitioner</w:t>
      </w:r>
      <w:r w:rsidRPr="005C6780">
        <w:t xml:space="preserve">, is applying for the Attorney-General to be struck out of the proceedings. The legal basis on which this application is brought is section 115 of the Seychelles Code of Civil Procedure which provides that “any application to add or strike out or substitute a </w:t>
      </w:r>
      <w:r>
        <w:t>p</w:t>
      </w:r>
      <w:r w:rsidRPr="005C6780">
        <w:t xml:space="preserve">laintiff or </w:t>
      </w:r>
      <w:r>
        <w:t>d</w:t>
      </w:r>
      <w:r w:rsidRPr="005C6780">
        <w:t>efendant may be made to the Court at any time before the trial by motion or at the trial of the action in a summary manner.” The remedy to remove a party is most usually relied upon when a party has been incorrectly joined to an action or where their presence is no longer required in the proceedings.</w:t>
      </w:r>
    </w:p>
    <w:p w:rsidR="005C6780" w:rsidRPr="005C6780" w:rsidRDefault="005C6780" w:rsidP="005C6780">
      <w:pPr>
        <w:pStyle w:val="JudgmentText"/>
      </w:pPr>
      <w:r>
        <w:t>T</w:t>
      </w:r>
      <w:r w:rsidRPr="005C6780">
        <w:t xml:space="preserve">he </w:t>
      </w:r>
      <w:proofErr w:type="spellStart"/>
      <w:r w:rsidR="00294D4C">
        <w:t>petitioner</w:t>
      </w:r>
      <w:r>
        <w:t>submitted</w:t>
      </w:r>
      <w:proofErr w:type="spellEnd"/>
      <w:r>
        <w:t xml:space="preserve"> that the Attorney-General ought to be struck out of the proceedings b</w:t>
      </w:r>
      <w:r w:rsidRPr="005C6780">
        <w:t xml:space="preserve">ecause the Attorney-General’s supporting affidavit </w:t>
      </w:r>
      <w:r>
        <w:t>takes</w:t>
      </w:r>
      <w:r w:rsidRPr="005C6780">
        <w:t xml:space="preserve"> a stand on the Petition in support of the other two </w:t>
      </w:r>
      <w:r>
        <w:t>r</w:t>
      </w:r>
      <w:r w:rsidRPr="005C6780">
        <w:t>espondents; adopting the pleadings and evidence of the first and second respond</w:t>
      </w:r>
      <w:r>
        <w:t xml:space="preserve">ents prior to it even being led. The </w:t>
      </w:r>
      <w:r w:rsidR="00294D4C">
        <w:t>petitioner</w:t>
      </w:r>
      <w:r>
        <w:t xml:space="preserve"> argues further </w:t>
      </w:r>
      <w:r w:rsidRPr="005C6780">
        <w:t xml:space="preserve">that the Attorney-General has taken a position </w:t>
      </w:r>
      <w:r>
        <w:t>on matters not in his knowledge and t</w:t>
      </w:r>
      <w:r w:rsidRPr="005C6780">
        <w:t xml:space="preserve">hat the Attorney-General had placed himself in a partisan position akin to those whose interests were affected by the Petition. Moreover, </w:t>
      </w:r>
      <w:r>
        <w:t xml:space="preserve">the </w:t>
      </w:r>
      <w:r w:rsidR="00294D4C">
        <w:t>petitioner</w:t>
      </w:r>
      <w:r>
        <w:t xml:space="preserve"> raised objection to the fact </w:t>
      </w:r>
      <w:r w:rsidRPr="005C6780">
        <w:t>that the affidavit of the representative of the Attorney-General, Mr. David Esparon, wh</w:t>
      </w:r>
      <w:r w:rsidR="00294D4C">
        <w:t>ich</w:t>
      </w:r>
      <w:r w:rsidRPr="005C6780">
        <w:t>, on oath, denies that there were any irregularities in the election process</w:t>
      </w:r>
      <w:r>
        <w:t xml:space="preserve">. The </w:t>
      </w:r>
      <w:r w:rsidR="00294D4C">
        <w:t>petitioner</w:t>
      </w:r>
      <w:r>
        <w:t xml:space="preserve"> argues that </w:t>
      </w:r>
      <w:proofErr w:type="spellStart"/>
      <w:r>
        <w:t>this</w:t>
      </w:r>
      <w:r w:rsidRPr="005C6780">
        <w:t>places</w:t>
      </w:r>
      <w:proofErr w:type="spellEnd"/>
      <w:r w:rsidRPr="005C6780">
        <w:t xml:space="preserve"> the</w:t>
      </w:r>
      <w:r>
        <w:t xml:space="preserve"> Attorney-General in a conflict</w:t>
      </w:r>
      <w:r w:rsidRPr="005C6780">
        <w:t xml:space="preserve"> vis-à-vis his duty in terms of article 76(4) of the Constitution</w:t>
      </w:r>
      <w:r>
        <w:t xml:space="preserve"> as the principal legal advisor to the Government with the power to institute and undertake criminal proceedings</w:t>
      </w:r>
      <w:r w:rsidRPr="005C6780">
        <w:t>.</w:t>
      </w:r>
    </w:p>
    <w:p w:rsidR="005C6780" w:rsidRPr="005C6780" w:rsidRDefault="005C6780" w:rsidP="005C6780">
      <w:pPr>
        <w:pStyle w:val="JudgmentText"/>
      </w:pPr>
      <w:r w:rsidRPr="005C6780">
        <w:lastRenderedPageBreak/>
        <w:t xml:space="preserve">The </w:t>
      </w:r>
      <w:r w:rsidR="00294D4C">
        <w:t>petitioner</w:t>
      </w:r>
      <w:r w:rsidRPr="005C6780">
        <w:t xml:space="preserve"> therefore argued that the Attorney-General has over-stepped his duties and responsibilities of his office by op</w:t>
      </w:r>
      <w:r>
        <w:t>enly siding with the other two r</w:t>
      </w:r>
      <w:r w:rsidRPr="005C6780">
        <w:t xml:space="preserve">espondents to the extent that he has and in advance of the leading of evidence.  The </w:t>
      </w:r>
      <w:r w:rsidR="00294D4C">
        <w:t>petitioner</w:t>
      </w:r>
      <w:r w:rsidRPr="005C6780">
        <w:t xml:space="preserve"> argues further that the </w:t>
      </w:r>
      <w:r>
        <w:t>Attorney-General’s</w:t>
      </w:r>
      <w:r w:rsidRPr="005C6780">
        <w:t xml:space="preserve"> duties when joined as a mandatory party are to represent and advise the Government and to assist the court in the determination of this Petition. The role therefore requires independence and impartiality</w:t>
      </w:r>
      <w:r>
        <w:t xml:space="preserve"> which is reinforced by Article 76(10) of the Constitution which provides that “[</w:t>
      </w:r>
      <w:proofErr w:type="spellStart"/>
      <w:r>
        <w:t>i</w:t>
      </w:r>
      <w:proofErr w:type="spellEnd"/>
      <w:r>
        <w:t>]n the exercise of the powers vested in the Attorney-General by clause (4), the Attorney-General shall not be subject to the direction or control of any other person or authority”</w:t>
      </w:r>
      <w:r w:rsidRPr="005C6780">
        <w:t>.</w:t>
      </w:r>
    </w:p>
    <w:p w:rsidR="005C6780" w:rsidRPr="005C6780" w:rsidRDefault="00731906" w:rsidP="005C6780">
      <w:pPr>
        <w:pStyle w:val="JudgmentText"/>
      </w:pPr>
      <w:r>
        <w:t xml:space="preserve">The </w:t>
      </w:r>
      <w:r w:rsidR="00294D4C">
        <w:t>petitioner</w:t>
      </w:r>
      <w:r w:rsidR="005C6780" w:rsidRPr="005C6780">
        <w:t xml:space="preserve"> argues that the Attorney-General may be removed because he has no direct interest to protect in the proceedings, in that he is a party simply joined because of the Election Petition Rules. The </w:t>
      </w:r>
      <w:r w:rsidR="00294D4C">
        <w:t>petitioner</w:t>
      </w:r>
      <w:r w:rsidR="005C6780" w:rsidRPr="005C6780">
        <w:t xml:space="preserve"> drew a distinction between a legal respondent (one joined to an application as a matter of law) and a respondent in fact (one whose interests were directly affected by the outcome of the case). The </w:t>
      </w:r>
      <w:r w:rsidR="00294D4C">
        <w:t>petitioner</w:t>
      </w:r>
      <w:r w:rsidR="005C6780" w:rsidRPr="005C6780">
        <w:t xml:space="preserve"> argued that the rationale of joining the Attorney-General to the proceedings was so that he could assist the Court, and ensure that the </w:t>
      </w:r>
      <w:r w:rsidR="005C6780">
        <w:t>Government’s interests were represented.</w:t>
      </w:r>
    </w:p>
    <w:p w:rsidR="005C6780" w:rsidRPr="005C6780" w:rsidRDefault="005C6780" w:rsidP="005C6780">
      <w:pPr>
        <w:pStyle w:val="JudgmentText"/>
      </w:pPr>
      <w:r w:rsidRPr="005C6780">
        <w:t>In response</w:t>
      </w:r>
      <w:r>
        <w:t>,</w:t>
      </w:r>
      <w:r w:rsidRPr="005C6780">
        <w:t xml:space="preserve"> the first respondent has argued that the Attorney-General is a necessary pa</w:t>
      </w:r>
      <w:r>
        <w:t>rty to the petition before the C</w:t>
      </w:r>
      <w:r w:rsidRPr="005C6780">
        <w:t xml:space="preserve">ourt as per </w:t>
      </w:r>
      <w:proofErr w:type="gramStart"/>
      <w:r w:rsidRPr="005C6780">
        <w:t>rule7(</w:t>
      </w:r>
      <w:proofErr w:type="gramEnd"/>
      <w:r w:rsidRPr="005C6780">
        <w:t>4) of the Election Petition Rules, and that the partiality of the Attorney-General does not in any way cause an</w:t>
      </w:r>
      <w:r w:rsidR="00731906">
        <w:t xml:space="preserve">y prejudice to the </w:t>
      </w:r>
      <w:r w:rsidR="00294D4C">
        <w:t>petitioner</w:t>
      </w:r>
      <w:r>
        <w:t xml:space="preserve">. Moreover, the first respondent raised object to the form of the application, stating that </w:t>
      </w:r>
      <w:r w:rsidRPr="005C6780">
        <w:t>the notice of motion does not set out the ground upon which the application is being made</w:t>
      </w:r>
      <w:r>
        <w:t>.</w:t>
      </w:r>
    </w:p>
    <w:p w:rsidR="005C6780" w:rsidRPr="005C6780" w:rsidRDefault="005C6780" w:rsidP="005C6780">
      <w:pPr>
        <w:pStyle w:val="JudgmentText"/>
      </w:pPr>
      <w:r w:rsidRPr="005C6780">
        <w:t xml:space="preserve">The second respondent also opposed the application stating that the Attorney-General is a mandatory party to the </w:t>
      </w:r>
      <w:r>
        <w:t>Petition</w:t>
      </w:r>
      <w:r w:rsidRPr="005C6780">
        <w:t xml:space="preserve"> and that the application to strike out has no legal basis at all. </w:t>
      </w:r>
    </w:p>
    <w:p w:rsidR="005C6780" w:rsidRPr="005C6780" w:rsidRDefault="005C6780" w:rsidP="005C6780">
      <w:pPr>
        <w:pStyle w:val="JudgmentText"/>
      </w:pPr>
      <w:r>
        <w:t xml:space="preserve">The </w:t>
      </w:r>
      <w:r w:rsidRPr="005C6780">
        <w:t>Attorney-General argued that the ambit of his role is not strictly as a legal respondent but as a respondent in fact and that he was entitled to take a stance on the facts known to him as to whether an illegal practice had taken place or whether the Election laws had been infringed. The Attorney-General argued further that the fact that an Attorney-</w:t>
      </w:r>
      <w:r w:rsidRPr="005C6780">
        <w:lastRenderedPageBreak/>
        <w:t>General may take a partisan position is supported by the fact that the Attorney-General is empowered by Article 51</w:t>
      </w:r>
      <w:r>
        <w:t>(4)</w:t>
      </w:r>
      <w:r w:rsidRPr="005C6780">
        <w:t xml:space="preserve"> of the Constitution to institute proceedings, and further that </w:t>
      </w:r>
      <w:r>
        <w:t xml:space="preserve">under </w:t>
      </w:r>
      <w:r w:rsidRPr="005C6780">
        <w:t>section 45(3)</w:t>
      </w:r>
      <w:r>
        <w:t xml:space="preserve"> of </w:t>
      </w:r>
      <w:r w:rsidRPr="005C6780">
        <w:t>the Election</w:t>
      </w:r>
      <w:r>
        <w:t>s</w:t>
      </w:r>
      <w:r w:rsidRPr="005C6780">
        <w:t xml:space="preserve"> Act</w:t>
      </w:r>
      <w:r>
        <w:t>, Cap68A</w:t>
      </w:r>
      <w:r w:rsidRPr="005C6780">
        <w:t xml:space="preserve"> the Attorney-General is given the power to cross examine witnesses. Further, the Attorney-General stated that his position taken in the pleadings was not outside of his knowledge but that he had consulted all the relevant stakeholders and had come to the </w:t>
      </w:r>
      <w:proofErr w:type="spellStart"/>
      <w:r w:rsidRPr="005C6780">
        <w:t>conclusionswhichunderlie</w:t>
      </w:r>
      <w:proofErr w:type="spellEnd"/>
      <w:r w:rsidRPr="005C6780">
        <w:t xml:space="preserve"> his pleadings.</w:t>
      </w:r>
    </w:p>
    <w:p w:rsidR="005C6780" w:rsidRPr="005C6780" w:rsidRDefault="005C6780" w:rsidP="005C6780">
      <w:pPr>
        <w:pStyle w:val="JudgmentText"/>
      </w:pPr>
      <w:r w:rsidRPr="005C6780">
        <w:t>The legal issue at the core of this application is whether this Court can strike out</w:t>
      </w:r>
      <w:r w:rsidR="00793549">
        <w:t xml:space="preserve"> the Attorney-General from </w:t>
      </w:r>
      <w:r w:rsidRPr="005C6780">
        <w:t xml:space="preserve">an Election Petition </w:t>
      </w:r>
      <w:r w:rsidR="00793549">
        <w:t xml:space="preserve">on the basis that the Attorney-General </w:t>
      </w:r>
      <w:r w:rsidRPr="005C6780">
        <w:t xml:space="preserve">has taken on a partisan viewpoint in siding with one </w:t>
      </w:r>
      <w:r w:rsidR="00731906">
        <w:t xml:space="preserve">or more </w:t>
      </w:r>
      <w:r w:rsidRPr="005C6780">
        <w:t>of the parties to the peti</w:t>
      </w:r>
      <w:r>
        <w:t>tion</w:t>
      </w:r>
      <w:r w:rsidR="00294D4C">
        <w:t>.</w:t>
      </w:r>
    </w:p>
    <w:p w:rsidR="00793549" w:rsidRDefault="005C6780" w:rsidP="005C6780">
      <w:pPr>
        <w:pStyle w:val="JudgmentText"/>
      </w:pPr>
      <w:r w:rsidRPr="005C6780">
        <w:t>The Attorney-General</w:t>
      </w:r>
      <w:r w:rsidR="00793549">
        <w:t xml:space="preserve"> is a constitutionally appointed position</w:t>
      </w:r>
      <w:r w:rsidR="00C37263">
        <w:t xml:space="preserve"> created by </w:t>
      </w:r>
      <w:r w:rsidR="008431EF">
        <w:t>article</w:t>
      </w:r>
      <w:r w:rsidR="00C37263">
        <w:t xml:space="preserve"> 76 of the Constitution. The mandate of the Attorney-General is laid out </w:t>
      </w:r>
      <w:r w:rsidR="008431EF">
        <w:t>in clause (4) of article 76 which provides as follows:</w:t>
      </w:r>
    </w:p>
    <w:p w:rsidR="008431EF" w:rsidRPr="008431EF" w:rsidRDefault="008431EF" w:rsidP="008431EF">
      <w:pPr>
        <w:pStyle w:val="LongQuotation"/>
        <w:rPr>
          <w:i/>
        </w:rPr>
      </w:pPr>
      <w:r w:rsidRPr="008431EF">
        <w:rPr>
          <w:i/>
        </w:rPr>
        <w:t>The Attorney-General shall be the principal legal advisor to the Government and, subject to clause (11), shall have power, in any case in which the Attorney-General considers it desirable so to do-</w:t>
      </w:r>
    </w:p>
    <w:p w:rsidR="008431EF" w:rsidRPr="008431EF" w:rsidRDefault="008431EF" w:rsidP="008431EF">
      <w:pPr>
        <w:pStyle w:val="LongQuotation"/>
        <w:ind w:left="2160"/>
        <w:rPr>
          <w:i/>
        </w:rPr>
      </w:pPr>
      <w:r w:rsidRPr="008431EF">
        <w:rPr>
          <w:i/>
        </w:rPr>
        <w:t xml:space="preserve">(a) </w:t>
      </w:r>
      <w:proofErr w:type="gramStart"/>
      <w:r w:rsidRPr="008431EF">
        <w:rPr>
          <w:i/>
        </w:rPr>
        <w:t>to</w:t>
      </w:r>
      <w:proofErr w:type="gramEnd"/>
      <w:r w:rsidRPr="008431EF">
        <w:rPr>
          <w:i/>
        </w:rPr>
        <w:t xml:space="preserve"> institute and undertake criminal proceedings against any person before any court in respect of any offence alleged to have been committed by that person;</w:t>
      </w:r>
    </w:p>
    <w:p w:rsidR="008431EF" w:rsidRPr="008431EF" w:rsidRDefault="008431EF" w:rsidP="008431EF">
      <w:pPr>
        <w:pStyle w:val="LongQuotation"/>
        <w:ind w:left="2160"/>
        <w:rPr>
          <w:i/>
        </w:rPr>
      </w:pPr>
      <w:r w:rsidRPr="008431EF">
        <w:rPr>
          <w:i/>
        </w:rPr>
        <w:t xml:space="preserve">(b) </w:t>
      </w:r>
      <w:proofErr w:type="gramStart"/>
      <w:r w:rsidRPr="008431EF">
        <w:rPr>
          <w:i/>
        </w:rPr>
        <w:t>to</w:t>
      </w:r>
      <w:proofErr w:type="gramEnd"/>
      <w:r w:rsidRPr="008431EF">
        <w:rPr>
          <w:i/>
        </w:rPr>
        <w:t xml:space="preserve"> take over and continue any such criminal proceedings that have been instituted or undertaken by any other person or authority; and</w:t>
      </w:r>
    </w:p>
    <w:p w:rsidR="008431EF" w:rsidRPr="008431EF" w:rsidRDefault="008431EF" w:rsidP="008431EF">
      <w:pPr>
        <w:pStyle w:val="LongQuotation"/>
        <w:ind w:left="2160"/>
        <w:rPr>
          <w:i/>
        </w:rPr>
      </w:pPr>
      <w:r w:rsidRPr="008431EF">
        <w:rPr>
          <w:i/>
        </w:rPr>
        <w:t xml:space="preserve">(c) </w:t>
      </w:r>
      <w:proofErr w:type="gramStart"/>
      <w:r w:rsidRPr="008431EF">
        <w:rPr>
          <w:i/>
        </w:rPr>
        <w:t>to</w:t>
      </w:r>
      <w:proofErr w:type="gramEnd"/>
      <w:r w:rsidRPr="008431EF">
        <w:rPr>
          <w:i/>
        </w:rPr>
        <w:t xml:space="preserve"> discontinue at any stage before judgment is delivered any criminal proceedings instituted or undertaken under </w:t>
      </w:r>
      <w:proofErr w:type="spellStart"/>
      <w:r w:rsidRPr="008431EF">
        <w:rPr>
          <w:i/>
        </w:rPr>
        <w:t>subclause</w:t>
      </w:r>
      <w:proofErr w:type="spellEnd"/>
      <w:r w:rsidRPr="008431EF">
        <w:rPr>
          <w:i/>
        </w:rPr>
        <w:t xml:space="preserve"> (a) or by any other person or authority.</w:t>
      </w:r>
    </w:p>
    <w:p w:rsidR="00793549" w:rsidRDefault="009827FA" w:rsidP="005C6780">
      <w:pPr>
        <w:pStyle w:val="JudgmentText"/>
      </w:pPr>
      <w:r>
        <w:t>By appointing the Attorney-General directly through the Constitution and the Constitutional Appointments Authority, the intention of the drafters is that the role has political autonomy</w:t>
      </w:r>
      <w:r w:rsidR="00136BC5">
        <w:t>, allowing the Attorney-General to provide the Government with independent legal advice</w:t>
      </w:r>
      <w:r>
        <w:t xml:space="preserve">. This is further </w:t>
      </w:r>
      <w:r w:rsidR="00A15019">
        <w:t xml:space="preserve">reinforced by clause (10) of article 76 which provides that </w:t>
      </w:r>
      <w:r w:rsidR="00136BC5">
        <w:rPr>
          <w:color w:val="000000"/>
          <w:sz w:val="22"/>
          <w:szCs w:val="22"/>
          <w:shd w:val="clear" w:color="auto" w:fill="FFFFFF"/>
        </w:rPr>
        <w:t>“[</w:t>
      </w:r>
      <w:proofErr w:type="spellStart"/>
      <w:r w:rsidR="00136BC5">
        <w:rPr>
          <w:color w:val="000000"/>
          <w:sz w:val="22"/>
          <w:szCs w:val="22"/>
          <w:shd w:val="clear" w:color="auto" w:fill="FFFFFF"/>
        </w:rPr>
        <w:t>i</w:t>
      </w:r>
      <w:proofErr w:type="spellEnd"/>
      <w:r w:rsidR="00136BC5">
        <w:rPr>
          <w:color w:val="000000"/>
          <w:sz w:val="22"/>
          <w:szCs w:val="22"/>
          <w:shd w:val="clear" w:color="auto" w:fill="FFFFFF"/>
        </w:rPr>
        <w:t>]n the exercise of the powers vested in the Attorney-General by clause (4), the Attorney-General shall not be subject to the direction or control of any other person or authority.”</w:t>
      </w:r>
    </w:p>
    <w:p w:rsidR="005435CE" w:rsidRDefault="007C3D02" w:rsidP="005C6780">
      <w:pPr>
        <w:pStyle w:val="JudgmentText"/>
      </w:pPr>
      <w:r>
        <w:lastRenderedPageBreak/>
        <w:t>In all criminal matters, the Attorney-General represents the Republic of Seychelles and is responsible for prosecuting the case. In civil matters, t</w:t>
      </w:r>
      <w:r w:rsidR="005921A7">
        <w:t>he Attorney-General represents the government and government agencies when they are litigants in court proceedings</w:t>
      </w:r>
      <w:r w:rsidR="00E8163B">
        <w:t xml:space="preserve">. In the past the Attorney-General has appeared </w:t>
      </w:r>
      <w:r w:rsidR="005921A7">
        <w:t xml:space="preserve">for both other respondents to this case from time to time. At such times, the </w:t>
      </w:r>
      <w:r w:rsidR="007A4B58">
        <w:t xml:space="preserve">Attorney-General is seen by the </w:t>
      </w:r>
      <w:r w:rsidR="00E8163B">
        <w:t>Court</w:t>
      </w:r>
      <w:r w:rsidR="007A4B58">
        <w:t xml:space="preserve"> as representing the interests of those government agencies or persons. In the case of </w:t>
      </w:r>
      <w:r w:rsidR="007A4B58" w:rsidRPr="005435CE">
        <w:rPr>
          <w:i/>
        </w:rPr>
        <w:t xml:space="preserve">Michel v </w:t>
      </w:r>
      <w:proofErr w:type="spellStart"/>
      <w:r w:rsidR="007A4B58" w:rsidRPr="005435CE">
        <w:rPr>
          <w:i/>
        </w:rPr>
        <w:t>Talma</w:t>
      </w:r>
      <w:proofErr w:type="spellEnd"/>
      <w:r w:rsidR="007A4B58">
        <w:t xml:space="preserve"> (2012) SLR 95</w:t>
      </w:r>
      <w:r w:rsidR="00E8163B">
        <w:t>,</w:t>
      </w:r>
      <w:r w:rsidR="007A4B58">
        <w:t xml:space="preserve"> the Court of Appeal held that when the Attorney-General appears in constitutional cases representing the Government the presumption is that his views are not in variance with the Government. In </w:t>
      </w:r>
      <w:proofErr w:type="spellStart"/>
      <w:r w:rsidR="007A4B58" w:rsidRPr="005435CE">
        <w:rPr>
          <w:i/>
        </w:rPr>
        <w:t>Gappy</w:t>
      </w:r>
      <w:proofErr w:type="spellEnd"/>
      <w:r w:rsidR="007A4B58" w:rsidRPr="005435CE">
        <w:rPr>
          <w:i/>
        </w:rPr>
        <w:t xml:space="preserve"> v </w:t>
      </w:r>
      <w:proofErr w:type="spellStart"/>
      <w:r w:rsidR="007A4B58" w:rsidRPr="005435CE">
        <w:rPr>
          <w:i/>
        </w:rPr>
        <w:t>Dhanjee</w:t>
      </w:r>
      <w:proofErr w:type="spellEnd"/>
      <w:r w:rsidR="007A4B58">
        <w:t xml:space="preserve"> (2011) SLR 294 the Court of Appeal held further </w:t>
      </w:r>
      <w:r>
        <w:t xml:space="preserve">that “when the Attorney-General decides to undertake the defence of another independent authority, a court does not have to be wary in accepting the submissions of the Attorney-General on the basis he is </w:t>
      </w:r>
      <w:proofErr w:type="gramStart"/>
      <w:r>
        <w:t>partisan</w:t>
      </w:r>
      <w:proofErr w:type="gramEnd"/>
      <w:r>
        <w:t>.</w:t>
      </w:r>
      <w:r w:rsidR="00E8163B">
        <w:t>” It is presumed that the Attorney-General will put forward the interests of the party he represents and</w:t>
      </w:r>
      <w:r w:rsidR="00070DBF">
        <w:t xml:space="preserve"> he has no further duty to the C</w:t>
      </w:r>
      <w:r w:rsidR="00E8163B">
        <w:t>ourt.</w:t>
      </w:r>
      <w:r w:rsidR="004C54CF">
        <w:t xml:space="preserve"> The corollary of this statement, however, is that when the Attorney-General is not representing another party, the Court should be wary in accepting the submissions of the Attorney-General where they are </w:t>
      </w:r>
      <w:proofErr w:type="gramStart"/>
      <w:r w:rsidR="004C54CF">
        <w:t>partisan</w:t>
      </w:r>
      <w:proofErr w:type="gramEnd"/>
      <w:r w:rsidR="004C54CF">
        <w:t xml:space="preserve">. </w:t>
      </w:r>
    </w:p>
    <w:p w:rsidR="005921A7" w:rsidRDefault="005921A7" w:rsidP="005435CE">
      <w:pPr>
        <w:pStyle w:val="JudgmentText"/>
      </w:pPr>
      <w:r>
        <w:t>Furthermore,</w:t>
      </w:r>
      <w:r w:rsidR="005435CE">
        <w:t xml:space="preserve"> the Attorney-General can appear in court without representing a government department or agency when enabled or required to attend by legislation. S</w:t>
      </w:r>
      <w:r w:rsidR="007C3D02">
        <w:t>pecific piece</w:t>
      </w:r>
      <w:r w:rsidR="005435CE">
        <w:t>s</w:t>
      </w:r>
      <w:r w:rsidR="007C3D02">
        <w:t xml:space="preserve"> of legislation permits the Attorney-General</w:t>
      </w:r>
      <w:r w:rsidR="00E8163B">
        <w:t xml:space="preserve"> to intervene in a civil matter, such as under the Civil Code of Seychelles</w:t>
      </w:r>
      <w:r w:rsidR="009C0CB3">
        <w:t xml:space="preserve"> Cap 33,</w:t>
      </w:r>
      <w:r w:rsidR="00E8163B">
        <w:t xml:space="preserve"> where the Attorney-General may intervene in public interest matters, such as in guardianship matter</w:t>
      </w:r>
      <w:r w:rsidR="003211AD">
        <w:t>s (see for example article 376)</w:t>
      </w:r>
      <w:r w:rsidR="00723FD7">
        <w:t>.</w:t>
      </w:r>
    </w:p>
    <w:p w:rsidR="005921A7" w:rsidRDefault="009C0CB3" w:rsidP="005C6780">
      <w:pPr>
        <w:pStyle w:val="JudgmentText"/>
      </w:pPr>
      <w:r>
        <w:t xml:space="preserve">In rare situations the Attorney-General is </w:t>
      </w:r>
      <w:r w:rsidR="008344B6">
        <w:t xml:space="preserve">joined </w:t>
      </w:r>
      <w:r w:rsidR="007F6BF0">
        <w:t xml:space="preserve">as a respondent </w:t>
      </w:r>
      <w:r w:rsidR="008344B6">
        <w:t xml:space="preserve">to </w:t>
      </w:r>
      <w:r w:rsidR="007F6BF0">
        <w:t xml:space="preserve">the </w:t>
      </w:r>
      <w:r w:rsidR="008344B6">
        <w:t xml:space="preserve">proceedings by virtue of a piece of legislation. </w:t>
      </w:r>
      <w:r w:rsidR="008344B6">
        <w:rPr>
          <w:color w:val="000000"/>
          <w:sz w:val="22"/>
          <w:szCs w:val="22"/>
          <w:shd w:val="clear" w:color="auto" w:fill="FFFFFF"/>
        </w:rPr>
        <w:t>Rule 7(4)</w:t>
      </w:r>
      <w:r w:rsidR="007F6BF0">
        <w:rPr>
          <w:color w:val="000000"/>
          <w:sz w:val="22"/>
          <w:szCs w:val="22"/>
          <w:shd w:val="clear" w:color="auto" w:fill="FFFFFF"/>
        </w:rPr>
        <w:t xml:space="preserve"> of the Election Petition Rules</w:t>
      </w:r>
      <w:r w:rsidR="003211AD">
        <w:rPr>
          <w:color w:val="000000"/>
          <w:sz w:val="22"/>
          <w:szCs w:val="22"/>
          <w:shd w:val="clear" w:color="auto" w:fill="FFFFFF"/>
        </w:rPr>
        <w:t>,</w:t>
      </w:r>
      <w:r w:rsidR="008344B6">
        <w:rPr>
          <w:color w:val="000000"/>
          <w:sz w:val="22"/>
          <w:szCs w:val="22"/>
          <w:shd w:val="clear" w:color="auto" w:fill="FFFFFF"/>
        </w:rPr>
        <w:t xml:space="preserve"> which is at the heart of today’s application</w:t>
      </w:r>
      <w:r w:rsidR="003211AD">
        <w:rPr>
          <w:color w:val="000000"/>
          <w:sz w:val="22"/>
          <w:szCs w:val="22"/>
          <w:shd w:val="clear" w:color="auto" w:fill="FFFFFF"/>
        </w:rPr>
        <w:t>,</w:t>
      </w:r>
      <w:r w:rsidR="008344B6">
        <w:rPr>
          <w:color w:val="000000"/>
          <w:sz w:val="22"/>
          <w:szCs w:val="22"/>
          <w:shd w:val="clear" w:color="auto" w:fill="FFFFFF"/>
        </w:rPr>
        <w:t xml:space="preserve"> </w:t>
      </w:r>
      <w:proofErr w:type="gramStart"/>
      <w:r w:rsidR="008344B6">
        <w:rPr>
          <w:color w:val="000000"/>
          <w:sz w:val="22"/>
          <w:szCs w:val="22"/>
          <w:shd w:val="clear" w:color="auto" w:fill="FFFFFF"/>
        </w:rPr>
        <w:t>provides</w:t>
      </w:r>
      <w:proofErr w:type="gramEnd"/>
      <w:r w:rsidR="008344B6">
        <w:rPr>
          <w:color w:val="000000"/>
          <w:sz w:val="22"/>
          <w:szCs w:val="22"/>
          <w:shd w:val="clear" w:color="auto" w:fill="FFFFFF"/>
        </w:rPr>
        <w:t xml:space="preserve"> that </w:t>
      </w:r>
      <w:r w:rsidR="00A00D8C">
        <w:rPr>
          <w:color w:val="000000"/>
          <w:sz w:val="22"/>
          <w:szCs w:val="22"/>
          <w:shd w:val="clear" w:color="auto" w:fill="FFFFFF"/>
        </w:rPr>
        <w:t xml:space="preserve">“where the </w:t>
      </w:r>
      <w:r w:rsidR="00294D4C">
        <w:rPr>
          <w:color w:val="000000"/>
          <w:sz w:val="22"/>
          <w:szCs w:val="22"/>
          <w:shd w:val="clear" w:color="auto" w:fill="FFFFFF"/>
        </w:rPr>
        <w:t>petitioner</w:t>
      </w:r>
      <w:r w:rsidR="00A00D8C">
        <w:rPr>
          <w:color w:val="000000"/>
          <w:sz w:val="22"/>
          <w:szCs w:val="22"/>
          <w:shd w:val="clear" w:color="auto" w:fill="FFFFFF"/>
        </w:rPr>
        <w:t xml:space="preserve"> is not the Attorney-General, the Attorney-General shall be made a respondent to the petition.”</w:t>
      </w:r>
      <w:r w:rsidR="007F6BF0">
        <w:rPr>
          <w:color w:val="000000"/>
          <w:sz w:val="22"/>
          <w:szCs w:val="22"/>
          <w:shd w:val="clear" w:color="auto" w:fill="FFFFFF"/>
        </w:rPr>
        <w:t xml:space="preserve"> Similarly, in Constitutional Court cases the Attorney-General is joined by virtue of Rule 3(3) of the Co</w:t>
      </w:r>
      <w:r w:rsidR="007F6BF0" w:rsidRPr="007F6BF0">
        <w:rPr>
          <w:color w:val="000000"/>
          <w:sz w:val="22"/>
          <w:szCs w:val="22"/>
          <w:shd w:val="clear" w:color="auto" w:fill="FFFFFF"/>
        </w:rPr>
        <w:t xml:space="preserve">nstitutional Court (Application, Contravention, Enforcement </w:t>
      </w:r>
      <w:r w:rsidR="007F6BF0">
        <w:rPr>
          <w:color w:val="000000"/>
          <w:sz w:val="22"/>
          <w:szCs w:val="22"/>
          <w:shd w:val="clear" w:color="auto" w:fill="FFFFFF"/>
        </w:rPr>
        <w:t>o</w:t>
      </w:r>
      <w:r w:rsidR="007F6BF0" w:rsidRPr="007F6BF0">
        <w:rPr>
          <w:color w:val="000000"/>
          <w:sz w:val="22"/>
          <w:szCs w:val="22"/>
          <w:shd w:val="clear" w:color="auto" w:fill="FFFFFF"/>
        </w:rPr>
        <w:t xml:space="preserve">r Interpretation </w:t>
      </w:r>
      <w:r w:rsidR="007F6BF0">
        <w:rPr>
          <w:color w:val="000000"/>
          <w:sz w:val="22"/>
          <w:szCs w:val="22"/>
          <w:shd w:val="clear" w:color="auto" w:fill="FFFFFF"/>
        </w:rPr>
        <w:t>o</w:t>
      </w:r>
      <w:r w:rsidR="007F6BF0" w:rsidRPr="007F6BF0">
        <w:rPr>
          <w:color w:val="000000"/>
          <w:sz w:val="22"/>
          <w:szCs w:val="22"/>
          <w:shd w:val="clear" w:color="auto" w:fill="FFFFFF"/>
        </w:rPr>
        <w:t>f The Constitution) Rules</w:t>
      </w:r>
      <w:r w:rsidR="007F6BF0">
        <w:rPr>
          <w:color w:val="000000"/>
          <w:sz w:val="22"/>
          <w:szCs w:val="22"/>
          <w:shd w:val="clear" w:color="auto" w:fill="FFFFFF"/>
        </w:rPr>
        <w:t>, 1</w:t>
      </w:r>
      <w:r w:rsidR="003211AD">
        <w:rPr>
          <w:color w:val="000000"/>
          <w:sz w:val="22"/>
          <w:szCs w:val="22"/>
          <w:shd w:val="clear" w:color="auto" w:fill="FFFFFF"/>
        </w:rPr>
        <w:t>994. When the Attorney-General i</w:t>
      </w:r>
      <w:r w:rsidR="007F6BF0">
        <w:rPr>
          <w:color w:val="000000"/>
          <w:sz w:val="22"/>
          <w:szCs w:val="22"/>
          <w:shd w:val="clear" w:color="auto" w:fill="FFFFFF"/>
        </w:rPr>
        <w:t xml:space="preserve">s </w:t>
      </w:r>
      <w:r w:rsidR="00113F7B">
        <w:rPr>
          <w:color w:val="000000"/>
          <w:sz w:val="22"/>
          <w:szCs w:val="22"/>
          <w:shd w:val="clear" w:color="auto" w:fill="FFFFFF"/>
        </w:rPr>
        <w:t>joined as a respondent in a Constitutional Case</w:t>
      </w:r>
      <w:r w:rsidR="00070DBF">
        <w:rPr>
          <w:color w:val="000000"/>
          <w:sz w:val="22"/>
          <w:szCs w:val="22"/>
          <w:shd w:val="clear" w:color="auto" w:fill="FFFFFF"/>
        </w:rPr>
        <w:t>,</w:t>
      </w:r>
      <w:r w:rsidR="00113F7B">
        <w:rPr>
          <w:color w:val="000000"/>
          <w:sz w:val="22"/>
          <w:szCs w:val="22"/>
          <w:shd w:val="clear" w:color="auto" w:fill="FFFFFF"/>
        </w:rPr>
        <w:t xml:space="preserve"> the Court of Appeal has held in </w:t>
      </w:r>
      <w:r w:rsidR="00113F7B" w:rsidRPr="00113F7B">
        <w:rPr>
          <w:i/>
          <w:color w:val="000000"/>
          <w:sz w:val="22"/>
          <w:szCs w:val="22"/>
          <w:shd w:val="clear" w:color="auto" w:fill="FFFFFF"/>
        </w:rPr>
        <w:t xml:space="preserve">Michel v </w:t>
      </w:r>
      <w:proofErr w:type="spellStart"/>
      <w:r w:rsidR="00113F7B" w:rsidRPr="00113F7B">
        <w:rPr>
          <w:i/>
          <w:color w:val="000000"/>
          <w:sz w:val="22"/>
          <w:szCs w:val="22"/>
          <w:shd w:val="clear" w:color="auto" w:fill="FFFFFF"/>
        </w:rPr>
        <w:t>Talma</w:t>
      </w:r>
      <w:proofErr w:type="spellEnd"/>
      <w:r w:rsidR="00113F7B">
        <w:rPr>
          <w:color w:val="000000"/>
          <w:sz w:val="22"/>
          <w:szCs w:val="22"/>
          <w:shd w:val="clear" w:color="auto" w:fill="FFFFFF"/>
        </w:rPr>
        <w:t xml:space="preserve"> that “his appearance is indeed amicus curiae as he is not representing any party </w:t>
      </w:r>
      <w:r w:rsidR="00113F7B">
        <w:rPr>
          <w:color w:val="000000"/>
          <w:sz w:val="22"/>
          <w:szCs w:val="22"/>
          <w:shd w:val="clear" w:color="auto" w:fill="FFFFFF"/>
        </w:rPr>
        <w:lastRenderedPageBreak/>
        <w:t xml:space="preserve">but is there to advise the court independently.” </w:t>
      </w:r>
      <w:r w:rsidR="00070DBF">
        <w:rPr>
          <w:color w:val="000000"/>
          <w:sz w:val="22"/>
          <w:szCs w:val="22"/>
          <w:shd w:val="clear" w:color="auto" w:fill="FFFFFF"/>
        </w:rPr>
        <w:t xml:space="preserve"> We adopt this reasoning in the context of an Election Petition.</w:t>
      </w:r>
    </w:p>
    <w:p w:rsidR="005C6780" w:rsidRPr="005C6780" w:rsidRDefault="003211AD" w:rsidP="003211AD">
      <w:pPr>
        <w:pStyle w:val="JudgmentText"/>
      </w:pPr>
      <w:r>
        <w:t>We accept the Attorney-General’s point that the Attorney-General is not anticipated to be a mere spectator in an Elections</w:t>
      </w:r>
      <w:r w:rsidR="00723FD7">
        <w:t xml:space="preserve"> Petition. This is why he is gr</w:t>
      </w:r>
      <w:r>
        <w:t>anted the power to cross-examine, and the power to institute a petition</w:t>
      </w:r>
      <w:r w:rsidR="00AC7C5B">
        <w:t xml:space="preserve"> should he wish</w:t>
      </w:r>
      <w:r>
        <w:t xml:space="preserve">. Moreover, in order to exercise those powers, it is necessary for the Attorney General to take a view on the facts and law in the petition. </w:t>
      </w:r>
      <w:r w:rsidR="005C6780" w:rsidRPr="005C6780">
        <w:t>However, his</w:t>
      </w:r>
      <w:r w:rsidR="005435CE">
        <w:t xml:space="preserve"> constitutionally appointed</w:t>
      </w:r>
      <w:r w:rsidR="005C6780" w:rsidRPr="005C6780">
        <w:t xml:space="preserve"> role is </w:t>
      </w:r>
      <w:r w:rsidR="005435CE">
        <w:t xml:space="preserve">to remain independent in his point of view. He has a duty </w:t>
      </w:r>
      <w:r w:rsidR="005C6780" w:rsidRPr="005C6780">
        <w:t xml:space="preserve">not to </w:t>
      </w:r>
      <w:r w:rsidR="004C1303">
        <w:t xml:space="preserve">align himself with </w:t>
      </w:r>
      <w:r w:rsidR="005C6780" w:rsidRPr="005C6780">
        <w:t>a side or particular interest of one of the parties but to arrive at his position independently. This is the approach that best assists the court and best fits with the Constitutional mandate of the Attorney General</w:t>
      </w:r>
      <w:r w:rsidR="004C1303">
        <w:t xml:space="preserve"> to be independent</w:t>
      </w:r>
      <w:r w:rsidR="005C6780" w:rsidRPr="005C6780">
        <w:t>.</w:t>
      </w:r>
    </w:p>
    <w:p w:rsidR="003211AD" w:rsidRDefault="003211AD" w:rsidP="005C6780">
      <w:pPr>
        <w:pStyle w:val="JudgmentText"/>
      </w:pPr>
      <w:r>
        <w:t>When the Attorney-General is named as a respondent in terms of these rules, his overall duty is to his client which is the Government of Seychelles. I</w:t>
      </w:r>
      <w:r w:rsidR="005C6780" w:rsidRPr="005C6780">
        <w:t xml:space="preserve">t must be borne in mind that the interests of the government </w:t>
      </w:r>
      <w:r>
        <w:t xml:space="preserve">as a whole may be </w:t>
      </w:r>
      <w:r w:rsidR="005C6780" w:rsidRPr="005C6780">
        <w:t>distinct from the interests of the President</w:t>
      </w:r>
      <w:r>
        <w:t xml:space="preserve"> or from those of another agency of the Government</w:t>
      </w:r>
      <w:r w:rsidR="005C6780" w:rsidRPr="005C6780">
        <w:t>. In an Election Petition</w:t>
      </w:r>
      <w:r>
        <w:t>,</w:t>
      </w:r>
      <w:r w:rsidR="00AC7C5B">
        <w:t xml:space="preserve"> the best interests of the G</w:t>
      </w:r>
      <w:r w:rsidR="005C6780" w:rsidRPr="005C6780">
        <w:t xml:space="preserve">overnment are </w:t>
      </w:r>
      <w:r>
        <w:t xml:space="preserve">possibly </w:t>
      </w:r>
      <w:r w:rsidR="005C6780" w:rsidRPr="005C6780">
        <w:t>separate from those of the individual hopeful candidates</w:t>
      </w:r>
      <w:r>
        <w:t>, the president elect, or the incumbent president</w:t>
      </w:r>
      <w:r w:rsidR="005C6780" w:rsidRPr="005C6780">
        <w:t xml:space="preserve">. </w:t>
      </w:r>
    </w:p>
    <w:p w:rsidR="004F08CF" w:rsidRPr="005C6780" w:rsidRDefault="004F08CF" w:rsidP="004F08CF">
      <w:pPr>
        <w:pStyle w:val="JudgmentText"/>
      </w:pPr>
      <w:r w:rsidRPr="005C6780">
        <w:t>We adopt the</w:t>
      </w:r>
      <w:r w:rsidR="00AC7C5B">
        <w:t xml:space="preserve"> reasoning of the Courts before</w:t>
      </w:r>
      <w:r w:rsidRPr="005C6780">
        <w:t xml:space="preserve"> that the role of the </w:t>
      </w:r>
      <w:r>
        <w:t xml:space="preserve">Attorney-General </w:t>
      </w:r>
      <w:r w:rsidRPr="005C6780">
        <w:t xml:space="preserve">when not representing a client </w:t>
      </w:r>
      <w:r w:rsidR="00AC7C5B">
        <w:t>is</w:t>
      </w:r>
      <w:r w:rsidRPr="005C6780">
        <w:t xml:space="preserve"> to represent the interests of the government, and to provide assistance to the court. Therefore, we are of the opinion that the </w:t>
      </w:r>
      <w:r>
        <w:t xml:space="preserve">Attorney-General was incorrect to align his response with the pleadings and the evidence to be presented by the first and second respondent without independent grounds for doing so. </w:t>
      </w:r>
      <w:r w:rsidR="005435CE">
        <w:t>Whilst it is not permissible for the Attorney-General to adopt the pleadings of another party, this does not preclude the Attorney-General from coming to a similar opinion as that held by one of the parties. By being joined as a respondent, the Attorney-General may choose to respond completely to a petition and thus enter into the fray, or to abide the decision of the Court, and choose to remain a spectator in the proceedings.</w:t>
      </w:r>
    </w:p>
    <w:p w:rsidR="00CB217C" w:rsidRDefault="004C1303" w:rsidP="005C6780">
      <w:pPr>
        <w:pStyle w:val="JudgmentText"/>
      </w:pPr>
      <w:r>
        <w:t>Furthermore, e</w:t>
      </w:r>
      <w:r w:rsidR="005C6780" w:rsidRPr="005C6780">
        <w:t xml:space="preserve">ven </w:t>
      </w:r>
      <w:r w:rsidR="003211AD">
        <w:t>if the Attorney-</w:t>
      </w:r>
      <w:proofErr w:type="spellStart"/>
      <w:r w:rsidR="003211AD">
        <w:t>Generalhas</w:t>
      </w:r>
      <w:proofErr w:type="spellEnd"/>
      <w:r w:rsidR="003211AD">
        <w:t xml:space="preserve"> formed an </w:t>
      </w:r>
      <w:r w:rsidR="005C6780" w:rsidRPr="005C6780">
        <w:t>in</w:t>
      </w:r>
      <w:r w:rsidR="003211AD">
        <w:t>dependent opinion that there have</w:t>
      </w:r>
      <w:r w:rsidR="005C6780" w:rsidRPr="005C6780">
        <w:t xml:space="preserve"> been no irregularities in the election process, it does not follow that this information </w:t>
      </w:r>
      <w:r w:rsidR="005C6780" w:rsidRPr="005C6780">
        <w:lastRenderedPageBreak/>
        <w:t>is within his personal knowledge</w:t>
      </w:r>
      <w:r w:rsidR="003211AD">
        <w:t xml:space="preserve"> and</w:t>
      </w:r>
      <w:r>
        <w:t xml:space="preserve"> is</w:t>
      </w:r>
      <w:r w:rsidR="003211AD">
        <w:t xml:space="preserve"> therefore suitable </w:t>
      </w:r>
      <w:r w:rsidR="00AC7C5B">
        <w:t xml:space="preserve">or appropriate </w:t>
      </w:r>
      <w:r w:rsidR="003211AD">
        <w:t xml:space="preserve">to be </w:t>
      </w:r>
      <w:r>
        <w:t xml:space="preserve">provided as evidence in the court record. </w:t>
      </w:r>
      <w:r w:rsidR="00AC7C5B">
        <w:t xml:space="preserve">It is not essential for the Attorney-General to form an opinion on every aspect of the matter and indeed it would be inappropriate in many circumstances to even comment on some elements of the case, even where these affect the interests of the main parties to the </w:t>
      </w:r>
      <w:proofErr w:type="spellStart"/>
      <w:r w:rsidR="00AC7C5B">
        <w:t>case.</w:t>
      </w:r>
      <w:r w:rsidR="000C6041">
        <w:t>In</w:t>
      </w:r>
      <w:proofErr w:type="spellEnd"/>
      <w:r w:rsidR="000C6041">
        <w:t xml:space="preserve"> the present case, g</w:t>
      </w:r>
      <w:r w:rsidR="00CB217C">
        <w:t xml:space="preserve">iven the Attorney-General’s role with regard to public prosecution and the fact that this case concerns election irregularities, many of which are crimes to commit, </w:t>
      </w:r>
      <w:r w:rsidR="000C6041">
        <w:t xml:space="preserve">we agree with the </w:t>
      </w:r>
      <w:r w:rsidR="00294D4C">
        <w:t>petitioner</w:t>
      </w:r>
      <w:r w:rsidR="000C6041">
        <w:t xml:space="preserve"> that </w:t>
      </w:r>
      <w:r w:rsidR="00CB217C">
        <w:t>it is inappropriate for the Attorney-General to comment on whether there were or were not irregularities.</w:t>
      </w:r>
    </w:p>
    <w:p w:rsidR="005C6780" w:rsidRPr="005C6780" w:rsidRDefault="004C1303" w:rsidP="00CB217C">
      <w:pPr>
        <w:pStyle w:val="JudgmentText"/>
      </w:pPr>
      <w:r>
        <w:t xml:space="preserve">Section 170 of the Seychelles Code of Civil Procedure, Cap 213 restricts the contents of affidavits to the </w:t>
      </w:r>
      <w:r w:rsidR="004F08CF">
        <w:t>“facts as the witness is able of his own knowledge to prove, except in interlocutory applications, on which statements as to his belief, with the grounds thereof, may be admitted</w:t>
      </w:r>
      <w:r w:rsidR="005C6780" w:rsidRPr="005C6780">
        <w:t>.</w:t>
      </w:r>
      <w:r w:rsidR="004F08CF">
        <w:t>”I</w:t>
      </w:r>
      <w:r w:rsidR="005C6780" w:rsidRPr="005C6780">
        <w:t xml:space="preserve">n his </w:t>
      </w:r>
      <w:r w:rsidR="004F08CF">
        <w:t xml:space="preserve">defence to the petition, the supporting </w:t>
      </w:r>
      <w:r w:rsidR="005C6780" w:rsidRPr="005C6780">
        <w:t xml:space="preserve">affidavit </w:t>
      </w:r>
      <w:r w:rsidR="004F08CF">
        <w:t xml:space="preserve">of </w:t>
      </w:r>
      <w:r w:rsidR="000C6041">
        <w:t xml:space="preserve">Principal </w:t>
      </w:r>
      <w:r w:rsidR="004F08CF">
        <w:t xml:space="preserve">State Counsel, Mr. David Esparon, </w:t>
      </w:r>
      <w:proofErr w:type="spellStart"/>
      <w:r w:rsidR="005C6780" w:rsidRPr="005C6780">
        <w:t>place</w:t>
      </w:r>
      <w:r w:rsidR="004F08CF">
        <w:t>son</w:t>
      </w:r>
      <w:proofErr w:type="spellEnd"/>
      <w:r w:rsidR="004F08CF">
        <w:t xml:space="preserve"> record his belief that the elections were free from irregularities. More</w:t>
      </w:r>
      <w:r w:rsidR="000C6041">
        <w:t>o</w:t>
      </w:r>
      <w:r w:rsidR="004F08CF">
        <w:t xml:space="preserve">ver, it adopts the </w:t>
      </w:r>
      <w:r w:rsidR="005C6780" w:rsidRPr="005C6780">
        <w:t xml:space="preserve">pleadings </w:t>
      </w:r>
      <w:r w:rsidR="004F08CF">
        <w:t xml:space="preserve">and evidence </w:t>
      </w:r>
      <w:r w:rsidR="005C6780" w:rsidRPr="005C6780">
        <w:t>of the first and second respondent</w:t>
      </w:r>
      <w:r w:rsidR="004F08CF">
        <w:t>s</w:t>
      </w:r>
      <w:r w:rsidR="005C6780" w:rsidRPr="005C6780">
        <w:t>.</w:t>
      </w:r>
      <w:r w:rsidR="004F08CF">
        <w:t xml:space="preserve"> This is clearly not within Mr. </w:t>
      </w:r>
      <w:proofErr w:type="spellStart"/>
      <w:r w:rsidR="004F08CF">
        <w:t>Esparon’s</w:t>
      </w:r>
      <w:proofErr w:type="spellEnd"/>
      <w:r w:rsidR="004F08CF">
        <w:t xml:space="preserve"> personal </w:t>
      </w:r>
      <w:r w:rsidR="00CB217C">
        <w:t xml:space="preserve">knowledge or </w:t>
      </w:r>
      <w:r w:rsidR="004F08CF">
        <w:t xml:space="preserve">ability to prove, and as such this affidavit </w:t>
      </w:r>
      <w:r w:rsidR="00DA585C">
        <w:t xml:space="preserve">fails to meet the requirements of section 170 and cannot be admitted </w:t>
      </w:r>
      <w:r w:rsidR="004F08CF">
        <w:t>into the court record.</w:t>
      </w:r>
    </w:p>
    <w:p w:rsidR="00731906" w:rsidRPr="005C6780" w:rsidRDefault="005C6780" w:rsidP="00731906">
      <w:pPr>
        <w:pStyle w:val="JudgmentText"/>
      </w:pPr>
      <w:r w:rsidRPr="005C6780">
        <w:t xml:space="preserve">However, we agree with the respondents that the Attorney-General is a mandatory party to the proceedings in terms of rule 7(4) of the Election Petition Rules, and therefore must be joined when he is not a </w:t>
      </w:r>
      <w:r w:rsidR="00294D4C">
        <w:t>petitioner</w:t>
      </w:r>
      <w:r w:rsidRPr="005C6780">
        <w:t xml:space="preserve"> in the matter. </w:t>
      </w:r>
      <w:r w:rsidR="00E17E2A">
        <w:t xml:space="preserve">There is nothing in the present situation that suggests that the Attorney-General’s </w:t>
      </w:r>
      <w:r w:rsidR="00DA585C">
        <w:t>role as amicus curiae</w:t>
      </w:r>
      <w:r w:rsidR="005435CE">
        <w:t xml:space="preserve"> to the court is lesse</w:t>
      </w:r>
      <w:r w:rsidR="00DA585C">
        <w:t>ned</w:t>
      </w:r>
      <w:r w:rsidR="005435CE">
        <w:t xml:space="preserve"> notwithstanding his partisan affidavit </w:t>
      </w:r>
      <w:proofErr w:type="spellStart"/>
      <w:r w:rsidR="005435CE">
        <w:t>andw</w:t>
      </w:r>
      <w:r w:rsidR="00DA585C">
        <w:t>e</w:t>
      </w:r>
      <w:proofErr w:type="spellEnd"/>
      <w:r w:rsidR="00DA585C">
        <w:t xml:space="preserve"> do not believe that it would be appropriate to remove the Attorney-General from a case of such importance. However, we wish to </w:t>
      </w:r>
      <w:r w:rsidR="00DA585C" w:rsidRPr="005C6780">
        <w:t>take this opportunity to remind the Attorney-General of his role to this Court</w:t>
      </w:r>
      <w:r w:rsidR="00DA585C">
        <w:t xml:space="preserve"> to provide an independent perspective, and when matters fall outside his knowledge or expertise, to remain silent on such.</w:t>
      </w:r>
    </w:p>
    <w:p w:rsidR="00DA585C" w:rsidRDefault="00DA585C" w:rsidP="005C6780">
      <w:pPr>
        <w:pStyle w:val="JudgmentText"/>
      </w:pPr>
      <w:r>
        <w:t>Therefore, we make the following order</w:t>
      </w:r>
      <w:r w:rsidR="00E85BF4">
        <w:t>s</w:t>
      </w:r>
      <w:bookmarkStart w:id="5" w:name="_GoBack"/>
      <w:bookmarkEnd w:id="5"/>
      <w:r>
        <w:t>:</w:t>
      </w:r>
    </w:p>
    <w:p w:rsidR="00DA585C" w:rsidRDefault="00DA585C" w:rsidP="00DA585C">
      <w:pPr>
        <w:pStyle w:val="JudgmentText"/>
        <w:numPr>
          <w:ilvl w:val="1"/>
          <w:numId w:val="6"/>
        </w:numPr>
      </w:pPr>
      <w:r>
        <w:t xml:space="preserve">The </w:t>
      </w:r>
      <w:r w:rsidR="005C6780" w:rsidRPr="005C6780">
        <w:t>application to strike out the Attorney</w:t>
      </w:r>
      <w:r w:rsidR="00294D4C">
        <w:t>-</w:t>
      </w:r>
      <w:r w:rsidR="005C6780" w:rsidRPr="005C6780">
        <w:t xml:space="preserve">General is dismissed. </w:t>
      </w:r>
    </w:p>
    <w:p w:rsidR="005C6780" w:rsidRDefault="00DA585C" w:rsidP="00240F95">
      <w:pPr>
        <w:pStyle w:val="JudgmentText"/>
        <w:numPr>
          <w:ilvl w:val="1"/>
          <w:numId w:val="6"/>
        </w:numPr>
      </w:pPr>
      <w:r>
        <w:lastRenderedPageBreak/>
        <w:t>T</w:t>
      </w:r>
      <w:r w:rsidR="005C6780" w:rsidRPr="005C6780">
        <w:t xml:space="preserve">he affidavit of Mr. Esparon is struck out of </w:t>
      </w:r>
      <w:r w:rsidR="008B37F2">
        <w:t xml:space="preserve">the </w:t>
      </w:r>
      <w:r w:rsidR="005C6780" w:rsidRPr="005C6780">
        <w:t>proceedings.</w:t>
      </w:r>
    </w:p>
    <w:p w:rsidR="000302A1" w:rsidRDefault="000302A1" w:rsidP="000302A1">
      <w:pPr>
        <w:pStyle w:val="JudgmentText"/>
        <w:numPr>
          <w:ilvl w:val="0"/>
          <w:numId w:val="0"/>
        </w:numPr>
      </w:pPr>
    </w:p>
    <w:p w:rsidR="00294D4C" w:rsidRDefault="00294D4C" w:rsidP="00DA585C">
      <w:pPr>
        <w:pStyle w:val="JudgmentText"/>
        <w:numPr>
          <w:ilvl w:val="1"/>
          <w:numId w:val="6"/>
        </w:numPr>
      </w:pPr>
      <w:r>
        <w:t xml:space="preserve">The </w:t>
      </w:r>
      <w:r w:rsidR="000302A1">
        <w:t xml:space="preserve">Defence on the Merits of the Attorney-General </w:t>
      </w:r>
      <w:r>
        <w:t xml:space="preserve">is </w:t>
      </w:r>
      <w:r w:rsidR="000302A1">
        <w:t>struck</w:t>
      </w:r>
      <w:r>
        <w:t xml:space="preserve"> out of </w:t>
      </w:r>
      <w:r w:rsidR="000302A1">
        <w:t xml:space="preserve">the </w:t>
      </w:r>
      <w:r>
        <w:t>proceedings.</w:t>
      </w:r>
    </w:p>
    <w:p w:rsidR="00E6492F" w:rsidRDefault="00F8350E"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w:t>
      </w:r>
      <w:proofErr w:type="spellStart"/>
      <w:r w:rsidR="00E33F35">
        <w:rPr>
          <w:sz w:val="24"/>
          <w:szCs w:val="24"/>
        </w:rPr>
        <w:t>du</w:t>
      </w:r>
      <w:proofErr w:type="spellEnd"/>
      <w:r w:rsidR="00E33F35">
        <w:rPr>
          <w:sz w:val="24"/>
          <w:szCs w:val="24"/>
        </w:rPr>
        <w:t xml:space="preserve"> Port </w:t>
      </w:r>
      <w:r>
        <w:rPr>
          <w:sz w:val="24"/>
          <w:szCs w:val="24"/>
        </w:rPr>
        <w:t xml:space="preserve">on </w:t>
      </w:r>
      <w:r w:rsidR="000302A1">
        <w:rPr>
          <w:sz w:val="24"/>
          <w:szCs w:val="24"/>
        </w:rPr>
        <w:t>15</w:t>
      </w:r>
      <w:r w:rsidR="000302A1" w:rsidRPr="000302A1">
        <w:rPr>
          <w:sz w:val="24"/>
          <w:szCs w:val="24"/>
          <w:vertAlign w:val="superscript"/>
        </w:rPr>
        <w:t>th</w:t>
      </w:r>
      <w:r w:rsidR="000302A1">
        <w:rPr>
          <w:sz w:val="24"/>
          <w:szCs w:val="24"/>
        </w:rPr>
        <w:t xml:space="preserve"> February 2016.</w:t>
      </w:r>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CB217C" w:rsidRPr="002A7376" w:rsidRDefault="00CB217C" w:rsidP="0006489F">
      <w:pPr>
        <w:pStyle w:val="ListParagraph"/>
        <w:widowControl/>
        <w:autoSpaceDE/>
        <w:autoSpaceDN/>
        <w:adjustRightInd/>
        <w:ind w:left="0"/>
        <w:contextualSpacing w:val="0"/>
        <w:jc w:val="both"/>
        <w:rPr>
          <w:sz w:val="24"/>
          <w:szCs w:val="24"/>
        </w:rPr>
      </w:pPr>
      <w:r>
        <w:rPr>
          <w:sz w:val="24"/>
          <w:szCs w:val="24"/>
        </w:rPr>
        <w:t xml:space="preserve">M. </w:t>
      </w:r>
      <w:proofErr w:type="spellStart"/>
      <w:r>
        <w:rPr>
          <w:sz w:val="24"/>
          <w:szCs w:val="24"/>
        </w:rPr>
        <w:t>Twomey</w:t>
      </w:r>
      <w:proofErr w:type="spellEnd"/>
      <w:r>
        <w:rPr>
          <w:sz w:val="24"/>
          <w:szCs w:val="24"/>
        </w:rPr>
        <w:tab/>
      </w:r>
      <w:r>
        <w:rPr>
          <w:sz w:val="24"/>
          <w:szCs w:val="24"/>
        </w:rPr>
        <w:tab/>
      </w:r>
      <w:r>
        <w:rPr>
          <w:sz w:val="24"/>
          <w:szCs w:val="24"/>
        </w:rPr>
        <w:tab/>
      </w:r>
      <w:r>
        <w:rPr>
          <w:sz w:val="24"/>
          <w:szCs w:val="24"/>
        </w:rPr>
        <w:tab/>
        <w:t>C. McKee</w:t>
      </w:r>
      <w:r>
        <w:rPr>
          <w:sz w:val="24"/>
          <w:szCs w:val="24"/>
        </w:rPr>
        <w:tab/>
      </w:r>
      <w:r>
        <w:rPr>
          <w:sz w:val="24"/>
          <w:szCs w:val="24"/>
        </w:rPr>
        <w:tab/>
      </w:r>
      <w:r>
        <w:rPr>
          <w:sz w:val="24"/>
          <w:szCs w:val="24"/>
        </w:rPr>
        <w:tab/>
        <w:t>D. Akiiki-Kiiza</w:t>
      </w:r>
    </w:p>
    <w:bookmarkStart w:id="6" w:name="Dropdown7"/>
    <w:p w:rsidR="009E05E5" w:rsidRPr="00E33F35" w:rsidRDefault="00F8350E"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6"/>
      <w:r w:rsidR="00CB217C">
        <w:rPr>
          <w:b/>
          <w:sz w:val="24"/>
          <w:szCs w:val="24"/>
        </w:rPr>
        <w:tab/>
      </w:r>
      <w:r w:rsidR="00CB217C">
        <w:rPr>
          <w:b/>
          <w:sz w:val="24"/>
          <w:szCs w:val="24"/>
        </w:rPr>
        <w:tab/>
      </w:r>
      <w:r w:rsidR="00CB217C">
        <w:rPr>
          <w:b/>
          <w:sz w:val="24"/>
          <w:szCs w:val="24"/>
        </w:rPr>
        <w:tab/>
      </w:r>
      <w:r w:rsidR="00CB217C">
        <w:rPr>
          <w:b/>
          <w:sz w:val="24"/>
          <w:szCs w:val="24"/>
        </w:rPr>
        <w:tab/>
        <w:t>Judge</w:t>
      </w:r>
      <w:r w:rsidR="00CB217C">
        <w:rPr>
          <w:b/>
          <w:sz w:val="24"/>
          <w:szCs w:val="24"/>
        </w:rPr>
        <w:tab/>
      </w:r>
      <w:r w:rsidR="00CB217C">
        <w:rPr>
          <w:b/>
          <w:sz w:val="24"/>
          <w:szCs w:val="24"/>
        </w:rPr>
        <w:tab/>
      </w:r>
      <w:r w:rsidR="00CB217C">
        <w:rPr>
          <w:b/>
          <w:sz w:val="24"/>
          <w:szCs w:val="24"/>
        </w:rPr>
        <w:tab/>
      </w:r>
      <w:r w:rsidR="00CB217C">
        <w:rPr>
          <w:b/>
          <w:sz w:val="24"/>
          <w:szCs w:val="24"/>
        </w:rPr>
        <w:tab/>
        <w:t>Judge</w:t>
      </w:r>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BC6" w:rsidRDefault="00815BC6" w:rsidP="00DB6D34">
      <w:r>
        <w:separator/>
      </w:r>
    </w:p>
  </w:endnote>
  <w:endnote w:type="continuationSeparator" w:id="1">
    <w:p w:rsidR="00815BC6" w:rsidRDefault="00815BC6" w:rsidP="00DB6D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F8350E">
    <w:pPr>
      <w:pStyle w:val="Footer"/>
      <w:jc w:val="center"/>
    </w:pPr>
    <w:r>
      <w:fldChar w:fldCharType="begin"/>
    </w:r>
    <w:r w:rsidR="004F5948">
      <w:instrText xml:space="preserve"> PAGE   \* MERGEFORMAT </w:instrText>
    </w:r>
    <w:r>
      <w:fldChar w:fldCharType="separate"/>
    </w:r>
    <w:r w:rsidR="0075123F">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BC6" w:rsidRDefault="00815BC6" w:rsidP="00DB6D34">
      <w:r>
        <w:separator/>
      </w:r>
    </w:p>
  </w:footnote>
  <w:footnote w:type="continuationSeparator" w:id="1">
    <w:p w:rsidR="00815BC6" w:rsidRDefault="00815BC6"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D99596C"/>
    <w:multiLevelType w:val="hybridMultilevel"/>
    <w:tmpl w:val="8FB4537E"/>
    <w:lvl w:ilvl="0" w:tplc="4070630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52FFA"/>
    <w:multiLevelType w:val="hybridMultilevel"/>
    <w:tmpl w:val="DFB6E7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22345A"/>
    <w:rsid w:val="00005BEF"/>
    <w:rsid w:val="00010DE9"/>
    <w:rsid w:val="0002497E"/>
    <w:rsid w:val="000302A1"/>
    <w:rsid w:val="00030C81"/>
    <w:rsid w:val="0006489F"/>
    <w:rsid w:val="00070DBF"/>
    <w:rsid w:val="00075573"/>
    <w:rsid w:val="00091036"/>
    <w:rsid w:val="000A02CF"/>
    <w:rsid w:val="000A10B8"/>
    <w:rsid w:val="000C6041"/>
    <w:rsid w:val="000D1DD3"/>
    <w:rsid w:val="000E39A5"/>
    <w:rsid w:val="000E7400"/>
    <w:rsid w:val="000E7A26"/>
    <w:rsid w:val="001008BC"/>
    <w:rsid w:val="00101D12"/>
    <w:rsid w:val="00113F7B"/>
    <w:rsid w:val="00117CBF"/>
    <w:rsid w:val="00126A10"/>
    <w:rsid w:val="00136BC5"/>
    <w:rsid w:val="001376AB"/>
    <w:rsid w:val="00144612"/>
    <w:rsid w:val="0016510C"/>
    <w:rsid w:val="00171F06"/>
    <w:rsid w:val="00180158"/>
    <w:rsid w:val="00185139"/>
    <w:rsid w:val="00186F92"/>
    <w:rsid w:val="001E3539"/>
    <w:rsid w:val="001E4ED8"/>
    <w:rsid w:val="001E576A"/>
    <w:rsid w:val="0020244B"/>
    <w:rsid w:val="0022345A"/>
    <w:rsid w:val="00231C17"/>
    <w:rsid w:val="00236AAC"/>
    <w:rsid w:val="0024353F"/>
    <w:rsid w:val="00270E65"/>
    <w:rsid w:val="00290E14"/>
    <w:rsid w:val="00294D4C"/>
    <w:rsid w:val="002A7376"/>
    <w:rsid w:val="002B0853"/>
    <w:rsid w:val="002B2255"/>
    <w:rsid w:val="002C28FF"/>
    <w:rsid w:val="002C7560"/>
    <w:rsid w:val="002D06AA"/>
    <w:rsid w:val="002D67FC"/>
    <w:rsid w:val="002E6963"/>
    <w:rsid w:val="002F40A1"/>
    <w:rsid w:val="00301D88"/>
    <w:rsid w:val="00304E76"/>
    <w:rsid w:val="003211AD"/>
    <w:rsid w:val="003647E7"/>
    <w:rsid w:val="00371321"/>
    <w:rsid w:val="0037270D"/>
    <w:rsid w:val="00377341"/>
    <w:rsid w:val="00377E51"/>
    <w:rsid w:val="003838CC"/>
    <w:rsid w:val="003862CB"/>
    <w:rsid w:val="0038700C"/>
    <w:rsid w:val="003A060C"/>
    <w:rsid w:val="003B461C"/>
    <w:rsid w:val="003B4C19"/>
    <w:rsid w:val="003D58AA"/>
    <w:rsid w:val="003D7B97"/>
    <w:rsid w:val="003E2ABC"/>
    <w:rsid w:val="003F0F8D"/>
    <w:rsid w:val="004156B9"/>
    <w:rsid w:val="00445BFA"/>
    <w:rsid w:val="00452BB6"/>
    <w:rsid w:val="0046133B"/>
    <w:rsid w:val="004706DB"/>
    <w:rsid w:val="00486757"/>
    <w:rsid w:val="004873AB"/>
    <w:rsid w:val="004C1303"/>
    <w:rsid w:val="004C3D80"/>
    <w:rsid w:val="004C54CF"/>
    <w:rsid w:val="004C7059"/>
    <w:rsid w:val="004F08CF"/>
    <w:rsid w:val="004F2189"/>
    <w:rsid w:val="004F3823"/>
    <w:rsid w:val="004F5948"/>
    <w:rsid w:val="005207C8"/>
    <w:rsid w:val="00530663"/>
    <w:rsid w:val="005435CE"/>
    <w:rsid w:val="005460DE"/>
    <w:rsid w:val="0055036F"/>
    <w:rsid w:val="005514D6"/>
    <w:rsid w:val="00552704"/>
    <w:rsid w:val="00572AB3"/>
    <w:rsid w:val="005836AC"/>
    <w:rsid w:val="00584583"/>
    <w:rsid w:val="005921A7"/>
    <w:rsid w:val="00594FAC"/>
    <w:rsid w:val="005B0F57"/>
    <w:rsid w:val="005C6780"/>
    <w:rsid w:val="005F3291"/>
    <w:rsid w:val="005F5FB0"/>
    <w:rsid w:val="005F6046"/>
    <w:rsid w:val="00606587"/>
    <w:rsid w:val="00606EEA"/>
    <w:rsid w:val="006174DB"/>
    <w:rsid w:val="00621984"/>
    <w:rsid w:val="0064023C"/>
    <w:rsid w:val="006578C2"/>
    <w:rsid w:val="00666D33"/>
    <w:rsid w:val="0069764F"/>
    <w:rsid w:val="006A2C88"/>
    <w:rsid w:val="006A58E4"/>
    <w:rsid w:val="006D36C9"/>
    <w:rsid w:val="007175A6"/>
    <w:rsid w:val="00723FD7"/>
    <w:rsid w:val="00731906"/>
    <w:rsid w:val="00744508"/>
    <w:rsid w:val="0075123F"/>
    <w:rsid w:val="00760569"/>
    <w:rsid w:val="007820CB"/>
    <w:rsid w:val="00793549"/>
    <w:rsid w:val="007A47DC"/>
    <w:rsid w:val="007A4B58"/>
    <w:rsid w:val="007B6178"/>
    <w:rsid w:val="007C2809"/>
    <w:rsid w:val="007C3D02"/>
    <w:rsid w:val="007D416E"/>
    <w:rsid w:val="007E5472"/>
    <w:rsid w:val="007F6BF0"/>
    <w:rsid w:val="00807411"/>
    <w:rsid w:val="00814CF5"/>
    <w:rsid w:val="00815BC6"/>
    <w:rsid w:val="00816425"/>
    <w:rsid w:val="00821758"/>
    <w:rsid w:val="00823079"/>
    <w:rsid w:val="00823890"/>
    <w:rsid w:val="0083298A"/>
    <w:rsid w:val="008344B6"/>
    <w:rsid w:val="00836324"/>
    <w:rsid w:val="00841387"/>
    <w:rsid w:val="008431EF"/>
    <w:rsid w:val="008472B3"/>
    <w:rsid w:val="008478D6"/>
    <w:rsid w:val="00861993"/>
    <w:rsid w:val="008A5208"/>
    <w:rsid w:val="008A58A5"/>
    <w:rsid w:val="008B37F2"/>
    <w:rsid w:val="008C0FD6"/>
    <w:rsid w:val="008E1DB1"/>
    <w:rsid w:val="008E512C"/>
    <w:rsid w:val="008E7749"/>
    <w:rsid w:val="008E7F92"/>
    <w:rsid w:val="008F0C10"/>
    <w:rsid w:val="008F311B"/>
    <w:rsid w:val="008F38F7"/>
    <w:rsid w:val="00902D3C"/>
    <w:rsid w:val="009067A4"/>
    <w:rsid w:val="00922CDD"/>
    <w:rsid w:val="00926D09"/>
    <w:rsid w:val="009336BA"/>
    <w:rsid w:val="00937FB4"/>
    <w:rsid w:val="0094087C"/>
    <w:rsid w:val="00951EC0"/>
    <w:rsid w:val="0096041D"/>
    <w:rsid w:val="00976094"/>
    <w:rsid w:val="00981287"/>
    <w:rsid w:val="009827FA"/>
    <w:rsid w:val="00982A6E"/>
    <w:rsid w:val="00983045"/>
    <w:rsid w:val="0099672E"/>
    <w:rsid w:val="009C0CB3"/>
    <w:rsid w:val="009D15F5"/>
    <w:rsid w:val="009E0208"/>
    <w:rsid w:val="009E05E5"/>
    <w:rsid w:val="009F1B68"/>
    <w:rsid w:val="009F3E37"/>
    <w:rsid w:val="009F4DC4"/>
    <w:rsid w:val="00A00D8C"/>
    <w:rsid w:val="00A11166"/>
    <w:rsid w:val="00A14038"/>
    <w:rsid w:val="00A15019"/>
    <w:rsid w:val="00A3626F"/>
    <w:rsid w:val="00A42850"/>
    <w:rsid w:val="00A53837"/>
    <w:rsid w:val="00A80E4E"/>
    <w:rsid w:val="00AB1DE9"/>
    <w:rsid w:val="00AC3885"/>
    <w:rsid w:val="00AC7C5B"/>
    <w:rsid w:val="00AD269B"/>
    <w:rsid w:val="00AD75CD"/>
    <w:rsid w:val="00AE3237"/>
    <w:rsid w:val="00B0414B"/>
    <w:rsid w:val="00B05D6E"/>
    <w:rsid w:val="00B119B1"/>
    <w:rsid w:val="00B14612"/>
    <w:rsid w:val="00B23E73"/>
    <w:rsid w:val="00B40898"/>
    <w:rsid w:val="00B4124C"/>
    <w:rsid w:val="00B444D1"/>
    <w:rsid w:val="00B4625E"/>
    <w:rsid w:val="00B605B4"/>
    <w:rsid w:val="00B75AE2"/>
    <w:rsid w:val="00B80492"/>
    <w:rsid w:val="00B9148E"/>
    <w:rsid w:val="00B94805"/>
    <w:rsid w:val="00BA6027"/>
    <w:rsid w:val="00BC1D95"/>
    <w:rsid w:val="00BD0BE9"/>
    <w:rsid w:val="00BD2CAC"/>
    <w:rsid w:val="00BD4287"/>
    <w:rsid w:val="00BD60D5"/>
    <w:rsid w:val="00BE1D00"/>
    <w:rsid w:val="00BE3628"/>
    <w:rsid w:val="00BE424C"/>
    <w:rsid w:val="00BF5CC9"/>
    <w:rsid w:val="00C036A5"/>
    <w:rsid w:val="00C065A3"/>
    <w:rsid w:val="00C108E3"/>
    <w:rsid w:val="00C14327"/>
    <w:rsid w:val="00C22967"/>
    <w:rsid w:val="00C35333"/>
    <w:rsid w:val="00C37263"/>
    <w:rsid w:val="00C55FDF"/>
    <w:rsid w:val="00C5739F"/>
    <w:rsid w:val="00C87FCA"/>
    <w:rsid w:val="00CA1B0C"/>
    <w:rsid w:val="00CA7795"/>
    <w:rsid w:val="00CA7F40"/>
    <w:rsid w:val="00CB217C"/>
    <w:rsid w:val="00CB3C7E"/>
    <w:rsid w:val="00CF77E2"/>
    <w:rsid w:val="00D03314"/>
    <w:rsid w:val="00D06A0F"/>
    <w:rsid w:val="00D428E9"/>
    <w:rsid w:val="00D82047"/>
    <w:rsid w:val="00DA292E"/>
    <w:rsid w:val="00DA585C"/>
    <w:rsid w:val="00DB6D34"/>
    <w:rsid w:val="00DD4E02"/>
    <w:rsid w:val="00DE08C1"/>
    <w:rsid w:val="00DF2970"/>
    <w:rsid w:val="00DF303A"/>
    <w:rsid w:val="00E0467F"/>
    <w:rsid w:val="00E0505F"/>
    <w:rsid w:val="00E17E2A"/>
    <w:rsid w:val="00E30B60"/>
    <w:rsid w:val="00E33F35"/>
    <w:rsid w:val="00E35862"/>
    <w:rsid w:val="00E41E94"/>
    <w:rsid w:val="00E55C69"/>
    <w:rsid w:val="00E57D4D"/>
    <w:rsid w:val="00E6492F"/>
    <w:rsid w:val="00E65691"/>
    <w:rsid w:val="00E8163B"/>
    <w:rsid w:val="00E85BF4"/>
    <w:rsid w:val="00E91FA1"/>
    <w:rsid w:val="00E944E2"/>
    <w:rsid w:val="00E94E48"/>
    <w:rsid w:val="00EA6F17"/>
    <w:rsid w:val="00EC12D0"/>
    <w:rsid w:val="00EC2355"/>
    <w:rsid w:val="00EC4C4B"/>
    <w:rsid w:val="00EC6290"/>
    <w:rsid w:val="00EF2051"/>
    <w:rsid w:val="00EF3834"/>
    <w:rsid w:val="00F00A19"/>
    <w:rsid w:val="00F12D99"/>
    <w:rsid w:val="00F338B0"/>
    <w:rsid w:val="00F3686A"/>
    <w:rsid w:val="00F7059D"/>
    <w:rsid w:val="00F74500"/>
    <w:rsid w:val="00F804CC"/>
    <w:rsid w:val="00F82A83"/>
    <w:rsid w:val="00F8350E"/>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2-subsection">
    <w:name w:val="estatutes-2-subsection"/>
    <w:basedOn w:val="Normal"/>
    <w:rsid w:val="008431EF"/>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8431EF"/>
    <w:pPr>
      <w:widowControl/>
      <w:autoSpaceDE/>
      <w:autoSpaceDN/>
      <w:adjustRightInd/>
      <w:spacing w:before="100" w:beforeAutospacing="1" w:after="100" w:afterAutospacing="1"/>
    </w:pPr>
    <w:rPr>
      <w:rFonts w:eastAsia="Times New Roman"/>
      <w:sz w:val="24"/>
      <w:szCs w:val="24"/>
      <w:lang w:val="en-US"/>
    </w:rPr>
  </w:style>
  <w:style w:type="character" w:styleId="CommentReference">
    <w:name w:val="annotation reference"/>
    <w:basedOn w:val="DefaultParagraphFont"/>
    <w:uiPriority w:val="99"/>
    <w:semiHidden/>
    <w:unhideWhenUsed/>
    <w:rsid w:val="005435CE"/>
    <w:rPr>
      <w:sz w:val="16"/>
      <w:szCs w:val="16"/>
    </w:rPr>
  </w:style>
  <w:style w:type="paragraph" w:styleId="CommentText">
    <w:name w:val="annotation text"/>
    <w:basedOn w:val="Normal"/>
    <w:link w:val="CommentTextChar"/>
    <w:uiPriority w:val="99"/>
    <w:semiHidden/>
    <w:unhideWhenUsed/>
    <w:rsid w:val="005435CE"/>
  </w:style>
  <w:style w:type="character" w:customStyle="1" w:styleId="CommentTextChar">
    <w:name w:val="Comment Text Char"/>
    <w:basedOn w:val="DefaultParagraphFont"/>
    <w:link w:val="CommentText"/>
    <w:uiPriority w:val="99"/>
    <w:semiHidden/>
    <w:rsid w:val="005435CE"/>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5435CE"/>
    <w:rPr>
      <w:b/>
      <w:bCs/>
    </w:rPr>
  </w:style>
  <w:style w:type="character" w:customStyle="1" w:styleId="CommentSubjectChar">
    <w:name w:val="Comment Subject Char"/>
    <w:basedOn w:val="CommentTextChar"/>
    <w:link w:val="CommentSubject"/>
    <w:uiPriority w:val="99"/>
    <w:semiHidden/>
    <w:rsid w:val="005435CE"/>
    <w:rPr>
      <w:rFonts w:ascii="Times New Roman" w:hAnsi="Times New Roman"/>
      <w:b/>
      <w:bCs/>
      <w:lang w:val="en-GB"/>
    </w:rPr>
  </w:style>
</w:styles>
</file>

<file path=word/webSettings.xml><?xml version="1.0" encoding="utf-8"?>
<w:webSettings xmlns:r="http://schemas.openxmlformats.org/officeDocument/2006/relationships" xmlns:w="http://schemas.openxmlformats.org/wordprocessingml/2006/main">
  <w:divs>
    <w:div w:id="541674819">
      <w:bodyDiv w:val="1"/>
      <w:marLeft w:val="0"/>
      <w:marRight w:val="0"/>
      <w:marTop w:val="0"/>
      <w:marBottom w:val="0"/>
      <w:divBdr>
        <w:top w:val="none" w:sz="0" w:space="0" w:color="auto"/>
        <w:left w:val="none" w:sz="0" w:space="0" w:color="auto"/>
        <w:bottom w:val="none" w:sz="0" w:space="0" w:color="auto"/>
        <w:right w:val="none" w:sz="0" w:space="0" w:color="auto"/>
      </w:divBdr>
    </w:div>
    <w:div w:id="765541959">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nes\AppData\Local\Microsoft\Windows\Temporary%20Internet%20Files\Content.MSO\2639E9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FB850-5EBA-457A-AAB6-6EE7D376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2639E913</Template>
  <TotalTime>4</TotalTime>
  <Pages>8</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s.labrosse</cp:lastModifiedBy>
  <cp:revision>12</cp:revision>
  <cp:lastPrinted>2016-02-17T07:41:00Z</cp:lastPrinted>
  <dcterms:created xsi:type="dcterms:W3CDTF">2016-02-15T10:52:00Z</dcterms:created>
  <dcterms:modified xsi:type="dcterms:W3CDTF">2016-02-17T07:41:00Z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