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9F34D7"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802DC">
        <w:rPr>
          <w:b/>
          <w:sz w:val="24"/>
          <w:szCs w:val="24"/>
        </w:rPr>
        <w:t> </w:t>
      </w:r>
      <w:r w:rsidR="001802DC">
        <w:rPr>
          <w:b/>
          <w:sz w:val="24"/>
          <w:szCs w:val="24"/>
        </w:rPr>
        <w:t> </w:t>
      </w:r>
      <w:r w:rsidR="001802DC">
        <w:rPr>
          <w:b/>
          <w:sz w:val="24"/>
          <w:szCs w:val="24"/>
        </w:rPr>
        <w:t> </w:t>
      </w:r>
      <w:r w:rsidR="001802DC">
        <w:rPr>
          <w:b/>
          <w:sz w:val="24"/>
          <w:szCs w:val="24"/>
        </w:rPr>
        <w:t> </w:t>
      </w:r>
      <w:r w:rsidR="001802DC">
        <w:rPr>
          <w:b/>
          <w:sz w:val="24"/>
          <w:szCs w:val="24"/>
        </w:rPr>
        <w:t> </w:t>
      </w:r>
      <w:r w:rsidRPr="0096251D">
        <w:rPr>
          <w:b/>
          <w:sz w:val="24"/>
          <w:szCs w:val="24"/>
        </w:rPr>
        <w:fldChar w:fldCharType="end"/>
      </w:r>
      <w:bookmarkEnd w:id="0"/>
    </w:p>
    <w:p w:rsidR="0088743B" w:rsidRPr="002E5125" w:rsidRDefault="0088743B" w:rsidP="002E5125">
      <w:pPr>
        <w:jc w:val="center"/>
        <w:rPr>
          <w:i/>
          <w:sz w:val="24"/>
          <w:szCs w:val="24"/>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8630B3" w:rsidP="007D2D9D">
      <w:pPr>
        <w:spacing w:before="240"/>
        <w:jc w:val="center"/>
        <w:rPr>
          <w:b/>
          <w:sz w:val="28"/>
          <w:szCs w:val="28"/>
        </w:rPr>
      </w:pP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9F34D7" w:rsidRPr="008630B3">
        <w:rPr>
          <w:b/>
          <w:sz w:val="32"/>
          <w:szCs w:val="32"/>
        </w:rPr>
        <w:fldChar w:fldCharType="begin">
          <w:ffData>
            <w:name w:val="Text35"/>
            <w:enabled/>
            <w:calcOnExit w:val="0"/>
            <w:textInput/>
          </w:ffData>
        </w:fldChar>
      </w:r>
      <w:bookmarkStart w:id="1" w:name="Text35"/>
      <w:r w:rsidR="00A41CA9" w:rsidRPr="008630B3">
        <w:rPr>
          <w:b/>
          <w:sz w:val="32"/>
          <w:szCs w:val="32"/>
        </w:rPr>
        <w:instrText xml:space="preserve"> FORMTEXT </w:instrText>
      </w:r>
      <w:r w:rsidR="009F34D7" w:rsidRPr="008630B3">
        <w:rPr>
          <w:b/>
          <w:sz w:val="32"/>
          <w:szCs w:val="32"/>
        </w:rPr>
      </w:r>
      <w:r w:rsidR="009F34D7" w:rsidRPr="008630B3">
        <w:rPr>
          <w:b/>
          <w:sz w:val="32"/>
          <w:szCs w:val="32"/>
        </w:rPr>
        <w:fldChar w:fldCharType="separate"/>
      </w:r>
      <w:r w:rsidR="001802DC">
        <w:rPr>
          <w:b/>
          <w:noProof/>
          <w:sz w:val="32"/>
          <w:szCs w:val="32"/>
        </w:rPr>
        <w:t>0</w:t>
      </w:r>
      <w:r w:rsidR="009F34D7" w:rsidRPr="008630B3">
        <w:rPr>
          <w:b/>
          <w:sz w:val="32"/>
          <w:szCs w:val="32"/>
        </w:rPr>
        <w:fldChar w:fldCharType="end"/>
      </w:r>
      <w:bookmarkEnd w:id="1"/>
      <w:r w:rsidR="00531367">
        <w:rPr>
          <w:b/>
          <w:sz w:val="32"/>
          <w:szCs w:val="32"/>
        </w:rPr>
        <w:t>1</w:t>
      </w:r>
      <w:r w:rsidR="00A41CA9" w:rsidRPr="008630B3">
        <w:rPr>
          <w:b/>
          <w:sz w:val="32"/>
          <w:szCs w:val="32"/>
        </w:rPr>
        <w:t>/20</w:t>
      </w:r>
      <w:r w:rsidR="009F34D7" w:rsidRPr="008630B3">
        <w:rPr>
          <w:b/>
          <w:sz w:val="32"/>
          <w:szCs w:val="32"/>
        </w:rPr>
        <w:fldChar w:fldCharType="begin">
          <w:ffData>
            <w:name w:val="Text33"/>
            <w:enabled/>
            <w:calcOnExit w:val="0"/>
            <w:textInput/>
          </w:ffData>
        </w:fldChar>
      </w:r>
      <w:bookmarkStart w:id="2" w:name="Text33"/>
      <w:r w:rsidR="00A41CA9" w:rsidRPr="008630B3">
        <w:rPr>
          <w:b/>
          <w:sz w:val="32"/>
          <w:szCs w:val="32"/>
        </w:rPr>
        <w:instrText xml:space="preserve"> FORMTEXT </w:instrText>
      </w:r>
      <w:r w:rsidR="009F34D7" w:rsidRPr="008630B3">
        <w:rPr>
          <w:b/>
          <w:sz w:val="32"/>
          <w:szCs w:val="32"/>
        </w:rPr>
      </w:r>
      <w:r w:rsidR="009F34D7" w:rsidRPr="008630B3">
        <w:rPr>
          <w:b/>
          <w:sz w:val="32"/>
          <w:szCs w:val="32"/>
        </w:rPr>
        <w:fldChar w:fldCharType="separate"/>
      </w:r>
      <w:r w:rsidR="001802DC">
        <w:rPr>
          <w:b/>
          <w:noProof/>
          <w:sz w:val="32"/>
          <w:szCs w:val="32"/>
        </w:rPr>
        <w:t>1</w:t>
      </w:r>
      <w:r w:rsidR="009F34D7" w:rsidRPr="008630B3">
        <w:rPr>
          <w:b/>
          <w:sz w:val="32"/>
          <w:szCs w:val="32"/>
        </w:rPr>
        <w:fldChar w:fldCharType="end"/>
      </w:r>
      <w:bookmarkEnd w:id="2"/>
      <w:r w:rsidR="00531367">
        <w:rPr>
          <w:b/>
          <w:sz w:val="32"/>
          <w:szCs w:val="32"/>
        </w:rPr>
        <w:t>6</w:t>
      </w:r>
    </w:p>
    <w:p w:rsidR="00A53837" w:rsidRPr="00606EEA" w:rsidRDefault="009F34D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531367">
        <w:rPr>
          <w:b/>
          <w:sz w:val="24"/>
          <w:szCs w:val="24"/>
        </w:rPr>
        <w:t>6</w:t>
      </w:r>
      <w:r w:rsidR="009F34D7">
        <w:rPr>
          <w:b/>
          <w:sz w:val="24"/>
          <w:szCs w:val="24"/>
        </w:rPr>
        <w:fldChar w:fldCharType="begin"/>
      </w:r>
      <w:r w:rsidR="003F0F8D">
        <w:rPr>
          <w:b/>
          <w:sz w:val="24"/>
          <w:szCs w:val="24"/>
        </w:rPr>
        <w:instrText xml:space="preserve">  </w:instrText>
      </w:r>
      <w:r w:rsidR="009F34D7">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66112C">
        <w:rPr>
          <w:b/>
          <w:sz w:val="24"/>
          <w:szCs w:val="24"/>
        </w:rPr>
        <w:t>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531367" w:rsidP="003862CB">
      <w:pPr>
        <w:jc w:val="center"/>
        <w:rPr>
          <w:b/>
          <w:sz w:val="24"/>
          <w:szCs w:val="24"/>
        </w:rPr>
      </w:pPr>
      <w:r>
        <w:rPr>
          <w:b/>
          <w:sz w:val="24"/>
          <w:szCs w:val="24"/>
        </w:rPr>
        <w:t>WAVEL JOHN CHARLES RAMKALAWAN</w:t>
      </w:r>
    </w:p>
    <w:bookmarkStart w:id="3" w:name="Dropdown13"/>
    <w:p w:rsidR="00B40898" w:rsidRDefault="009F34D7"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3"/>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531367" w:rsidRDefault="00531367" w:rsidP="003862CB">
      <w:pPr>
        <w:jc w:val="center"/>
        <w:rPr>
          <w:b/>
          <w:sz w:val="24"/>
          <w:szCs w:val="24"/>
        </w:rPr>
      </w:pPr>
      <w:bookmarkStart w:id="4" w:name="Text22"/>
      <w:r>
        <w:rPr>
          <w:b/>
          <w:sz w:val="24"/>
          <w:szCs w:val="24"/>
        </w:rPr>
        <w:t xml:space="preserve">THE ELECTORAL COMMISSION (Represented by Mr. H Gappy) </w:t>
      </w:r>
    </w:p>
    <w:p w:rsidR="00531367" w:rsidRDefault="00531367" w:rsidP="003862CB">
      <w:pPr>
        <w:jc w:val="center"/>
        <w:rPr>
          <w:sz w:val="24"/>
          <w:szCs w:val="24"/>
        </w:rPr>
      </w:pPr>
      <w:r>
        <w:rPr>
          <w:sz w:val="24"/>
          <w:szCs w:val="24"/>
        </w:rPr>
        <w:t xml:space="preserve">First </w:t>
      </w:r>
      <w:r w:rsidR="009F34D7">
        <w:rPr>
          <w:sz w:val="24"/>
          <w:szCs w:val="24"/>
        </w:rPr>
        <w:fldChar w:fldCharType="begin">
          <w:ffData>
            <w:name w:val=""/>
            <w:enabled/>
            <w:calcOnExit w:val="0"/>
            <w:ddList>
              <w:listEntry w:val="Respondent"/>
              <w:listEntry w:val="First Respondent"/>
            </w:ddList>
          </w:ffData>
        </w:fldChar>
      </w:r>
      <w:r>
        <w:rPr>
          <w:sz w:val="24"/>
          <w:szCs w:val="24"/>
        </w:rPr>
        <w:instrText xml:space="preserve"> FORMDROPDOWN </w:instrText>
      </w:r>
      <w:r w:rsidR="009F34D7">
        <w:rPr>
          <w:sz w:val="24"/>
          <w:szCs w:val="24"/>
        </w:rPr>
      </w:r>
      <w:r w:rsidR="009F34D7">
        <w:rPr>
          <w:sz w:val="24"/>
          <w:szCs w:val="24"/>
        </w:rPr>
        <w:fldChar w:fldCharType="separate"/>
      </w:r>
      <w:r w:rsidR="009F34D7">
        <w:rPr>
          <w:sz w:val="24"/>
          <w:szCs w:val="24"/>
        </w:rPr>
        <w:fldChar w:fldCharType="end"/>
      </w:r>
    </w:p>
    <w:p w:rsidR="00531367" w:rsidRDefault="00531367" w:rsidP="003862CB">
      <w:pPr>
        <w:jc w:val="center"/>
        <w:rPr>
          <w:sz w:val="24"/>
          <w:szCs w:val="24"/>
        </w:rPr>
      </w:pPr>
    </w:p>
    <w:p w:rsidR="00531367" w:rsidRDefault="00531367" w:rsidP="003862CB">
      <w:pPr>
        <w:jc w:val="center"/>
        <w:rPr>
          <w:b/>
          <w:sz w:val="24"/>
          <w:szCs w:val="24"/>
        </w:rPr>
      </w:pPr>
      <w:r>
        <w:rPr>
          <w:b/>
          <w:sz w:val="24"/>
          <w:szCs w:val="24"/>
        </w:rPr>
        <w:t>JAMES ALIX MICHEL</w:t>
      </w:r>
    </w:p>
    <w:p w:rsidR="00531367" w:rsidRPr="00531367" w:rsidRDefault="00531367" w:rsidP="003862CB">
      <w:pPr>
        <w:jc w:val="center"/>
        <w:rPr>
          <w:b/>
          <w:sz w:val="24"/>
          <w:szCs w:val="24"/>
        </w:rPr>
      </w:pPr>
      <w:r>
        <w:rPr>
          <w:sz w:val="24"/>
          <w:szCs w:val="24"/>
        </w:rPr>
        <w:t xml:space="preserve">Second </w:t>
      </w:r>
      <w:r w:rsidR="009F34D7">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9F34D7">
        <w:rPr>
          <w:sz w:val="24"/>
          <w:szCs w:val="24"/>
        </w:rPr>
      </w:r>
      <w:r w:rsidR="009F34D7">
        <w:rPr>
          <w:sz w:val="24"/>
          <w:szCs w:val="24"/>
        </w:rPr>
        <w:fldChar w:fldCharType="separate"/>
      </w:r>
      <w:r w:rsidR="009F34D7">
        <w:rPr>
          <w:sz w:val="24"/>
          <w:szCs w:val="24"/>
        </w:rPr>
        <w:fldChar w:fldCharType="end"/>
      </w:r>
    </w:p>
    <w:p w:rsidR="00531367" w:rsidRDefault="00531367" w:rsidP="003862CB">
      <w:pPr>
        <w:jc w:val="center"/>
        <w:rPr>
          <w:b/>
          <w:sz w:val="24"/>
          <w:szCs w:val="24"/>
        </w:rPr>
      </w:pPr>
    </w:p>
    <w:p w:rsidR="00B119B1" w:rsidRDefault="009F34D7"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802DC">
        <w:rPr>
          <w:b/>
          <w:noProof/>
          <w:sz w:val="24"/>
          <w:szCs w:val="24"/>
        </w:rPr>
        <w:t xml:space="preserve">THE ATTORNEY GENERAL </w:t>
      </w:r>
      <w:r w:rsidRPr="00B119B1">
        <w:rPr>
          <w:b/>
          <w:sz w:val="24"/>
          <w:szCs w:val="24"/>
        </w:rPr>
        <w:fldChar w:fldCharType="end"/>
      </w:r>
      <w:bookmarkEnd w:id="4"/>
    </w:p>
    <w:p w:rsidR="00B40898" w:rsidRDefault="00531367" w:rsidP="00B40898">
      <w:pPr>
        <w:spacing w:after="240"/>
        <w:jc w:val="center"/>
        <w:rPr>
          <w:sz w:val="24"/>
          <w:szCs w:val="24"/>
        </w:rPr>
      </w:pPr>
      <w:bookmarkStart w:id="5" w:name="Dropdown14"/>
      <w:r>
        <w:rPr>
          <w:sz w:val="24"/>
          <w:szCs w:val="24"/>
        </w:rPr>
        <w:t xml:space="preserve">Third </w:t>
      </w:r>
      <w:r w:rsidR="009F34D7">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9F34D7">
        <w:rPr>
          <w:sz w:val="24"/>
          <w:szCs w:val="24"/>
        </w:rPr>
      </w:r>
      <w:r w:rsidR="009F34D7">
        <w:rPr>
          <w:sz w:val="24"/>
          <w:szCs w:val="24"/>
        </w:rPr>
        <w:fldChar w:fldCharType="separate"/>
      </w:r>
      <w:r w:rsidR="009F34D7">
        <w:rPr>
          <w:sz w:val="24"/>
          <w:szCs w:val="24"/>
        </w:rPr>
        <w:fldChar w:fldCharType="end"/>
      </w:r>
      <w:bookmarkEnd w:id="5"/>
    </w:p>
    <w:p w:rsidR="00155396" w:rsidRDefault="00155396" w:rsidP="00155396">
      <w:pPr>
        <w:spacing w:after="240"/>
        <w:jc w:val="center"/>
        <w:rPr>
          <w:sz w:val="24"/>
          <w:szCs w:val="24"/>
        </w:rPr>
      </w:pPr>
    </w:p>
    <w:p w:rsidR="00155396" w:rsidRDefault="00155396" w:rsidP="00155396">
      <w:pPr>
        <w:spacing w:after="240"/>
        <w:jc w:val="center"/>
        <w:rPr>
          <w:sz w:val="24"/>
          <w:szCs w:val="24"/>
        </w:rPr>
        <w:sectPr w:rsidR="00155396" w:rsidSect="00EF2051">
          <w:type w:val="continuous"/>
          <w:pgSz w:w="12240" w:h="15840"/>
          <w:pgMar w:top="1440" w:right="1440" w:bottom="1440" w:left="1440" w:header="720" w:footer="720" w:gutter="0"/>
          <w:cols w:space="720"/>
          <w:docGrid w:linePitch="360"/>
        </w:sectPr>
      </w:pPr>
    </w:p>
    <w:p w:rsidR="00B119B1" w:rsidRDefault="00B119B1" w:rsidP="001802DC">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31367">
        <w:rPr>
          <w:sz w:val="24"/>
          <w:szCs w:val="24"/>
        </w:rPr>
        <w:t>16</w:t>
      </w:r>
      <w:r w:rsidR="00531367" w:rsidRPr="00531367">
        <w:rPr>
          <w:sz w:val="24"/>
          <w:szCs w:val="24"/>
          <w:vertAlign w:val="superscript"/>
        </w:rPr>
        <w:t>th</w:t>
      </w:r>
      <w:r w:rsidR="00531367">
        <w:rPr>
          <w:sz w:val="24"/>
          <w:szCs w:val="24"/>
        </w:rPr>
        <w:t xml:space="preserve"> February 2016</w:t>
      </w:r>
      <w:r w:rsidR="009F34D7">
        <w:rPr>
          <w:sz w:val="24"/>
          <w:szCs w:val="24"/>
        </w:rPr>
        <w:fldChar w:fldCharType="begin"/>
      </w:r>
      <w:r w:rsidR="003F0F8D">
        <w:rPr>
          <w:sz w:val="24"/>
          <w:szCs w:val="24"/>
        </w:rPr>
        <w:instrText xml:space="preserve">  </w:instrText>
      </w:r>
      <w:r w:rsidR="009F34D7">
        <w:rPr>
          <w:sz w:val="24"/>
          <w:szCs w:val="24"/>
        </w:rPr>
        <w:fldChar w:fldCharType="end"/>
      </w:r>
    </w:p>
    <w:p w:rsidR="0074331E" w:rsidRDefault="00E0467F" w:rsidP="0074331E">
      <w:pPr>
        <w:rPr>
          <w:sz w:val="24"/>
          <w:szCs w:val="24"/>
        </w:rPr>
      </w:pPr>
      <w:r>
        <w:rPr>
          <w:sz w:val="24"/>
          <w:szCs w:val="24"/>
        </w:rPr>
        <w:t>Counsel</w:t>
      </w:r>
      <w:r w:rsidRPr="00E0467F">
        <w:rPr>
          <w:sz w:val="24"/>
          <w:szCs w:val="24"/>
        </w:rPr>
        <w:t>:</w:t>
      </w:r>
      <w:r>
        <w:rPr>
          <w:sz w:val="24"/>
          <w:szCs w:val="24"/>
        </w:rPr>
        <w:tab/>
      </w:r>
      <w:r w:rsidR="0074331E">
        <w:rPr>
          <w:sz w:val="24"/>
          <w:szCs w:val="24"/>
        </w:rPr>
        <w:tab/>
        <w:t>Mr. B. Georges and Mrs. A. Georges</w:t>
      </w:r>
      <w:r w:rsidR="009F34D7">
        <w:rPr>
          <w:sz w:val="24"/>
          <w:szCs w:val="24"/>
        </w:rPr>
        <w:fldChar w:fldCharType="begin"/>
      </w:r>
      <w:r w:rsidR="0074331E">
        <w:rPr>
          <w:sz w:val="24"/>
          <w:szCs w:val="24"/>
        </w:rPr>
        <w:instrText xml:space="preserve"> ASK  "Enter Appellant Lawyer full name"  \* MERGEFORMAT </w:instrText>
      </w:r>
      <w:r w:rsidR="009F34D7">
        <w:rPr>
          <w:sz w:val="24"/>
          <w:szCs w:val="24"/>
        </w:rPr>
        <w:fldChar w:fldCharType="end"/>
      </w:r>
      <w:r w:rsidR="009F34D7">
        <w:rPr>
          <w:sz w:val="24"/>
          <w:szCs w:val="24"/>
        </w:rPr>
        <w:fldChar w:fldCharType="begin"/>
      </w:r>
      <w:r w:rsidR="0074331E">
        <w:rPr>
          <w:sz w:val="24"/>
          <w:szCs w:val="24"/>
        </w:rPr>
        <w:instrText xml:space="preserve">  </w:instrText>
      </w:r>
      <w:r w:rsidR="009F34D7">
        <w:rPr>
          <w:sz w:val="24"/>
          <w:szCs w:val="24"/>
        </w:rPr>
        <w:fldChar w:fldCharType="end"/>
      </w:r>
      <w:r w:rsidR="0074331E">
        <w:rPr>
          <w:b/>
          <w:sz w:val="24"/>
          <w:szCs w:val="24"/>
        </w:rPr>
        <w:t xml:space="preserve"> </w:t>
      </w:r>
      <w:r w:rsidR="0074331E">
        <w:rPr>
          <w:sz w:val="24"/>
          <w:szCs w:val="24"/>
        </w:rPr>
        <w:t>for Petitioner</w:t>
      </w:r>
    </w:p>
    <w:p w:rsidR="0074331E" w:rsidRDefault="0074331E" w:rsidP="0074331E">
      <w:pPr>
        <w:widowControl/>
        <w:autoSpaceDE/>
        <w:autoSpaceDN/>
        <w:adjustRightInd/>
        <w:rPr>
          <w:sz w:val="24"/>
          <w:szCs w:val="24"/>
        </w:rPr>
        <w:sectPr w:rsidR="0074331E" w:rsidSect="0074331E">
          <w:type w:val="continuous"/>
          <w:pgSz w:w="12240" w:h="15840"/>
          <w:pgMar w:top="1440" w:right="1440" w:bottom="1440" w:left="1440" w:header="720" w:footer="720" w:gutter="0"/>
          <w:cols w:space="720"/>
        </w:sectPr>
      </w:pPr>
    </w:p>
    <w:p w:rsidR="0074331E" w:rsidRDefault="0074331E" w:rsidP="0074331E">
      <w:pPr>
        <w:rPr>
          <w:sz w:val="24"/>
          <w:szCs w:val="24"/>
        </w:rPr>
      </w:pPr>
      <w:r>
        <w:rPr>
          <w:sz w:val="24"/>
          <w:szCs w:val="24"/>
        </w:rPr>
        <w:lastRenderedPageBreak/>
        <w:tab/>
      </w:r>
      <w:r>
        <w:rPr>
          <w:sz w:val="24"/>
          <w:szCs w:val="24"/>
        </w:rPr>
        <w:tab/>
      </w:r>
      <w:r>
        <w:rPr>
          <w:sz w:val="24"/>
          <w:szCs w:val="24"/>
        </w:rPr>
        <w:tab/>
        <w:t xml:space="preserve">Mrs. S. Aglae for </w:t>
      </w:r>
      <w:bookmarkStart w:id="6" w:name="Dropdown12"/>
      <w:r>
        <w:rPr>
          <w:sz w:val="24"/>
          <w:szCs w:val="24"/>
        </w:rPr>
        <w:t xml:space="preserve">the First </w:t>
      </w:r>
      <w:bookmarkEnd w:id="6"/>
      <w:r>
        <w:rPr>
          <w:sz w:val="24"/>
          <w:szCs w:val="24"/>
        </w:rPr>
        <w:t>Respondent</w:t>
      </w:r>
    </w:p>
    <w:p w:rsidR="0074331E" w:rsidRDefault="0074331E" w:rsidP="0074331E">
      <w:pPr>
        <w:rPr>
          <w:sz w:val="24"/>
          <w:szCs w:val="24"/>
        </w:rPr>
      </w:pPr>
      <w:r>
        <w:rPr>
          <w:sz w:val="24"/>
          <w:szCs w:val="24"/>
        </w:rPr>
        <w:tab/>
      </w:r>
      <w:r>
        <w:rPr>
          <w:sz w:val="24"/>
          <w:szCs w:val="24"/>
        </w:rPr>
        <w:tab/>
      </w:r>
      <w:r>
        <w:rPr>
          <w:sz w:val="24"/>
          <w:szCs w:val="24"/>
        </w:rPr>
        <w:tab/>
        <w:t>Mr B. Hoareau and Mrs.</w:t>
      </w:r>
      <w:r w:rsidR="00884D67">
        <w:rPr>
          <w:sz w:val="24"/>
          <w:szCs w:val="24"/>
        </w:rPr>
        <w:t xml:space="preserve"> </w:t>
      </w:r>
      <w:r w:rsidR="00290FDD">
        <w:rPr>
          <w:sz w:val="24"/>
          <w:szCs w:val="24"/>
        </w:rPr>
        <w:t>L.</w:t>
      </w:r>
      <w:r>
        <w:rPr>
          <w:sz w:val="24"/>
          <w:szCs w:val="24"/>
        </w:rPr>
        <w:t xml:space="preserve"> Valabhji for the Second Respondent</w:t>
      </w:r>
    </w:p>
    <w:p w:rsidR="005F5FB0" w:rsidRDefault="0074331E" w:rsidP="0074331E">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R</w:t>
      </w:r>
      <w:r w:rsidR="00290FDD">
        <w:rPr>
          <w:sz w:val="24"/>
          <w:szCs w:val="24"/>
        </w:rPr>
        <w:t>.</w:t>
      </w:r>
      <w:r>
        <w:rPr>
          <w:sz w:val="24"/>
          <w:szCs w:val="24"/>
        </w:rPr>
        <w:t xml:space="preserve"> Govinden and Mr. A. Subramanian for the Third Respondent</w:t>
      </w:r>
      <w:r w:rsidR="005F5FB0">
        <w:rPr>
          <w:sz w:val="24"/>
          <w:szCs w:val="24"/>
        </w:rPr>
        <w:tab/>
      </w:r>
      <w:r w:rsidR="005F5FB0">
        <w:rPr>
          <w:sz w:val="24"/>
          <w:szCs w:val="24"/>
        </w:rPr>
        <w:tab/>
      </w:r>
      <w:r w:rsidR="005F5FB0">
        <w:rPr>
          <w:sz w:val="24"/>
          <w:szCs w:val="24"/>
        </w:rPr>
        <w:tab/>
      </w:r>
      <w:r w:rsidR="009F34D7">
        <w:rPr>
          <w:sz w:val="24"/>
          <w:szCs w:val="24"/>
        </w:rPr>
        <w:fldChar w:fldCharType="begin">
          <w:ffData>
            <w:name w:val="Text37"/>
            <w:enabled/>
            <w:calcOnExit w:val="0"/>
            <w:textInput/>
          </w:ffData>
        </w:fldChar>
      </w:r>
      <w:bookmarkStart w:id="7" w:name="Text37"/>
      <w:r w:rsidR="005F5FB0">
        <w:rPr>
          <w:sz w:val="24"/>
          <w:szCs w:val="24"/>
        </w:rPr>
        <w:instrText xml:space="preserve"> FORMTEXT </w:instrText>
      </w:r>
      <w:r w:rsidR="009F34D7">
        <w:rPr>
          <w:sz w:val="24"/>
          <w:szCs w:val="24"/>
        </w:rPr>
      </w:r>
      <w:r w:rsidR="009F34D7">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9F34D7">
        <w:rPr>
          <w:sz w:val="24"/>
          <w:szCs w:val="24"/>
        </w:rPr>
        <w:fldChar w:fldCharType="end"/>
      </w:r>
      <w:bookmarkEnd w:id="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90FDD">
        <w:rPr>
          <w:sz w:val="24"/>
          <w:szCs w:val="24"/>
        </w:rPr>
        <w:t>18</w:t>
      </w:r>
      <w:r w:rsidR="00290FDD" w:rsidRPr="00290FDD">
        <w:rPr>
          <w:sz w:val="24"/>
          <w:szCs w:val="24"/>
          <w:vertAlign w:val="superscript"/>
        </w:rPr>
        <w:t>th</w:t>
      </w:r>
      <w:r w:rsidR="00290FDD">
        <w:rPr>
          <w:sz w:val="24"/>
          <w:szCs w:val="24"/>
        </w:rPr>
        <w:t xml:space="preserve"> February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End w:id="8"/>
    <w:p w:rsidR="00C87FCA" w:rsidRDefault="00E83E91" w:rsidP="00AF358E">
      <w:pPr>
        <w:pBdr>
          <w:top w:val="dotted" w:sz="4" w:space="1" w:color="auto"/>
          <w:bottom w:val="dotted" w:sz="4" w:space="1" w:color="auto"/>
        </w:pBdr>
        <w:jc w:val="center"/>
        <w:rPr>
          <w:b/>
          <w:sz w:val="24"/>
          <w:szCs w:val="24"/>
        </w:rPr>
      </w:pPr>
      <w:r>
        <w:rPr>
          <w:b/>
          <w:sz w:val="24"/>
          <w:szCs w:val="24"/>
        </w:rPr>
        <w:t xml:space="preserve">RULING </w:t>
      </w:r>
      <w:r w:rsidR="000E4FCC">
        <w:rPr>
          <w:b/>
          <w:sz w:val="24"/>
          <w:szCs w:val="24"/>
        </w:rPr>
        <w:t>ON PLEA IN LIMINE LITIS</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BC7395" w:rsidRDefault="00E83E91" w:rsidP="00E83E91">
      <w:pPr>
        <w:pStyle w:val="ListParagraph"/>
        <w:widowControl/>
        <w:autoSpaceDE/>
        <w:autoSpaceDN/>
        <w:adjustRightInd/>
        <w:spacing w:after="240" w:line="360" w:lineRule="auto"/>
        <w:ind w:left="0"/>
        <w:contextualSpacing w:val="0"/>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lastRenderedPageBreak/>
        <w:t xml:space="preserve">Ruling of the Court  </w:t>
      </w:r>
    </w:p>
    <w:p w:rsidR="00290FDD" w:rsidRPr="00601451" w:rsidRDefault="00290FDD" w:rsidP="00290FDD">
      <w:pPr>
        <w:pStyle w:val="JudgmentText"/>
      </w:pPr>
      <w:r w:rsidRPr="00601451">
        <w:lastRenderedPageBreak/>
        <w:t xml:space="preserve">This ruling arises out of a plea in </w:t>
      </w:r>
      <w:proofErr w:type="spellStart"/>
      <w:r w:rsidRPr="00601451">
        <w:t>limine</w:t>
      </w:r>
      <w:proofErr w:type="spellEnd"/>
      <w:r w:rsidRPr="00601451">
        <w:t xml:space="preserve"> </w:t>
      </w:r>
      <w:proofErr w:type="spellStart"/>
      <w:r w:rsidRPr="00601451">
        <w:t>litis</w:t>
      </w:r>
      <w:proofErr w:type="spellEnd"/>
      <w:r w:rsidRPr="00601451">
        <w:t xml:space="preserve"> raised by the third respondent</w:t>
      </w:r>
      <w:r w:rsidR="003B7EE9" w:rsidRPr="00601451">
        <w:t xml:space="preserve"> </w:t>
      </w:r>
      <w:r w:rsidRPr="00601451">
        <w:t>in this matter</w:t>
      </w:r>
      <w:r w:rsidR="003B7EE9" w:rsidRPr="00601451">
        <w:t>. The Attorney-General has submitted that several paragraphs of the petition fail to comply with Rule 7(1) and Rule 7(2) of the Presidential Election and National Assembly Election [Election Petition] Rules</w:t>
      </w:r>
      <w:r w:rsidR="00E83E91" w:rsidRPr="00601451">
        <w:t>, 1998 (the Election Petition Rules)</w:t>
      </w:r>
      <w:r w:rsidR="003B7EE9" w:rsidRPr="00601451">
        <w:t>.</w:t>
      </w:r>
    </w:p>
    <w:p w:rsidR="000B032B" w:rsidRPr="00601451" w:rsidRDefault="00290FDD" w:rsidP="000B032B">
      <w:pPr>
        <w:pStyle w:val="JudgmentText"/>
      </w:pPr>
      <w:r w:rsidRPr="00601451">
        <w:t xml:space="preserve">We are guided by the provisions of Rule 7 of the </w:t>
      </w:r>
      <w:r w:rsidR="00E83E91" w:rsidRPr="00601451">
        <w:t>Election Petition Rules which provide as follows:</w:t>
      </w:r>
    </w:p>
    <w:p w:rsidR="00785EEF" w:rsidRPr="00601451" w:rsidRDefault="000B032B">
      <w:pPr>
        <w:pStyle w:val="LongQuotation"/>
        <w:rPr>
          <w:i/>
        </w:rPr>
      </w:pPr>
      <w:r w:rsidRPr="00601451">
        <w:t>“</w:t>
      </w:r>
      <w:r w:rsidR="00607397" w:rsidRPr="00601451">
        <w:rPr>
          <w:i/>
        </w:rPr>
        <w:t>7. (1</w:t>
      </w:r>
      <w:proofErr w:type="gramStart"/>
      <w:r w:rsidR="00607397" w:rsidRPr="00601451">
        <w:rPr>
          <w:i/>
        </w:rPr>
        <w:t>)  An</w:t>
      </w:r>
      <w:proofErr w:type="gramEnd"/>
      <w:r w:rsidR="00607397" w:rsidRPr="00601451">
        <w:rPr>
          <w:i/>
        </w:rPr>
        <w:t xml:space="preserve"> election petition shall contain a concise statement of the material facts on which the petitioner relies and the relief which the petitioner claims.</w:t>
      </w:r>
    </w:p>
    <w:p w:rsidR="00785EEF" w:rsidRPr="00601451" w:rsidRDefault="00607397">
      <w:pPr>
        <w:pStyle w:val="LongQuotation"/>
        <w:rPr>
          <w:i/>
        </w:rPr>
      </w:pPr>
      <w:r w:rsidRPr="00601451">
        <w:rPr>
          <w:i/>
        </w:rPr>
        <w:t>(2)  Where the petitioner alleges that an illegal practice has been committed in relation to the election, the petition shall contain the name and particulars of the person alleged to have committed the illegal practice and the date and place of the commission of the illegal practice.</w:t>
      </w:r>
      <w:r w:rsidR="000B032B" w:rsidRPr="00601451">
        <w:rPr>
          <w:i/>
        </w:rPr>
        <w:t>”</w:t>
      </w:r>
    </w:p>
    <w:p w:rsidR="00A11E76" w:rsidRPr="00601451" w:rsidRDefault="00A11E76" w:rsidP="00A11E76">
      <w:pPr>
        <w:pStyle w:val="JudgmentText"/>
      </w:pPr>
      <w:r w:rsidRPr="00601451">
        <w:t>The Honourable Attorney General  for the Third Respondent submits that the following paragraphs be struck out of the Petition, namely: paragraphs, 25; 25[a]; 25[b]; 25[c]; 25[[d]; 25[e]; 25[f];  25[g]; 26; 27; 28; 29; 30; 30[</w:t>
      </w:r>
      <w:proofErr w:type="spellStart"/>
      <w:r w:rsidRPr="00601451">
        <w:t>i</w:t>
      </w:r>
      <w:proofErr w:type="spellEnd"/>
      <w:r w:rsidRPr="00601451">
        <w:t xml:space="preserve">]; 31[c]; 31[d] and 31[f]. </w:t>
      </w:r>
    </w:p>
    <w:p w:rsidR="00936354" w:rsidRPr="00601451" w:rsidRDefault="00A11E76" w:rsidP="00B304B2">
      <w:pPr>
        <w:pStyle w:val="JudgmentText"/>
      </w:pPr>
      <w:r w:rsidRPr="00601451">
        <w:t>Mr</w:t>
      </w:r>
      <w:r w:rsidR="003B00B5" w:rsidRPr="00601451">
        <w:t>.</w:t>
      </w:r>
      <w:r w:rsidRPr="00601451">
        <w:t xml:space="preserve"> Georges for the Petitioner resists the application.</w:t>
      </w:r>
      <w:r w:rsidR="00912ADA" w:rsidRPr="00601451">
        <w:t xml:space="preserve"> </w:t>
      </w:r>
      <w:r w:rsidR="009E42B1" w:rsidRPr="00601451">
        <w:t xml:space="preserve">Furthermore, </w:t>
      </w:r>
      <w:r w:rsidR="00912ADA" w:rsidRPr="00601451">
        <w:t>Mr</w:t>
      </w:r>
      <w:r w:rsidR="003B00B5" w:rsidRPr="00601451">
        <w:t>.</w:t>
      </w:r>
      <w:r w:rsidR="00912ADA" w:rsidRPr="00601451">
        <w:t xml:space="preserve"> Georges submitted that the Court does not have the power to strike out </w:t>
      </w:r>
      <w:r w:rsidR="009E42B1" w:rsidRPr="00601451">
        <w:t>a</w:t>
      </w:r>
      <w:r w:rsidR="003B00B5" w:rsidRPr="00601451">
        <w:t xml:space="preserve"> mere</w:t>
      </w:r>
      <w:r w:rsidR="009E42B1" w:rsidRPr="00601451">
        <w:t xml:space="preserve"> </w:t>
      </w:r>
      <w:r w:rsidR="00912ADA" w:rsidRPr="00601451">
        <w:t xml:space="preserve">part of </w:t>
      </w:r>
      <w:r w:rsidR="009E42B1" w:rsidRPr="00601451">
        <w:t xml:space="preserve">a pleading </w:t>
      </w:r>
      <w:r w:rsidR="00912ADA" w:rsidRPr="00601451">
        <w:t xml:space="preserve">but only the whole </w:t>
      </w:r>
      <w:r w:rsidR="009E42B1" w:rsidRPr="00601451">
        <w:t>of a pleading under section 92</w:t>
      </w:r>
      <w:r w:rsidR="00912ADA" w:rsidRPr="00601451">
        <w:t xml:space="preserve"> of the Seychelles Code of Civil Procedure</w:t>
      </w:r>
      <w:r w:rsidR="009E42B1" w:rsidRPr="00601451">
        <w:t>, Cap 213</w:t>
      </w:r>
      <w:r w:rsidR="00912ADA" w:rsidRPr="00601451">
        <w:t>.</w:t>
      </w:r>
    </w:p>
    <w:p w:rsidR="00290FDD" w:rsidRPr="00601451" w:rsidRDefault="00290FDD" w:rsidP="00936354">
      <w:pPr>
        <w:pStyle w:val="JudgmentText"/>
      </w:pPr>
      <w:r w:rsidRPr="00601451">
        <w:t>We have considered</w:t>
      </w:r>
      <w:r w:rsidR="00A11E76" w:rsidRPr="00601451">
        <w:t xml:space="preserve"> </w:t>
      </w:r>
      <w:r w:rsidRPr="00601451">
        <w:t>whether the persons who have allegedly committed the offences contrary to the Election Act have been sufficiently identified and whether the circumstances surrounding the allegations and material facts have been sufficiently particularized. This requirement, in our view, is to be interpreted against the general background that the hearing has to be fair and parties are to be given the opportunity to submit evidence of the facts on which they rely in order that the court can come to a just conclusion.</w:t>
      </w:r>
    </w:p>
    <w:p w:rsidR="00290FDD" w:rsidRPr="00601451" w:rsidRDefault="00290FDD" w:rsidP="00520F28">
      <w:pPr>
        <w:pStyle w:val="JudgmentText"/>
      </w:pPr>
      <w:r w:rsidRPr="00601451">
        <w:lastRenderedPageBreak/>
        <w:t>We have considered the terms of the Petition, the Defence lodged by the Third Respondent in respect, only, of the preliminary pleas, the legal authorities produced and the oral submissions of Counsel.</w:t>
      </w:r>
    </w:p>
    <w:p w:rsidR="00290FDD" w:rsidRPr="00601451" w:rsidRDefault="00B304B2" w:rsidP="00B304B2">
      <w:pPr>
        <w:pStyle w:val="JudgmentText"/>
        <w:numPr>
          <w:ilvl w:val="0"/>
          <w:numId w:val="0"/>
        </w:numPr>
      </w:pPr>
      <w:r w:rsidRPr="00601451">
        <w:t>FINDINGS</w:t>
      </w:r>
    </w:p>
    <w:p w:rsidR="00290FDD" w:rsidRPr="00601451" w:rsidRDefault="00290FDD" w:rsidP="00B304B2">
      <w:pPr>
        <w:pStyle w:val="JudgmentText"/>
      </w:pPr>
      <w:r w:rsidRPr="00601451">
        <w:t>Firstly we find that we are entitled to strike out part only of the averments in the Petition.</w:t>
      </w:r>
      <w:r w:rsidR="009E42B1" w:rsidRPr="00601451">
        <w:t xml:space="preserve"> </w:t>
      </w:r>
      <w:r w:rsidR="00EA4AF4" w:rsidRPr="00601451">
        <w:t>The requirements of Rule 7(1) and Rule 7(2) must be read with section 92 of the Seychelles Code of Civil Procedure, Cap 213 which provides that “[t]</w:t>
      </w:r>
      <w:r w:rsidR="00EA4AF4" w:rsidRPr="00601451">
        <w:rPr>
          <w:color w:val="000000"/>
          <w:shd w:val="clear" w:color="auto" w:fill="FFFFFF"/>
        </w:rPr>
        <w:t xml:space="preserve">he court may order </w:t>
      </w:r>
      <w:r w:rsidR="00607397" w:rsidRPr="00601451">
        <w:rPr>
          <w:i/>
          <w:color w:val="000000"/>
          <w:shd w:val="clear" w:color="auto" w:fill="FFFFFF"/>
        </w:rPr>
        <w:t>any pleading</w:t>
      </w:r>
      <w:r w:rsidR="00EA4AF4" w:rsidRPr="00601451">
        <w:rPr>
          <w:color w:val="000000"/>
          <w:shd w:val="clear" w:color="auto" w:fill="FFFFFF"/>
        </w:rPr>
        <w:t xml:space="preserve">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 [own emphasis].</w:t>
      </w:r>
      <w:r w:rsidR="00022D36" w:rsidRPr="00601451">
        <w:rPr>
          <w:color w:val="000000"/>
          <w:shd w:val="clear" w:color="auto" w:fill="FFFFFF"/>
        </w:rPr>
        <w:t xml:space="preserve"> </w:t>
      </w:r>
    </w:p>
    <w:p w:rsidR="00447E94" w:rsidRPr="00601451" w:rsidRDefault="00B4786A" w:rsidP="00B304B2">
      <w:pPr>
        <w:pStyle w:val="JudgmentText"/>
      </w:pPr>
      <w:r w:rsidRPr="00601451">
        <w:rPr>
          <w:color w:val="000000"/>
          <w:shd w:val="clear" w:color="auto" w:fill="FFFFFF"/>
        </w:rPr>
        <w:t xml:space="preserve">It would be nonsensical for the Court to be granted the power to strike out the entire </w:t>
      </w:r>
      <w:r w:rsidR="00447E94" w:rsidRPr="00601451">
        <w:rPr>
          <w:color w:val="000000"/>
          <w:shd w:val="clear" w:color="auto" w:fill="FFFFFF"/>
        </w:rPr>
        <w:t>pleading</w:t>
      </w:r>
      <w:r w:rsidRPr="00601451">
        <w:rPr>
          <w:color w:val="000000"/>
          <w:shd w:val="clear" w:color="auto" w:fill="FFFFFF"/>
        </w:rPr>
        <w:t xml:space="preserve"> without being able to strike out noncompliant averments within </w:t>
      </w:r>
      <w:r w:rsidR="00447E94" w:rsidRPr="00601451">
        <w:rPr>
          <w:color w:val="000000"/>
          <w:shd w:val="clear" w:color="auto" w:fill="FFFFFF"/>
        </w:rPr>
        <w:t>the pleading</w:t>
      </w:r>
      <w:r w:rsidRPr="00601451">
        <w:rPr>
          <w:color w:val="000000"/>
          <w:shd w:val="clear" w:color="auto" w:fill="FFFFFF"/>
        </w:rPr>
        <w:t>.</w:t>
      </w:r>
      <w:r w:rsidR="0062750A" w:rsidRPr="00601451">
        <w:rPr>
          <w:color w:val="000000"/>
          <w:shd w:val="clear" w:color="auto" w:fill="FFFFFF"/>
        </w:rPr>
        <w:t xml:space="preserve"> However, w</w:t>
      </w:r>
      <w:r w:rsidR="00447E94" w:rsidRPr="00601451">
        <w:rPr>
          <w:color w:val="000000"/>
          <w:shd w:val="clear" w:color="auto" w:fill="FFFFFF"/>
        </w:rPr>
        <w:t xml:space="preserve">e exercise this power with due restraint. </w:t>
      </w:r>
    </w:p>
    <w:p w:rsidR="0060393D" w:rsidRPr="00601451" w:rsidRDefault="0062750A" w:rsidP="0041186F">
      <w:pPr>
        <w:pStyle w:val="JudgmentText"/>
      </w:pPr>
      <w:r w:rsidRPr="00601451">
        <w:rPr>
          <w:color w:val="000000"/>
          <w:shd w:val="clear" w:color="auto" w:fill="FFFFFF"/>
        </w:rPr>
        <w:t>We</w:t>
      </w:r>
      <w:r w:rsidR="0014037E" w:rsidRPr="00601451">
        <w:rPr>
          <w:color w:val="000000"/>
          <w:shd w:val="clear" w:color="auto" w:fill="FFFFFF"/>
        </w:rPr>
        <w:t xml:space="preserve"> adopt a higher standard of scrutiny of the pleadings in Election Petitions than in other civil cases. </w:t>
      </w:r>
      <w:r w:rsidR="00447E94" w:rsidRPr="00601451">
        <w:rPr>
          <w:color w:val="000000"/>
          <w:shd w:val="clear" w:color="auto" w:fill="FFFFFF"/>
        </w:rPr>
        <w:t>In t</w:t>
      </w:r>
      <w:r w:rsidR="00022D36" w:rsidRPr="00601451">
        <w:rPr>
          <w:color w:val="000000"/>
          <w:shd w:val="clear" w:color="auto" w:fill="FFFFFF"/>
        </w:rPr>
        <w:t xml:space="preserve">he </w:t>
      </w:r>
      <w:r w:rsidR="00447E94" w:rsidRPr="00601451">
        <w:rPr>
          <w:color w:val="000000"/>
          <w:shd w:val="clear" w:color="auto" w:fill="FFFFFF"/>
        </w:rPr>
        <w:t xml:space="preserve">case of </w:t>
      </w:r>
      <w:proofErr w:type="spellStart"/>
      <w:r w:rsidR="0041186F" w:rsidRPr="00601451">
        <w:rPr>
          <w:i/>
          <w:color w:val="000000"/>
          <w:shd w:val="clear" w:color="auto" w:fill="FFFFFF"/>
        </w:rPr>
        <w:t>Wavel</w:t>
      </w:r>
      <w:proofErr w:type="spellEnd"/>
      <w:r w:rsidR="0041186F" w:rsidRPr="00601451">
        <w:rPr>
          <w:i/>
          <w:color w:val="000000"/>
          <w:shd w:val="clear" w:color="auto" w:fill="FFFFFF"/>
        </w:rPr>
        <w:t xml:space="preserve"> </w:t>
      </w:r>
      <w:proofErr w:type="spellStart"/>
      <w:r w:rsidR="0041186F" w:rsidRPr="00601451">
        <w:rPr>
          <w:i/>
          <w:color w:val="000000"/>
          <w:shd w:val="clear" w:color="auto" w:fill="FFFFFF"/>
        </w:rPr>
        <w:t>Ramkalawan</w:t>
      </w:r>
      <w:proofErr w:type="spellEnd"/>
      <w:r w:rsidR="0041186F" w:rsidRPr="00601451">
        <w:rPr>
          <w:i/>
          <w:color w:val="000000"/>
          <w:shd w:val="clear" w:color="auto" w:fill="FFFFFF"/>
        </w:rPr>
        <w:t xml:space="preserve"> v Albert Rene  </w:t>
      </w:r>
      <w:r w:rsidR="00607397" w:rsidRPr="00601451">
        <w:rPr>
          <w:color w:val="000000"/>
          <w:shd w:val="clear" w:color="auto" w:fill="FFFFFF"/>
        </w:rPr>
        <w:t>CP7 of 2001</w:t>
      </w:r>
      <w:r w:rsidR="0041186F" w:rsidRPr="00601451">
        <w:rPr>
          <w:color w:val="000000"/>
          <w:shd w:val="clear" w:color="auto" w:fill="FFFFFF"/>
        </w:rPr>
        <w:t xml:space="preserve"> the Constitutional Court held</w:t>
      </w:r>
      <w:r w:rsidR="0041186F" w:rsidRPr="00601451">
        <w:t xml:space="preserve"> </w:t>
      </w:r>
      <w:r w:rsidR="00A13412" w:rsidRPr="00601451">
        <w:rPr>
          <w:color w:val="000000"/>
          <w:shd w:val="clear" w:color="auto" w:fill="FFFFFF"/>
        </w:rPr>
        <w:t>that</w:t>
      </w:r>
      <w:r w:rsidR="0041186F" w:rsidRPr="00601451">
        <w:rPr>
          <w:color w:val="000000"/>
          <w:shd w:val="clear" w:color="auto" w:fill="FFFFFF"/>
        </w:rPr>
        <w:t xml:space="preserve"> - </w:t>
      </w:r>
      <w:r w:rsidR="00A13412" w:rsidRPr="00601451">
        <w:rPr>
          <w:color w:val="000000"/>
          <w:shd w:val="clear" w:color="auto" w:fill="FFFFFF"/>
        </w:rPr>
        <w:t xml:space="preserve">  </w:t>
      </w:r>
    </w:p>
    <w:p w:rsidR="00785EEF" w:rsidRPr="00601451" w:rsidRDefault="00607397">
      <w:pPr>
        <w:pStyle w:val="LongQuotation"/>
        <w:rPr>
          <w:i/>
          <w:shd w:val="clear" w:color="auto" w:fill="FFFFFF"/>
        </w:rPr>
      </w:pPr>
      <w:proofErr w:type="gramStart"/>
      <w:r w:rsidRPr="00601451">
        <w:rPr>
          <w:i/>
          <w:shd w:val="clear" w:color="auto" w:fill="FFFFFF"/>
        </w:rPr>
        <w:t>“ It</w:t>
      </w:r>
      <w:proofErr w:type="gramEnd"/>
      <w:r w:rsidRPr="00601451">
        <w:rPr>
          <w:i/>
          <w:shd w:val="clear" w:color="auto" w:fill="FFFFFF"/>
        </w:rPr>
        <w:t xml:space="preserve"> needs to be stressed that election petitions are not like any other civil actions. They are not matters of private individual interests. Persons presenting an electoral petition must be certain as to the averments they make and can prove and which they can reasonably expect the Respondent or Respondents to rebut. </w:t>
      </w:r>
      <w:proofErr w:type="gramStart"/>
      <w:r w:rsidRPr="00601451">
        <w:rPr>
          <w:i/>
          <w:shd w:val="clear" w:color="auto" w:fill="FFFFFF"/>
        </w:rPr>
        <w:t>It is not sufficient to an electoral petitioner to make vague allegations and wait for a request for particulars in order to expand on the petitions” (p15).</w:t>
      </w:r>
      <w:proofErr w:type="gramEnd"/>
    </w:p>
    <w:p w:rsidR="0060393D" w:rsidRPr="00601451" w:rsidRDefault="00723024" w:rsidP="00723024">
      <w:pPr>
        <w:pStyle w:val="JudgmentText"/>
      </w:pPr>
      <w:r w:rsidRPr="00601451">
        <w:t xml:space="preserve">Though substantive justice must be done without undue regard to technicalities, it is </w:t>
      </w:r>
      <w:r w:rsidR="0014037E" w:rsidRPr="00601451">
        <w:t>our</w:t>
      </w:r>
      <w:r w:rsidRPr="00601451">
        <w:t xml:space="preserve"> </w:t>
      </w:r>
      <w:r w:rsidR="0014037E" w:rsidRPr="00601451">
        <w:t xml:space="preserve">view </w:t>
      </w:r>
      <w:r w:rsidRPr="00601451">
        <w:t xml:space="preserve">that in a case holding this much national importance, pleadings must be </w:t>
      </w:r>
      <w:r w:rsidR="0062750A" w:rsidRPr="00601451">
        <w:t xml:space="preserve">procedurally correct, </w:t>
      </w:r>
      <w:r w:rsidRPr="00601451">
        <w:t>clear and unambiguous</w:t>
      </w:r>
      <w:r w:rsidR="0014037E" w:rsidRPr="00601451">
        <w:t>.</w:t>
      </w:r>
    </w:p>
    <w:p w:rsidR="00290FDD" w:rsidRPr="00601451" w:rsidRDefault="00290FDD" w:rsidP="00290FDD">
      <w:pPr>
        <w:pStyle w:val="JudgmentText"/>
      </w:pPr>
      <w:r w:rsidRPr="00601451">
        <w:t>We now proceed to the identification and examination of the averments in the light of the objections raised.</w:t>
      </w:r>
    </w:p>
    <w:p w:rsidR="00290FDD" w:rsidRPr="00601451" w:rsidRDefault="00290FDD" w:rsidP="00290FDD">
      <w:pPr>
        <w:pStyle w:val="JudgmentText"/>
      </w:pPr>
      <w:r w:rsidRPr="00601451">
        <w:lastRenderedPageBreak/>
        <w:t>We</w:t>
      </w:r>
      <w:r w:rsidR="0014037E" w:rsidRPr="00601451">
        <w:t xml:space="preserve"> </w:t>
      </w:r>
      <w:r w:rsidRPr="00601451">
        <w:t xml:space="preserve">have considered paragraph 25 </w:t>
      </w:r>
      <w:r w:rsidRPr="00601451">
        <w:rPr>
          <w:i/>
        </w:rPr>
        <w:t xml:space="preserve">in </w:t>
      </w:r>
      <w:proofErr w:type="spellStart"/>
      <w:r w:rsidRPr="00601451">
        <w:rPr>
          <w:i/>
        </w:rPr>
        <w:t>toto</w:t>
      </w:r>
      <w:proofErr w:type="spellEnd"/>
      <w:r w:rsidRPr="00601451">
        <w:t>.</w:t>
      </w:r>
    </w:p>
    <w:p w:rsidR="00290FDD" w:rsidRPr="00601451" w:rsidRDefault="00290FDD" w:rsidP="00290FDD">
      <w:pPr>
        <w:pStyle w:val="JudgmentText"/>
      </w:pPr>
      <w:r w:rsidRPr="00601451">
        <w:t xml:space="preserve"> We find the first four lines of this paragraph, to some extent, to be introductory in nature and are also to be read along with each the sub-paragraphs [a] to </w:t>
      </w:r>
      <w:r w:rsidR="00CA78F5">
        <w:t>[</w:t>
      </w:r>
      <w:r w:rsidRPr="00601451">
        <w:t xml:space="preserve">g]. We find that the </w:t>
      </w:r>
      <w:r w:rsidR="00CA78F5" w:rsidRPr="00601451">
        <w:t>phrases “</w:t>
      </w:r>
      <w:r w:rsidRPr="00601451">
        <w:t xml:space="preserve">During both ballots” and “Between both ballots” throughout the Petition are sufficient to satisfy the requirement that the date of the alleged offence be stated. We find that in this paragraph and throughout the Petition it is reasonable to infer and find that any alleged offences occurred within the jurisdiction of Seychelles. We find that the Agency for Social Protection in the Ministry of Social Affairs is a legal person as defined in the Interpretation </w:t>
      </w:r>
      <w:r w:rsidR="00601451" w:rsidRPr="00601451">
        <w:t>and General Provisions Act (Cap 8)</w:t>
      </w:r>
      <w:r w:rsidRPr="00601451">
        <w:t xml:space="preserve">, is sufficiently identified, and hence complies with Rule </w:t>
      </w:r>
      <w:r w:rsidR="002239C8" w:rsidRPr="00601451">
        <w:t>7(2)</w:t>
      </w:r>
      <w:r w:rsidR="009348E3" w:rsidRPr="00601451">
        <w:t>.</w:t>
      </w:r>
      <w:r w:rsidRPr="00601451">
        <w:t xml:space="preserve"> We find that the averments at paragraphs 25[a], 25[b] and 25[c] are to be allowed. Each complies with Rule </w:t>
      </w:r>
      <w:r w:rsidR="002239C8" w:rsidRPr="00601451">
        <w:t>7(2)</w:t>
      </w:r>
      <w:r w:rsidRPr="00601451">
        <w:t>.</w:t>
      </w:r>
    </w:p>
    <w:p w:rsidR="00290FDD" w:rsidRPr="00601451" w:rsidRDefault="00290FDD" w:rsidP="00290FDD">
      <w:pPr>
        <w:pStyle w:val="JudgmentText"/>
      </w:pPr>
      <w:r w:rsidRPr="00601451">
        <w:t xml:space="preserve">We </w:t>
      </w:r>
      <w:r w:rsidR="00F84AC4" w:rsidRPr="00601451">
        <w:t xml:space="preserve">accept </w:t>
      </w:r>
      <w:r w:rsidRPr="00601451">
        <w:t xml:space="preserve">that in paragraph 25[d] the name of the </w:t>
      </w:r>
      <w:r w:rsidR="008C4EFB" w:rsidRPr="00601451">
        <w:t xml:space="preserve">individual </w:t>
      </w:r>
      <w:r w:rsidRPr="00601451">
        <w:t xml:space="preserve">person who allegedly distributed money at the District Administration Office at Perseverance is not </w:t>
      </w:r>
      <w:r w:rsidR="008C4EFB" w:rsidRPr="00601451">
        <w:t>averred</w:t>
      </w:r>
      <w:r w:rsidRPr="00601451">
        <w:t xml:space="preserve">, </w:t>
      </w:r>
      <w:r w:rsidR="00F84AC4" w:rsidRPr="00601451">
        <w:t xml:space="preserve">however we are </w:t>
      </w:r>
      <w:r w:rsidR="008C4EFB" w:rsidRPr="00601451">
        <w:t>satisfied</w:t>
      </w:r>
      <w:r w:rsidR="00F84AC4" w:rsidRPr="00601451">
        <w:t xml:space="preserve"> that the District Administration Office is an agency of the government and the persons employed therein are </w:t>
      </w:r>
      <w:r w:rsidR="008C4EFB" w:rsidRPr="00601451">
        <w:t xml:space="preserve">agents of the </w:t>
      </w:r>
      <w:r w:rsidR="0076477A" w:rsidRPr="00601451">
        <w:t>District Administration Office, which enjoys legal personality</w:t>
      </w:r>
      <w:r w:rsidR="008C4EFB" w:rsidRPr="00601451">
        <w:t xml:space="preserve">. </w:t>
      </w:r>
      <w:r w:rsidR="0076477A" w:rsidRPr="00601451">
        <w:t xml:space="preserve">Therefore we are satisfied that this is sufficiently clear for the purposes of Rule 7(2) </w:t>
      </w:r>
      <w:r w:rsidRPr="00601451">
        <w:t>and hence this paragraph compl</w:t>
      </w:r>
      <w:r w:rsidR="0076477A" w:rsidRPr="00601451">
        <w:t>ies</w:t>
      </w:r>
      <w:r w:rsidRPr="00601451">
        <w:t xml:space="preserve"> with Rule 7</w:t>
      </w:r>
      <w:r w:rsidR="002239C8" w:rsidRPr="00601451">
        <w:t>(</w:t>
      </w:r>
      <w:r w:rsidRPr="00601451">
        <w:t>2</w:t>
      </w:r>
      <w:r w:rsidR="002239C8" w:rsidRPr="00601451">
        <w:t>)</w:t>
      </w:r>
      <w:r w:rsidRPr="00601451">
        <w:t xml:space="preserve">. </w:t>
      </w:r>
    </w:p>
    <w:p w:rsidR="00290FDD" w:rsidRPr="00601451" w:rsidRDefault="00290FDD" w:rsidP="00290FDD">
      <w:pPr>
        <w:pStyle w:val="JudgmentText"/>
      </w:pPr>
      <w:r w:rsidRPr="00601451">
        <w:t>We now look at paragraphs 25[e] and 25[f]. We find that the Principal Secretary of the Minister of Finance, Trade and Blue Economy is sufficiently identified. We find that the limited company, Indian Ocean Tuna Limited, is a legal person in conformity with the Interpretation Act and is sufficiently identified. Accordingly we find that the averments in paragraphs 25[e], 25[f] and also 25[g] comply with Rule</w:t>
      </w:r>
      <w:r w:rsidR="0042477B" w:rsidRPr="00601451">
        <w:t xml:space="preserve"> </w:t>
      </w:r>
      <w:r w:rsidRPr="00601451">
        <w:t>7</w:t>
      </w:r>
      <w:r w:rsidR="002239C8" w:rsidRPr="00601451">
        <w:t>(</w:t>
      </w:r>
      <w:r w:rsidRPr="00601451">
        <w:t>2</w:t>
      </w:r>
      <w:r w:rsidR="002239C8" w:rsidRPr="00601451">
        <w:t>)</w:t>
      </w:r>
      <w:r w:rsidRPr="00601451">
        <w:t>.</w:t>
      </w:r>
    </w:p>
    <w:p w:rsidR="00290FDD" w:rsidRPr="00601451" w:rsidRDefault="00290FDD" w:rsidP="00290FDD">
      <w:pPr>
        <w:pStyle w:val="JudgmentText"/>
      </w:pPr>
      <w:r w:rsidRPr="00601451">
        <w:t xml:space="preserve">We have considered the averments in paragraphs 26, 27, 28, and </w:t>
      </w:r>
      <w:r w:rsidR="00C349AC" w:rsidRPr="00601451">
        <w:t>29</w:t>
      </w:r>
      <w:r w:rsidRPr="00601451">
        <w:t>. We find that these averments comply with Rule 7</w:t>
      </w:r>
      <w:r w:rsidR="002239C8" w:rsidRPr="00601451">
        <w:t>(</w:t>
      </w:r>
      <w:r w:rsidRPr="00601451">
        <w:t>2</w:t>
      </w:r>
      <w:r w:rsidR="0042477B" w:rsidRPr="00601451">
        <w:t>)</w:t>
      </w:r>
      <w:r w:rsidRPr="00601451">
        <w:t xml:space="preserve"> and are to be allowed.</w:t>
      </w:r>
    </w:p>
    <w:p w:rsidR="00290FDD" w:rsidRPr="00601451" w:rsidRDefault="00290FDD" w:rsidP="00290FDD">
      <w:pPr>
        <w:pStyle w:val="JudgmentText"/>
      </w:pPr>
      <w:r w:rsidRPr="00601451">
        <w:t>We now turn to paragraph 30 and paragraph 30[</w:t>
      </w:r>
      <w:proofErr w:type="spellStart"/>
      <w:r w:rsidRPr="00601451">
        <w:t>i</w:t>
      </w:r>
      <w:proofErr w:type="spellEnd"/>
      <w:r w:rsidRPr="00601451">
        <w:t>]. The introductory four lines</w:t>
      </w:r>
      <w:r w:rsidR="00C349AC" w:rsidRPr="00601451">
        <w:t xml:space="preserve"> of paragraph 30</w:t>
      </w:r>
      <w:r w:rsidRPr="00601451">
        <w:t xml:space="preserve"> will remain and have to be read with sub-paragraphs [a] to [h]</w:t>
      </w:r>
      <w:r w:rsidR="002239C8" w:rsidRPr="00601451">
        <w:t xml:space="preserve"> which we find to be compliant with Rule 7(2)</w:t>
      </w:r>
      <w:r w:rsidRPr="00601451">
        <w:t>. In respect of paragraph 30[</w:t>
      </w:r>
      <w:proofErr w:type="spellStart"/>
      <w:r w:rsidRPr="00601451">
        <w:t>i</w:t>
      </w:r>
      <w:proofErr w:type="spellEnd"/>
      <w:r w:rsidRPr="00601451">
        <w:t xml:space="preserve">] the averment does not specify the particular officers of the National Drug Enforcement Agency who allegedly </w:t>
      </w:r>
      <w:r w:rsidRPr="00601451">
        <w:lastRenderedPageBreak/>
        <w:t xml:space="preserve">acted in breach of the Elections Act and hence this sub-paragraph does not comply with Rule </w:t>
      </w:r>
      <w:r w:rsidR="002239C8" w:rsidRPr="00601451">
        <w:t>7(2)</w:t>
      </w:r>
      <w:r w:rsidRPr="00601451">
        <w:t xml:space="preserve"> and is to be struck off the Petition.</w:t>
      </w:r>
    </w:p>
    <w:p w:rsidR="00290FDD" w:rsidRPr="00601451" w:rsidRDefault="00290FDD" w:rsidP="00290FDD">
      <w:pPr>
        <w:pStyle w:val="JudgmentText"/>
      </w:pPr>
      <w:r w:rsidRPr="00601451">
        <w:t xml:space="preserve">The remaining paragraphs which are subject to objection are sub-paragraphs 31[c], 31[d] and 31[f].  The introductory paragraph remains, it stands on its own and also refers to sub-paragraphs [a] and [b] to which no objection is lodged. In our opinion sub-paragraph [c] lacks specification in respect of the names of persons allegedly involved in offences and hence fails to comply with Rule </w:t>
      </w:r>
      <w:r w:rsidR="002239C8" w:rsidRPr="00601451">
        <w:t>7(2)</w:t>
      </w:r>
      <w:r w:rsidRPr="00601451">
        <w:t>. Sub-paragraph [d] must remain since, on a wide interpretation of paragraph 31 it may also refer to sub-paragraphs [a] and [b]. Paragraph 31 [f] refers to paragraph 23[h] to which no prior objection has been made. We find that paragraph 23[h] complies with Rule</w:t>
      </w:r>
      <w:r w:rsidR="002476BA" w:rsidRPr="00601451">
        <w:t xml:space="preserve"> </w:t>
      </w:r>
      <w:r w:rsidR="002239C8" w:rsidRPr="00601451">
        <w:t>7(2)</w:t>
      </w:r>
      <w:r w:rsidRPr="00601451">
        <w:t xml:space="preserve"> and paragraph 31[f] remains in the Petition.</w:t>
      </w:r>
    </w:p>
    <w:p w:rsidR="00290FDD" w:rsidRPr="00601451" w:rsidRDefault="006B5C6A" w:rsidP="00290FDD">
      <w:pPr>
        <w:pStyle w:val="JudgmentText"/>
      </w:pPr>
      <w:r w:rsidRPr="00601451">
        <w:t>Therefore we make the following order as follows:</w:t>
      </w:r>
    </w:p>
    <w:p w:rsidR="00785EEF" w:rsidRPr="00601451" w:rsidRDefault="006B5C6A" w:rsidP="00520F28">
      <w:pPr>
        <w:pStyle w:val="JudgmentText"/>
        <w:numPr>
          <w:ilvl w:val="0"/>
          <w:numId w:val="0"/>
        </w:numPr>
        <w:ind w:left="720"/>
      </w:pPr>
      <w:bookmarkStart w:id="9" w:name="_GoBack"/>
      <w:bookmarkEnd w:id="9"/>
      <w:r w:rsidRPr="00601451">
        <w:t xml:space="preserve">Paragraphs </w:t>
      </w:r>
      <w:r w:rsidR="003B00B5" w:rsidRPr="00601451">
        <w:t>30[</w:t>
      </w:r>
      <w:proofErr w:type="spellStart"/>
      <w:r w:rsidR="003B00B5" w:rsidRPr="00601451">
        <w:t>i</w:t>
      </w:r>
      <w:proofErr w:type="spellEnd"/>
      <w:r w:rsidR="003B00B5" w:rsidRPr="00601451">
        <w:t>] and 31[c] are hereby struck from the Petition.</w:t>
      </w:r>
    </w:p>
    <w:p w:rsidR="00520F28" w:rsidRDefault="00520F28" w:rsidP="002A4AB7">
      <w:pPr>
        <w:pStyle w:val="ListParagraph"/>
        <w:widowControl/>
        <w:autoSpaceDE/>
        <w:adjustRightInd/>
        <w:spacing w:after="240" w:line="360" w:lineRule="auto"/>
        <w:ind w:left="0"/>
        <w:jc w:val="both"/>
        <w:rPr>
          <w:sz w:val="24"/>
          <w:szCs w:val="24"/>
        </w:rPr>
      </w:pPr>
    </w:p>
    <w:p w:rsidR="002A4AB7" w:rsidRDefault="002A4AB7" w:rsidP="002A4AB7">
      <w:pPr>
        <w:pStyle w:val="ListParagraph"/>
        <w:widowControl/>
        <w:autoSpaceDE/>
        <w:adjustRightInd/>
        <w:spacing w:after="240" w:line="360" w:lineRule="auto"/>
        <w:ind w:left="0"/>
        <w:jc w:val="both"/>
        <w:rPr>
          <w:sz w:val="24"/>
          <w:szCs w:val="24"/>
        </w:rPr>
      </w:pPr>
      <w:r>
        <w:rPr>
          <w:sz w:val="24"/>
          <w:szCs w:val="24"/>
        </w:rPr>
        <w:t xml:space="preserve">Signed, dated and delivered at Ile du Port on </w:t>
      </w:r>
      <w:r w:rsidR="00520F28">
        <w:t>18 February 2016</w:t>
      </w:r>
    </w:p>
    <w:p w:rsidR="002A4AB7" w:rsidRDefault="002A4AB7" w:rsidP="002A4AB7">
      <w:pPr>
        <w:widowControl/>
        <w:autoSpaceDE/>
        <w:autoSpaceDN/>
        <w:adjustRightInd/>
        <w:spacing w:line="360" w:lineRule="auto"/>
        <w:rPr>
          <w:rFonts w:eastAsia="Times New Roman"/>
          <w:sz w:val="24"/>
          <w:szCs w:val="24"/>
        </w:rPr>
        <w:sectPr w:rsidR="002A4AB7" w:rsidSect="002A4AB7">
          <w:type w:val="continuous"/>
          <w:pgSz w:w="12240" w:h="15840"/>
          <w:pgMar w:top="1440" w:right="1440" w:bottom="1440" w:left="1440" w:header="720" w:footer="720" w:gutter="0"/>
          <w:cols w:space="720"/>
        </w:sectPr>
      </w:pPr>
    </w:p>
    <w:p w:rsidR="002A4AB7" w:rsidRDefault="002A4AB7" w:rsidP="002A4AB7">
      <w:pPr>
        <w:pStyle w:val="ListParagraph"/>
        <w:widowControl/>
        <w:autoSpaceDE/>
        <w:adjustRightInd/>
        <w:spacing w:line="360" w:lineRule="auto"/>
        <w:ind w:left="0"/>
        <w:jc w:val="both"/>
        <w:rPr>
          <w:sz w:val="24"/>
          <w:szCs w:val="24"/>
        </w:rPr>
      </w:pPr>
    </w:p>
    <w:p w:rsidR="002A4AB7" w:rsidRDefault="002A4AB7" w:rsidP="002A4AB7">
      <w:pPr>
        <w:widowControl/>
        <w:autoSpaceDE/>
        <w:autoSpaceDN/>
        <w:adjustRightInd/>
        <w:rPr>
          <w:rFonts w:eastAsia="Times New Roman"/>
          <w:sz w:val="24"/>
          <w:szCs w:val="24"/>
        </w:rPr>
        <w:sectPr w:rsidR="002A4AB7">
          <w:type w:val="continuous"/>
          <w:pgSz w:w="12240" w:h="15840"/>
          <w:pgMar w:top="1440" w:right="1440" w:bottom="1440" w:left="1440" w:header="720" w:footer="720" w:gutter="0"/>
          <w:cols w:space="720"/>
          <w:formProt w:val="0"/>
        </w:sectPr>
      </w:pPr>
    </w:p>
    <w:p w:rsidR="002A4AB7" w:rsidRDefault="002A4AB7" w:rsidP="002A4AB7">
      <w:pPr>
        <w:pStyle w:val="ListParagraph"/>
        <w:widowControl/>
        <w:autoSpaceDE/>
        <w:adjustRightInd/>
        <w:spacing w:after="120"/>
        <w:ind w:left="0"/>
        <w:jc w:val="both"/>
        <w:rPr>
          <w:sz w:val="24"/>
          <w:szCs w:val="24"/>
        </w:rPr>
      </w:pPr>
    </w:p>
    <w:p w:rsidR="002A4AB7" w:rsidRDefault="002A4AB7" w:rsidP="002A4AB7">
      <w:pPr>
        <w:pStyle w:val="ListParagraph"/>
        <w:widowControl/>
        <w:autoSpaceDE/>
        <w:adjustRightInd/>
        <w:ind w:left="0"/>
        <w:jc w:val="both"/>
        <w:rPr>
          <w:sz w:val="24"/>
          <w:szCs w:val="24"/>
        </w:rPr>
      </w:pPr>
      <w:r>
        <w:rPr>
          <w:sz w:val="24"/>
          <w:szCs w:val="24"/>
        </w:rPr>
        <w:t xml:space="preserve">M. </w:t>
      </w:r>
      <w:proofErr w:type="spellStart"/>
      <w:r>
        <w:rPr>
          <w:sz w:val="24"/>
          <w:szCs w:val="24"/>
        </w:rPr>
        <w:t>Twomey</w:t>
      </w:r>
      <w:proofErr w:type="spellEnd"/>
      <w:r>
        <w:rPr>
          <w:sz w:val="24"/>
          <w:szCs w:val="24"/>
        </w:rPr>
        <w:tab/>
      </w:r>
      <w:r>
        <w:rPr>
          <w:sz w:val="24"/>
          <w:szCs w:val="24"/>
        </w:rPr>
        <w:tab/>
      </w:r>
      <w:r>
        <w:rPr>
          <w:sz w:val="24"/>
          <w:szCs w:val="24"/>
        </w:rPr>
        <w:tab/>
      </w:r>
      <w:r>
        <w:rPr>
          <w:sz w:val="24"/>
          <w:szCs w:val="24"/>
        </w:rPr>
        <w:tab/>
        <w:t>C. McKee</w:t>
      </w:r>
      <w:r>
        <w:rPr>
          <w:sz w:val="24"/>
          <w:szCs w:val="24"/>
        </w:rPr>
        <w:tab/>
      </w:r>
      <w:r>
        <w:rPr>
          <w:sz w:val="24"/>
          <w:szCs w:val="24"/>
        </w:rPr>
        <w:tab/>
      </w:r>
      <w:r>
        <w:rPr>
          <w:sz w:val="24"/>
          <w:szCs w:val="24"/>
        </w:rPr>
        <w:tab/>
        <w:t>D. Akiiki-</w:t>
      </w:r>
      <w:proofErr w:type="spellStart"/>
      <w:r>
        <w:rPr>
          <w:sz w:val="24"/>
          <w:szCs w:val="24"/>
        </w:rPr>
        <w:t>Kiiza</w:t>
      </w:r>
      <w:proofErr w:type="spellEnd"/>
    </w:p>
    <w:p w:rsidR="002A4AB7" w:rsidRDefault="009F34D7" w:rsidP="002A4AB7">
      <w:pPr>
        <w:pStyle w:val="ListParagraph"/>
        <w:widowControl/>
        <w:autoSpaceDE/>
        <w:adjustRightInd/>
        <w:ind w:left="0"/>
        <w:jc w:val="both"/>
        <w:rPr>
          <w:b/>
          <w:sz w:val="24"/>
          <w:szCs w:val="24"/>
        </w:rPr>
      </w:pPr>
      <w:r>
        <w:fldChar w:fldCharType="begin">
          <w:ffData>
            <w:name w:val="Dropdown7"/>
            <w:enabled/>
            <w:calcOnExit w:val="0"/>
            <w:ddList>
              <w:listEntry w:val="Chief Justice"/>
              <w:listEntry w:val="Judge of the Supreme Court"/>
            </w:ddList>
          </w:ffData>
        </w:fldChar>
      </w:r>
      <w:r w:rsidR="002A4AB7">
        <w:rPr>
          <w:b/>
          <w:sz w:val="24"/>
          <w:szCs w:val="24"/>
        </w:rPr>
        <w:instrText xml:space="preserve"> FORMDROPDOWN </w:instrText>
      </w:r>
      <w:r>
        <w:fldChar w:fldCharType="separate"/>
      </w:r>
      <w:r>
        <w:fldChar w:fldCharType="end"/>
      </w:r>
      <w:r w:rsidR="002A4AB7">
        <w:rPr>
          <w:b/>
          <w:sz w:val="24"/>
          <w:szCs w:val="24"/>
        </w:rPr>
        <w:tab/>
      </w:r>
      <w:r w:rsidR="002A4AB7">
        <w:rPr>
          <w:b/>
          <w:sz w:val="24"/>
          <w:szCs w:val="24"/>
        </w:rPr>
        <w:tab/>
      </w:r>
      <w:r w:rsidR="002A4AB7">
        <w:rPr>
          <w:b/>
          <w:sz w:val="24"/>
          <w:szCs w:val="24"/>
        </w:rPr>
        <w:tab/>
      </w:r>
      <w:r w:rsidR="002A4AB7">
        <w:rPr>
          <w:b/>
          <w:sz w:val="24"/>
          <w:szCs w:val="24"/>
        </w:rPr>
        <w:tab/>
        <w:t>Judge</w:t>
      </w:r>
      <w:r w:rsidR="002A4AB7">
        <w:rPr>
          <w:b/>
          <w:sz w:val="24"/>
          <w:szCs w:val="24"/>
        </w:rPr>
        <w:tab/>
      </w:r>
      <w:r w:rsidR="002A4AB7">
        <w:rPr>
          <w:b/>
          <w:sz w:val="24"/>
          <w:szCs w:val="24"/>
        </w:rPr>
        <w:tab/>
      </w:r>
      <w:r w:rsidR="002A4AB7">
        <w:rPr>
          <w:b/>
          <w:sz w:val="24"/>
          <w:szCs w:val="24"/>
        </w:rPr>
        <w:tab/>
      </w:r>
      <w:r w:rsidR="002A4AB7">
        <w:rPr>
          <w:b/>
          <w:sz w:val="24"/>
          <w:szCs w:val="24"/>
        </w:rPr>
        <w:tab/>
        <w:t xml:space="preserve">Judge </w:t>
      </w:r>
      <w:r>
        <w:rPr>
          <w:b/>
          <w:sz w:val="24"/>
          <w:szCs w:val="24"/>
        </w:rPr>
        <w:fldChar w:fldCharType="begin"/>
      </w:r>
      <w:r w:rsidR="002A4AB7">
        <w:rPr>
          <w:b/>
          <w:sz w:val="24"/>
          <w:szCs w:val="24"/>
        </w:rPr>
        <w:instrText xml:space="preserve">  </w:instrText>
      </w:r>
      <w:r>
        <w:rPr>
          <w:b/>
          <w:sz w:val="24"/>
          <w:szCs w:val="24"/>
        </w:rPr>
        <w:fldChar w:fldCharType="end"/>
      </w:r>
    </w:p>
    <w:p w:rsidR="009E05E5" w:rsidRPr="00E33F35" w:rsidRDefault="009F34D7"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59" w:rsidRDefault="00E36F59" w:rsidP="00DB6D34">
      <w:r>
        <w:separator/>
      </w:r>
    </w:p>
  </w:endnote>
  <w:endnote w:type="continuationSeparator" w:id="0">
    <w:p w:rsidR="00E36F59" w:rsidRDefault="00E36F5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Default="009F34D7">
    <w:pPr>
      <w:pStyle w:val="Footer"/>
      <w:jc w:val="center"/>
    </w:pPr>
    <w:r>
      <w:fldChar w:fldCharType="begin"/>
    </w:r>
    <w:r w:rsidR="00E0535B">
      <w:instrText xml:space="preserve"> PAGE   \* MERGEFORMAT </w:instrText>
    </w:r>
    <w:r>
      <w:fldChar w:fldCharType="separate"/>
    </w:r>
    <w:r w:rsidR="002E5125">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59" w:rsidRDefault="00E36F59" w:rsidP="00DB6D34">
      <w:r>
        <w:separator/>
      </w:r>
    </w:p>
  </w:footnote>
  <w:footnote w:type="continuationSeparator" w:id="0">
    <w:p w:rsidR="00E36F59" w:rsidRDefault="00E36F5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rsids>
    <w:rsidRoot w:val="0074331E"/>
    <w:rsid w:val="00002D41"/>
    <w:rsid w:val="00005BEF"/>
    <w:rsid w:val="00022D36"/>
    <w:rsid w:val="00030C81"/>
    <w:rsid w:val="0006489F"/>
    <w:rsid w:val="00075573"/>
    <w:rsid w:val="00091036"/>
    <w:rsid w:val="000A10B8"/>
    <w:rsid w:val="000B032B"/>
    <w:rsid w:val="000B0D01"/>
    <w:rsid w:val="000D1DD3"/>
    <w:rsid w:val="000E39A5"/>
    <w:rsid w:val="000E4FCC"/>
    <w:rsid w:val="000E5D08"/>
    <w:rsid w:val="000E7400"/>
    <w:rsid w:val="001008BC"/>
    <w:rsid w:val="00101D12"/>
    <w:rsid w:val="001040DB"/>
    <w:rsid w:val="00117CBF"/>
    <w:rsid w:val="00121267"/>
    <w:rsid w:val="00126A10"/>
    <w:rsid w:val="001376AB"/>
    <w:rsid w:val="0014037E"/>
    <w:rsid w:val="00144612"/>
    <w:rsid w:val="00155396"/>
    <w:rsid w:val="00157FC5"/>
    <w:rsid w:val="0016510C"/>
    <w:rsid w:val="00180158"/>
    <w:rsid w:val="001802DC"/>
    <w:rsid w:val="001D30F7"/>
    <w:rsid w:val="001E317F"/>
    <w:rsid w:val="001E4ED8"/>
    <w:rsid w:val="001E7BCC"/>
    <w:rsid w:val="0020244B"/>
    <w:rsid w:val="00206833"/>
    <w:rsid w:val="002239C8"/>
    <w:rsid w:val="00231C17"/>
    <w:rsid w:val="00234AC1"/>
    <w:rsid w:val="00236AAC"/>
    <w:rsid w:val="0024353F"/>
    <w:rsid w:val="002476BA"/>
    <w:rsid w:val="00290E14"/>
    <w:rsid w:val="00290FDD"/>
    <w:rsid w:val="002A0219"/>
    <w:rsid w:val="002A4AB7"/>
    <w:rsid w:val="002A5081"/>
    <w:rsid w:val="002A7376"/>
    <w:rsid w:val="002B2255"/>
    <w:rsid w:val="002B4478"/>
    <w:rsid w:val="002C6BDA"/>
    <w:rsid w:val="002C7560"/>
    <w:rsid w:val="002D06AA"/>
    <w:rsid w:val="002D67FC"/>
    <w:rsid w:val="002E3EA1"/>
    <w:rsid w:val="002E5125"/>
    <w:rsid w:val="002E6963"/>
    <w:rsid w:val="002F369A"/>
    <w:rsid w:val="002F40A1"/>
    <w:rsid w:val="00301D88"/>
    <w:rsid w:val="00304458"/>
    <w:rsid w:val="00304E76"/>
    <w:rsid w:val="00314C7A"/>
    <w:rsid w:val="003647E7"/>
    <w:rsid w:val="0037270D"/>
    <w:rsid w:val="00377341"/>
    <w:rsid w:val="003838CC"/>
    <w:rsid w:val="003862CB"/>
    <w:rsid w:val="0038700C"/>
    <w:rsid w:val="0039596B"/>
    <w:rsid w:val="003B00B5"/>
    <w:rsid w:val="003B461C"/>
    <w:rsid w:val="003B4C19"/>
    <w:rsid w:val="003B7EE9"/>
    <w:rsid w:val="003D58AA"/>
    <w:rsid w:val="003D7B97"/>
    <w:rsid w:val="003E2ABC"/>
    <w:rsid w:val="003F0F8D"/>
    <w:rsid w:val="0041186F"/>
    <w:rsid w:val="004156B9"/>
    <w:rsid w:val="00415AA4"/>
    <w:rsid w:val="0042477B"/>
    <w:rsid w:val="00432DD7"/>
    <w:rsid w:val="00445BFA"/>
    <w:rsid w:val="00447E94"/>
    <w:rsid w:val="00452BB6"/>
    <w:rsid w:val="0046133B"/>
    <w:rsid w:val="004B05AA"/>
    <w:rsid w:val="004C3D80"/>
    <w:rsid w:val="004D3869"/>
    <w:rsid w:val="004F3823"/>
    <w:rsid w:val="00507718"/>
    <w:rsid w:val="00511748"/>
    <w:rsid w:val="005207C8"/>
    <w:rsid w:val="00520F28"/>
    <w:rsid w:val="00530663"/>
    <w:rsid w:val="00531367"/>
    <w:rsid w:val="0055036F"/>
    <w:rsid w:val="005514D6"/>
    <w:rsid w:val="00552704"/>
    <w:rsid w:val="00572AB3"/>
    <w:rsid w:val="0057773E"/>
    <w:rsid w:val="005836AC"/>
    <w:rsid w:val="00584583"/>
    <w:rsid w:val="00591EBB"/>
    <w:rsid w:val="00594FAC"/>
    <w:rsid w:val="005F5656"/>
    <w:rsid w:val="005F5FB0"/>
    <w:rsid w:val="00601451"/>
    <w:rsid w:val="0060393D"/>
    <w:rsid w:val="00606587"/>
    <w:rsid w:val="00606EEA"/>
    <w:rsid w:val="00607397"/>
    <w:rsid w:val="006174DB"/>
    <w:rsid w:val="0062750A"/>
    <w:rsid w:val="0064023C"/>
    <w:rsid w:val="006512F7"/>
    <w:rsid w:val="006578C2"/>
    <w:rsid w:val="0066112C"/>
    <w:rsid w:val="00666D33"/>
    <w:rsid w:val="00695110"/>
    <w:rsid w:val="006A58E4"/>
    <w:rsid w:val="006A6E7F"/>
    <w:rsid w:val="006B5C6A"/>
    <w:rsid w:val="006D36C9"/>
    <w:rsid w:val="007175A6"/>
    <w:rsid w:val="00723024"/>
    <w:rsid w:val="0074331E"/>
    <w:rsid w:val="00744508"/>
    <w:rsid w:val="0076477A"/>
    <w:rsid w:val="0077179B"/>
    <w:rsid w:val="00776B5F"/>
    <w:rsid w:val="00785EEF"/>
    <w:rsid w:val="00793D5B"/>
    <w:rsid w:val="007A47DC"/>
    <w:rsid w:val="007B6178"/>
    <w:rsid w:val="007C2809"/>
    <w:rsid w:val="007D2D9D"/>
    <w:rsid w:val="007D416E"/>
    <w:rsid w:val="007E5FCD"/>
    <w:rsid w:val="00807411"/>
    <w:rsid w:val="008101CC"/>
    <w:rsid w:val="00814CF5"/>
    <w:rsid w:val="00816425"/>
    <w:rsid w:val="00821758"/>
    <w:rsid w:val="00823079"/>
    <w:rsid w:val="00827F03"/>
    <w:rsid w:val="0083298A"/>
    <w:rsid w:val="00841387"/>
    <w:rsid w:val="008472B3"/>
    <w:rsid w:val="008478D6"/>
    <w:rsid w:val="00862891"/>
    <w:rsid w:val="008630B3"/>
    <w:rsid w:val="00884D67"/>
    <w:rsid w:val="0088743B"/>
    <w:rsid w:val="008A5208"/>
    <w:rsid w:val="008B21E0"/>
    <w:rsid w:val="008C0FD6"/>
    <w:rsid w:val="008C4EFB"/>
    <w:rsid w:val="008E1DB1"/>
    <w:rsid w:val="008E512C"/>
    <w:rsid w:val="008E7749"/>
    <w:rsid w:val="008E7F92"/>
    <w:rsid w:val="008F0C10"/>
    <w:rsid w:val="008F38F7"/>
    <w:rsid w:val="00902D3C"/>
    <w:rsid w:val="00912ADA"/>
    <w:rsid w:val="009211E8"/>
    <w:rsid w:val="00926D09"/>
    <w:rsid w:val="009336BA"/>
    <w:rsid w:val="009348E3"/>
    <w:rsid w:val="00936354"/>
    <w:rsid w:val="00937FB4"/>
    <w:rsid w:val="0094087C"/>
    <w:rsid w:val="00942B8C"/>
    <w:rsid w:val="00951EC0"/>
    <w:rsid w:val="0096041D"/>
    <w:rsid w:val="00981287"/>
    <w:rsid w:val="00983045"/>
    <w:rsid w:val="009E05E5"/>
    <w:rsid w:val="009E42B1"/>
    <w:rsid w:val="009F1B68"/>
    <w:rsid w:val="009F34D7"/>
    <w:rsid w:val="009F4DC4"/>
    <w:rsid w:val="00A05994"/>
    <w:rsid w:val="00A11166"/>
    <w:rsid w:val="00A11E76"/>
    <w:rsid w:val="00A13412"/>
    <w:rsid w:val="00A14038"/>
    <w:rsid w:val="00A41CA9"/>
    <w:rsid w:val="00A42850"/>
    <w:rsid w:val="00A53837"/>
    <w:rsid w:val="00A80E4E"/>
    <w:rsid w:val="00AA46D2"/>
    <w:rsid w:val="00AB650D"/>
    <w:rsid w:val="00AC3885"/>
    <w:rsid w:val="00AD75CD"/>
    <w:rsid w:val="00AF358E"/>
    <w:rsid w:val="00B05D6E"/>
    <w:rsid w:val="00B119B1"/>
    <w:rsid w:val="00B14612"/>
    <w:rsid w:val="00B23E73"/>
    <w:rsid w:val="00B304B2"/>
    <w:rsid w:val="00B40898"/>
    <w:rsid w:val="00B4124C"/>
    <w:rsid w:val="00B4518C"/>
    <w:rsid w:val="00B4625E"/>
    <w:rsid w:val="00B4786A"/>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27CB5"/>
    <w:rsid w:val="00C349AC"/>
    <w:rsid w:val="00C35333"/>
    <w:rsid w:val="00C55FDF"/>
    <w:rsid w:val="00C56CB6"/>
    <w:rsid w:val="00C5739F"/>
    <w:rsid w:val="00C66FBE"/>
    <w:rsid w:val="00C87FCA"/>
    <w:rsid w:val="00CA1B0C"/>
    <w:rsid w:val="00CA7795"/>
    <w:rsid w:val="00CA78F5"/>
    <w:rsid w:val="00CA7F40"/>
    <w:rsid w:val="00CB3C7E"/>
    <w:rsid w:val="00CC0154"/>
    <w:rsid w:val="00CD796E"/>
    <w:rsid w:val="00D03314"/>
    <w:rsid w:val="00D06A0F"/>
    <w:rsid w:val="00D3690B"/>
    <w:rsid w:val="00D46B35"/>
    <w:rsid w:val="00D637FE"/>
    <w:rsid w:val="00D734ED"/>
    <w:rsid w:val="00D82047"/>
    <w:rsid w:val="00DB6D34"/>
    <w:rsid w:val="00DD0F6C"/>
    <w:rsid w:val="00DD4E02"/>
    <w:rsid w:val="00DE08C1"/>
    <w:rsid w:val="00DF2970"/>
    <w:rsid w:val="00DF303A"/>
    <w:rsid w:val="00E0467F"/>
    <w:rsid w:val="00E0505F"/>
    <w:rsid w:val="00E0535B"/>
    <w:rsid w:val="00E222C0"/>
    <w:rsid w:val="00E22995"/>
    <w:rsid w:val="00E30B60"/>
    <w:rsid w:val="00E33F35"/>
    <w:rsid w:val="00E35862"/>
    <w:rsid w:val="00E36013"/>
    <w:rsid w:val="00E36F59"/>
    <w:rsid w:val="00E41E94"/>
    <w:rsid w:val="00E55B91"/>
    <w:rsid w:val="00E55C69"/>
    <w:rsid w:val="00E57D4D"/>
    <w:rsid w:val="00E60E83"/>
    <w:rsid w:val="00E6492F"/>
    <w:rsid w:val="00E65691"/>
    <w:rsid w:val="00E83E91"/>
    <w:rsid w:val="00E87D92"/>
    <w:rsid w:val="00E91FA1"/>
    <w:rsid w:val="00E944E2"/>
    <w:rsid w:val="00EA26D8"/>
    <w:rsid w:val="00EA4AF4"/>
    <w:rsid w:val="00EA6F17"/>
    <w:rsid w:val="00EC068E"/>
    <w:rsid w:val="00EC12D0"/>
    <w:rsid w:val="00EC2355"/>
    <w:rsid w:val="00EC6290"/>
    <w:rsid w:val="00ED76D9"/>
    <w:rsid w:val="00EF2051"/>
    <w:rsid w:val="00F00A19"/>
    <w:rsid w:val="00F409B1"/>
    <w:rsid w:val="00F804CC"/>
    <w:rsid w:val="00F82A83"/>
    <w:rsid w:val="00F83B3D"/>
    <w:rsid w:val="00F84AC4"/>
    <w:rsid w:val="00FB0AFB"/>
    <w:rsid w:val="00FB2453"/>
    <w:rsid w:val="00FB39BA"/>
    <w:rsid w:val="00FC61E3"/>
    <w:rsid w:val="00FD6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estatutes-1-section">
    <w:name w:val="estatutes-1-section"/>
    <w:basedOn w:val="Normal"/>
    <w:rsid w:val="000B032B"/>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0B032B"/>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9348E3"/>
    <w:rPr>
      <w:sz w:val="16"/>
      <w:szCs w:val="16"/>
    </w:rPr>
  </w:style>
  <w:style w:type="paragraph" w:styleId="CommentText">
    <w:name w:val="annotation text"/>
    <w:basedOn w:val="Normal"/>
    <w:link w:val="CommentTextChar"/>
    <w:uiPriority w:val="99"/>
    <w:semiHidden/>
    <w:unhideWhenUsed/>
    <w:rsid w:val="009348E3"/>
  </w:style>
  <w:style w:type="character" w:customStyle="1" w:styleId="CommentTextChar">
    <w:name w:val="Comment Text Char"/>
    <w:basedOn w:val="DefaultParagraphFont"/>
    <w:link w:val="CommentText"/>
    <w:uiPriority w:val="99"/>
    <w:semiHidden/>
    <w:rsid w:val="009348E3"/>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9348E3"/>
    <w:rPr>
      <w:b/>
      <w:bCs/>
    </w:rPr>
  </w:style>
  <w:style w:type="character" w:customStyle="1" w:styleId="CommentSubjectChar">
    <w:name w:val="Comment Subject Char"/>
    <w:basedOn w:val="CommentTextChar"/>
    <w:link w:val="CommentSubject"/>
    <w:uiPriority w:val="99"/>
    <w:semiHidden/>
    <w:rsid w:val="009348E3"/>
    <w:rPr>
      <w:rFonts w:ascii="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26688884">
      <w:bodyDiv w:val="1"/>
      <w:marLeft w:val="0"/>
      <w:marRight w:val="0"/>
      <w:marTop w:val="0"/>
      <w:marBottom w:val="0"/>
      <w:divBdr>
        <w:top w:val="none" w:sz="0" w:space="0" w:color="auto"/>
        <w:left w:val="none" w:sz="0" w:space="0" w:color="auto"/>
        <w:bottom w:val="none" w:sz="0" w:space="0" w:color="auto"/>
        <w:right w:val="none" w:sz="0" w:space="0" w:color="auto"/>
      </w:divBdr>
    </w:div>
    <w:div w:id="556432411">
      <w:bodyDiv w:val="1"/>
      <w:marLeft w:val="0"/>
      <w:marRight w:val="0"/>
      <w:marTop w:val="0"/>
      <w:marBottom w:val="0"/>
      <w:divBdr>
        <w:top w:val="none" w:sz="0" w:space="0" w:color="auto"/>
        <w:left w:val="none" w:sz="0" w:space="0" w:color="auto"/>
        <w:bottom w:val="none" w:sz="0" w:space="0" w:color="auto"/>
        <w:right w:val="none" w:sz="0" w:space="0" w:color="auto"/>
      </w:divBdr>
    </w:div>
    <w:div w:id="718165796">
      <w:bodyDiv w:val="1"/>
      <w:marLeft w:val="0"/>
      <w:marRight w:val="0"/>
      <w:marTop w:val="0"/>
      <w:marBottom w:val="0"/>
      <w:divBdr>
        <w:top w:val="none" w:sz="0" w:space="0" w:color="auto"/>
        <w:left w:val="none" w:sz="0" w:space="0" w:color="auto"/>
        <w:bottom w:val="none" w:sz="0" w:space="0" w:color="auto"/>
        <w:right w:val="none" w:sz="0" w:space="0" w:color="auto"/>
      </w:divBdr>
    </w:div>
    <w:div w:id="757366663">
      <w:bodyDiv w:val="1"/>
      <w:marLeft w:val="0"/>
      <w:marRight w:val="0"/>
      <w:marTop w:val="0"/>
      <w:marBottom w:val="0"/>
      <w:divBdr>
        <w:top w:val="none" w:sz="0" w:space="0" w:color="auto"/>
        <w:left w:val="none" w:sz="0" w:space="0" w:color="auto"/>
        <w:bottom w:val="none" w:sz="0" w:space="0" w:color="auto"/>
        <w:right w:val="none" w:sz="0" w:space="0" w:color="auto"/>
      </w:divBdr>
    </w:div>
    <w:div w:id="1321159393">
      <w:bodyDiv w:val="1"/>
      <w:marLeft w:val="0"/>
      <w:marRight w:val="0"/>
      <w:marTop w:val="0"/>
      <w:marBottom w:val="0"/>
      <w:divBdr>
        <w:top w:val="none" w:sz="0" w:space="0" w:color="auto"/>
        <w:left w:val="none" w:sz="0" w:space="0" w:color="auto"/>
        <w:bottom w:val="none" w:sz="0" w:space="0" w:color="auto"/>
        <w:right w:val="none" w:sz="0" w:space="0" w:color="auto"/>
      </w:divBdr>
    </w:div>
    <w:div w:id="1423724937">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196A-4BF0-421C-BDEF-39C29134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Barnes</dc:creator>
  <cp:lastModifiedBy>j.bastienne</cp:lastModifiedBy>
  <cp:revision>3</cp:revision>
  <cp:lastPrinted>2016-08-09T04:56:00Z</cp:lastPrinted>
  <dcterms:created xsi:type="dcterms:W3CDTF">2016-02-19T04:27:00Z</dcterms:created>
  <dcterms:modified xsi:type="dcterms:W3CDTF">2016-08-09T04:56:00Z</dcterms:modified>
</cp:coreProperties>
</file>