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393BF3"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F291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8600DC">
        <w:rPr>
          <w:rFonts w:ascii="Times New Roman" w:hAnsi="Times New Roman" w:cs="Times New Roman"/>
          <w:sz w:val="24"/>
          <w:szCs w:val="24"/>
        </w:rPr>
        <w:t>4</w:t>
      </w:r>
    </w:p>
    <w:p w:rsidR="002E2AE3" w:rsidRPr="004A2599" w:rsidRDefault="00BF291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2E2AE3">
        <w:rPr>
          <w:rFonts w:ascii="Times New Roman" w:hAnsi="Times New Roman" w:cs="Times New Roman"/>
          <w:sz w:val="24"/>
          <w:szCs w:val="24"/>
        </w:rPr>
        <w:t>P</w:t>
      </w:r>
      <w:r w:rsidR="00BC73B1">
        <w:rPr>
          <w:rFonts w:ascii="Times New Roman" w:hAnsi="Times New Roman" w:cs="Times New Roman"/>
          <w:sz w:val="24"/>
          <w:szCs w:val="24"/>
        </w:rPr>
        <w:t xml:space="preserve"> </w:t>
      </w:r>
      <w:r>
        <w:rPr>
          <w:rFonts w:ascii="Times New Roman" w:hAnsi="Times New Roman" w:cs="Times New Roman"/>
          <w:sz w:val="24"/>
          <w:szCs w:val="24"/>
        </w:rPr>
        <w:t>01</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F291D" w:rsidP="00214DB4">
      <w:pPr>
        <w:pStyle w:val="Partynames"/>
      </w:pPr>
      <w:r>
        <w:t>NASIM ONEZIME</w:t>
      </w:r>
      <w:r>
        <w:tab/>
      </w:r>
      <w:r w:rsidR="002E2AE3" w:rsidRPr="00214DB4">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BF291D">
        <w:t>Basil Hoareau</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F291D" w:rsidP="00214DB4">
      <w:pPr>
        <w:pStyle w:val="Partynames"/>
      </w:pPr>
      <w:r>
        <w:t>THE ATTORNEY GENERAL</w:t>
      </w:r>
      <w:r w:rsidR="002E2AE3" w:rsidRPr="004A2599">
        <w:tab/>
      </w:r>
      <w:r w:rsidR="00755AE2">
        <w:t xml:space="preserve">First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proofErr w:type="spellStart"/>
      <w:r w:rsidR="00CB5131">
        <w:rPr>
          <w:rFonts w:ascii="Times New Roman" w:hAnsi="Times New Roman" w:cs="Times New Roman"/>
          <w:i/>
          <w:sz w:val="24"/>
          <w:szCs w:val="24"/>
        </w:rPr>
        <w:t>Aaisha</w:t>
      </w:r>
      <w:proofErr w:type="spellEnd"/>
      <w:r w:rsidR="00CB5131">
        <w:rPr>
          <w:rFonts w:ascii="Times New Roman" w:hAnsi="Times New Roman" w:cs="Times New Roman"/>
          <w:i/>
          <w:sz w:val="24"/>
          <w:szCs w:val="24"/>
        </w:rPr>
        <w:t xml:space="preserve"> Molle</w:t>
      </w:r>
      <w:r w:rsidRPr="004A2599">
        <w:rPr>
          <w:rFonts w:ascii="Times New Roman" w:hAnsi="Times New Roman" w:cs="Times New Roman"/>
          <w:i/>
          <w:sz w:val="24"/>
          <w:szCs w:val="24"/>
        </w:rPr>
        <w:t>)</w:t>
      </w:r>
    </w:p>
    <w:p w:rsidR="002E2AE3" w:rsidRDefault="00BF291D" w:rsidP="00214DB4">
      <w:pPr>
        <w:pStyle w:val="Partynames"/>
      </w:pPr>
      <w:r>
        <w:t>GOVERNMENT OF SEYCHELLES</w:t>
      </w:r>
      <w:r w:rsidR="002E2AE3">
        <w:tab/>
      </w:r>
      <w:r w:rsidR="00755AE2">
        <w:t>Second 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BF291D">
        <w:rPr>
          <w:rFonts w:ascii="Times New Roman" w:hAnsi="Times New Roman" w:cs="Times New Roman"/>
          <w:i/>
          <w:sz w:val="24"/>
          <w:szCs w:val="24"/>
        </w:rPr>
        <w:t>Stephan Knights</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36FF5">
        <w:rPr>
          <w:rFonts w:ascii="Times New Roman" w:hAnsi="Times New Roman" w:cs="Times New Roman"/>
          <w:i/>
          <w:sz w:val="24"/>
          <w:szCs w:val="24"/>
        </w:rPr>
        <w:t>Onezime</w:t>
      </w:r>
      <w:r w:rsidR="00D31F1B" w:rsidRPr="004A2599">
        <w:rPr>
          <w:rFonts w:ascii="Times New Roman" w:hAnsi="Times New Roman" w:cs="Times New Roman"/>
          <w:i/>
          <w:sz w:val="24"/>
          <w:szCs w:val="24"/>
        </w:rPr>
        <w:t xml:space="preserve"> v </w:t>
      </w:r>
      <w:r w:rsidR="00036FF5">
        <w:rPr>
          <w:rFonts w:ascii="Times New Roman" w:hAnsi="Times New Roman" w:cs="Times New Roman"/>
          <w:i/>
          <w:sz w:val="24"/>
          <w:szCs w:val="24"/>
        </w:rPr>
        <w:t xml:space="preserve">AG </w:t>
      </w:r>
      <w:r w:rsidR="00652326">
        <w:rPr>
          <w:rFonts w:ascii="Times New Roman" w:hAnsi="Times New Roman" w:cs="Times New Roman"/>
          <w:i/>
          <w:sz w:val="24"/>
          <w:szCs w:val="24"/>
        </w:rPr>
        <w:t xml:space="preserve">&amp; </w:t>
      </w:r>
      <w:proofErr w:type="gramStart"/>
      <w:r w:rsidR="00652326">
        <w:rPr>
          <w:rFonts w:ascii="Times New Roman" w:hAnsi="Times New Roman" w:cs="Times New Roman"/>
          <w:i/>
          <w:sz w:val="24"/>
          <w:szCs w:val="24"/>
        </w:rPr>
        <w:t>Or</w:t>
      </w:r>
      <w:proofErr w:type="gram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036FF5">
        <w:rPr>
          <w:rFonts w:ascii="Times New Roman" w:hAnsi="Times New Roman" w:cs="Times New Roman"/>
          <w:sz w:val="24"/>
          <w:szCs w:val="24"/>
        </w:rPr>
        <w:t>P</w:t>
      </w:r>
      <w:r w:rsidR="00D31F1B" w:rsidRPr="004A2599">
        <w:rPr>
          <w:rFonts w:ascii="Times New Roman" w:hAnsi="Times New Roman" w:cs="Times New Roman"/>
          <w:sz w:val="24"/>
          <w:szCs w:val="24"/>
        </w:rPr>
        <w:t xml:space="preserve"> </w:t>
      </w:r>
      <w:r w:rsidR="00036FF5">
        <w:rPr>
          <w:rFonts w:ascii="Times New Roman" w:hAnsi="Times New Roman" w:cs="Times New Roman"/>
          <w:sz w:val="24"/>
          <w:szCs w:val="24"/>
        </w:rPr>
        <w:t>01</w:t>
      </w:r>
      <w:r w:rsidR="00662CEA">
        <w:rPr>
          <w:rFonts w:ascii="Times New Roman" w:hAnsi="Times New Roman" w:cs="Times New Roman"/>
          <w:sz w:val="24"/>
          <w:szCs w:val="24"/>
        </w:rPr>
        <w:t>/20</w:t>
      </w:r>
      <w:r w:rsidR="00036FF5">
        <w:rPr>
          <w:rFonts w:ascii="Times New Roman" w:hAnsi="Times New Roman" w:cs="Times New Roman"/>
          <w:sz w:val="24"/>
          <w:szCs w:val="24"/>
        </w:rPr>
        <w:t>2</w:t>
      </w:r>
      <w:r w:rsidR="00662CEA">
        <w:rPr>
          <w:rFonts w:ascii="Times New Roman" w:hAnsi="Times New Roman" w:cs="Times New Roman"/>
          <w:sz w:val="24"/>
          <w:szCs w:val="24"/>
        </w:rPr>
        <w:t>1) [20</w:t>
      </w:r>
      <w:r w:rsidR="00036FF5">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8600DC">
        <w:rPr>
          <w:rFonts w:ascii="Times New Roman" w:hAnsi="Times New Roman" w:cs="Times New Roman"/>
          <w:sz w:val="24"/>
          <w:szCs w:val="24"/>
        </w:rPr>
        <w:t>4</w:t>
      </w:r>
      <w:bookmarkStart w:id="0" w:name="_GoBack"/>
      <w:bookmarkEnd w:id="0"/>
      <w:r w:rsidR="00D31F1B" w:rsidRPr="004A2599">
        <w:rPr>
          <w:rFonts w:ascii="Times New Roman" w:hAnsi="Times New Roman" w:cs="Times New Roman"/>
          <w:sz w:val="24"/>
          <w:szCs w:val="24"/>
        </w:rPr>
        <w:t xml:space="preserve"> (</w:t>
      </w:r>
      <w:r w:rsidR="00036FF5">
        <w:rPr>
          <w:rFonts w:ascii="Times New Roman" w:hAnsi="Times New Roman" w:cs="Times New Roman"/>
          <w:sz w:val="24"/>
          <w:szCs w:val="24"/>
        </w:rPr>
        <w:t>7 September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F291D">
        <w:rPr>
          <w:rFonts w:ascii="Times New Roman" w:hAnsi="Times New Roman" w:cs="Times New Roman"/>
          <w:sz w:val="24"/>
          <w:szCs w:val="24"/>
        </w:rPr>
        <w:t>Govinden CJ, Burhan, Carolus</w:t>
      </w:r>
      <w:r w:rsidR="002E2AE3" w:rsidRPr="00F33B83">
        <w:rPr>
          <w:rFonts w:ascii="Times New Roman" w:hAnsi="Times New Roman" w:cs="Times New Roman"/>
          <w:sz w:val="24"/>
          <w:szCs w:val="24"/>
        </w:rPr>
        <w:t xml:space="preserve"> JJ</w:t>
      </w:r>
      <w:r w:rsidR="002E2AE3">
        <w:rPr>
          <w:rFonts w:ascii="Times New Roman" w:hAnsi="Times New Roman" w:cs="Times New Roman"/>
          <w:sz w:val="24"/>
          <w:szCs w:val="24"/>
        </w:rPr>
        <w:t xml:space="preserve"> </w:t>
      </w:r>
    </w:p>
    <w:p w:rsidR="00695727" w:rsidRDefault="00346D7F" w:rsidP="00393BF3">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A42D1" w:rsidRPr="00CA42D1">
        <w:rPr>
          <w:rFonts w:ascii="Times New Roman" w:hAnsi="Times New Roman" w:cs="Times New Roman"/>
          <w:sz w:val="24"/>
          <w:szCs w:val="24"/>
        </w:rPr>
        <w:t>The Petitioner</w:t>
      </w:r>
      <w:r w:rsidR="00393BF3">
        <w:rPr>
          <w:rFonts w:ascii="Times New Roman" w:hAnsi="Times New Roman" w:cs="Times New Roman"/>
          <w:sz w:val="24"/>
          <w:szCs w:val="24"/>
        </w:rPr>
        <w:t>’</w:t>
      </w:r>
      <w:r w:rsidR="00CA42D1" w:rsidRPr="00CA42D1">
        <w:rPr>
          <w:rFonts w:ascii="Times New Roman" w:hAnsi="Times New Roman" w:cs="Times New Roman"/>
          <w:sz w:val="24"/>
          <w:szCs w:val="24"/>
        </w:rPr>
        <w:t>s affidavit is inadmissible in Seychelles Courts.</w:t>
      </w:r>
      <w:r w:rsidR="00CA42D1">
        <w:rPr>
          <w:rFonts w:ascii="Times New Roman" w:hAnsi="Times New Roman" w:cs="Times New Roman"/>
          <w:b/>
          <w:sz w:val="24"/>
          <w:szCs w:val="24"/>
        </w:rPr>
        <w:t xml:space="preserve"> </w:t>
      </w:r>
      <w:r w:rsidR="00393BF3">
        <w:rPr>
          <w:rFonts w:ascii="Times New Roman" w:hAnsi="Times New Roman" w:cs="Times New Roman"/>
          <w:sz w:val="24"/>
          <w:szCs w:val="24"/>
        </w:rPr>
        <w:t>An affidavit from a S</w:t>
      </w:r>
      <w:r w:rsidR="00695727">
        <w:rPr>
          <w:rFonts w:ascii="Times New Roman" w:hAnsi="Times New Roman" w:cs="Times New Roman"/>
          <w:sz w:val="24"/>
          <w:szCs w:val="24"/>
        </w:rPr>
        <w:t>tate that is not a party to the</w:t>
      </w:r>
      <w:r w:rsidR="00695727" w:rsidRPr="00695727">
        <w:rPr>
          <w:rFonts w:ascii="Times New Roman" w:hAnsi="Times New Roman" w:cs="Times New Roman"/>
          <w:sz w:val="24"/>
          <w:szCs w:val="24"/>
        </w:rPr>
        <w:t xml:space="preserve"> Convention Abolishing the requirements of Legislation for Foreign Public Documents, otherwise known as the “Apostille Convention”</w:t>
      </w:r>
      <w:r w:rsidR="00695727">
        <w:rPr>
          <w:rFonts w:ascii="Times New Roman" w:hAnsi="Times New Roman" w:cs="Times New Roman"/>
          <w:sz w:val="24"/>
          <w:szCs w:val="24"/>
        </w:rPr>
        <w:t xml:space="preserve"> will only be admissible in Seychelles</w:t>
      </w:r>
      <w:r w:rsidR="00393BF3">
        <w:rPr>
          <w:rFonts w:ascii="Times New Roman" w:hAnsi="Times New Roman" w:cs="Times New Roman"/>
          <w:sz w:val="24"/>
          <w:szCs w:val="24"/>
        </w:rPr>
        <w:t>,</w:t>
      </w:r>
      <w:r w:rsidR="00695727">
        <w:rPr>
          <w:rFonts w:ascii="Times New Roman" w:hAnsi="Times New Roman" w:cs="Times New Roman"/>
          <w:sz w:val="24"/>
          <w:szCs w:val="24"/>
        </w:rPr>
        <w:t xml:space="preserve"> if it is authenticated in terms of se</w:t>
      </w:r>
      <w:r w:rsidR="00393BF3">
        <w:rPr>
          <w:rFonts w:ascii="Times New Roman" w:hAnsi="Times New Roman" w:cs="Times New Roman"/>
          <w:sz w:val="24"/>
          <w:szCs w:val="24"/>
        </w:rPr>
        <w:t xml:space="preserve">ction 28 of the Evidence Act. The law of </w:t>
      </w:r>
      <w:r w:rsidR="00695727">
        <w:rPr>
          <w:rFonts w:ascii="Times New Roman" w:hAnsi="Times New Roman" w:cs="Times New Roman"/>
          <w:sz w:val="24"/>
          <w:szCs w:val="24"/>
        </w:rPr>
        <w:t>Evidence</w:t>
      </w:r>
      <w:r w:rsidR="00393BF3">
        <w:rPr>
          <w:rFonts w:ascii="Times New Roman" w:hAnsi="Times New Roman" w:cs="Times New Roman"/>
          <w:sz w:val="24"/>
          <w:szCs w:val="24"/>
        </w:rPr>
        <w:t xml:space="preserve"> in England</w:t>
      </w:r>
      <w:r w:rsidR="00695727">
        <w:rPr>
          <w:rFonts w:ascii="Times New Roman" w:hAnsi="Times New Roman" w:cs="Times New Roman"/>
          <w:sz w:val="24"/>
          <w:szCs w:val="24"/>
        </w:rPr>
        <w:t xml:space="preserve"> is not applicable in Seyc</w:t>
      </w:r>
      <w:r w:rsidR="00393BF3">
        <w:rPr>
          <w:rFonts w:ascii="Times New Roman" w:hAnsi="Times New Roman" w:cs="Times New Roman"/>
          <w:sz w:val="24"/>
          <w:szCs w:val="24"/>
        </w:rPr>
        <w:t>helles since the Evidence Act</w:t>
      </w:r>
      <w:r w:rsidR="00695727">
        <w:rPr>
          <w:rFonts w:ascii="Times New Roman" w:hAnsi="Times New Roman" w:cs="Times New Roman"/>
          <w:sz w:val="24"/>
          <w:szCs w:val="24"/>
        </w:rPr>
        <w:t xml:space="preserve"> in place</w:t>
      </w:r>
      <w:r w:rsidR="00393BF3">
        <w:rPr>
          <w:rFonts w:ascii="Times New Roman" w:hAnsi="Times New Roman" w:cs="Times New Roman"/>
          <w:sz w:val="24"/>
          <w:szCs w:val="24"/>
        </w:rPr>
        <w:t xml:space="preserve"> in Seychelles </w:t>
      </w:r>
      <w:r w:rsidR="00695727">
        <w:rPr>
          <w:rFonts w:ascii="Times New Roman" w:hAnsi="Times New Roman" w:cs="Times New Roman"/>
          <w:sz w:val="24"/>
          <w:szCs w:val="24"/>
        </w:rPr>
        <w:t>governs the admissibi</w:t>
      </w:r>
      <w:r w:rsidR="00CA42D1">
        <w:rPr>
          <w:rFonts w:ascii="Times New Roman" w:hAnsi="Times New Roman" w:cs="Times New Roman"/>
          <w:sz w:val="24"/>
          <w:szCs w:val="24"/>
        </w:rPr>
        <w:t>lity of</w:t>
      </w:r>
      <w:r w:rsidR="00695727">
        <w:rPr>
          <w:rFonts w:ascii="Times New Roman" w:hAnsi="Times New Roman" w:cs="Times New Roman"/>
          <w:sz w:val="24"/>
          <w:szCs w:val="24"/>
        </w:rPr>
        <w:t xml:space="preserve"> foreign affidavit</w:t>
      </w:r>
      <w:r w:rsidR="00CA42D1">
        <w:rPr>
          <w:rFonts w:ascii="Times New Roman" w:hAnsi="Times New Roman" w:cs="Times New Roman"/>
          <w:sz w:val="24"/>
          <w:szCs w:val="24"/>
        </w:rPr>
        <w:t>s</w:t>
      </w:r>
      <w:r w:rsidR="00695727">
        <w:rPr>
          <w:rFonts w:ascii="Times New Roman" w:hAnsi="Times New Roman" w:cs="Times New Roman"/>
          <w:sz w:val="24"/>
          <w:szCs w:val="24"/>
        </w:rPr>
        <w:t xml:space="preserve"> and how these should be </w:t>
      </w:r>
      <w:r w:rsidR="00CA42D1">
        <w:rPr>
          <w:rFonts w:ascii="Times New Roman" w:hAnsi="Times New Roman" w:cs="Times New Roman"/>
          <w:sz w:val="24"/>
          <w:szCs w:val="24"/>
        </w:rPr>
        <w:t>authenticated</w:t>
      </w:r>
      <w:r w:rsidR="00695727">
        <w:rPr>
          <w:rFonts w:ascii="Times New Roman" w:hAnsi="Times New Roman" w:cs="Times New Roman"/>
          <w:sz w:val="24"/>
          <w:szCs w:val="24"/>
        </w:rPr>
        <w:t>.</w:t>
      </w:r>
    </w:p>
    <w:p w:rsidR="00344425" w:rsidRPr="005B12AA" w:rsidRDefault="00344425" w:rsidP="00393BF3">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B5131">
        <w:rPr>
          <w:rFonts w:ascii="Times New Roman" w:hAnsi="Times New Roman" w:cs="Times New Roman"/>
          <w:sz w:val="24"/>
          <w:szCs w:val="24"/>
        </w:rPr>
        <w:t xml:space="preserve">8 June 2021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F291D">
        <w:rPr>
          <w:rFonts w:ascii="Times New Roman" w:hAnsi="Times New Roman" w:cs="Times New Roman"/>
          <w:sz w:val="24"/>
          <w:szCs w:val="24"/>
        </w:rPr>
        <w:t>7 September 2021</w:t>
      </w:r>
    </w:p>
    <w:p w:rsidR="00393BF3" w:rsidRDefault="00ED0BFC" w:rsidP="00393BF3">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F291D" w:rsidRPr="00BA4B0B" w:rsidRDefault="00393BF3" w:rsidP="00214DB4">
      <w:pPr>
        <w:tabs>
          <w:tab w:val="left" w:pos="2892"/>
        </w:tabs>
        <w:spacing w:before="120" w:after="0" w:line="240" w:lineRule="auto"/>
        <w:jc w:val="center"/>
        <w:rPr>
          <w:rFonts w:ascii="Times New Roman" w:hAnsi="Times New Roman" w:cs="Times New Roman"/>
          <w:sz w:val="24"/>
          <w:szCs w:val="24"/>
        </w:rPr>
      </w:pPr>
      <w:r w:rsidRPr="00BA4B0B">
        <w:rPr>
          <w:rFonts w:ascii="Times New Roman" w:hAnsi="Times New Roman" w:cs="Times New Roman"/>
          <w:sz w:val="24"/>
          <w:szCs w:val="24"/>
        </w:rPr>
        <w:t>Preliminary objection upheld. Petition dismissed. No order in respect of costs.</w:t>
      </w:r>
    </w:p>
    <w:p w:rsidR="00393BF3" w:rsidRPr="00BA4B0B" w:rsidRDefault="00393BF3" w:rsidP="00214DB4">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3BF3" w:rsidRDefault="00393BF3" w:rsidP="005B12AA">
      <w:pPr>
        <w:pStyle w:val="JudgmentText"/>
        <w:numPr>
          <w:ilvl w:val="0"/>
          <w:numId w:val="0"/>
        </w:numPr>
        <w:spacing w:line="480" w:lineRule="auto"/>
        <w:ind w:left="720" w:hanging="720"/>
        <w:rPr>
          <w:b/>
        </w:rPr>
      </w:pPr>
    </w:p>
    <w:p w:rsidR="005B12AA" w:rsidRPr="005B12AA" w:rsidRDefault="00036FF5" w:rsidP="005B12AA">
      <w:pPr>
        <w:pStyle w:val="JudgmentText"/>
        <w:numPr>
          <w:ilvl w:val="0"/>
          <w:numId w:val="0"/>
        </w:numPr>
        <w:spacing w:line="480" w:lineRule="auto"/>
        <w:ind w:left="720" w:hanging="720"/>
        <w:rPr>
          <w:b/>
        </w:rPr>
      </w:pPr>
      <w:r>
        <w:rPr>
          <w:b/>
        </w:rPr>
        <w:lastRenderedPageBreak/>
        <w:t xml:space="preserve">GOVINDEN </w:t>
      </w:r>
      <w:r w:rsidR="005B12AA" w:rsidRPr="005B12AA">
        <w:rPr>
          <w:b/>
        </w:rPr>
        <w:t xml:space="preserve">CJ </w:t>
      </w:r>
      <w:r w:rsidR="00F13C3F" w:rsidRPr="005B12AA">
        <w:rPr>
          <w:b/>
        </w:rPr>
        <w:t>(BURHAN</w:t>
      </w:r>
      <w:r w:rsidR="005B12AA" w:rsidRPr="005B12AA">
        <w:rPr>
          <w:b/>
        </w:rPr>
        <w:t xml:space="preserve"> </w:t>
      </w:r>
      <w:r w:rsidR="00F13C3F" w:rsidRPr="005B12AA">
        <w:rPr>
          <w:b/>
        </w:rPr>
        <w:t xml:space="preserve">J </w:t>
      </w:r>
      <w:r w:rsidR="00F13C3F">
        <w:rPr>
          <w:b/>
        </w:rPr>
        <w:t xml:space="preserve">and CAROLUS J </w:t>
      </w:r>
      <w:r w:rsidR="005B12AA">
        <w:rPr>
          <w:b/>
        </w:rPr>
        <w:t>concurring)</w:t>
      </w:r>
    </w:p>
    <w:p w:rsidR="007F1E7D" w:rsidRPr="007F1E7D" w:rsidRDefault="003117A3" w:rsidP="00F321AC">
      <w:pPr>
        <w:pStyle w:val="JudgmentText"/>
        <w:rPr>
          <w:lang w:val="en-US"/>
        </w:rPr>
      </w:pPr>
      <w:r>
        <w:rPr>
          <w:lang w:val="en-US"/>
        </w:rPr>
        <w:t xml:space="preserve">The </w:t>
      </w:r>
      <w:r w:rsidRPr="00E60E54">
        <w:rPr>
          <w:lang w:val="en-US"/>
        </w:rPr>
        <w:t xml:space="preserve">Petitioner Mrs. </w:t>
      </w:r>
      <w:proofErr w:type="spellStart"/>
      <w:r w:rsidR="007F1E7D" w:rsidRPr="00E60E54">
        <w:rPr>
          <w:lang w:val="en-US"/>
        </w:rPr>
        <w:t>Nasim</w:t>
      </w:r>
      <w:proofErr w:type="spellEnd"/>
      <w:r w:rsidR="007F1E7D" w:rsidRPr="00E60E54">
        <w:rPr>
          <w:lang w:val="en-US"/>
        </w:rPr>
        <w:t xml:space="preserve"> Onezime, </w:t>
      </w:r>
      <w:r w:rsidRPr="00E60E54">
        <w:rPr>
          <w:lang w:val="en-US"/>
        </w:rPr>
        <w:t>is</w:t>
      </w:r>
      <w:r>
        <w:rPr>
          <w:lang w:val="en-US"/>
        </w:rPr>
        <w:t xml:space="preserve"> </w:t>
      </w:r>
      <w:r w:rsidR="007F1E7D">
        <w:rPr>
          <w:lang w:val="en-US"/>
        </w:rPr>
        <w:t>a Kenyan National married to a Seychellois National, Andy Terry Onezime, who was legally resident in Seychelles until 1</w:t>
      </w:r>
      <w:r w:rsidRPr="003117A3">
        <w:rPr>
          <w:vertAlign w:val="superscript"/>
          <w:lang w:val="en-US"/>
        </w:rPr>
        <w:t>st</w:t>
      </w:r>
      <w:r>
        <w:rPr>
          <w:lang w:val="en-US"/>
        </w:rPr>
        <w:t xml:space="preserve"> </w:t>
      </w:r>
      <w:r w:rsidR="007F1E7D">
        <w:rPr>
          <w:lang w:val="en-US"/>
        </w:rPr>
        <w:t>February 2021when she was arrested and subsequently deported to Kenya.</w:t>
      </w:r>
    </w:p>
    <w:p w:rsidR="0095526C" w:rsidRPr="00E60E54" w:rsidRDefault="0095526C" w:rsidP="0095526C">
      <w:pPr>
        <w:pStyle w:val="JudgmentText"/>
        <w:rPr>
          <w:lang w:val="en-US"/>
        </w:rPr>
      </w:pPr>
      <w:r w:rsidRPr="00C24367">
        <w:rPr>
          <w:lang w:val="en-US"/>
        </w:rPr>
        <w:t xml:space="preserve">The Attorney General is the First Respondent in terms of section 3(3) of the Constitutional Court (Application, Contravention, Enforcement or Interpretation of the Constitution) Rules, represented by </w:t>
      </w:r>
      <w:proofErr w:type="spellStart"/>
      <w:r w:rsidRPr="00C24367">
        <w:rPr>
          <w:lang w:val="en-US"/>
        </w:rPr>
        <w:t>Aaisha</w:t>
      </w:r>
      <w:proofErr w:type="spellEnd"/>
      <w:r w:rsidRPr="00C24367">
        <w:rPr>
          <w:lang w:val="en-US"/>
        </w:rPr>
        <w:t xml:space="preserve"> Molle, and the Government of Seychelles (hereinafter referred to </w:t>
      </w:r>
      <w:r w:rsidR="00AD7AB5">
        <w:rPr>
          <w:lang w:val="en-US"/>
        </w:rPr>
        <w:t xml:space="preserve">as the Government) is the </w:t>
      </w:r>
      <w:r w:rsidR="00755AE2">
        <w:rPr>
          <w:lang w:val="en-US"/>
        </w:rPr>
        <w:t>Second Respondent</w:t>
      </w:r>
      <w:r w:rsidRPr="00C24367">
        <w:rPr>
          <w:lang w:val="en-US"/>
        </w:rPr>
        <w:t xml:space="preserve"> represented by Mr. Stephan Knights</w:t>
      </w:r>
      <w:r w:rsidR="003117A3">
        <w:rPr>
          <w:lang w:val="en-US"/>
        </w:rPr>
        <w:t xml:space="preserve"> </w:t>
      </w:r>
      <w:r w:rsidR="003117A3" w:rsidRPr="00E60E54">
        <w:rPr>
          <w:lang w:val="en-US"/>
        </w:rPr>
        <w:t>also from the Attorney General’s department.</w:t>
      </w:r>
      <w:r w:rsidRPr="00E60E54">
        <w:rPr>
          <w:lang w:val="en-US"/>
        </w:rPr>
        <w:t xml:space="preserve"> </w:t>
      </w:r>
    </w:p>
    <w:p w:rsidR="00F13C3F" w:rsidRPr="00F13C3F" w:rsidRDefault="003117A3" w:rsidP="00F13C3F">
      <w:pPr>
        <w:pStyle w:val="JudgmentText"/>
        <w:rPr>
          <w:lang w:val="en-US"/>
        </w:rPr>
      </w:pPr>
      <w:r>
        <w:rPr>
          <w:lang w:val="en-US"/>
        </w:rPr>
        <w:t>Following the deportation</w:t>
      </w:r>
      <w:r w:rsidR="0077594F">
        <w:rPr>
          <w:lang w:val="en-US"/>
        </w:rPr>
        <w:t>,</w:t>
      </w:r>
      <w:r w:rsidR="00582EDE">
        <w:rPr>
          <w:lang w:val="en-US"/>
        </w:rPr>
        <w:t xml:space="preserve"> the P</w:t>
      </w:r>
      <w:r>
        <w:rPr>
          <w:lang w:val="en-US"/>
        </w:rPr>
        <w:t xml:space="preserve">etitioner </w:t>
      </w:r>
      <w:proofErr w:type="spellStart"/>
      <w:r w:rsidR="00F13C3F" w:rsidRPr="00F13C3F">
        <w:rPr>
          <w:lang w:val="en-US"/>
        </w:rPr>
        <w:t>Nasim</w:t>
      </w:r>
      <w:proofErr w:type="spellEnd"/>
      <w:r w:rsidR="00F13C3F" w:rsidRPr="00F13C3F">
        <w:rPr>
          <w:lang w:val="en-US"/>
        </w:rPr>
        <w:t xml:space="preserve"> Onezime</w:t>
      </w:r>
      <w:r w:rsidR="0095526C">
        <w:rPr>
          <w:lang w:val="en-US"/>
        </w:rPr>
        <w:t xml:space="preserve">, </w:t>
      </w:r>
      <w:r w:rsidR="00C24367">
        <w:rPr>
          <w:lang w:val="en-US"/>
        </w:rPr>
        <w:t>represented by Mr. Basil Hoareau,</w:t>
      </w:r>
      <w:r w:rsidR="00F13C3F" w:rsidRPr="00F13C3F">
        <w:rPr>
          <w:lang w:val="en-US"/>
        </w:rPr>
        <w:t xml:space="preserve"> filed a petition befo</w:t>
      </w:r>
      <w:r w:rsidR="00C24367">
        <w:rPr>
          <w:lang w:val="en-US"/>
        </w:rPr>
        <w:t xml:space="preserve">re </w:t>
      </w:r>
      <w:r w:rsidR="007F1E7D">
        <w:rPr>
          <w:lang w:val="en-US"/>
        </w:rPr>
        <w:t>this</w:t>
      </w:r>
      <w:r w:rsidR="00F13C3F" w:rsidRPr="00F13C3F">
        <w:rPr>
          <w:lang w:val="en-US"/>
        </w:rPr>
        <w:t xml:space="preserve"> Court seeking damages against the Government of Seychelles in the amount of SCR 1,010,800.00 (one million ten thousand and eight hundred rupees) for unlawful arrest and detention that infringed on several of her Constitutional Rights. </w:t>
      </w:r>
      <w:r w:rsidR="007F1E7D">
        <w:rPr>
          <w:lang w:val="en-US"/>
        </w:rPr>
        <w:t>The petition comprised</w:t>
      </w:r>
      <w:r w:rsidR="00F13C3F" w:rsidRPr="00F13C3F">
        <w:rPr>
          <w:lang w:val="en-US"/>
        </w:rPr>
        <w:t xml:space="preserve"> of a petition and an affidavit by the Petitioner.</w:t>
      </w:r>
    </w:p>
    <w:p w:rsidR="0095526C" w:rsidRPr="00C24367" w:rsidRDefault="0095526C" w:rsidP="0095526C">
      <w:pPr>
        <w:pStyle w:val="JudgmentText"/>
        <w:rPr>
          <w:lang w:val="en-US"/>
        </w:rPr>
      </w:pPr>
      <w:r w:rsidRPr="00F13C3F">
        <w:rPr>
          <w:lang w:val="en-US"/>
        </w:rPr>
        <w:t>The Petitioner’s affidavit was signed by the Petitioner in Mombasa</w:t>
      </w:r>
      <w:r w:rsidR="00490CDE">
        <w:rPr>
          <w:lang w:val="en-US"/>
        </w:rPr>
        <w:t>,</w:t>
      </w:r>
      <w:r w:rsidRPr="00F13C3F">
        <w:rPr>
          <w:lang w:val="en-US"/>
        </w:rPr>
        <w:t xml:space="preserve"> Kenya and </w:t>
      </w:r>
      <w:proofErr w:type="spellStart"/>
      <w:r w:rsidRPr="00F13C3F">
        <w:rPr>
          <w:lang w:val="en-US"/>
        </w:rPr>
        <w:t>notarised</w:t>
      </w:r>
      <w:proofErr w:type="spellEnd"/>
      <w:r w:rsidRPr="00F13C3F">
        <w:rPr>
          <w:lang w:val="en-US"/>
        </w:rPr>
        <w:t xml:space="preserve"> before a Mr. Geoffrey </w:t>
      </w:r>
      <w:proofErr w:type="spellStart"/>
      <w:r w:rsidRPr="00F13C3F">
        <w:rPr>
          <w:lang w:val="en-US"/>
        </w:rPr>
        <w:t>Sirioyi</w:t>
      </w:r>
      <w:proofErr w:type="spellEnd"/>
      <w:r w:rsidRPr="00F13C3F">
        <w:rPr>
          <w:lang w:val="en-US"/>
        </w:rPr>
        <w:t>. On the affidavit is a red seal sticker and a blue stamp with the words Commissioner of Oaths and Notary Public inscribed on it.</w:t>
      </w:r>
    </w:p>
    <w:p w:rsidR="00F13C3F" w:rsidRPr="00AD7AB5" w:rsidRDefault="0028756E" w:rsidP="00AD7AB5">
      <w:pPr>
        <w:pStyle w:val="JudgmentText"/>
        <w:rPr>
          <w:lang w:val="en-US"/>
        </w:rPr>
      </w:pPr>
      <w:r w:rsidRPr="00AD7AB5">
        <w:rPr>
          <w:lang w:val="en-US"/>
        </w:rPr>
        <w:t xml:space="preserve">The </w:t>
      </w:r>
      <w:r w:rsidR="00755AE2">
        <w:rPr>
          <w:lang w:val="en-US"/>
        </w:rPr>
        <w:t>Second Respondent</w:t>
      </w:r>
      <w:r w:rsidR="00F13C3F" w:rsidRPr="00AD7AB5">
        <w:rPr>
          <w:lang w:val="en-US"/>
        </w:rPr>
        <w:t xml:space="preserve"> </w:t>
      </w:r>
      <w:r w:rsidR="00A6325B" w:rsidRPr="00AD7AB5">
        <w:rPr>
          <w:lang w:val="en-US"/>
        </w:rPr>
        <w:t>raised</w:t>
      </w:r>
      <w:r w:rsidR="00F13C3F" w:rsidRPr="00AD7AB5">
        <w:rPr>
          <w:lang w:val="en-US"/>
        </w:rPr>
        <w:t xml:space="preserve"> as a preliminary objection that the petition should be struck out on the grounds that the affidavit is defective, because </w:t>
      </w:r>
      <w:r w:rsidR="00C24367" w:rsidRPr="00AD7AB5">
        <w:rPr>
          <w:lang w:val="en-US"/>
        </w:rPr>
        <w:t>it was</w:t>
      </w:r>
      <w:r w:rsidR="00F13C3F" w:rsidRPr="00AD7AB5">
        <w:rPr>
          <w:lang w:val="en-US"/>
        </w:rPr>
        <w:t xml:space="preserve"> not certified in accordan</w:t>
      </w:r>
      <w:r w:rsidR="00C24367" w:rsidRPr="00AD7AB5">
        <w:rPr>
          <w:lang w:val="en-US"/>
        </w:rPr>
        <w:t>ce with the laws of Seychelles.</w:t>
      </w:r>
    </w:p>
    <w:p w:rsidR="00A266DF" w:rsidRPr="009E0347" w:rsidRDefault="0095526C" w:rsidP="009E0347">
      <w:pPr>
        <w:pStyle w:val="JudgmentText"/>
        <w:rPr>
          <w:lang w:val="en-US"/>
        </w:rPr>
      </w:pPr>
      <w:r>
        <w:rPr>
          <w:lang w:val="en-US"/>
        </w:rPr>
        <w:t>This ruling is</w:t>
      </w:r>
      <w:r w:rsidR="00E84BE4">
        <w:rPr>
          <w:lang w:val="en-US"/>
        </w:rPr>
        <w:t xml:space="preserve"> in respect of this</w:t>
      </w:r>
      <w:r w:rsidR="00C24367">
        <w:rPr>
          <w:lang w:val="en-US"/>
        </w:rPr>
        <w:t xml:space="preserve"> preliminary objection.</w:t>
      </w:r>
    </w:p>
    <w:p w:rsidR="00F13C3F" w:rsidRPr="0095526C" w:rsidRDefault="00F13C3F" w:rsidP="0095526C">
      <w:pPr>
        <w:pStyle w:val="JudgmentText"/>
        <w:numPr>
          <w:ilvl w:val="0"/>
          <w:numId w:val="0"/>
        </w:numPr>
        <w:ind w:left="720" w:hanging="720"/>
        <w:rPr>
          <w:b/>
          <w:lang w:val="en-US"/>
        </w:rPr>
      </w:pPr>
      <w:r w:rsidRPr="00F13C3F">
        <w:rPr>
          <w:b/>
          <w:lang w:val="en-US"/>
        </w:rPr>
        <w:t>The Legal Issue</w:t>
      </w:r>
    </w:p>
    <w:p w:rsidR="00F13C3F" w:rsidRPr="0095526C" w:rsidRDefault="00F13C3F" w:rsidP="008F7BD4">
      <w:pPr>
        <w:pStyle w:val="JudgmentText"/>
        <w:rPr>
          <w:lang w:val="en-US"/>
        </w:rPr>
      </w:pPr>
      <w:r w:rsidRPr="0095526C">
        <w:rPr>
          <w:lang w:val="en-US"/>
        </w:rPr>
        <w:t xml:space="preserve">The legal question is whether the </w:t>
      </w:r>
      <w:r w:rsidR="0095526C" w:rsidRPr="0095526C">
        <w:rPr>
          <w:lang w:val="en-US"/>
        </w:rPr>
        <w:t>Petition</w:t>
      </w:r>
      <w:r w:rsidR="0095526C" w:rsidRPr="00E943FF">
        <w:rPr>
          <w:lang w:val="en-US"/>
        </w:rPr>
        <w:t>er</w:t>
      </w:r>
      <w:r w:rsidR="00BA4B0B" w:rsidRPr="00E943FF">
        <w:rPr>
          <w:lang w:val="en-US"/>
        </w:rPr>
        <w:t>’</w:t>
      </w:r>
      <w:r w:rsidR="0095526C" w:rsidRPr="00E943FF">
        <w:rPr>
          <w:lang w:val="en-US"/>
        </w:rPr>
        <w:t>s</w:t>
      </w:r>
      <w:r w:rsidR="0095526C" w:rsidRPr="0095526C">
        <w:rPr>
          <w:lang w:val="en-US"/>
        </w:rPr>
        <w:t xml:space="preserve"> </w:t>
      </w:r>
      <w:r w:rsidRPr="0095526C">
        <w:rPr>
          <w:lang w:val="en-US"/>
        </w:rPr>
        <w:t>affidavit is admissible in the Seychelles Courts</w:t>
      </w:r>
      <w:r w:rsidR="003117A3">
        <w:rPr>
          <w:lang w:val="en-US"/>
        </w:rPr>
        <w:t>.</w:t>
      </w:r>
      <w:r w:rsidRPr="0095526C">
        <w:rPr>
          <w:lang w:val="en-US"/>
        </w:rPr>
        <w:t xml:space="preserve"> </w:t>
      </w:r>
    </w:p>
    <w:p w:rsidR="00393BF3" w:rsidRDefault="00393BF3" w:rsidP="0095526C">
      <w:pPr>
        <w:pStyle w:val="JudgmentText"/>
        <w:numPr>
          <w:ilvl w:val="0"/>
          <w:numId w:val="0"/>
        </w:numPr>
        <w:ind w:left="720" w:hanging="720"/>
        <w:rPr>
          <w:b/>
          <w:lang w:val="en-US"/>
        </w:rPr>
      </w:pPr>
    </w:p>
    <w:p w:rsidR="00393BF3" w:rsidRDefault="00393BF3" w:rsidP="0095526C">
      <w:pPr>
        <w:pStyle w:val="JudgmentText"/>
        <w:numPr>
          <w:ilvl w:val="0"/>
          <w:numId w:val="0"/>
        </w:numPr>
        <w:ind w:left="720" w:hanging="720"/>
        <w:rPr>
          <w:b/>
          <w:lang w:val="en-US"/>
        </w:rPr>
      </w:pPr>
    </w:p>
    <w:p w:rsidR="00F13C3F" w:rsidRPr="0095526C" w:rsidRDefault="00F13C3F" w:rsidP="0095526C">
      <w:pPr>
        <w:pStyle w:val="JudgmentText"/>
        <w:numPr>
          <w:ilvl w:val="0"/>
          <w:numId w:val="0"/>
        </w:numPr>
        <w:ind w:left="720" w:hanging="720"/>
        <w:rPr>
          <w:b/>
          <w:lang w:val="en-US"/>
        </w:rPr>
      </w:pPr>
      <w:r w:rsidRPr="00F13C3F">
        <w:rPr>
          <w:b/>
          <w:lang w:val="en-US"/>
        </w:rPr>
        <w:lastRenderedPageBreak/>
        <w:t>Submissions</w:t>
      </w:r>
    </w:p>
    <w:p w:rsidR="00F13C3F" w:rsidRPr="008B1E97" w:rsidRDefault="00F13C3F" w:rsidP="008B1E97">
      <w:pPr>
        <w:pStyle w:val="JudgmentText"/>
        <w:rPr>
          <w:lang w:val="en-US"/>
        </w:rPr>
      </w:pPr>
      <w:r w:rsidRPr="008B1E97">
        <w:rPr>
          <w:lang w:val="en-US"/>
        </w:rPr>
        <w:t xml:space="preserve">In their heads of argument on the preliminary objection, the </w:t>
      </w:r>
      <w:r w:rsidR="008B1E97">
        <w:rPr>
          <w:lang w:val="en-US"/>
        </w:rPr>
        <w:t>2</w:t>
      </w:r>
      <w:r w:rsidR="008B1E97" w:rsidRPr="00E006B8">
        <w:rPr>
          <w:vertAlign w:val="superscript"/>
          <w:lang w:val="en-US"/>
        </w:rPr>
        <w:t>nd</w:t>
      </w:r>
      <w:r w:rsidR="00E006B8">
        <w:rPr>
          <w:lang w:val="en-US"/>
        </w:rPr>
        <w:t xml:space="preserve"> </w:t>
      </w:r>
      <w:r w:rsidR="0028756E" w:rsidRPr="008B1E97">
        <w:rPr>
          <w:lang w:val="en-US"/>
        </w:rPr>
        <w:t xml:space="preserve"> Respondent</w:t>
      </w:r>
      <w:r w:rsidRPr="008B1E97">
        <w:rPr>
          <w:lang w:val="en-US"/>
        </w:rPr>
        <w:t xml:space="preserve"> submitted as follows:</w:t>
      </w:r>
    </w:p>
    <w:p w:rsidR="0095526C" w:rsidRDefault="00F13C3F" w:rsidP="0095526C">
      <w:pPr>
        <w:pStyle w:val="JudgmentText"/>
        <w:numPr>
          <w:ilvl w:val="1"/>
          <w:numId w:val="5"/>
        </w:numPr>
        <w:rPr>
          <w:lang w:val="en-US"/>
        </w:rPr>
      </w:pPr>
      <w:r w:rsidRPr="00F13C3F">
        <w:rPr>
          <w:lang w:val="en-US"/>
        </w:rPr>
        <w:t>that the affidavit was not signed in Seychelles</w:t>
      </w:r>
      <w:r w:rsidR="0095526C">
        <w:rPr>
          <w:lang w:val="en-US"/>
        </w:rPr>
        <w:t>;</w:t>
      </w:r>
    </w:p>
    <w:p w:rsidR="0095526C" w:rsidRDefault="00F13C3F" w:rsidP="0095526C">
      <w:pPr>
        <w:pStyle w:val="JudgmentText"/>
        <w:numPr>
          <w:ilvl w:val="1"/>
          <w:numId w:val="5"/>
        </w:numPr>
        <w:rPr>
          <w:lang w:val="en-US"/>
        </w:rPr>
      </w:pPr>
      <w:r w:rsidRPr="0095526C">
        <w:rPr>
          <w:lang w:val="en-US"/>
        </w:rPr>
        <w:t>that the affidavit is not accompanied by an apostille;</w:t>
      </w:r>
    </w:p>
    <w:p w:rsidR="0095526C" w:rsidRDefault="00F13C3F" w:rsidP="0095526C">
      <w:pPr>
        <w:pStyle w:val="JudgmentText"/>
        <w:numPr>
          <w:ilvl w:val="1"/>
          <w:numId w:val="5"/>
        </w:numPr>
        <w:rPr>
          <w:lang w:val="en-US"/>
        </w:rPr>
      </w:pPr>
      <w:r w:rsidRPr="0095526C">
        <w:rPr>
          <w:lang w:val="en-US"/>
        </w:rPr>
        <w:t>that the affidavit is not certified by the Seychellois Consul in Kenya;</w:t>
      </w:r>
    </w:p>
    <w:p w:rsidR="00F13C3F" w:rsidRPr="0095526C" w:rsidRDefault="00F13C3F" w:rsidP="0095526C">
      <w:pPr>
        <w:pStyle w:val="JudgmentText"/>
        <w:numPr>
          <w:ilvl w:val="1"/>
          <w:numId w:val="5"/>
        </w:numPr>
        <w:rPr>
          <w:lang w:val="en-US"/>
        </w:rPr>
      </w:pPr>
      <w:proofErr w:type="gramStart"/>
      <w:r w:rsidRPr="0095526C">
        <w:rPr>
          <w:lang w:val="en-US"/>
        </w:rPr>
        <w:t>that</w:t>
      </w:r>
      <w:proofErr w:type="gramEnd"/>
      <w:r w:rsidRPr="0095526C">
        <w:rPr>
          <w:lang w:val="en-US"/>
        </w:rPr>
        <w:t xml:space="preserve"> the affidavit is not certified by the Kenyan Ministry of Foreign Affairs and the Seychellois Department of Foreign Affairs.</w:t>
      </w:r>
    </w:p>
    <w:p w:rsidR="00F13C3F" w:rsidRPr="00493B30" w:rsidRDefault="00F13C3F" w:rsidP="00493B30">
      <w:pPr>
        <w:pStyle w:val="JudgmentText"/>
        <w:rPr>
          <w:lang w:val="en-US"/>
        </w:rPr>
      </w:pPr>
      <w:r w:rsidRPr="00493B30">
        <w:rPr>
          <w:lang w:val="en-US"/>
        </w:rPr>
        <w:t xml:space="preserve">Mr. Knights for the </w:t>
      </w:r>
      <w:r w:rsidR="00493B30">
        <w:rPr>
          <w:lang w:val="en-US"/>
        </w:rPr>
        <w:t>2</w:t>
      </w:r>
      <w:r w:rsidR="00493B30" w:rsidRPr="00E006B8">
        <w:rPr>
          <w:vertAlign w:val="superscript"/>
          <w:lang w:val="en-US"/>
        </w:rPr>
        <w:t>nd</w:t>
      </w:r>
      <w:r w:rsidR="00E006B8">
        <w:rPr>
          <w:lang w:val="en-US"/>
        </w:rPr>
        <w:t xml:space="preserve"> </w:t>
      </w:r>
      <w:r w:rsidR="00030707" w:rsidRPr="00493B30">
        <w:rPr>
          <w:lang w:val="en-US"/>
        </w:rPr>
        <w:t xml:space="preserve"> Respondent</w:t>
      </w:r>
      <w:r w:rsidRPr="00493B30">
        <w:rPr>
          <w:lang w:val="en-US"/>
        </w:rPr>
        <w:t xml:space="preserve"> highlighted the legislation relevant to sworn affidavits in Seychelles including section 171(b) of the Seychelles Code of Civil procedure; Sections 12; 28</w:t>
      </w:r>
      <w:r w:rsidR="0095526C" w:rsidRPr="00493B30">
        <w:rPr>
          <w:lang w:val="en-US"/>
        </w:rPr>
        <w:t xml:space="preserve"> </w:t>
      </w:r>
      <w:r w:rsidRPr="00493B30">
        <w:rPr>
          <w:lang w:val="en-US"/>
        </w:rPr>
        <w:t>(2) and (3) of the Evidence Act</w:t>
      </w:r>
      <w:r w:rsidR="0095526C" w:rsidRPr="00493B30">
        <w:rPr>
          <w:lang w:val="en-US"/>
        </w:rPr>
        <w:t>,</w:t>
      </w:r>
      <w:r w:rsidRPr="00493B30">
        <w:rPr>
          <w:lang w:val="en-US"/>
        </w:rPr>
        <w:t xml:space="preserve"> and the Convention Abolishing the requirements of Legislation for Foreign Public Documents, otherwise known as the “Apostille Convention”.</w:t>
      </w:r>
    </w:p>
    <w:p w:rsidR="00F13C3F" w:rsidRPr="0095526C" w:rsidRDefault="00F13C3F" w:rsidP="0095526C">
      <w:pPr>
        <w:pStyle w:val="JudgmentText"/>
        <w:rPr>
          <w:lang w:val="en-US"/>
        </w:rPr>
      </w:pPr>
      <w:r w:rsidRPr="0095526C">
        <w:rPr>
          <w:lang w:val="en-US"/>
        </w:rPr>
        <w:t xml:space="preserve">He noted that section 171(b) </w:t>
      </w:r>
      <w:r w:rsidR="0095526C" w:rsidRPr="0095526C">
        <w:rPr>
          <w:lang w:val="en-US"/>
        </w:rPr>
        <w:t xml:space="preserve">of the Seychelles Code of Civil procedure </w:t>
      </w:r>
      <w:r w:rsidRPr="0095526C">
        <w:rPr>
          <w:lang w:val="en-US"/>
        </w:rPr>
        <w:t xml:space="preserve">gives a court in Seychelles powers to designate other persons in Seychelles to witness the swearing of an affidavit, but this power cannot be </w:t>
      </w:r>
      <w:r w:rsidR="0095526C" w:rsidRPr="0095526C">
        <w:rPr>
          <w:lang w:val="en-US"/>
        </w:rPr>
        <w:t xml:space="preserve">applied </w:t>
      </w:r>
      <w:r w:rsidR="0095526C">
        <w:rPr>
          <w:lang w:val="en-US"/>
        </w:rPr>
        <w:t>extra</w:t>
      </w:r>
      <w:r w:rsidRPr="0095526C">
        <w:rPr>
          <w:lang w:val="en-US"/>
        </w:rPr>
        <w:t>-territorially.</w:t>
      </w:r>
    </w:p>
    <w:p w:rsidR="00F13C3F" w:rsidRPr="0095526C" w:rsidRDefault="0095526C" w:rsidP="0095526C">
      <w:pPr>
        <w:pStyle w:val="JudgmentText"/>
        <w:rPr>
          <w:lang w:val="en-US"/>
        </w:rPr>
      </w:pPr>
      <w:r>
        <w:rPr>
          <w:lang w:val="en-US"/>
        </w:rPr>
        <w:t xml:space="preserve">After </w:t>
      </w:r>
      <w:proofErr w:type="spellStart"/>
      <w:r>
        <w:rPr>
          <w:lang w:val="en-US"/>
        </w:rPr>
        <w:t>analysing</w:t>
      </w:r>
      <w:proofErr w:type="spellEnd"/>
      <w:r>
        <w:rPr>
          <w:lang w:val="en-US"/>
        </w:rPr>
        <w:t xml:space="preserve"> </w:t>
      </w:r>
      <w:r w:rsidR="00F13C3F" w:rsidRPr="00F13C3F">
        <w:rPr>
          <w:lang w:val="en-US"/>
        </w:rPr>
        <w:t xml:space="preserve">sections 28(2) and (3) of the Evidence Act, </w:t>
      </w:r>
      <w:r w:rsidRPr="00F13C3F">
        <w:rPr>
          <w:lang w:val="en-US"/>
        </w:rPr>
        <w:t xml:space="preserve">Mr. Knights concluded </w:t>
      </w:r>
      <w:r w:rsidR="00F13C3F" w:rsidRPr="00F13C3F">
        <w:rPr>
          <w:lang w:val="en-US"/>
        </w:rPr>
        <w:t>that</w:t>
      </w:r>
      <w:r>
        <w:rPr>
          <w:lang w:val="en-US"/>
        </w:rPr>
        <w:t>,</w:t>
      </w:r>
      <w:r w:rsidR="00F13C3F" w:rsidRPr="00F13C3F">
        <w:rPr>
          <w:lang w:val="en-US"/>
        </w:rPr>
        <w:t xml:space="preserve"> Seychelles being a party to the Apostille Convention, any affidavit made before a competent authority in another State Party to the Apostille Convention can be admissible before a court in Seychelles by virtue of section 28 of the Evidence Act, if the apostille is attached or </w:t>
      </w:r>
      <w:proofErr w:type="spellStart"/>
      <w:r w:rsidR="00F13C3F" w:rsidRPr="00F13C3F">
        <w:rPr>
          <w:lang w:val="en-US"/>
        </w:rPr>
        <w:t>allonged</w:t>
      </w:r>
      <w:proofErr w:type="spellEnd"/>
      <w:r w:rsidR="00F13C3F" w:rsidRPr="00F13C3F">
        <w:rPr>
          <w:lang w:val="en-US"/>
        </w:rPr>
        <w:t xml:space="preserve"> to the affidavit, otherwise a double certification process would apply.</w:t>
      </w:r>
    </w:p>
    <w:p w:rsidR="00F13C3F" w:rsidRPr="0095526C" w:rsidRDefault="00F13C3F" w:rsidP="0095526C">
      <w:pPr>
        <w:pStyle w:val="JudgmentText"/>
        <w:rPr>
          <w:lang w:val="en-US"/>
        </w:rPr>
      </w:pPr>
      <w:r w:rsidRPr="00F13C3F">
        <w:rPr>
          <w:lang w:val="en-US"/>
        </w:rPr>
        <w:t>Mr. Knights then discussed section 12 of the Evidence Act, and stated that this provision preserves the colonial position of the English law of evidence in Seychelles, in which case an affidavit can be certified by a British Consul on foreign soil.</w:t>
      </w:r>
    </w:p>
    <w:p w:rsidR="00F13C3F" w:rsidRPr="0095526C" w:rsidRDefault="0095526C" w:rsidP="0095526C">
      <w:pPr>
        <w:pStyle w:val="JudgmentText"/>
        <w:rPr>
          <w:lang w:val="en-US"/>
        </w:rPr>
      </w:pPr>
      <w:r>
        <w:rPr>
          <w:lang w:val="en-US"/>
        </w:rPr>
        <w:t>He</w:t>
      </w:r>
      <w:r w:rsidR="00F13C3F" w:rsidRPr="00F13C3F">
        <w:rPr>
          <w:lang w:val="en-US"/>
        </w:rPr>
        <w:t xml:space="preserve"> referred to Robinson J.A in the case of </w:t>
      </w:r>
      <w:r w:rsidR="00F13C3F" w:rsidRPr="00BA4B0B">
        <w:rPr>
          <w:b/>
          <w:i/>
          <w:lang w:val="en-US"/>
        </w:rPr>
        <w:t>Pillai v Rajasundaram and Anor</w:t>
      </w:r>
      <w:r w:rsidR="00F13C3F" w:rsidRPr="00BA4B0B">
        <w:rPr>
          <w:b/>
          <w:lang w:val="en-US"/>
        </w:rPr>
        <w:t xml:space="preserve"> SCA 10/2017,</w:t>
      </w:r>
      <w:r w:rsidR="00F13C3F" w:rsidRPr="00F13C3F">
        <w:rPr>
          <w:lang w:val="en-US"/>
        </w:rPr>
        <w:t xml:space="preserve"> where section 12 of the Evidence Act was </w:t>
      </w:r>
      <w:proofErr w:type="spellStart"/>
      <w:r w:rsidR="00F13C3F" w:rsidRPr="00F13C3F">
        <w:rPr>
          <w:lang w:val="en-US"/>
        </w:rPr>
        <w:t>analysed</w:t>
      </w:r>
      <w:proofErr w:type="spellEnd"/>
      <w:r w:rsidR="00F13C3F" w:rsidRPr="00F13C3F">
        <w:rPr>
          <w:lang w:val="en-US"/>
        </w:rPr>
        <w:t xml:space="preserve"> in relation to affidavits made in foreign </w:t>
      </w:r>
      <w:r w:rsidR="00F13C3F" w:rsidRPr="00F13C3F">
        <w:rPr>
          <w:lang w:val="en-US"/>
        </w:rPr>
        <w:lastRenderedPageBreak/>
        <w:t xml:space="preserve">jurisdictions. Robinson J.A held that an affidavit sworn in foreign </w:t>
      </w:r>
      <w:r w:rsidR="00F13C3F" w:rsidRPr="00E60E54">
        <w:rPr>
          <w:lang w:val="en-US"/>
        </w:rPr>
        <w:t>parts</w:t>
      </w:r>
      <w:r w:rsidR="00F13C3F" w:rsidRPr="00F13C3F">
        <w:rPr>
          <w:lang w:val="en-US"/>
        </w:rPr>
        <w:t xml:space="preserve"> before a person authorized by the law of the foreign country to administer oaths there, and whose authority is verified by the nearest British vice-consul, may still be filed as under the old practice.</w:t>
      </w:r>
    </w:p>
    <w:p w:rsidR="00F13C3F" w:rsidRPr="00BA4B0B" w:rsidRDefault="00F13C3F" w:rsidP="00440D91">
      <w:pPr>
        <w:pStyle w:val="JudgmentText"/>
        <w:rPr>
          <w:color w:val="000000" w:themeColor="text1"/>
          <w:lang w:val="en-US"/>
        </w:rPr>
      </w:pPr>
      <w:r w:rsidRPr="00BA4B0B">
        <w:rPr>
          <w:color w:val="000000" w:themeColor="text1"/>
          <w:lang w:val="en-US"/>
        </w:rPr>
        <w:t xml:space="preserve">Mr. Knights agreed with </w:t>
      </w:r>
      <w:r w:rsidR="00030707" w:rsidRPr="00BA4B0B">
        <w:rPr>
          <w:color w:val="000000" w:themeColor="text1"/>
          <w:lang w:val="en-US"/>
        </w:rPr>
        <w:t xml:space="preserve">the </w:t>
      </w:r>
      <w:r w:rsidRPr="00BA4B0B">
        <w:rPr>
          <w:color w:val="000000" w:themeColor="text1"/>
          <w:lang w:val="en-US"/>
        </w:rPr>
        <w:t>position that</w:t>
      </w:r>
      <w:r w:rsidR="00030707" w:rsidRPr="00BA4B0B">
        <w:rPr>
          <w:color w:val="000000" w:themeColor="text1"/>
          <w:lang w:val="en-US"/>
        </w:rPr>
        <w:t xml:space="preserve"> </w:t>
      </w:r>
      <w:r w:rsidRPr="00BA4B0B">
        <w:rPr>
          <w:color w:val="000000" w:themeColor="text1"/>
          <w:lang w:val="en-US"/>
        </w:rPr>
        <w:t xml:space="preserve">a Seychellois Consul can certify an affidavit drawn up and signed before a court in Kenya. </w:t>
      </w:r>
      <w:r w:rsidR="00030707" w:rsidRPr="00BA4B0B">
        <w:rPr>
          <w:color w:val="000000" w:themeColor="text1"/>
          <w:lang w:val="en-US"/>
        </w:rPr>
        <w:t>But this would be dependent on the</w:t>
      </w:r>
      <w:r w:rsidRPr="00BA4B0B">
        <w:rPr>
          <w:color w:val="000000" w:themeColor="text1"/>
          <w:lang w:val="en-US"/>
        </w:rPr>
        <w:t xml:space="preserve"> </w:t>
      </w:r>
      <w:r w:rsidR="00030707" w:rsidRPr="00BA4B0B">
        <w:rPr>
          <w:color w:val="000000" w:themeColor="text1"/>
          <w:lang w:val="en-US"/>
        </w:rPr>
        <w:t xml:space="preserve">Consul having </w:t>
      </w:r>
      <w:r w:rsidRPr="00BA4B0B">
        <w:rPr>
          <w:color w:val="000000" w:themeColor="text1"/>
          <w:lang w:val="en-US"/>
        </w:rPr>
        <w:t xml:space="preserve">specific terms of reference </w:t>
      </w:r>
      <w:r w:rsidR="00C52B9A" w:rsidRPr="00BA4B0B">
        <w:rPr>
          <w:color w:val="000000" w:themeColor="text1"/>
          <w:lang w:val="en-US"/>
        </w:rPr>
        <w:t xml:space="preserve">from the Department of Home Affairs </w:t>
      </w:r>
      <w:r w:rsidR="00030707" w:rsidRPr="00BA4B0B">
        <w:rPr>
          <w:color w:val="000000" w:themeColor="text1"/>
          <w:lang w:val="en-US"/>
        </w:rPr>
        <w:t>to sign</w:t>
      </w:r>
      <w:r w:rsidRPr="00BA4B0B">
        <w:rPr>
          <w:color w:val="000000" w:themeColor="text1"/>
          <w:lang w:val="en-US"/>
        </w:rPr>
        <w:t xml:space="preserve"> affidavits for th</w:t>
      </w:r>
      <w:r w:rsidR="00030707" w:rsidRPr="00BA4B0B">
        <w:rPr>
          <w:color w:val="000000" w:themeColor="text1"/>
          <w:lang w:val="en-US"/>
        </w:rPr>
        <w:t>e purposes of court proceedings.</w:t>
      </w:r>
    </w:p>
    <w:p w:rsidR="00F13C3F" w:rsidRPr="00E84BE4" w:rsidRDefault="00F13C3F" w:rsidP="00E84BE4">
      <w:pPr>
        <w:pStyle w:val="JudgmentText"/>
        <w:rPr>
          <w:lang w:val="en-US"/>
        </w:rPr>
      </w:pPr>
      <w:r w:rsidRPr="00F13C3F">
        <w:rPr>
          <w:lang w:val="en-US"/>
        </w:rPr>
        <w:t xml:space="preserve">Mr. Knights </w:t>
      </w:r>
      <w:r w:rsidR="00E84BE4">
        <w:rPr>
          <w:lang w:val="en-US"/>
        </w:rPr>
        <w:t>referred to the</w:t>
      </w:r>
      <w:r w:rsidR="000F4249">
        <w:rPr>
          <w:lang w:val="en-US"/>
        </w:rPr>
        <w:t xml:space="preserve"> case of </w:t>
      </w:r>
      <w:r w:rsidR="00E84BE4" w:rsidRPr="00BA4B0B">
        <w:rPr>
          <w:b/>
          <w:i/>
          <w:lang w:val="en-US"/>
        </w:rPr>
        <w:t xml:space="preserve">Kanga v Ministry of Employment Immigration and Civil </w:t>
      </w:r>
      <w:proofErr w:type="gramStart"/>
      <w:r w:rsidR="00E84BE4" w:rsidRPr="00BA4B0B">
        <w:rPr>
          <w:b/>
          <w:i/>
          <w:lang w:val="en-US"/>
        </w:rPr>
        <w:t>Status</w:t>
      </w:r>
      <w:r w:rsidR="00E84BE4" w:rsidRPr="00BA4B0B">
        <w:rPr>
          <w:b/>
          <w:lang w:val="en-US"/>
        </w:rPr>
        <w:t xml:space="preserve"> </w:t>
      </w:r>
      <w:r w:rsidR="00BA4B0B" w:rsidRPr="00BA4B0B">
        <w:rPr>
          <w:b/>
          <w:lang w:val="en-US"/>
        </w:rPr>
        <w:t xml:space="preserve"> </w:t>
      </w:r>
      <w:r w:rsidR="000F4249" w:rsidRPr="000F4249">
        <w:rPr>
          <w:b/>
          <w:lang w:val="en-US"/>
        </w:rPr>
        <w:t>[</w:t>
      </w:r>
      <w:proofErr w:type="gramEnd"/>
      <w:r w:rsidR="000F4249" w:rsidRPr="000F4249">
        <w:rPr>
          <w:b/>
          <w:lang w:val="en-US"/>
        </w:rPr>
        <w:t>2020] SCSC 657 (14 September 2020</w:t>
      </w:r>
      <w:r w:rsidR="000F4249" w:rsidRPr="00CA42D1">
        <w:rPr>
          <w:lang w:val="en-US"/>
        </w:rPr>
        <w:t>)</w:t>
      </w:r>
      <w:r w:rsidR="000F4249">
        <w:rPr>
          <w:lang w:val="en-US"/>
        </w:rPr>
        <w:t xml:space="preserve"> </w:t>
      </w:r>
      <w:r w:rsidR="00E84BE4">
        <w:rPr>
          <w:lang w:val="en-US"/>
        </w:rPr>
        <w:t xml:space="preserve">which </w:t>
      </w:r>
      <w:r w:rsidR="00A266DF">
        <w:rPr>
          <w:lang w:val="en-US"/>
        </w:rPr>
        <w:t>states</w:t>
      </w:r>
      <w:r w:rsidR="00E84BE4">
        <w:rPr>
          <w:lang w:val="en-US"/>
        </w:rPr>
        <w:t xml:space="preserve"> that</w:t>
      </w:r>
      <w:r w:rsidRPr="00F13C3F">
        <w:rPr>
          <w:lang w:val="en-US"/>
        </w:rPr>
        <w:t xml:space="preserve"> where either country, the originating country or the receiving country of the affidavit is not a state party to the Apostille Convention, then an authentication and certification procedure needs to be adhered to in both jurisdictions</w:t>
      </w:r>
      <w:r w:rsidR="00E84BE4">
        <w:rPr>
          <w:lang w:val="en-US"/>
        </w:rPr>
        <w:t>,</w:t>
      </w:r>
      <w:r w:rsidRPr="00F13C3F">
        <w:rPr>
          <w:lang w:val="en-US"/>
        </w:rPr>
        <w:t xml:space="preserve"> before a court in either jurisdiction can admit the affidavit into evidence. </w:t>
      </w:r>
    </w:p>
    <w:p w:rsidR="00F13C3F" w:rsidRPr="00F13C3F" w:rsidRDefault="003F619D" w:rsidP="00F13C3F">
      <w:pPr>
        <w:pStyle w:val="JudgmentText"/>
        <w:rPr>
          <w:lang w:val="en-US"/>
        </w:rPr>
      </w:pPr>
      <w:r>
        <w:rPr>
          <w:lang w:val="en-US"/>
        </w:rPr>
        <w:t>Learned Counsel for the petitioner contended that:</w:t>
      </w:r>
    </w:p>
    <w:p w:rsidR="00F13C3F" w:rsidRPr="00F13C3F" w:rsidRDefault="00F13C3F" w:rsidP="00A266DF">
      <w:pPr>
        <w:pStyle w:val="JudgmentText"/>
        <w:numPr>
          <w:ilvl w:val="1"/>
          <w:numId w:val="5"/>
        </w:numPr>
        <w:ind w:left="900" w:hanging="540"/>
        <w:rPr>
          <w:lang w:val="en-US"/>
        </w:rPr>
      </w:pPr>
      <w:r w:rsidRPr="00F13C3F">
        <w:rPr>
          <w:lang w:val="en-US"/>
        </w:rPr>
        <w:t xml:space="preserve">section 7 of the </w:t>
      </w:r>
      <w:r w:rsidR="00A266DF" w:rsidRPr="00F13C3F">
        <w:rPr>
          <w:lang w:val="en-US"/>
        </w:rPr>
        <w:t xml:space="preserve">United Kingdom </w:t>
      </w:r>
      <w:r w:rsidR="00A266DF">
        <w:rPr>
          <w:lang w:val="en-US"/>
        </w:rPr>
        <w:t xml:space="preserve">Civil Evidence Act of 1851 </w:t>
      </w:r>
      <w:r w:rsidRPr="00F13C3F">
        <w:rPr>
          <w:lang w:val="en-US"/>
        </w:rPr>
        <w:t>which applies in Seychelles by virtue of section 12 of the Evidence Act is not applicable in the present case, since the document in question is not a copy of an affidavit, but an original which has not been deposited with the foreign court;</w:t>
      </w:r>
    </w:p>
    <w:p w:rsidR="00F13C3F" w:rsidRPr="00F13C3F" w:rsidRDefault="00F13C3F" w:rsidP="00A251EE">
      <w:pPr>
        <w:pStyle w:val="JudgmentText"/>
        <w:numPr>
          <w:ilvl w:val="1"/>
          <w:numId w:val="5"/>
        </w:numPr>
        <w:ind w:left="900" w:hanging="540"/>
        <w:rPr>
          <w:lang w:val="en-US"/>
        </w:rPr>
      </w:pPr>
      <w:proofErr w:type="gramStart"/>
      <w:r w:rsidRPr="00F13C3F">
        <w:rPr>
          <w:lang w:val="en-US"/>
        </w:rPr>
        <w:t>the</w:t>
      </w:r>
      <w:proofErr w:type="gramEnd"/>
      <w:r w:rsidRPr="00F13C3F">
        <w:rPr>
          <w:lang w:val="en-US"/>
        </w:rPr>
        <w:t xml:space="preserve"> ruling in </w:t>
      </w:r>
      <w:r w:rsidRPr="00F13C3F">
        <w:rPr>
          <w:i/>
          <w:lang w:val="en-US"/>
        </w:rPr>
        <w:t>Pillai v Rajasundaram and Anor</w:t>
      </w:r>
      <w:r w:rsidRPr="00F13C3F">
        <w:rPr>
          <w:lang w:val="en-US"/>
        </w:rPr>
        <w:t xml:space="preserve"> (Supra) is incorrect.</w:t>
      </w:r>
    </w:p>
    <w:p w:rsidR="00F13C3F" w:rsidRPr="00F13C3F" w:rsidRDefault="00F13C3F" w:rsidP="00A251EE">
      <w:pPr>
        <w:pStyle w:val="JudgmentText"/>
        <w:numPr>
          <w:ilvl w:val="1"/>
          <w:numId w:val="5"/>
        </w:numPr>
        <w:ind w:left="900" w:hanging="540"/>
        <w:rPr>
          <w:lang w:val="en-US"/>
        </w:rPr>
      </w:pPr>
      <w:r w:rsidRPr="00F13C3F">
        <w:rPr>
          <w:lang w:val="en-US"/>
        </w:rPr>
        <w:t xml:space="preserve">Seychelles imported English Law in respect of evidence law up to 1962, which means that Order 41(12) of the White Book in the Supreme Court Practice 1979 is still applicable. In extension that an affidavit sworn outside England, and for that matter outside Seychelles, and sworn in the commonwealth before a number of persons including a notary public is admissible. </w:t>
      </w:r>
    </w:p>
    <w:p w:rsidR="00F13C3F" w:rsidRPr="00695727" w:rsidRDefault="00F13C3F" w:rsidP="00695727">
      <w:pPr>
        <w:pStyle w:val="JudgmentText"/>
        <w:numPr>
          <w:ilvl w:val="1"/>
          <w:numId w:val="5"/>
        </w:numPr>
        <w:ind w:left="900" w:hanging="540"/>
        <w:rPr>
          <w:lang w:val="en-US"/>
        </w:rPr>
      </w:pPr>
      <w:proofErr w:type="gramStart"/>
      <w:r w:rsidRPr="00F13C3F">
        <w:rPr>
          <w:lang w:val="en-US"/>
        </w:rPr>
        <w:t>section</w:t>
      </w:r>
      <w:proofErr w:type="gramEnd"/>
      <w:r w:rsidRPr="00F13C3F">
        <w:rPr>
          <w:lang w:val="en-US"/>
        </w:rPr>
        <w:t xml:space="preserve"> 28(4) </w:t>
      </w:r>
      <w:r w:rsidR="00A251EE">
        <w:rPr>
          <w:lang w:val="en-US"/>
        </w:rPr>
        <w:t xml:space="preserve">of the Evidence Act </w:t>
      </w:r>
      <w:r w:rsidRPr="00F13C3F">
        <w:rPr>
          <w:lang w:val="en-US"/>
        </w:rPr>
        <w:t>in essence means that the English Law of Evidence is applicable.</w:t>
      </w:r>
      <w:r w:rsidRPr="00F13C3F">
        <w:rPr>
          <w:vertAlign w:val="superscript"/>
          <w:lang w:val="en-US"/>
        </w:rPr>
        <w:t xml:space="preserve">  </w:t>
      </w:r>
    </w:p>
    <w:p w:rsidR="001D7EF4" w:rsidRPr="003F619D" w:rsidRDefault="00F13C3F" w:rsidP="003F619D">
      <w:pPr>
        <w:pStyle w:val="JudgmentText"/>
        <w:ind w:left="720" w:hanging="720"/>
        <w:rPr>
          <w:lang w:val="en-US"/>
        </w:rPr>
      </w:pPr>
      <w:r w:rsidRPr="00F13C3F">
        <w:rPr>
          <w:lang w:val="en-US"/>
        </w:rPr>
        <w:t xml:space="preserve">The legal provisions </w:t>
      </w:r>
      <w:r w:rsidR="00A251EE" w:rsidRPr="00F13C3F">
        <w:rPr>
          <w:lang w:val="en-US"/>
        </w:rPr>
        <w:t xml:space="preserve">applicable </w:t>
      </w:r>
      <w:r w:rsidRPr="00F13C3F">
        <w:rPr>
          <w:lang w:val="en-US"/>
        </w:rPr>
        <w:t xml:space="preserve">to </w:t>
      </w:r>
      <w:r w:rsidR="00F8741F" w:rsidRPr="00F13C3F">
        <w:rPr>
          <w:lang w:val="en-US"/>
        </w:rPr>
        <w:t>affidavits</w:t>
      </w:r>
      <w:r w:rsidR="00F8741F">
        <w:rPr>
          <w:lang w:val="en-US"/>
        </w:rPr>
        <w:t xml:space="preserve"> and the admissibility of</w:t>
      </w:r>
      <w:r w:rsidR="00A251EE">
        <w:rPr>
          <w:lang w:val="en-US"/>
        </w:rPr>
        <w:t xml:space="preserve"> other evidence </w:t>
      </w:r>
      <w:r w:rsidRPr="00F13C3F">
        <w:rPr>
          <w:lang w:val="en-US"/>
        </w:rPr>
        <w:t xml:space="preserve">in Seychelles </w:t>
      </w:r>
      <w:r w:rsidR="00F8741F">
        <w:rPr>
          <w:lang w:val="en-US"/>
        </w:rPr>
        <w:t xml:space="preserve">Courts </w:t>
      </w:r>
      <w:r w:rsidRPr="00F13C3F">
        <w:rPr>
          <w:lang w:val="en-US"/>
        </w:rPr>
        <w:t xml:space="preserve">are outlined below. </w:t>
      </w:r>
    </w:p>
    <w:p w:rsidR="00F13C3F" w:rsidRPr="00F13C3F" w:rsidRDefault="00F13C3F" w:rsidP="001D7EF4">
      <w:pPr>
        <w:pStyle w:val="JudgmentText"/>
        <w:numPr>
          <w:ilvl w:val="0"/>
          <w:numId w:val="0"/>
        </w:numPr>
        <w:ind w:left="360" w:hanging="360"/>
        <w:rPr>
          <w:b/>
          <w:lang w:val="en-US"/>
        </w:rPr>
      </w:pPr>
      <w:r w:rsidRPr="00F13C3F">
        <w:rPr>
          <w:b/>
          <w:lang w:val="en-US"/>
        </w:rPr>
        <w:lastRenderedPageBreak/>
        <w:t xml:space="preserve">The Law on Foreign Affidavits in Seychelles </w:t>
      </w:r>
      <w:r w:rsidR="007B25AD">
        <w:rPr>
          <w:b/>
          <w:lang w:val="en-US"/>
        </w:rPr>
        <w:t>Courts</w:t>
      </w:r>
    </w:p>
    <w:p w:rsidR="00F13C3F" w:rsidRPr="00F13C3F" w:rsidRDefault="00F13C3F" w:rsidP="00F13C3F">
      <w:pPr>
        <w:pStyle w:val="JudgmentText"/>
        <w:rPr>
          <w:lang w:val="en-US"/>
        </w:rPr>
      </w:pPr>
      <w:r w:rsidRPr="00F13C3F">
        <w:rPr>
          <w:lang w:val="en-US"/>
        </w:rPr>
        <w:t xml:space="preserve">The law on the admissibility of </w:t>
      </w:r>
      <w:r w:rsidR="003F619D">
        <w:rPr>
          <w:lang w:val="en-US"/>
        </w:rPr>
        <w:t>affidavits/</w:t>
      </w:r>
      <w:r w:rsidRPr="00F13C3F">
        <w:rPr>
          <w:lang w:val="en-US"/>
        </w:rPr>
        <w:t xml:space="preserve">foreign affidavits in Seychelles </w:t>
      </w:r>
      <w:r w:rsidR="007B25AD">
        <w:rPr>
          <w:lang w:val="en-US"/>
        </w:rPr>
        <w:t xml:space="preserve">courts </w:t>
      </w:r>
      <w:r w:rsidRPr="00F13C3F">
        <w:rPr>
          <w:lang w:val="en-US"/>
        </w:rPr>
        <w:t>is provided for under the Seychelles Code of Civil Procedure</w:t>
      </w:r>
      <w:r w:rsidR="003F619D">
        <w:rPr>
          <w:lang w:val="en-US"/>
        </w:rPr>
        <w:t xml:space="preserve"> and the Evidence Act</w:t>
      </w:r>
      <w:r w:rsidRPr="00F13C3F">
        <w:rPr>
          <w:lang w:val="en-US"/>
        </w:rPr>
        <w:t>.</w:t>
      </w:r>
    </w:p>
    <w:p w:rsidR="00F13C3F" w:rsidRPr="00F13C3F" w:rsidRDefault="00F13C3F" w:rsidP="00F13C3F">
      <w:pPr>
        <w:pStyle w:val="JudgmentText"/>
        <w:rPr>
          <w:lang w:val="en-US"/>
        </w:rPr>
      </w:pPr>
      <w:bookmarkStart w:id="1" w:name="_Toc386020128"/>
      <w:r w:rsidRPr="00F13C3F">
        <w:t xml:space="preserve">In terms of section 171 of the Seychelles Code of Civil Procedure </w:t>
      </w:r>
      <w:bookmarkEnd w:id="1"/>
    </w:p>
    <w:p w:rsidR="00F13C3F" w:rsidRDefault="00F13C3F" w:rsidP="00972A5A">
      <w:pPr>
        <w:pStyle w:val="JudgmentText"/>
        <w:numPr>
          <w:ilvl w:val="0"/>
          <w:numId w:val="0"/>
        </w:numPr>
        <w:spacing w:after="0" w:line="240" w:lineRule="auto"/>
        <w:ind w:left="1080" w:right="900"/>
        <w:rPr>
          <w:i/>
        </w:rPr>
      </w:pPr>
      <w:r w:rsidRPr="00F13C3F">
        <w:t>“</w:t>
      </w:r>
      <w:r w:rsidRPr="00F13C3F">
        <w:rPr>
          <w:i/>
        </w:rPr>
        <w:t>171. Affidavits may be sworn in Seychelles –</w:t>
      </w:r>
    </w:p>
    <w:p w:rsidR="007B25AD" w:rsidRPr="00F13C3F" w:rsidRDefault="007B25AD" w:rsidP="007B25AD">
      <w:pPr>
        <w:pStyle w:val="JudgmentText"/>
        <w:numPr>
          <w:ilvl w:val="0"/>
          <w:numId w:val="0"/>
        </w:numPr>
        <w:spacing w:after="0" w:line="240" w:lineRule="auto"/>
        <w:ind w:left="360"/>
        <w:rPr>
          <w:i/>
          <w:lang w:val="en-US"/>
        </w:rPr>
      </w:pPr>
    </w:p>
    <w:p w:rsidR="00F13C3F" w:rsidRPr="00F13C3F" w:rsidRDefault="00F13C3F" w:rsidP="00972A5A">
      <w:pPr>
        <w:pStyle w:val="JudgmentText"/>
        <w:numPr>
          <w:ilvl w:val="0"/>
          <w:numId w:val="0"/>
        </w:numPr>
        <w:tabs>
          <w:tab w:val="left" w:pos="8460"/>
        </w:tabs>
        <w:spacing w:after="0" w:line="240" w:lineRule="auto"/>
        <w:ind w:left="1530" w:right="900" w:hanging="450"/>
        <w:rPr>
          <w:i/>
          <w:lang w:val="en-US"/>
        </w:rPr>
      </w:pPr>
      <w:r w:rsidRPr="00F13C3F">
        <w:rPr>
          <w:i/>
        </w:rPr>
        <w:t xml:space="preserve">(a) </w:t>
      </w:r>
      <w:proofErr w:type="gramStart"/>
      <w:r w:rsidRPr="00F13C3F">
        <w:rPr>
          <w:i/>
        </w:rPr>
        <w:t>before</w:t>
      </w:r>
      <w:proofErr w:type="gramEnd"/>
      <w:r w:rsidRPr="00F13C3F">
        <w:rPr>
          <w:i/>
        </w:rPr>
        <w:t xml:space="preserve"> a Judge, a Magistrate, a Justice of the Peace, a Notary or the Registrar; and</w:t>
      </w:r>
    </w:p>
    <w:p w:rsidR="00F13C3F" w:rsidRDefault="00F13C3F" w:rsidP="00972A5A">
      <w:pPr>
        <w:pStyle w:val="JudgmentText"/>
        <w:numPr>
          <w:ilvl w:val="0"/>
          <w:numId w:val="0"/>
        </w:numPr>
        <w:spacing w:after="0" w:line="240" w:lineRule="auto"/>
        <w:ind w:left="1440" w:right="900" w:hanging="360"/>
      </w:pPr>
      <w:r w:rsidRPr="00F13C3F">
        <w:rPr>
          <w:i/>
        </w:rPr>
        <w:t>(b) in any cause or matter, in addition to those mentioned in paragraph (a) before any person specially appointed for the purpose by the court</w:t>
      </w:r>
      <w:r w:rsidRPr="00F13C3F">
        <w:t>.”</w:t>
      </w:r>
    </w:p>
    <w:p w:rsidR="007B25AD" w:rsidRPr="007B25AD" w:rsidRDefault="007B25AD" w:rsidP="007B25AD">
      <w:pPr>
        <w:pStyle w:val="JudgmentText"/>
        <w:numPr>
          <w:ilvl w:val="0"/>
          <w:numId w:val="0"/>
        </w:numPr>
        <w:spacing w:after="0" w:line="240" w:lineRule="auto"/>
        <w:ind w:left="360"/>
      </w:pPr>
    </w:p>
    <w:p w:rsidR="00F13C3F" w:rsidRPr="00F13C3F" w:rsidRDefault="00F13C3F" w:rsidP="00F13C3F">
      <w:pPr>
        <w:pStyle w:val="JudgmentText"/>
        <w:rPr>
          <w:i/>
          <w:lang w:val="en-US"/>
        </w:rPr>
      </w:pPr>
      <w:r w:rsidRPr="00F13C3F">
        <w:rPr>
          <w:lang w:val="en-US"/>
        </w:rPr>
        <w:t xml:space="preserve">This provision </w:t>
      </w:r>
      <w:r w:rsidR="003F619D">
        <w:rPr>
          <w:lang w:val="en-US"/>
        </w:rPr>
        <w:t>does not provide for</w:t>
      </w:r>
      <w:r w:rsidRPr="00F13C3F">
        <w:rPr>
          <w:lang w:val="en-US"/>
        </w:rPr>
        <w:t xml:space="preserve"> the admissibility of affidavits sworn in foreign countries.</w:t>
      </w:r>
    </w:p>
    <w:p w:rsidR="00E85472" w:rsidRPr="000A092F" w:rsidRDefault="00F13C3F" w:rsidP="00F13C3F">
      <w:pPr>
        <w:pStyle w:val="JudgmentText"/>
        <w:rPr>
          <w:lang w:val="en-US"/>
        </w:rPr>
      </w:pPr>
      <w:r w:rsidRPr="000A092F">
        <w:rPr>
          <w:lang w:val="en-US"/>
        </w:rPr>
        <w:t>Section 28</w:t>
      </w:r>
      <w:r w:rsidR="005D4DD7" w:rsidRPr="000A092F">
        <w:rPr>
          <w:lang w:val="en-US"/>
        </w:rPr>
        <w:t xml:space="preserve"> (1) </w:t>
      </w:r>
      <w:r w:rsidRPr="000A092F">
        <w:rPr>
          <w:lang w:val="en-US"/>
        </w:rPr>
        <w:t xml:space="preserve">of the Evidence Act provides for </w:t>
      </w:r>
      <w:bookmarkStart w:id="2" w:name="_Toc383441210"/>
      <w:r w:rsidRPr="000A092F">
        <w:rPr>
          <w:lang w:val="en-US"/>
        </w:rPr>
        <w:t xml:space="preserve">the </w:t>
      </w:r>
      <w:r w:rsidRPr="000A092F">
        <w:t xml:space="preserve">judicial recognition of </w:t>
      </w:r>
      <w:r w:rsidR="005D4DD7" w:rsidRPr="000A092F">
        <w:rPr>
          <w:u w:val="single"/>
        </w:rPr>
        <w:t>an</w:t>
      </w:r>
      <w:r w:rsidR="005D4DD7" w:rsidRPr="000A092F">
        <w:t xml:space="preserve">y document from </w:t>
      </w:r>
      <w:r w:rsidR="005D4DD7" w:rsidRPr="000A092F">
        <w:rPr>
          <w:u w:val="single"/>
        </w:rPr>
        <w:t>any</w:t>
      </w:r>
      <w:r w:rsidR="005D4DD7" w:rsidRPr="000A092F">
        <w:t xml:space="preserve"> </w:t>
      </w:r>
      <w:r w:rsidR="005D06C3" w:rsidRPr="000A092F">
        <w:t xml:space="preserve">foreign </w:t>
      </w:r>
      <w:r w:rsidR="005D4DD7" w:rsidRPr="000A092F">
        <w:t>country</w:t>
      </w:r>
      <w:r w:rsidRPr="000A092F">
        <w:t xml:space="preserve"> sworn before diplomatic or consular officers i</w:t>
      </w:r>
      <w:r w:rsidR="005D4DD7" w:rsidRPr="000A092F">
        <w:t>n foreign countries other than public documents f</w:t>
      </w:r>
      <w:r w:rsidR="00BA4B0B">
        <w:t>rom a Convention State. Whilst s</w:t>
      </w:r>
      <w:r w:rsidR="005D4DD7" w:rsidRPr="000A092F">
        <w:t xml:space="preserve">ection 28 (2) </w:t>
      </w:r>
      <w:r w:rsidR="005D4DD7" w:rsidRPr="000A092F">
        <w:rPr>
          <w:lang w:val="en-US"/>
        </w:rPr>
        <w:t xml:space="preserve">of the Evidence Act deals with the </w:t>
      </w:r>
      <w:r w:rsidR="005D4DD7" w:rsidRPr="000A092F">
        <w:t xml:space="preserve">judicial recognition of </w:t>
      </w:r>
      <w:r w:rsidRPr="000A092F">
        <w:t>public documents ex</w:t>
      </w:r>
      <w:r w:rsidR="00BA4B0B">
        <w:t>ecuted in the territorie</w:t>
      </w:r>
      <w:r w:rsidR="00755AE2">
        <w:t>s of a C</w:t>
      </w:r>
      <w:r w:rsidR="00BA4B0B">
        <w:t xml:space="preserve">onvention </w:t>
      </w:r>
      <w:r w:rsidR="00BA4B0B" w:rsidRPr="00BA4B0B">
        <w:rPr>
          <w:b/>
        </w:rPr>
        <w:t>S</w:t>
      </w:r>
      <w:r w:rsidRPr="000A092F">
        <w:t>tate</w:t>
      </w:r>
      <w:bookmarkEnd w:id="2"/>
      <w:r w:rsidR="00E85472" w:rsidRPr="000A092F">
        <w:t>.</w:t>
      </w:r>
    </w:p>
    <w:p w:rsidR="00451505" w:rsidRPr="00451505" w:rsidRDefault="00E85472" w:rsidP="00F13C3F">
      <w:pPr>
        <w:pStyle w:val="JudgmentText"/>
        <w:rPr>
          <w:lang w:val="en-US"/>
        </w:rPr>
      </w:pPr>
      <w:r>
        <w:t>Following a thorough reading and comparison of section 28</w:t>
      </w:r>
      <w:r w:rsidR="00451505">
        <w:t xml:space="preserve"> in various sources including the 2010 Revised Edition of the Consolidated Laws of </w:t>
      </w:r>
      <w:r w:rsidR="00451505" w:rsidRPr="001D7EF4">
        <w:t>Seychelles</w:t>
      </w:r>
      <w:r w:rsidR="00755AE2">
        <w:t>,</w:t>
      </w:r>
      <w:r w:rsidR="009E0347" w:rsidRPr="001D7EF4">
        <w:t xml:space="preserve"> the </w:t>
      </w:r>
      <w:proofErr w:type="spellStart"/>
      <w:r w:rsidR="009E0347" w:rsidRPr="001D7EF4">
        <w:t>Greybook</w:t>
      </w:r>
      <w:proofErr w:type="spellEnd"/>
      <w:r w:rsidR="009E0347" w:rsidRPr="001D7EF4">
        <w:t xml:space="preserve"> on </w:t>
      </w:r>
      <w:proofErr w:type="spellStart"/>
      <w:r w:rsidR="009E0347" w:rsidRPr="001D7EF4">
        <w:t>Seylii</w:t>
      </w:r>
      <w:proofErr w:type="spellEnd"/>
      <w:r w:rsidR="00451505">
        <w:t>, and the Evidence Amendment Act 16 of 1996</w:t>
      </w:r>
      <w:r w:rsidR="001D7EF4">
        <w:t>,</w:t>
      </w:r>
      <w:r w:rsidR="00451505">
        <w:t xml:space="preserve"> we</w:t>
      </w:r>
      <w:r>
        <w:t xml:space="preserve"> established that there were several discrepancies and omissions in some of the provisions.  </w:t>
      </w:r>
    </w:p>
    <w:p w:rsidR="00451505" w:rsidRPr="00451505" w:rsidRDefault="00451505" w:rsidP="00451505">
      <w:pPr>
        <w:pStyle w:val="JudgmentText"/>
      </w:pPr>
      <w:r>
        <w:t xml:space="preserve">In terms of </w:t>
      </w:r>
      <w:r w:rsidRPr="00451505">
        <w:t>Section 4(b) of the Statute Law Revision Act</w:t>
      </w:r>
      <w:r>
        <w:t>,</w:t>
      </w:r>
      <w:r w:rsidRPr="00451505">
        <w:t xml:space="preserve"> </w:t>
      </w:r>
      <w:r w:rsidR="004B0C00">
        <w:t xml:space="preserve">2012, </w:t>
      </w:r>
      <w:r w:rsidRPr="00451505">
        <w:t>the revised edition of the Laws of Seychelles shall comprise of the revised edition of the Acts. The</w:t>
      </w:r>
      <w:r w:rsidR="004B0C00">
        <w:t xml:space="preserve"> version in the 2010 revised edition is the most recent one, but we identified that the version of section 28 included</w:t>
      </w:r>
      <w:r w:rsidR="006E42A7">
        <w:t xml:space="preserve"> in this edition</w:t>
      </w:r>
      <w:r w:rsidR="004B0C00">
        <w:t xml:space="preserve"> had several omissions</w:t>
      </w:r>
      <w:r w:rsidR="006E42A7">
        <w:t>, and</w:t>
      </w:r>
      <w:r w:rsidR="004B0C00">
        <w:t xml:space="preserve"> did not reflect amendments from the Evidence (Amendment) Act</w:t>
      </w:r>
      <w:r w:rsidR="006E42A7">
        <w:t xml:space="preserve"> N</w:t>
      </w:r>
      <w:r w:rsidR="004B0C00">
        <w:t>o.16 of</w:t>
      </w:r>
      <w:r w:rsidR="006E42A7">
        <w:t xml:space="preserve"> </w:t>
      </w:r>
      <w:r w:rsidR="004B0C00">
        <w:t xml:space="preserve">1996. </w:t>
      </w:r>
      <w:r w:rsidR="006E42A7">
        <w:t xml:space="preserve"> Accordingly, we had to refer to the </w:t>
      </w:r>
      <w:r w:rsidR="00E034AE">
        <w:t>1996 Evidence Amendment A</w:t>
      </w:r>
      <w:r w:rsidR="006E42A7">
        <w:t>ct and read this together with the 2010</w:t>
      </w:r>
      <w:r w:rsidR="00E034AE">
        <w:t xml:space="preserve"> Revised Edition of the Laws of Seychelles.</w:t>
      </w:r>
      <w:r w:rsidR="004B0C00">
        <w:t xml:space="preserve"> This amendment w</w:t>
      </w:r>
      <w:r w:rsidRPr="00451505">
        <w:t xml:space="preserve">as published in the Supplement to the Official Gazette </w:t>
      </w:r>
      <w:r w:rsidR="004B0C00">
        <w:t xml:space="preserve">and </w:t>
      </w:r>
      <w:r w:rsidR="00E034AE">
        <w:t xml:space="preserve">gazetted </w:t>
      </w:r>
      <w:r w:rsidR="004B0C00">
        <w:t>on 14 October 199</w:t>
      </w:r>
      <w:r w:rsidRPr="00451505">
        <w:t xml:space="preserve">6. </w:t>
      </w:r>
    </w:p>
    <w:p w:rsidR="00E034AE" w:rsidRPr="00922D5F" w:rsidRDefault="00F13C3F" w:rsidP="00E034AE">
      <w:pPr>
        <w:pStyle w:val="JudgmentText"/>
        <w:rPr>
          <w:lang w:val="en-US"/>
        </w:rPr>
      </w:pPr>
      <w:r w:rsidRPr="00F13C3F">
        <w:lastRenderedPageBreak/>
        <w:t xml:space="preserve"> </w:t>
      </w:r>
      <w:r w:rsidR="008B729B">
        <w:t xml:space="preserve">Following </w:t>
      </w:r>
      <w:r w:rsidR="001D7EF4">
        <w:t xml:space="preserve">this </w:t>
      </w:r>
      <w:r w:rsidR="008B729B">
        <w:t>research</w:t>
      </w:r>
      <w:r w:rsidR="001D7EF4">
        <w:t>,</w:t>
      </w:r>
      <w:r w:rsidR="008B729B">
        <w:t xml:space="preserve"> we</w:t>
      </w:r>
      <w:r w:rsidR="006E42A7">
        <w:t xml:space="preserve"> outline </w:t>
      </w:r>
      <w:r w:rsidR="008B729B">
        <w:t xml:space="preserve">below </w:t>
      </w:r>
      <w:r w:rsidR="006E42A7">
        <w:t>the</w:t>
      </w:r>
      <w:r w:rsidR="00695727">
        <w:t xml:space="preserve"> correct heading</w:t>
      </w:r>
      <w:r w:rsidR="00B679FB">
        <w:t xml:space="preserve">, </w:t>
      </w:r>
      <w:r w:rsidR="00E034AE">
        <w:t xml:space="preserve"> </w:t>
      </w:r>
      <w:r w:rsidR="00B679FB">
        <w:t xml:space="preserve">the </w:t>
      </w:r>
      <w:r w:rsidR="00E034AE">
        <w:t>provisions in</w:t>
      </w:r>
      <w:r w:rsidR="006E42A7">
        <w:t xml:space="preserve"> </w:t>
      </w:r>
      <w:r w:rsidR="008B729B">
        <w:t xml:space="preserve">section 28, </w:t>
      </w:r>
      <w:r w:rsidR="00E034AE">
        <w:t xml:space="preserve">and </w:t>
      </w:r>
      <w:r w:rsidR="00B679FB">
        <w:t xml:space="preserve">we </w:t>
      </w:r>
      <w:r w:rsidR="00E034AE">
        <w:t xml:space="preserve">highlight the omissions in the 2010 Revised Edition </w:t>
      </w:r>
      <w:r w:rsidR="006E42A7" w:rsidRPr="00922D5F">
        <w:t xml:space="preserve">by underlining </w:t>
      </w:r>
      <w:r w:rsidR="00E034AE" w:rsidRPr="00922D5F">
        <w:t>the</w:t>
      </w:r>
      <w:r w:rsidR="00CA0D15" w:rsidRPr="00922D5F">
        <w:t>se</w:t>
      </w:r>
      <w:r w:rsidR="008B729B" w:rsidRPr="00922D5F">
        <w:t>:</w:t>
      </w:r>
      <w:r w:rsidR="00E034AE" w:rsidRPr="00922D5F">
        <w:t xml:space="preserve"> </w:t>
      </w:r>
    </w:p>
    <w:p w:rsidR="00E034AE" w:rsidRPr="005C1523" w:rsidRDefault="00E034AE" w:rsidP="00E034AE">
      <w:pPr>
        <w:pStyle w:val="JudgmentText"/>
        <w:numPr>
          <w:ilvl w:val="0"/>
          <w:numId w:val="0"/>
        </w:numPr>
        <w:ind w:left="360"/>
        <w:rPr>
          <w:i/>
        </w:rPr>
      </w:pPr>
      <w:r w:rsidRPr="00E034AE">
        <w:rPr>
          <w:i/>
        </w:rPr>
        <w:t xml:space="preserve">Judicial Recognition of Documents sworn before Diplomatic Consular Officers in </w:t>
      </w:r>
      <w:r w:rsidRPr="005C1523">
        <w:rPr>
          <w:i/>
        </w:rPr>
        <w:t>Foreign Countries or public documents executed in the territories of a Convention State</w:t>
      </w:r>
    </w:p>
    <w:p w:rsidR="00F13C3F" w:rsidRPr="002F6EA0" w:rsidRDefault="008B729B" w:rsidP="002F6EA0">
      <w:pPr>
        <w:pStyle w:val="JudgmentText"/>
        <w:numPr>
          <w:ilvl w:val="0"/>
          <w:numId w:val="0"/>
        </w:numPr>
        <w:spacing w:after="0" w:line="240" w:lineRule="auto"/>
        <w:ind w:left="1080" w:right="900"/>
        <w:rPr>
          <w:i/>
        </w:rPr>
      </w:pPr>
      <w:r w:rsidRPr="00F13C3F">
        <w:t xml:space="preserve"> </w:t>
      </w:r>
      <w:r w:rsidR="00F13C3F" w:rsidRPr="002F6EA0">
        <w:rPr>
          <w:i/>
        </w:rPr>
        <w:t>“</w:t>
      </w:r>
      <w:r w:rsidR="00F13C3F" w:rsidRPr="00F13C3F">
        <w:rPr>
          <w:i/>
        </w:rPr>
        <w:t xml:space="preserve">28.(1)When any </w:t>
      </w:r>
      <w:r w:rsidR="00F13C3F" w:rsidRPr="002F6EA0">
        <w:rPr>
          <w:i/>
        </w:rPr>
        <w:t>document executed in any foreign country or place</w:t>
      </w:r>
      <w:r w:rsidR="00C3358A" w:rsidRPr="002F6EA0">
        <w:rPr>
          <w:i/>
        </w:rPr>
        <w:t>,</w:t>
      </w:r>
      <w:r w:rsidR="00F13C3F" w:rsidRPr="002F6EA0">
        <w:rPr>
          <w:i/>
        </w:rPr>
        <w:t xml:space="preserve"> not being a public document executed in the territory of a Convention State</w:t>
      </w:r>
      <w:r w:rsidR="00C3358A" w:rsidRPr="002F6EA0">
        <w:rPr>
          <w:i/>
        </w:rPr>
        <w:t>,</w:t>
      </w:r>
      <w:r w:rsidR="00F13C3F" w:rsidRPr="002F6EA0">
        <w:rPr>
          <w:i/>
        </w:rPr>
        <w:t xml:space="preserve"> is produced before any court in Seychelles purporting to have </w:t>
      </w:r>
      <w:r w:rsidR="005C1523" w:rsidRPr="00ED0C3A">
        <w:rPr>
          <w:i/>
          <w:color w:val="000000" w:themeColor="text1"/>
        </w:rPr>
        <w:t xml:space="preserve">affixed </w:t>
      </w:r>
      <w:r w:rsidR="00F13C3F" w:rsidRPr="002F6EA0">
        <w:rPr>
          <w:i/>
        </w:rPr>
        <w:t>impressed </w:t>
      </w:r>
      <w:r w:rsidR="00C3358A" w:rsidRPr="002F6EA0">
        <w:rPr>
          <w:i/>
        </w:rPr>
        <w:t>or</w:t>
      </w:r>
      <w:r w:rsidR="00F13C3F" w:rsidRPr="002F6EA0">
        <w:rPr>
          <w:i/>
        </w:rPr>
        <w:t xml:space="preserve"> subscribed thereon the seal and signature of any British Ambassador, Envoy Minister, Chargé </w:t>
      </w:r>
      <w:proofErr w:type="spellStart"/>
      <w:r w:rsidR="00F13C3F" w:rsidRPr="002F6EA0">
        <w:rPr>
          <w:i/>
        </w:rPr>
        <w:t>d'Affaires</w:t>
      </w:r>
      <w:proofErr w:type="spellEnd"/>
      <w:r w:rsidR="00F13C3F" w:rsidRPr="002F6EA0">
        <w:rPr>
          <w:i/>
        </w:rPr>
        <w:t xml:space="preserve">, Secretary of Embassy or Legation, British Consul General, Consul, or Vice Consul, Acting Consul, Pro Consul, Consular agent, Acting Consul General, Acting Vice Consul, or Acting Consular agent, duly authorised by section 6, subsection (1) of the Commissioners for Oaths </w:t>
      </w:r>
      <w:r w:rsidR="00C3358A" w:rsidRPr="002F6EA0">
        <w:rPr>
          <w:i/>
        </w:rPr>
        <w:t>Act,</w:t>
      </w:r>
      <w:r w:rsidR="00F13C3F" w:rsidRPr="002F6EA0">
        <w:rPr>
          <w:i/>
        </w:rPr>
        <w:t>  of the Imperial Parliament as amended by section 2 of the Commissioners for Oaths Act, 1891, of the Imperial Parliament to administer an oath in testimony of any oath, affidavit or act being administered, taken or done by or before any such officer, such document shall be admitted in evidence without proof of the seal or signature being the seal or signature of any such officer and without proof of the official character of any such officer, and the court shall presume that such seal or signature is genuine and that the officer signing any such document held at the time when he signed it the official character which he claims, and the document shall be admissible for the same purpose for which it would be admissible in the United Kingdom of Great Britain and Northern Ireland in accordance with the English law of evidence for the time being:</w:t>
      </w:r>
    </w:p>
    <w:p w:rsidR="00F13C3F" w:rsidRDefault="00F13C3F" w:rsidP="00695727">
      <w:pPr>
        <w:pStyle w:val="JudgmentText"/>
        <w:numPr>
          <w:ilvl w:val="0"/>
          <w:numId w:val="0"/>
        </w:numPr>
        <w:spacing w:after="0" w:line="240" w:lineRule="auto"/>
        <w:ind w:left="1080" w:right="900"/>
        <w:rPr>
          <w:i/>
        </w:rPr>
      </w:pPr>
      <w:r w:rsidRPr="00F13C3F">
        <w:rPr>
          <w:i/>
        </w:rPr>
        <w:t>Provided always that anything in this section contained shall not be deemed or taken to render inadmissible as evidence in the courts in Seychelles any deed, writing, act or thing which before the passing of this Act would have been admissible or would by law have been taken judicial notice of.</w:t>
      </w:r>
    </w:p>
    <w:p w:rsidR="00695727" w:rsidRPr="00F13C3F" w:rsidRDefault="00695727" w:rsidP="00695727">
      <w:pPr>
        <w:pStyle w:val="JudgmentText"/>
        <w:numPr>
          <w:ilvl w:val="0"/>
          <w:numId w:val="0"/>
        </w:numPr>
        <w:spacing w:after="0" w:line="240" w:lineRule="auto"/>
        <w:ind w:left="1080" w:right="900"/>
        <w:rPr>
          <w:i/>
        </w:rPr>
      </w:pPr>
    </w:p>
    <w:p w:rsidR="00F13C3F" w:rsidRDefault="00F13C3F" w:rsidP="002F6EA0">
      <w:pPr>
        <w:pStyle w:val="JudgmentText"/>
        <w:numPr>
          <w:ilvl w:val="0"/>
          <w:numId w:val="0"/>
        </w:numPr>
        <w:spacing w:after="0" w:line="240" w:lineRule="auto"/>
        <w:ind w:left="1080" w:right="900"/>
        <w:rPr>
          <w:i/>
        </w:rPr>
      </w:pPr>
      <w:r w:rsidRPr="00F13C3F">
        <w:rPr>
          <w:i/>
        </w:rPr>
        <w:t xml:space="preserve">(2) When any public document executed in the territory of a Convention State is produced before any court in Seychelles purporting to bear on it or on an </w:t>
      </w:r>
      <w:proofErr w:type="spellStart"/>
      <w:r w:rsidRPr="00F13C3F">
        <w:rPr>
          <w:i/>
        </w:rPr>
        <w:t>allonge</w:t>
      </w:r>
      <w:proofErr w:type="spellEnd"/>
      <w:r w:rsidRPr="00F13C3F">
        <w:rPr>
          <w:i/>
        </w:rPr>
        <w:t xml:space="preserve"> a certificate issued by the Competent Authority of the Convention State in which the document is executed, such document shall be admitted in evidence without proof of the seal or signature of the person executing it and the court shall presume that such seal or signature is genuine and the person signing it held at the time it was signed the official character which the person claims and the document shall be admissible for the same purpose for which it would be admissible in accordance with the law of evidence for the time being.</w:t>
      </w:r>
    </w:p>
    <w:p w:rsidR="004C78D1" w:rsidRPr="002F6EA0" w:rsidRDefault="004C78D1" w:rsidP="002F6EA0">
      <w:pPr>
        <w:pStyle w:val="JudgmentText"/>
        <w:numPr>
          <w:ilvl w:val="0"/>
          <w:numId w:val="0"/>
        </w:numPr>
        <w:spacing w:after="0" w:line="240" w:lineRule="auto"/>
        <w:ind w:left="1080" w:right="900"/>
        <w:rPr>
          <w:i/>
        </w:rPr>
      </w:pPr>
    </w:p>
    <w:p w:rsidR="00F13C3F" w:rsidRPr="00F13C3F" w:rsidRDefault="00F13C3F" w:rsidP="002F6EA0">
      <w:pPr>
        <w:pStyle w:val="JudgmentText"/>
        <w:numPr>
          <w:ilvl w:val="0"/>
          <w:numId w:val="0"/>
        </w:numPr>
        <w:ind w:left="360"/>
        <w:rPr>
          <w:i/>
          <w:lang w:val="en-US"/>
        </w:rPr>
      </w:pPr>
      <w:r w:rsidRPr="00F13C3F">
        <w:rPr>
          <w:i/>
        </w:rPr>
        <w:t>(3)    In this section -</w:t>
      </w:r>
    </w:p>
    <w:p w:rsidR="00F13C3F" w:rsidRDefault="00F13C3F" w:rsidP="00695727">
      <w:pPr>
        <w:pStyle w:val="JudgmentText"/>
        <w:numPr>
          <w:ilvl w:val="0"/>
          <w:numId w:val="0"/>
        </w:numPr>
        <w:tabs>
          <w:tab w:val="left" w:pos="1350"/>
        </w:tabs>
        <w:spacing w:after="0" w:line="240" w:lineRule="auto"/>
        <w:ind w:left="1260" w:right="900" w:hanging="180"/>
        <w:rPr>
          <w:i/>
        </w:rPr>
      </w:pPr>
      <w:r w:rsidRPr="00F13C3F">
        <w:rPr>
          <w:i/>
        </w:rPr>
        <w:lastRenderedPageBreak/>
        <w:t>“</w:t>
      </w:r>
      <w:r w:rsidRPr="002F6EA0">
        <w:rPr>
          <w:i/>
        </w:rPr>
        <w:t>Competent Authority” means a person designated by a Convention State as a Competent Authority to issue the certificate in accordance with Article 4 of the Convention and referred to in subsection (2);</w:t>
      </w:r>
    </w:p>
    <w:p w:rsidR="002F6EA0" w:rsidRPr="002F6EA0" w:rsidRDefault="002F6EA0" w:rsidP="002F6EA0">
      <w:pPr>
        <w:pStyle w:val="JudgmentText"/>
        <w:numPr>
          <w:ilvl w:val="0"/>
          <w:numId w:val="0"/>
        </w:numPr>
        <w:spacing w:after="0" w:line="240" w:lineRule="auto"/>
        <w:ind w:left="1080" w:right="900"/>
        <w:rPr>
          <w:i/>
        </w:rPr>
      </w:pPr>
    </w:p>
    <w:p w:rsidR="00F13C3F" w:rsidRDefault="00F13C3F" w:rsidP="00695727">
      <w:pPr>
        <w:pStyle w:val="JudgmentText"/>
        <w:numPr>
          <w:ilvl w:val="0"/>
          <w:numId w:val="0"/>
        </w:numPr>
        <w:spacing w:after="0" w:line="240" w:lineRule="auto"/>
        <w:ind w:left="1260" w:right="900" w:hanging="180"/>
        <w:rPr>
          <w:i/>
        </w:rPr>
      </w:pPr>
      <w:r w:rsidRPr="002F6EA0">
        <w:rPr>
          <w:i/>
        </w:rPr>
        <w:t>“</w:t>
      </w:r>
      <w:r w:rsidRPr="004C78D1">
        <w:rPr>
          <w:i/>
        </w:rPr>
        <w:t xml:space="preserve">Convention” means the Convention Abolishing the Requirements of Legalisation for Foreign Public Documents signed at </w:t>
      </w:r>
      <w:proofErr w:type="gramStart"/>
      <w:r w:rsidRPr="004C78D1">
        <w:rPr>
          <w:i/>
        </w:rPr>
        <w:t>the</w:t>
      </w:r>
      <w:proofErr w:type="gramEnd"/>
      <w:r w:rsidRPr="004C78D1">
        <w:rPr>
          <w:i/>
        </w:rPr>
        <w:t xml:space="preserve"> Hague on 5th October, 1961</w:t>
      </w:r>
      <w:r w:rsidRPr="002F6EA0">
        <w:rPr>
          <w:i/>
        </w:rPr>
        <w:t>;</w:t>
      </w:r>
    </w:p>
    <w:p w:rsidR="002F6EA0" w:rsidRPr="002F6EA0" w:rsidRDefault="002F6EA0" w:rsidP="002F6EA0">
      <w:pPr>
        <w:pStyle w:val="JudgmentText"/>
        <w:numPr>
          <w:ilvl w:val="0"/>
          <w:numId w:val="0"/>
        </w:numPr>
        <w:spacing w:after="0" w:line="240" w:lineRule="auto"/>
        <w:ind w:left="1080" w:right="900"/>
        <w:rPr>
          <w:i/>
        </w:rPr>
      </w:pPr>
    </w:p>
    <w:p w:rsidR="002F6EA0" w:rsidRDefault="00F13C3F" w:rsidP="00695727">
      <w:pPr>
        <w:pStyle w:val="JudgmentText"/>
        <w:numPr>
          <w:ilvl w:val="0"/>
          <w:numId w:val="0"/>
        </w:numPr>
        <w:spacing w:after="0" w:line="240" w:lineRule="auto"/>
        <w:ind w:left="1260" w:right="900" w:hanging="180"/>
        <w:rPr>
          <w:i/>
        </w:rPr>
      </w:pPr>
      <w:r w:rsidRPr="002F6EA0">
        <w:rPr>
          <w:i/>
        </w:rPr>
        <w:t>“</w:t>
      </w:r>
      <w:r w:rsidRPr="00695727">
        <w:rPr>
          <w:i/>
          <w:u w:val="single"/>
        </w:rPr>
        <w:t>Convention State</w:t>
      </w:r>
      <w:r w:rsidR="002F6EA0" w:rsidRPr="00695727">
        <w:rPr>
          <w:i/>
          <w:u w:val="single"/>
        </w:rPr>
        <w:t>” means a State signatory to the Convention or a State which has acceded to that Convention</w:t>
      </w:r>
      <w:r w:rsidR="00D971F1">
        <w:rPr>
          <w:i/>
        </w:rPr>
        <w:t>.</w:t>
      </w:r>
    </w:p>
    <w:p w:rsidR="00D971F1" w:rsidRPr="008E5D33" w:rsidRDefault="00D971F1" w:rsidP="002F6EA0">
      <w:pPr>
        <w:pStyle w:val="JudgmentText"/>
        <w:numPr>
          <w:ilvl w:val="0"/>
          <w:numId w:val="0"/>
        </w:numPr>
        <w:spacing w:after="0" w:line="240" w:lineRule="auto"/>
        <w:ind w:left="1080" w:right="900"/>
      </w:pPr>
    </w:p>
    <w:p w:rsidR="00F13C3F" w:rsidRDefault="00F13C3F" w:rsidP="004C78D1">
      <w:pPr>
        <w:pStyle w:val="JudgmentText"/>
        <w:numPr>
          <w:ilvl w:val="0"/>
          <w:numId w:val="0"/>
        </w:numPr>
        <w:spacing w:after="0" w:line="240" w:lineRule="auto"/>
        <w:ind w:left="1080" w:right="900"/>
        <w:rPr>
          <w:i/>
        </w:rPr>
      </w:pPr>
      <w:r w:rsidRPr="002F6EA0">
        <w:rPr>
          <w:i/>
        </w:rPr>
        <w:t>“</w:t>
      </w:r>
      <w:proofErr w:type="gramStart"/>
      <w:r w:rsidRPr="00695727">
        <w:rPr>
          <w:i/>
          <w:u w:val="single"/>
        </w:rPr>
        <w:t>public</w:t>
      </w:r>
      <w:proofErr w:type="gramEnd"/>
      <w:r w:rsidRPr="00695727">
        <w:rPr>
          <w:i/>
          <w:u w:val="single"/>
        </w:rPr>
        <w:t xml:space="preserve"> document</w:t>
      </w:r>
      <w:r w:rsidR="004C78D1" w:rsidRPr="00695727">
        <w:rPr>
          <w:i/>
          <w:u w:val="single"/>
        </w:rPr>
        <w:t>” means</w:t>
      </w:r>
      <w:r w:rsidR="004C78D1">
        <w:rPr>
          <w:i/>
        </w:rPr>
        <w:t xml:space="preserve"> —</w:t>
      </w:r>
    </w:p>
    <w:p w:rsidR="004C78D1" w:rsidRPr="00F13C3F" w:rsidRDefault="004C78D1" w:rsidP="004C78D1">
      <w:pPr>
        <w:pStyle w:val="JudgmentText"/>
        <w:numPr>
          <w:ilvl w:val="0"/>
          <w:numId w:val="0"/>
        </w:numPr>
        <w:spacing w:after="0" w:line="240" w:lineRule="auto"/>
        <w:ind w:left="1080" w:right="900"/>
        <w:rPr>
          <w:i/>
        </w:rPr>
      </w:pPr>
    </w:p>
    <w:p w:rsidR="00F13C3F" w:rsidRPr="00F13C3F" w:rsidRDefault="004C78D1" w:rsidP="004C78D1">
      <w:pPr>
        <w:pStyle w:val="JudgmentText"/>
        <w:numPr>
          <w:ilvl w:val="0"/>
          <w:numId w:val="0"/>
        </w:numPr>
        <w:spacing w:after="0" w:line="240" w:lineRule="auto"/>
        <w:ind w:left="1440" w:right="900" w:hanging="360"/>
        <w:rPr>
          <w:i/>
        </w:rPr>
      </w:pPr>
      <w:r>
        <w:rPr>
          <w:i/>
        </w:rPr>
        <w:t xml:space="preserve">(a) </w:t>
      </w:r>
      <w:proofErr w:type="gramStart"/>
      <w:r w:rsidR="00F13C3F" w:rsidRPr="00695727">
        <w:rPr>
          <w:i/>
          <w:u w:val="single"/>
        </w:rPr>
        <w:t>document</w:t>
      </w:r>
      <w:r w:rsidR="002F6EA0" w:rsidRPr="00695727">
        <w:rPr>
          <w:i/>
          <w:u w:val="single"/>
        </w:rPr>
        <w:t>s</w:t>
      </w:r>
      <w:proofErr w:type="gramEnd"/>
      <w:r w:rsidR="00F13C3F" w:rsidRPr="00695727">
        <w:rPr>
          <w:i/>
          <w:u w:val="single"/>
        </w:rPr>
        <w:t xml:space="preserve"> emanating from an authority or an official connected with the courts or tribunals of a Convention State, including those emanating from a public prosecutor, a clerk of a court or a process server</w:t>
      </w:r>
      <w:r w:rsidR="00F13C3F" w:rsidRPr="00F13C3F">
        <w:rPr>
          <w:i/>
        </w:rPr>
        <w:t>;</w:t>
      </w:r>
    </w:p>
    <w:p w:rsidR="00F13C3F" w:rsidRPr="002F6EA0" w:rsidRDefault="00F13C3F" w:rsidP="004C78D1">
      <w:pPr>
        <w:pStyle w:val="JudgmentText"/>
        <w:numPr>
          <w:ilvl w:val="0"/>
          <w:numId w:val="0"/>
        </w:numPr>
        <w:spacing w:after="0" w:line="240" w:lineRule="auto"/>
        <w:ind w:left="1080" w:right="900"/>
        <w:rPr>
          <w:i/>
        </w:rPr>
      </w:pPr>
      <w:r w:rsidRPr="00F13C3F">
        <w:rPr>
          <w:i/>
        </w:rPr>
        <w:t xml:space="preserve">(b) </w:t>
      </w:r>
      <w:proofErr w:type="gramStart"/>
      <w:r w:rsidRPr="00695727">
        <w:rPr>
          <w:i/>
          <w:u w:val="single"/>
        </w:rPr>
        <w:t>administrative</w:t>
      </w:r>
      <w:proofErr w:type="gramEnd"/>
      <w:r w:rsidRPr="00695727">
        <w:rPr>
          <w:i/>
          <w:u w:val="single"/>
        </w:rPr>
        <w:t xml:space="preserve"> documents</w:t>
      </w:r>
      <w:r w:rsidRPr="00F13C3F">
        <w:rPr>
          <w:i/>
        </w:rPr>
        <w:t>;</w:t>
      </w:r>
    </w:p>
    <w:p w:rsidR="00F13C3F" w:rsidRPr="002F6EA0" w:rsidRDefault="00F13C3F" w:rsidP="004C78D1">
      <w:pPr>
        <w:pStyle w:val="JudgmentText"/>
        <w:numPr>
          <w:ilvl w:val="0"/>
          <w:numId w:val="0"/>
        </w:numPr>
        <w:spacing w:after="0" w:line="240" w:lineRule="auto"/>
        <w:ind w:left="1080" w:right="900"/>
        <w:rPr>
          <w:i/>
        </w:rPr>
      </w:pPr>
      <w:r w:rsidRPr="00F13C3F">
        <w:rPr>
          <w:i/>
        </w:rPr>
        <w:t xml:space="preserve">(c) </w:t>
      </w:r>
      <w:r w:rsidR="004C78D1" w:rsidRPr="00695727">
        <w:rPr>
          <w:i/>
          <w:u w:val="single"/>
        </w:rPr>
        <w:t>Notarial</w:t>
      </w:r>
      <w:r w:rsidRPr="00695727">
        <w:rPr>
          <w:i/>
          <w:u w:val="single"/>
        </w:rPr>
        <w:t xml:space="preserve"> acts</w:t>
      </w:r>
      <w:r w:rsidRPr="00F13C3F">
        <w:rPr>
          <w:i/>
        </w:rPr>
        <w:t>;</w:t>
      </w:r>
    </w:p>
    <w:p w:rsidR="00F13C3F" w:rsidRDefault="00F13C3F" w:rsidP="004C78D1">
      <w:pPr>
        <w:pStyle w:val="JudgmentText"/>
        <w:numPr>
          <w:ilvl w:val="0"/>
          <w:numId w:val="0"/>
        </w:numPr>
        <w:spacing w:after="0" w:line="240" w:lineRule="auto"/>
        <w:ind w:left="1440" w:right="900" w:hanging="360"/>
        <w:rPr>
          <w:i/>
        </w:rPr>
      </w:pPr>
      <w:r w:rsidRPr="00F13C3F">
        <w:rPr>
          <w:i/>
        </w:rPr>
        <w:t xml:space="preserve">(d) </w:t>
      </w:r>
      <w:r w:rsidRPr="00695727">
        <w:rPr>
          <w:i/>
          <w:u w:val="single"/>
        </w:rPr>
        <w:t>official certificates which are placed on documents signed by persons in their private capacity, such as official certificate recording the registration of a document or the fact that it was in existence on a certain date and official and notarial authentications of signatures</w:t>
      </w:r>
      <w:r w:rsidRPr="00F13C3F">
        <w:rPr>
          <w:i/>
        </w:rPr>
        <w:t>;</w:t>
      </w:r>
    </w:p>
    <w:p w:rsidR="004C78D1" w:rsidRPr="002F6EA0" w:rsidRDefault="004C78D1" w:rsidP="004C78D1">
      <w:pPr>
        <w:pStyle w:val="JudgmentText"/>
        <w:numPr>
          <w:ilvl w:val="0"/>
          <w:numId w:val="0"/>
        </w:numPr>
        <w:spacing w:after="0" w:line="240" w:lineRule="auto"/>
        <w:ind w:left="1440" w:right="900" w:hanging="360"/>
        <w:rPr>
          <w:i/>
        </w:rPr>
      </w:pPr>
    </w:p>
    <w:p w:rsidR="00F13C3F" w:rsidRDefault="00F13C3F" w:rsidP="00C47C90">
      <w:pPr>
        <w:pStyle w:val="JudgmentText"/>
        <w:numPr>
          <w:ilvl w:val="0"/>
          <w:numId w:val="0"/>
        </w:numPr>
        <w:spacing w:after="0" w:line="240" w:lineRule="auto"/>
        <w:ind w:left="1080" w:right="900" w:firstLine="360"/>
        <w:rPr>
          <w:i/>
        </w:rPr>
      </w:pPr>
      <w:proofErr w:type="gramStart"/>
      <w:r w:rsidRPr="00695727">
        <w:rPr>
          <w:i/>
          <w:u w:val="single"/>
        </w:rPr>
        <w:t>but</w:t>
      </w:r>
      <w:proofErr w:type="gramEnd"/>
      <w:r w:rsidRPr="00695727">
        <w:rPr>
          <w:i/>
          <w:u w:val="single"/>
        </w:rPr>
        <w:t xml:space="preserve"> does not include</w:t>
      </w:r>
      <w:r w:rsidRPr="00F13C3F">
        <w:rPr>
          <w:i/>
        </w:rPr>
        <w:t>;</w:t>
      </w:r>
    </w:p>
    <w:p w:rsidR="004C78D1" w:rsidRPr="002F6EA0" w:rsidRDefault="004C78D1" w:rsidP="004C78D1">
      <w:pPr>
        <w:pStyle w:val="JudgmentText"/>
        <w:numPr>
          <w:ilvl w:val="0"/>
          <w:numId w:val="0"/>
        </w:numPr>
        <w:spacing w:after="0" w:line="240" w:lineRule="auto"/>
        <w:ind w:left="1080" w:right="900"/>
        <w:rPr>
          <w:i/>
        </w:rPr>
      </w:pPr>
    </w:p>
    <w:p w:rsidR="00F13C3F" w:rsidRPr="002F6EA0" w:rsidRDefault="00F13C3F" w:rsidP="004C78D1">
      <w:pPr>
        <w:pStyle w:val="JudgmentText"/>
        <w:numPr>
          <w:ilvl w:val="0"/>
          <w:numId w:val="0"/>
        </w:numPr>
        <w:spacing w:after="0" w:line="240" w:lineRule="auto"/>
        <w:ind w:left="1080" w:right="900"/>
        <w:rPr>
          <w:i/>
        </w:rPr>
      </w:pPr>
      <w:r w:rsidRPr="00F13C3F">
        <w:rPr>
          <w:i/>
        </w:rPr>
        <w:t xml:space="preserve">(e) </w:t>
      </w:r>
      <w:proofErr w:type="gramStart"/>
      <w:r w:rsidRPr="00695727">
        <w:rPr>
          <w:i/>
          <w:u w:val="single"/>
        </w:rPr>
        <w:t>documents</w:t>
      </w:r>
      <w:proofErr w:type="gramEnd"/>
      <w:r w:rsidRPr="00695727">
        <w:rPr>
          <w:i/>
          <w:u w:val="single"/>
        </w:rPr>
        <w:t xml:space="preserve"> executed by diplomatic or consular agents</w:t>
      </w:r>
      <w:r w:rsidRPr="00F13C3F">
        <w:rPr>
          <w:i/>
        </w:rPr>
        <w:t xml:space="preserve">; </w:t>
      </w:r>
      <w:r w:rsidRPr="00695727">
        <w:rPr>
          <w:i/>
          <w:u w:val="single"/>
        </w:rPr>
        <w:t>and</w:t>
      </w:r>
    </w:p>
    <w:p w:rsidR="00F13C3F" w:rsidRDefault="00F13C3F" w:rsidP="004C78D1">
      <w:pPr>
        <w:pStyle w:val="JudgmentText"/>
        <w:numPr>
          <w:ilvl w:val="0"/>
          <w:numId w:val="0"/>
        </w:numPr>
        <w:spacing w:after="0" w:line="240" w:lineRule="auto"/>
        <w:ind w:left="1350" w:right="900" w:hanging="270"/>
        <w:rPr>
          <w:i/>
        </w:rPr>
      </w:pPr>
      <w:r w:rsidRPr="00F13C3F">
        <w:rPr>
          <w:i/>
        </w:rPr>
        <w:t xml:space="preserve">(f) </w:t>
      </w:r>
      <w:proofErr w:type="gramStart"/>
      <w:r w:rsidRPr="00695727">
        <w:rPr>
          <w:i/>
          <w:u w:val="single"/>
        </w:rPr>
        <w:t>administrative</w:t>
      </w:r>
      <w:proofErr w:type="gramEnd"/>
      <w:r w:rsidRPr="00695727">
        <w:rPr>
          <w:i/>
          <w:u w:val="single"/>
        </w:rPr>
        <w:t xml:space="preserve"> documents dealing directly with commercial or customs operations</w:t>
      </w:r>
      <w:r w:rsidRPr="00F13C3F">
        <w:rPr>
          <w:i/>
        </w:rPr>
        <w:t>.</w:t>
      </w:r>
    </w:p>
    <w:p w:rsidR="004C78D1" w:rsidRPr="00972A5A" w:rsidRDefault="004C78D1" w:rsidP="004C78D1">
      <w:pPr>
        <w:pStyle w:val="JudgmentText"/>
        <w:numPr>
          <w:ilvl w:val="0"/>
          <w:numId w:val="0"/>
        </w:numPr>
        <w:spacing w:after="0" w:line="240" w:lineRule="auto"/>
        <w:ind w:left="1350" w:right="900" w:hanging="270"/>
        <w:rPr>
          <w:i/>
        </w:rPr>
      </w:pPr>
    </w:p>
    <w:p w:rsidR="00F13C3F" w:rsidRPr="002F6EA0" w:rsidRDefault="00F13C3F" w:rsidP="004C78D1">
      <w:pPr>
        <w:pStyle w:val="JudgmentText"/>
        <w:numPr>
          <w:ilvl w:val="0"/>
          <w:numId w:val="0"/>
        </w:numPr>
        <w:spacing w:after="0" w:line="240" w:lineRule="auto"/>
        <w:ind w:left="720" w:right="900" w:hanging="360"/>
        <w:rPr>
          <w:i/>
        </w:rPr>
      </w:pPr>
      <w:r w:rsidRPr="00F13C3F">
        <w:rPr>
          <w:i/>
        </w:rPr>
        <w:t xml:space="preserve">(4) </w:t>
      </w:r>
      <w:r w:rsidRPr="004C78D1">
        <w:rPr>
          <w:i/>
          <w:u w:val="single"/>
        </w:rPr>
        <w:t>Anything in subsection (2) shall not be deemed or taken to render inadmissible as evidence in the courts of Seychelles any documents which before the commencement of that subsection would have been admissible or would by law have been taken judicial notice of</w:t>
      </w:r>
      <w:r w:rsidRPr="00F13C3F">
        <w:rPr>
          <w:i/>
        </w:rPr>
        <w:t>.”</w:t>
      </w:r>
    </w:p>
    <w:p w:rsidR="0077594F" w:rsidRDefault="0077594F" w:rsidP="00CA42D1">
      <w:pPr>
        <w:spacing w:after="240" w:line="360" w:lineRule="auto"/>
        <w:jc w:val="both"/>
        <w:rPr>
          <w:rFonts w:ascii="Times New Roman" w:eastAsia="Times New Roman" w:hAnsi="Times New Roman" w:cs="Times New Roman"/>
          <w:b/>
          <w:sz w:val="24"/>
          <w:szCs w:val="24"/>
          <w:lang w:val="en-US"/>
        </w:rPr>
      </w:pPr>
    </w:p>
    <w:p w:rsidR="008057D4" w:rsidRDefault="008057D4" w:rsidP="00CA42D1">
      <w:pPr>
        <w:spacing w:after="240" w:line="360" w:lineRule="auto"/>
        <w:jc w:val="both"/>
        <w:rPr>
          <w:rFonts w:ascii="Times New Roman" w:eastAsia="Times New Roman" w:hAnsi="Times New Roman" w:cs="Times New Roman"/>
          <w:b/>
          <w:sz w:val="24"/>
          <w:szCs w:val="24"/>
          <w:lang w:val="en-US"/>
        </w:rPr>
      </w:pPr>
    </w:p>
    <w:p w:rsidR="008057D4" w:rsidRDefault="008057D4" w:rsidP="00CA42D1">
      <w:pPr>
        <w:spacing w:after="240" w:line="360" w:lineRule="auto"/>
        <w:jc w:val="both"/>
        <w:rPr>
          <w:rFonts w:ascii="Times New Roman" w:eastAsia="Times New Roman" w:hAnsi="Times New Roman" w:cs="Times New Roman"/>
          <w:b/>
          <w:sz w:val="24"/>
          <w:szCs w:val="24"/>
          <w:lang w:val="en-US"/>
        </w:rPr>
      </w:pPr>
    </w:p>
    <w:p w:rsidR="008057D4" w:rsidRDefault="008057D4" w:rsidP="00CA42D1">
      <w:pPr>
        <w:spacing w:after="240" w:line="360" w:lineRule="auto"/>
        <w:jc w:val="both"/>
        <w:rPr>
          <w:rFonts w:ascii="Times New Roman" w:eastAsia="Times New Roman" w:hAnsi="Times New Roman" w:cs="Times New Roman"/>
          <w:b/>
          <w:sz w:val="24"/>
          <w:szCs w:val="24"/>
          <w:lang w:val="en-US"/>
        </w:rPr>
      </w:pPr>
    </w:p>
    <w:p w:rsidR="008057D4" w:rsidRDefault="008057D4" w:rsidP="00CA42D1">
      <w:pPr>
        <w:spacing w:after="240" w:line="360" w:lineRule="auto"/>
        <w:jc w:val="both"/>
        <w:rPr>
          <w:rFonts w:ascii="Times New Roman" w:eastAsia="Times New Roman" w:hAnsi="Times New Roman" w:cs="Times New Roman"/>
          <w:b/>
          <w:sz w:val="24"/>
          <w:szCs w:val="24"/>
          <w:lang w:val="en-US"/>
        </w:rPr>
      </w:pPr>
    </w:p>
    <w:p w:rsidR="008057D4" w:rsidRDefault="008057D4" w:rsidP="00CA42D1">
      <w:pPr>
        <w:spacing w:after="240" w:line="360" w:lineRule="auto"/>
        <w:jc w:val="both"/>
        <w:rPr>
          <w:rFonts w:ascii="Times New Roman" w:eastAsia="Times New Roman" w:hAnsi="Times New Roman" w:cs="Times New Roman"/>
          <w:b/>
          <w:sz w:val="24"/>
          <w:szCs w:val="24"/>
          <w:lang w:val="en-US"/>
        </w:rPr>
      </w:pPr>
    </w:p>
    <w:p w:rsidR="00CA42D1" w:rsidRPr="00CA42D1" w:rsidRDefault="00CA42D1" w:rsidP="00CA42D1">
      <w:pPr>
        <w:spacing w:after="240" w:line="360" w:lineRule="auto"/>
        <w:jc w:val="both"/>
        <w:rPr>
          <w:rFonts w:ascii="Times New Roman" w:eastAsia="Times New Roman" w:hAnsi="Times New Roman" w:cs="Times New Roman"/>
          <w:b/>
          <w:sz w:val="24"/>
          <w:szCs w:val="24"/>
          <w:lang w:val="en-US"/>
        </w:rPr>
      </w:pPr>
      <w:r w:rsidRPr="00CA42D1">
        <w:rPr>
          <w:rFonts w:ascii="Times New Roman" w:eastAsia="Times New Roman" w:hAnsi="Times New Roman" w:cs="Times New Roman"/>
          <w:b/>
          <w:sz w:val="24"/>
          <w:szCs w:val="24"/>
          <w:lang w:val="en-US"/>
        </w:rPr>
        <w:lastRenderedPageBreak/>
        <w:t>Discussion</w:t>
      </w:r>
    </w:p>
    <w:p w:rsidR="005D4DD7" w:rsidRPr="00B679FB" w:rsidRDefault="005D4DD7" w:rsidP="005D4DD7">
      <w:pPr>
        <w:pStyle w:val="JudgmentText"/>
        <w:ind w:left="720" w:hanging="720"/>
        <w:rPr>
          <w:lang w:val="en-US"/>
        </w:rPr>
      </w:pPr>
      <w:r w:rsidRPr="00B679FB">
        <w:rPr>
          <w:lang w:val="en-US"/>
        </w:rPr>
        <w:t>Section 12 of the Evidence Act provides that:</w:t>
      </w:r>
    </w:p>
    <w:p w:rsidR="005D4DD7" w:rsidRPr="00B679FB" w:rsidRDefault="005D4DD7" w:rsidP="005D4DD7">
      <w:pPr>
        <w:pStyle w:val="JudgmentText"/>
        <w:numPr>
          <w:ilvl w:val="0"/>
          <w:numId w:val="0"/>
        </w:numPr>
        <w:spacing w:after="0" w:line="240" w:lineRule="auto"/>
        <w:ind w:left="1080" w:right="900"/>
        <w:rPr>
          <w:i/>
        </w:rPr>
      </w:pPr>
      <w:r w:rsidRPr="00B679FB">
        <w:rPr>
          <w:i/>
        </w:rPr>
        <w:t>“12.Except where it is otherwise provided in this Act or by special laws now in force in Seychelles or hereafter enacted, the English law of evidence for the time being shall prevail.”</w:t>
      </w:r>
    </w:p>
    <w:p w:rsidR="005D4DD7" w:rsidRPr="00B679FB" w:rsidRDefault="005D4DD7" w:rsidP="005D4DD7">
      <w:pPr>
        <w:spacing w:after="240" w:line="360" w:lineRule="auto"/>
        <w:jc w:val="both"/>
        <w:rPr>
          <w:rFonts w:ascii="Times New Roman" w:eastAsia="Times New Roman" w:hAnsi="Times New Roman" w:cs="Times New Roman"/>
          <w:i/>
          <w:sz w:val="24"/>
          <w:szCs w:val="24"/>
          <w:lang w:val="en-US"/>
        </w:rPr>
      </w:pPr>
    </w:p>
    <w:p w:rsidR="005B756E" w:rsidRPr="009C2870" w:rsidRDefault="005D4DD7" w:rsidP="005B756E">
      <w:pPr>
        <w:numPr>
          <w:ilvl w:val="0"/>
          <w:numId w:val="25"/>
        </w:numPr>
        <w:spacing w:after="240" w:line="360" w:lineRule="auto"/>
        <w:jc w:val="both"/>
        <w:rPr>
          <w:rFonts w:ascii="Times New Roman" w:eastAsia="Times New Roman" w:hAnsi="Times New Roman" w:cs="Times New Roman"/>
          <w:b/>
          <w:sz w:val="24"/>
          <w:szCs w:val="24"/>
          <w:lang w:val="en-US"/>
        </w:rPr>
      </w:pPr>
      <w:r w:rsidRPr="00B679FB">
        <w:rPr>
          <w:rFonts w:ascii="Times New Roman" w:eastAsia="Times New Roman" w:hAnsi="Times New Roman" w:cs="Times New Roman"/>
          <w:sz w:val="24"/>
          <w:szCs w:val="24"/>
          <w:lang w:val="en-US"/>
        </w:rPr>
        <w:t>As already referred to herein</w:t>
      </w:r>
      <w:r w:rsidR="005B756E" w:rsidRPr="00B679FB">
        <w:rPr>
          <w:rFonts w:ascii="Times New Roman" w:eastAsia="Times New Roman" w:hAnsi="Times New Roman" w:cs="Times New Roman"/>
          <w:sz w:val="24"/>
          <w:szCs w:val="24"/>
          <w:lang w:val="en-US"/>
        </w:rPr>
        <w:t>,</w:t>
      </w:r>
      <w:r w:rsidRPr="00B679FB">
        <w:rPr>
          <w:rFonts w:ascii="Times New Roman" w:eastAsia="Times New Roman" w:hAnsi="Times New Roman" w:cs="Times New Roman"/>
          <w:sz w:val="24"/>
          <w:szCs w:val="24"/>
          <w:lang w:val="en-US"/>
        </w:rPr>
        <w:t xml:space="preserve"> section 28 of the Evidence Act clearly sets out the procedure to be adopted in the </w:t>
      </w:r>
      <w:r w:rsidR="005B756E" w:rsidRPr="00B679FB">
        <w:rPr>
          <w:rFonts w:ascii="Times New Roman" w:eastAsia="Times New Roman" w:hAnsi="Times New Roman" w:cs="Times New Roman"/>
          <w:sz w:val="24"/>
          <w:szCs w:val="24"/>
          <w:lang w:val="en-US"/>
        </w:rPr>
        <w:t xml:space="preserve">judicial recognition of foreign documents </w:t>
      </w:r>
      <w:r w:rsidRPr="00B679FB">
        <w:rPr>
          <w:rFonts w:ascii="Times New Roman" w:eastAsia="Times New Roman" w:hAnsi="Times New Roman" w:cs="Times New Roman"/>
          <w:sz w:val="24"/>
          <w:szCs w:val="24"/>
          <w:lang w:val="en-US"/>
        </w:rPr>
        <w:t>in</w:t>
      </w:r>
      <w:r w:rsidR="005B756E" w:rsidRPr="00B679FB">
        <w:rPr>
          <w:rFonts w:ascii="Times New Roman" w:eastAsia="Times New Roman" w:hAnsi="Times New Roman" w:cs="Times New Roman"/>
          <w:sz w:val="24"/>
          <w:szCs w:val="24"/>
          <w:lang w:val="en-US"/>
        </w:rPr>
        <w:t xml:space="preserve"> the Seychelles. </w:t>
      </w:r>
      <w:r w:rsidR="00CA42D1" w:rsidRPr="00B679FB">
        <w:rPr>
          <w:rFonts w:ascii="Times New Roman" w:eastAsia="Times New Roman" w:hAnsi="Times New Roman" w:cs="Times New Roman"/>
          <w:sz w:val="24"/>
          <w:szCs w:val="24"/>
          <w:lang w:val="en-US"/>
        </w:rPr>
        <w:t xml:space="preserve">This Court </w:t>
      </w:r>
      <w:r w:rsidR="005B756E" w:rsidRPr="00B679FB">
        <w:rPr>
          <w:rFonts w:ascii="Times New Roman" w:eastAsia="Times New Roman" w:hAnsi="Times New Roman" w:cs="Times New Roman"/>
          <w:sz w:val="24"/>
          <w:szCs w:val="24"/>
          <w:lang w:val="en-US"/>
        </w:rPr>
        <w:t xml:space="preserve">is therefore of the view that there is no necessity to </w:t>
      </w:r>
      <w:r w:rsidR="00755AE2">
        <w:rPr>
          <w:rFonts w:ascii="Times New Roman" w:eastAsia="Times New Roman" w:hAnsi="Times New Roman" w:cs="Times New Roman"/>
          <w:sz w:val="24"/>
          <w:szCs w:val="24"/>
          <w:lang w:val="en-US"/>
        </w:rPr>
        <w:t xml:space="preserve">have </w:t>
      </w:r>
      <w:r w:rsidR="005B756E" w:rsidRPr="00B679FB">
        <w:rPr>
          <w:rFonts w:ascii="Times New Roman" w:eastAsia="Times New Roman" w:hAnsi="Times New Roman" w:cs="Times New Roman"/>
          <w:sz w:val="24"/>
          <w:szCs w:val="24"/>
          <w:lang w:val="en-US"/>
        </w:rPr>
        <w:t xml:space="preserve">recourse to English law on this issue. Therefore this court </w:t>
      </w:r>
      <w:r w:rsidR="00CA42D1" w:rsidRPr="00B679FB">
        <w:rPr>
          <w:rFonts w:ascii="Times New Roman" w:eastAsia="Times New Roman" w:hAnsi="Times New Roman" w:cs="Times New Roman"/>
          <w:sz w:val="24"/>
          <w:szCs w:val="24"/>
          <w:lang w:val="en-US"/>
        </w:rPr>
        <w:t xml:space="preserve">disagrees that the English law of evidence is </w:t>
      </w:r>
      <w:r w:rsidR="005B756E" w:rsidRPr="00B679FB">
        <w:rPr>
          <w:rFonts w:ascii="Times New Roman" w:eastAsia="Times New Roman" w:hAnsi="Times New Roman" w:cs="Times New Roman"/>
          <w:sz w:val="24"/>
          <w:szCs w:val="24"/>
          <w:lang w:val="en-US"/>
        </w:rPr>
        <w:t xml:space="preserve">applicable </w:t>
      </w:r>
      <w:r w:rsidR="00B679FB" w:rsidRPr="00B679FB">
        <w:rPr>
          <w:rFonts w:ascii="Times New Roman" w:eastAsia="Times New Roman" w:hAnsi="Times New Roman" w:cs="Times New Roman"/>
          <w:sz w:val="24"/>
          <w:szCs w:val="24"/>
          <w:lang w:val="en-US"/>
        </w:rPr>
        <w:t xml:space="preserve">in </w:t>
      </w:r>
      <w:r w:rsidR="00B679FB">
        <w:rPr>
          <w:rFonts w:ascii="Times New Roman" w:eastAsia="Times New Roman" w:hAnsi="Times New Roman" w:cs="Times New Roman"/>
          <w:sz w:val="24"/>
          <w:szCs w:val="24"/>
          <w:lang w:val="en-US"/>
        </w:rPr>
        <w:t xml:space="preserve">Seychelles and </w:t>
      </w:r>
      <w:r w:rsidR="00B679FB" w:rsidRPr="00B679FB">
        <w:rPr>
          <w:rFonts w:ascii="Times New Roman" w:eastAsia="Times New Roman" w:hAnsi="Times New Roman" w:cs="Times New Roman"/>
          <w:sz w:val="24"/>
          <w:szCs w:val="24"/>
          <w:lang w:val="en-US"/>
        </w:rPr>
        <w:t>refer</w:t>
      </w:r>
      <w:r w:rsidR="00E006B8">
        <w:rPr>
          <w:rFonts w:ascii="Times New Roman" w:eastAsia="Times New Roman" w:hAnsi="Times New Roman" w:cs="Times New Roman"/>
          <w:sz w:val="24"/>
          <w:szCs w:val="24"/>
          <w:lang w:val="en-US"/>
        </w:rPr>
        <w:t>s</w:t>
      </w:r>
      <w:r w:rsidR="00CA42D1" w:rsidRPr="00B679FB">
        <w:rPr>
          <w:rFonts w:ascii="Times New Roman" w:eastAsia="Times New Roman" w:hAnsi="Times New Roman" w:cs="Times New Roman"/>
          <w:sz w:val="24"/>
          <w:szCs w:val="24"/>
          <w:lang w:val="en-US"/>
        </w:rPr>
        <w:t xml:space="preserve"> </w:t>
      </w:r>
      <w:r w:rsidR="00B679FB">
        <w:rPr>
          <w:rFonts w:ascii="Times New Roman" w:eastAsia="Times New Roman" w:hAnsi="Times New Roman" w:cs="Times New Roman"/>
          <w:sz w:val="24"/>
          <w:szCs w:val="24"/>
          <w:lang w:val="en-US"/>
        </w:rPr>
        <w:t xml:space="preserve">to the </w:t>
      </w:r>
      <w:r w:rsidR="00CA42D1" w:rsidRPr="00B679FB">
        <w:rPr>
          <w:rFonts w:ascii="Times New Roman" w:eastAsia="Times New Roman" w:hAnsi="Times New Roman" w:cs="Times New Roman"/>
          <w:sz w:val="24"/>
          <w:szCs w:val="24"/>
          <w:lang w:val="en-US"/>
        </w:rPr>
        <w:t xml:space="preserve">case of </w:t>
      </w:r>
      <w:r w:rsidR="00CA42D1" w:rsidRPr="009C2870">
        <w:rPr>
          <w:rFonts w:ascii="Times New Roman" w:eastAsia="Times New Roman" w:hAnsi="Times New Roman" w:cs="Times New Roman"/>
          <w:b/>
          <w:i/>
          <w:sz w:val="24"/>
          <w:szCs w:val="24"/>
          <w:lang w:val="en-US"/>
        </w:rPr>
        <w:t>Vijay Construction (Proprietary) Limited v Eastern European Engineering Limited (SCA 15 &amp; 18/2017</w:t>
      </w:r>
      <w:r w:rsidR="005B756E" w:rsidRPr="009C2870">
        <w:rPr>
          <w:rFonts w:ascii="Times New Roman" w:eastAsia="Times New Roman" w:hAnsi="Times New Roman" w:cs="Times New Roman"/>
          <w:b/>
          <w:i/>
          <w:sz w:val="24"/>
          <w:szCs w:val="24"/>
          <w:lang w:val="en-US"/>
        </w:rPr>
        <w:t>.</w:t>
      </w:r>
      <w:r w:rsidR="00CA42D1" w:rsidRPr="009C2870">
        <w:rPr>
          <w:rFonts w:ascii="Times New Roman" w:eastAsia="Times New Roman" w:hAnsi="Times New Roman" w:cs="Times New Roman"/>
          <w:b/>
          <w:i/>
          <w:sz w:val="24"/>
          <w:szCs w:val="24"/>
          <w:lang w:val="en-US"/>
        </w:rPr>
        <w:t>)</w:t>
      </w:r>
      <w:r w:rsidR="00CA42D1" w:rsidRPr="009C2870">
        <w:rPr>
          <w:rFonts w:ascii="Times New Roman" w:eastAsia="Times New Roman" w:hAnsi="Times New Roman" w:cs="Times New Roman"/>
          <w:b/>
          <w:sz w:val="24"/>
          <w:szCs w:val="24"/>
          <w:lang w:val="en-US"/>
        </w:rPr>
        <w:t xml:space="preserve"> </w:t>
      </w:r>
    </w:p>
    <w:p w:rsidR="00CA42D1" w:rsidRPr="000502D5" w:rsidRDefault="005B756E" w:rsidP="00CA42D1">
      <w:pPr>
        <w:numPr>
          <w:ilvl w:val="0"/>
          <w:numId w:val="25"/>
        </w:numPr>
        <w:spacing w:after="240" w:line="360" w:lineRule="auto"/>
        <w:jc w:val="both"/>
        <w:rPr>
          <w:rFonts w:ascii="Times New Roman" w:eastAsia="Times New Roman" w:hAnsi="Times New Roman" w:cs="Times New Roman"/>
          <w:i/>
          <w:sz w:val="24"/>
          <w:szCs w:val="24"/>
          <w:lang w:val="en-US"/>
        </w:rPr>
      </w:pPr>
      <w:r w:rsidRPr="000502D5">
        <w:rPr>
          <w:rFonts w:ascii="Times New Roman" w:eastAsia="Times New Roman" w:hAnsi="Times New Roman" w:cs="Times New Roman"/>
          <w:sz w:val="24"/>
          <w:szCs w:val="24"/>
          <w:lang w:val="en-US"/>
        </w:rPr>
        <w:t>In the af</w:t>
      </w:r>
      <w:r w:rsidR="008057D4">
        <w:rPr>
          <w:rFonts w:ascii="Times New Roman" w:eastAsia="Times New Roman" w:hAnsi="Times New Roman" w:cs="Times New Roman"/>
          <w:sz w:val="24"/>
          <w:szCs w:val="24"/>
          <w:lang w:val="en-US"/>
        </w:rPr>
        <w:t xml:space="preserve">orementioned Vijay Construction </w:t>
      </w:r>
      <w:r w:rsidRPr="000502D5">
        <w:rPr>
          <w:rFonts w:ascii="Times New Roman" w:eastAsia="Times New Roman" w:hAnsi="Times New Roman" w:cs="Times New Roman"/>
          <w:sz w:val="24"/>
          <w:szCs w:val="24"/>
          <w:lang w:val="en-US"/>
        </w:rPr>
        <w:t>case</w:t>
      </w:r>
      <w:r w:rsidR="008057D4">
        <w:rPr>
          <w:rFonts w:ascii="Times New Roman" w:eastAsia="Times New Roman" w:hAnsi="Times New Roman" w:cs="Times New Roman"/>
          <w:sz w:val="24"/>
          <w:szCs w:val="24"/>
          <w:lang w:val="en-US"/>
        </w:rPr>
        <w:t>,</w:t>
      </w:r>
      <w:r w:rsidRPr="000502D5">
        <w:rPr>
          <w:rFonts w:ascii="Times New Roman" w:eastAsia="Times New Roman" w:hAnsi="Times New Roman" w:cs="Times New Roman"/>
          <w:sz w:val="24"/>
          <w:szCs w:val="24"/>
          <w:lang w:val="en-US"/>
        </w:rPr>
        <w:t xml:space="preserve"> it was held that</w:t>
      </w:r>
      <w:r w:rsidR="00CA42D1" w:rsidRPr="000502D5">
        <w:rPr>
          <w:rFonts w:ascii="Times New Roman" w:eastAsia="Times New Roman" w:hAnsi="Times New Roman" w:cs="Times New Roman"/>
          <w:sz w:val="24"/>
          <w:szCs w:val="24"/>
          <w:lang w:val="en-US"/>
        </w:rPr>
        <w:t xml:space="preserve"> although English jurisprudence is referred to in Seychelles courts as persuasive authority, the reference to English jurisprudence should not be misconstrued as a license to graft or introduce new laws to the legislation already in place in Seychelles. To do so would amount to a violation of the separation of powers between the National Assembly and the Judiciary, and in some cases, of the Executive. Article 85 of the Constitution clearly indicates that legislative power is vested in the National Assembly, and this power cannot be delegated to a foreign legislative making body.</w:t>
      </w:r>
    </w:p>
    <w:p w:rsidR="00CA42D1" w:rsidRPr="00CA42D1" w:rsidRDefault="005D06C3" w:rsidP="00CA42D1">
      <w:pPr>
        <w:numPr>
          <w:ilvl w:val="0"/>
          <w:numId w:val="25"/>
        </w:numPr>
        <w:spacing w:after="240"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Therefore it is our view that section </w:t>
      </w:r>
      <w:r w:rsidR="00CA42D1" w:rsidRPr="00CA42D1">
        <w:rPr>
          <w:rFonts w:ascii="Times New Roman" w:eastAsia="Times New Roman" w:hAnsi="Times New Roman" w:cs="Times New Roman"/>
          <w:sz w:val="24"/>
          <w:szCs w:val="24"/>
          <w:lang w:val="en-US"/>
        </w:rPr>
        <w:t>28 of the Evidence Act is the existing provision governing the judicial recognition of documents f</w:t>
      </w:r>
      <w:r w:rsidR="00571110">
        <w:rPr>
          <w:rFonts w:ascii="Times New Roman" w:eastAsia="Times New Roman" w:hAnsi="Times New Roman" w:cs="Times New Roman"/>
          <w:sz w:val="24"/>
          <w:szCs w:val="24"/>
          <w:lang w:val="en-US"/>
        </w:rPr>
        <w:t>rom foreign jurisdictions, and s</w:t>
      </w:r>
      <w:r w:rsidR="00CA42D1" w:rsidRPr="00CA42D1">
        <w:rPr>
          <w:rFonts w:ascii="Times New Roman" w:eastAsia="Times New Roman" w:hAnsi="Times New Roman" w:cs="Times New Roman"/>
          <w:sz w:val="24"/>
          <w:szCs w:val="24"/>
          <w:lang w:val="en-US"/>
        </w:rPr>
        <w:t xml:space="preserve">ection 12, which </w:t>
      </w:r>
      <w:proofErr w:type="spellStart"/>
      <w:r w:rsidR="00CA42D1" w:rsidRPr="00CA42D1">
        <w:rPr>
          <w:rFonts w:ascii="Times New Roman" w:eastAsia="Times New Roman" w:hAnsi="Times New Roman" w:cs="Times New Roman"/>
          <w:sz w:val="24"/>
          <w:szCs w:val="24"/>
          <w:lang w:val="en-US"/>
        </w:rPr>
        <w:t>recognises</w:t>
      </w:r>
      <w:proofErr w:type="spellEnd"/>
      <w:r w:rsidR="00CA42D1" w:rsidRPr="00CA42D1">
        <w:rPr>
          <w:rFonts w:ascii="Times New Roman" w:eastAsia="Times New Roman" w:hAnsi="Times New Roman" w:cs="Times New Roman"/>
          <w:sz w:val="24"/>
          <w:szCs w:val="24"/>
          <w:lang w:val="en-US"/>
        </w:rPr>
        <w:t xml:space="preserve"> the applicability of the English law of evidence in Seychelles, would only have been applicable if there was no existin</w:t>
      </w:r>
      <w:r>
        <w:rPr>
          <w:rFonts w:ascii="Times New Roman" w:eastAsia="Times New Roman" w:hAnsi="Times New Roman" w:cs="Times New Roman"/>
          <w:sz w:val="24"/>
          <w:szCs w:val="24"/>
          <w:lang w:val="en-US"/>
        </w:rPr>
        <w:t>g provision in the Evidence Act.</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ED0C3A">
        <w:rPr>
          <w:rFonts w:ascii="Times New Roman" w:eastAsia="Times New Roman" w:hAnsi="Times New Roman" w:cs="Times New Roman"/>
          <w:sz w:val="24"/>
          <w:szCs w:val="24"/>
          <w:lang w:val="en-US"/>
        </w:rPr>
        <w:t>Section 28(1) is the provision applicable</w:t>
      </w:r>
      <w:r w:rsidR="005D06C3" w:rsidRPr="00ED0C3A">
        <w:rPr>
          <w:rFonts w:ascii="Times New Roman" w:eastAsia="Times New Roman" w:hAnsi="Times New Roman" w:cs="Times New Roman"/>
          <w:sz w:val="24"/>
          <w:szCs w:val="24"/>
          <w:lang w:val="en-US"/>
        </w:rPr>
        <w:t xml:space="preserve"> to </w:t>
      </w:r>
      <w:r w:rsidR="005B756E" w:rsidRPr="00ED0C3A">
        <w:rPr>
          <w:rFonts w:ascii="Times New Roman" w:eastAsia="Times New Roman" w:hAnsi="Times New Roman" w:cs="Times New Roman"/>
          <w:sz w:val="24"/>
          <w:szCs w:val="24"/>
          <w:lang w:val="en-US"/>
        </w:rPr>
        <w:t xml:space="preserve">any document </w:t>
      </w:r>
      <w:r w:rsidR="005D06C3" w:rsidRPr="00ED0C3A">
        <w:rPr>
          <w:rFonts w:ascii="Times New Roman" w:eastAsia="Times New Roman" w:hAnsi="Times New Roman" w:cs="Times New Roman"/>
          <w:sz w:val="24"/>
          <w:szCs w:val="24"/>
          <w:lang w:val="en-US"/>
        </w:rPr>
        <w:t>from</w:t>
      </w:r>
      <w:r w:rsidR="005B756E" w:rsidRPr="00ED0C3A">
        <w:rPr>
          <w:rFonts w:ascii="Times New Roman" w:eastAsia="Times New Roman" w:hAnsi="Times New Roman" w:cs="Times New Roman"/>
          <w:sz w:val="24"/>
          <w:szCs w:val="24"/>
          <w:lang w:val="en-US"/>
        </w:rPr>
        <w:t xml:space="preserve"> any foreign country </w:t>
      </w:r>
      <w:r w:rsidRPr="00ED0C3A">
        <w:rPr>
          <w:rFonts w:ascii="Times New Roman" w:eastAsia="Times New Roman" w:hAnsi="Times New Roman" w:cs="Times New Roman"/>
          <w:sz w:val="24"/>
          <w:szCs w:val="24"/>
          <w:lang w:val="en-US"/>
        </w:rPr>
        <w:t>that are exe</w:t>
      </w:r>
      <w:r w:rsidR="005D06C3" w:rsidRPr="00ED0C3A">
        <w:rPr>
          <w:rFonts w:ascii="Times New Roman" w:eastAsia="Times New Roman" w:hAnsi="Times New Roman" w:cs="Times New Roman"/>
          <w:sz w:val="24"/>
          <w:szCs w:val="24"/>
          <w:lang w:val="en-US"/>
        </w:rPr>
        <w:t>cuted abroad</w:t>
      </w:r>
      <w:r w:rsidR="00571110" w:rsidRPr="00ED0C3A">
        <w:rPr>
          <w:rFonts w:ascii="Times New Roman" w:eastAsia="Times New Roman" w:hAnsi="Times New Roman" w:cs="Times New Roman"/>
          <w:sz w:val="24"/>
          <w:szCs w:val="24"/>
          <w:lang w:val="en-US"/>
        </w:rPr>
        <w:t xml:space="preserve"> excluding public documents from a Convention State which are covered by section 28(2) of the Evidence Act</w:t>
      </w:r>
      <w:r w:rsidRPr="00ED0C3A">
        <w:rPr>
          <w:rFonts w:ascii="Times New Roman" w:eastAsia="Times New Roman" w:hAnsi="Times New Roman" w:cs="Times New Roman"/>
          <w:sz w:val="24"/>
          <w:szCs w:val="24"/>
          <w:lang w:val="en-US"/>
        </w:rPr>
        <w:t>.</w:t>
      </w:r>
      <w:r w:rsidRPr="00CA42D1">
        <w:rPr>
          <w:rFonts w:ascii="Times New Roman" w:eastAsia="Times New Roman" w:hAnsi="Times New Roman" w:cs="Times New Roman"/>
          <w:sz w:val="24"/>
          <w:szCs w:val="24"/>
          <w:lang w:val="en-US"/>
        </w:rPr>
        <w:t xml:space="preserve"> In order for such a document to be admissible it must be authenticated by either the British Ambassador, Envoy Minister</w:t>
      </w:r>
      <w:r w:rsidR="001D7EF4" w:rsidRPr="00CA42D1">
        <w:rPr>
          <w:rFonts w:ascii="Times New Roman" w:eastAsia="Times New Roman" w:hAnsi="Times New Roman" w:cs="Times New Roman"/>
          <w:sz w:val="24"/>
          <w:szCs w:val="24"/>
          <w:lang w:val="en-US"/>
        </w:rPr>
        <w:t>, Chargé</w:t>
      </w:r>
      <w:r w:rsidRPr="00CA42D1">
        <w:rPr>
          <w:rFonts w:ascii="Times New Roman" w:eastAsia="Times New Roman" w:hAnsi="Times New Roman" w:cs="Times New Roman"/>
          <w:sz w:val="24"/>
          <w:szCs w:val="24"/>
          <w:lang w:val="en-US"/>
        </w:rPr>
        <w:t xml:space="preserve"> </w:t>
      </w:r>
      <w:proofErr w:type="spellStart"/>
      <w:r w:rsidRPr="00CA42D1">
        <w:rPr>
          <w:rFonts w:ascii="Times New Roman" w:eastAsia="Times New Roman" w:hAnsi="Times New Roman" w:cs="Times New Roman"/>
          <w:sz w:val="24"/>
          <w:szCs w:val="24"/>
          <w:lang w:val="en-US"/>
        </w:rPr>
        <w:t>d'Affaires</w:t>
      </w:r>
      <w:proofErr w:type="spellEnd"/>
      <w:r w:rsidRPr="00CA42D1">
        <w:rPr>
          <w:rFonts w:ascii="Times New Roman" w:eastAsia="Times New Roman" w:hAnsi="Times New Roman" w:cs="Times New Roman"/>
          <w:sz w:val="24"/>
          <w:szCs w:val="24"/>
          <w:lang w:val="en-US"/>
        </w:rPr>
        <w:t xml:space="preserve">, Secretary of Embassy or Legation, British Consul- General, Consul, or Vice </w:t>
      </w:r>
      <w:r w:rsidRPr="00CA42D1">
        <w:rPr>
          <w:rFonts w:ascii="Times New Roman" w:eastAsia="Times New Roman" w:hAnsi="Times New Roman" w:cs="Times New Roman"/>
          <w:sz w:val="24"/>
          <w:szCs w:val="24"/>
          <w:lang w:val="en-US"/>
        </w:rPr>
        <w:lastRenderedPageBreak/>
        <w:t xml:space="preserve">Consul, Acting Consul, Pro Consul, Consular agent, Acting Consul-General, Acting Vice Consul, or Acting Consular agent, duly </w:t>
      </w:r>
      <w:proofErr w:type="spellStart"/>
      <w:r w:rsidRPr="00CA42D1">
        <w:rPr>
          <w:rFonts w:ascii="Times New Roman" w:eastAsia="Times New Roman" w:hAnsi="Times New Roman" w:cs="Times New Roman"/>
          <w:sz w:val="24"/>
          <w:szCs w:val="24"/>
          <w:lang w:val="en-US"/>
        </w:rPr>
        <w:t>authorised</w:t>
      </w:r>
      <w:proofErr w:type="spellEnd"/>
      <w:r w:rsidRPr="00CA42D1">
        <w:rPr>
          <w:rFonts w:ascii="Times New Roman" w:eastAsia="Times New Roman" w:hAnsi="Times New Roman" w:cs="Times New Roman"/>
          <w:sz w:val="24"/>
          <w:szCs w:val="24"/>
          <w:lang w:val="en-US"/>
        </w:rPr>
        <w:t xml:space="preserve"> by section 6, subsection (1) of the Commissioners for Oaths Act, 1889.</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The Apostille Convention was ratified by Seychelles in 1978 and came into force in 1979. Kenya has not ratified the Apostille Convention and is therefore not a party. Hence section 28(1) would be applicable to documents</w:t>
      </w:r>
      <w:r w:rsidR="005E1731">
        <w:rPr>
          <w:rFonts w:ascii="Times New Roman" w:eastAsia="Times New Roman" w:hAnsi="Times New Roman" w:cs="Times New Roman"/>
          <w:sz w:val="24"/>
          <w:szCs w:val="24"/>
          <w:lang w:val="en-US"/>
        </w:rPr>
        <w:t xml:space="preserve"> from Kenya and other S</w:t>
      </w:r>
      <w:r w:rsidRPr="00CA42D1">
        <w:rPr>
          <w:rFonts w:ascii="Times New Roman" w:eastAsia="Times New Roman" w:hAnsi="Times New Roman" w:cs="Times New Roman"/>
          <w:sz w:val="24"/>
          <w:szCs w:val="24"/>
          <w:lang w:val="en-US"/>
        </w:rPr>
        <w:t>tates that are not a party to the Convention.</w:t>
      </w:r>
    </w:p>
    <w:p w:rsidR="00CA42D1" w:rsidRPr="00ED0C3A"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Although section 28(1) has provided the procedure for authentication of foreign affidavits and docu</w:t>
      </w:r>
      <w:r w:rsidR="005D06C3">
        <w:rPr>
          <w:rFonts w:ascii="Times New Roman" w:eastAsia="Times New Roman" w:hAnsi="Times New Roman" w:cs="Times New Roman"/>
          <w:sz w:val="24"/>
          <w:szCs w:val="24"/>
          <w:lang w:val="en-US"/>
        </w:rPr>
        <w:t>ments from any State</w:t>
      </w:r>
      <w:r w:rsidRPr="00571110">
        <w:rPr>
          <w:rFonts w:ascii="Times New Roman" w:eastAsia="Times New Roman" w:hAnsi="Times New Roman" w:cs="Times New Roman"/>
          <w:b/>
          <w:sz w:val="24"/>
          <w:szCs w:val="24"/>
          <w:lang w:val="en-US"/>
        </w:rPr>
        <w:t>,</w:t>
      </w:r>
      <w:r w:rsidR="005D06C3" w:rsidRPr="00571110">
        <w:rPr>
          <w:rFonts w:ascii="Times New Roman" w:eastAsia="Times New Roman" w:hAnsi="Times New Roman" w:cs="Times New Roman"/>
          <w:b/>
          <w:sz w:val="24"/>
          <w:szCs w:val="24"/>
          <w:lang w:val="en-US"/>
        </w:rPr>
        <w:t xml:space="preserve"> </w:t>
      </w:r>
      <w:r w:rsidR="0077594F" w:rsidRPr="00ED0C3A">
        <w:rPr>
          <w:rFonts w:ascii="Times New Roman" w:eastAsia="Times New Roman" w:hAnsi="Times New Roman" w:cs="Times New Roman"/>
          <w:sz w:val="24"/>
          <w:szCs w:val="24"/>
          <w:lang w:val="en-US"/>
        </w:rPr>
        <w:t xml:space="preserve">in this instant case before </w:t>
      </w:r>
      <w:r w:rsidR="000502D5" w:rsidRPr="00ED0C3A">
        <w:rPr>
          <w:rFonts w:ascii="Times New Roman" w:eastAsia="Times New Roman" w:hAnsi="Times New Roman" w:cs="Times New Roman"/>
          <w:sz w:val="24"/>
          <w:szCs w:val="24"/>
          <w:lang w:val="en-US"/>
        </w:rPr>
        <w:t>us, this</w:t>
      </w:r>
      <w:r w:rsidRPr="00ED0C3A">
        <w:rPr>
          <w:rFonts w:ascii="Times New Roman" w:eastAsia="Times New Roman" w:hAnsi="Times New Roman" w:cs="Times New Roman"/>
          <w:sz w:val="24"/>
          <w:szCs w:val="24"/>
          <w:lang w:val="en-US"/>
        </w:rPr>
        <w:t xml:space="preserve"> procedure does not seem to be adequately followed which has resul</w:t>
      </w:r>
      <w:r w:rsidR="00571110" w:rsidRPr="00ED0C3A">
        <w:rPr>
          <w:rFonts w:ascii="Times New Roman" w:eastAsia="Times New Roman" w:hAnsi="Times New Roman" w:cs="Times New Roman"/>
          <w:sz w:val="24"/>
          <w:szCs w:val="24"/>
          <w:lang w:val="en-US"/>
        </w:rPr>
        <w:t>ted in the challenge before this Court</w:t>
      </w:r>
      <w:r w:rsidRPr="00ED0C3A">
        <w:rPr>
          <w:rFonts w:ascii="Times New Roman" w:eastAsia="Times New Roman" w:hAnsi="Times New Roman" w:cs="Times New Roman"/>
          <w:sz w:val="24"/>
          <w:szCs w:val="24"/>
          <w:lang w:val="en-US"/>
        </w:rPr>
        <w:t xml:space="preserve">. </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b/>
          <w:sz w:val="24"/>
          <w:szCs w:val="24"/>
          <w:lang w:val="en-US"/>
        </w:rPr>
      </w:pPr>
      <w:r w:rsidRPr="00CA42D1">
        <w:rPr>
          <w:rFonts w:ascii="Times New Roman" w:eastAsia="Times New Roman" w:hAnsi="Times New Roman" w:cs="Times New Roman"/>
          <w:sz w:val="24"/>
          <w:szCs w:val="24"/>
          <w:lang w:val="en-US"/>
        </w:rPr>
        <w:t>The difficulties expressed by this provision have seen a number of cases looking into the correct procedure for the authentication of foreign affidav</w:t>
      </w:r>
      <w:r w:rsidR="00F36334">
        <w:rPr>
          <w:rFonts w:ascii="Times New Roman" w:eastAsia="Times New Roman" w:hAnsi="Times New Roman" w:cs="Times New Roman"/>
          <w:sz w:val="24"/>
          <w:szCs w:val="24"/>
          <w:lang w:val="en-US"/>
        </w:rPr>
        <w:t>its sworn in a S</w:t>
      </w:r>
      <w:r w:rsidRPr="00CA42D1">
        <w:rPr>
          <w:rFonts w:ascii="Times New Roman" w:eastAsia="Times New Roman" w:hAnsi="Times New Roman" w:cs="Times New Roman"/>
          <w:sz w:val="24"/>
          <w:szCs w:val="24"/>
          <w:lang w:val="en-US"/>
        </w:rPr>
        <w:t xml:space="preserve">tate that is not a party to the Apostille Convention, and these are discussed below. </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 xml:space="preserve">In </w:t>
      </w:r>
      <w:r w:rsidRPr="00F36334">
        <w:rPr>
          <w:rFonts w:ascii="Times New Roman" w:eastAsia="Times New Roman" w:hAnsi="Times New Roman" w:cs="Times New Roman"/>
          <w:b/>
          <w:i/>
          <w:sz w:val="24"/>
          <w:szCs w:val="24"/>
          <w:lang w:val="en-US"/>
        </w:rPr>
        <w:t xml:space="preserve">Robert Poole v Government of Seychelles </w:t>
      </w:r>
      <w:r w:rsidRPr="00F36334">
        <w:rPr>
          <w:rFonts w:ascii="Times New Roman" w:eastAsia="Times New Roman" w:hAnsi="Times New Roman" w:cs="Times New Roman"/>
          <w:b/>
          <w:sz w:val="24"/>
          <w:szCs w:val="24"/>
          <w:lang w:val="en-US"/>
        </w:rPr>
        <w:t>(Constitutional Case no 3 of 1996),</w:t>
      </w:r>
      <w:r w:rsidR="009C2870">
        <w:rPr>
          <w:rFonts w:ascii="Times New Roman" w:eastAsia="Times New Roman" w:hAnsi="Times New Roman" w:cs="Times New Roman"/>
          <w:sz w:val="24"/>
          <w:szCs w:val="24"/>
          <w:lang w:val="en-US"/>
        </w:rPr>
        <w:t xml:space="preserve"> </w:t>
      </w:r>
      <w:r w:rsidR="009C2870" w:rsidRPr="00ED0C3A">
        <w:rPr>
          <w:rFonts w:ascii="Times New Roman" w:eastAsia="Times New Roman" w:hAnsi="Times New Roman" w:cs="Times New Roman"/>
          <w:sz w:val="24"/>
          <w:szCs w:val="24"/>
          <w:lang w:val="en-US"/>
        </w:rPr>
        <w:t xml:space="preserve">(which was prior to </w:t>
      </w:r>
      <w:r w:rsidR="00755AE2">
        <w:rPr>
          <w:rFonts w:ascii="Times New Roman" w:eastAsia="Times New Roman" w:hAnsi="Times New Roman" w:cs="Times New Roman"/>
          <w:i/>
          <w:sz w:val="24"/>
          <w:szCs w:val="24"/>
          <w:lang w:val="en-US"/>
        </w:rPr>
        <w:t>the Vijay</w:t>
      </w:r>
      <w:r w:rsidR="009C2870" w:rsidRPr="00ED0C3A">
        <w:rPr>
          <w:rFonts w:ascii="Times New Roman" w:eastAsia="Times New Roman" w:hAnsi="Times New Roman" w:cs="Times New Roman"/>
          <w:i/>
          <w:sz w:val="24"/>
          <w:szCs w:val="24"/>
          <w:lang w:val="en-US"/>
        </w:rPr>
        <w:t xml:space="preserve"> Construction (Proprietary) Limited</w:t>
      </w:r>
      <w:r w:rsidR="009C2870" w:rsidRPr="00ED0C3A">
        <w:rPr>
          <w:rFonts w:ascii="Times New Roman" w:eastAsia="Times New Roman" w:hAnsi="Times New Roman" w:cs="Times New Roman"/>
          <w:sz w:val="24"/>
          <w:szCs w:val="24"/>
          <w:lang w:val="en-US"/>
        </w:rPr>
        <w:t xml:space="preserve"> case</w:t>
      </w:r>
      <w:r w:rsidR="00F36334" w:rsidRPr="00ED0C3A">
        <w:rPr>
          <w:rFonts w:ascii="Times New Roman" w:eastAsia="Times New Roman" w:hAnsi="Times New Roman" w:cs="Times New Roman"/>
          <w:sz w:val="24"/>
          <w:szCs w:val="24"/>
          <w:lang w:val="en-US"/>
        </w:rPr>
        <w:t xml:space="preserve"> </w:t>
      </w:r>
      <w:r w:rsidR="001F06A7" w:rsidRPr="00ED0C3A">
        <w:rPr>
          <w:rFonts w:ascii="Times New Roman" w:eastAsia="Times New Roman" w:hAnsi="Times New Roman" w:cs="Times New Roman"/>
          <w:sz w:val="24"/>
          <w:szCs w:val="24"/>
          <w:lang w:val="en-US"/>
        </w:rPr>
        <w:t>discussed in</w:t>
      </w:r>
      <w:r w:rsidR="00F36334" w:rsidRPr="00ED0C3A">
        <w:rPr>
          <w:rFonts w:ascii="Times New Roman" w:eastAsia="Times New Roman" w:hAnsi="Times New Roman" w:cs="Times New Roman"/>
          <w:sz w:val="24"/>
          <w:szCs w:val="24"/>
          <w:lang w:val="en-US"/>
        </w:rPr>
        <w:t xml:space="preserve"> 26 and 27 herein</w:t>
      </w:r>
      <w:r w:rsidR="009C2870" w:rsidRPr="00ED0C3A">
        <w:rPr>
          <w:rFonts w:ascii="Times New Roman" w:eastAsia="Times New Roman" w:hAnsi="Times New Roman" w:cs="Times New Roman"/>
          <w:sz w:val="24"/>
          <w:szCs w:val="24"/>
          <w:lang w:val="en-US"/>
        </w:rPr>
        <w:t xml:space="preserve">) </w:t>
      </w:r>
      <w:r w:rsidRPr="00CA42D1">
        <w:rPr>
          <w:rFonts w:ascii="Times New Roman" w:eastAsia="Times New Roman" w:hAnsi="Times New Roman" w:cs="Times New Roman"/>
          <w:sz w:val="24"/>
          <w:szCs w:val="24"/>
          <w:lang w:val="en-US"/>
        </w:rPr>
        <w:t xml:space="preserve">an affidavit sworn before a Notary in Kenya was filed as an affidavit of facts under Rule 3(1) of the Constitutional Court Rules.  The Court in Seychelles ruled that only documents authenticated by a Diplomatic Mission or by a Foreign Court or competent Jurisdiction could be admitted in proceedings before a Court in Seychelles by virtue of Section 28 of the Evidence Act. </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In this case Perera J held that –</w:t>
      </w:r>
    </w:p>
    <w:p w:rsidR="00CA42D1" w:rsidRPr="00CA42D1" w:rsidRDefault="00E222AE" w:rsidP="000502D5">
      <w:pPr>
        <w:tabs>
          <w:tab w:val="left" w:pos="8550"/>
          <w:tab w:val="left" w:pos="8640"/>
        </w:tabs>
        <w:spacing w:after="0" w:line="240" w:lineRule="auto"/>
        <w:ind w:left="720" w:right="81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 commissioner for</w:t>
      </w:r>
      <w:r w:rsidR="00CA42D1" w:rsidRPr="00CA42D1">
        <w:rPr>
          <w:rFonts w:ascii="Times New Roman" w:eastAsia="Times New Roman" w:hAnsi="Times New Roman" w:cs="Times New Roman"/>
          <w:i/>
          <w:sz w:val="24"/>
          <w:szCs w:val="24"/>
          <w:lang w:val="en-US"/>
        </w:rPr>
        <w:t xml:space="preserve"> oaths or a notary in any country is </w:t>
      </w:r>
      <w:proofErr w:type="spellStart"/>
      <w:r w:rsidR="00CA42D1" w:rsidRPr="00CA42D1">
        <w:rPr>
          <w:rFonts w:ascii="Times New Roman" w:eastAsia="Times New Roman" w:hAnsi="Times New Roman" w:cs="Times New Roman"/>
          <w:i/>
          <w:sz w:val="24"/>
          <w:szCs w:val="24"/>
          <w:lang w:val="en-US"/>
        </w:rPr>
        <w:t>authorised</w:t>
      </w:r>
      <w:proofErr w:type="spellEnd"/>
      <w:r w:rsidR="00CA42D1" w:rsidRPr="00CA42D1">
        <w:rPr>
          <w:rFonts w:ascii="Times New Roman" w:eastAsia="Times New Roman" w:hAnsi="Times New Roman" w:cs="Times New Roman"/>
          <w:i/>
          <w:sz w:val="24"/>
          <w:szCs w:val="24"/>
          <w:lang w:val="en-US"/>
        </w:rPr>
        <w:t xml:space="preserve"> to attest or execute deeds and documents that have legal validity in their own country....</w:t>
      </w:r>
    </w:p>
    <w:p w:rsidR="00CA42D1" w:rsidRPr="00CA42D1" w:rsidRDefault="00CA42D1" w:rsidP="000502D5">
      <w:pPr>
        <w:spacing w:after="0" w:line="240" w:lineRule="auto"/>
        <w:ind w:left="720" w:right="81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w:t>
      </w:r>
      <w:proofErr w:type="gramStart"/>
      <w:r w:rsidR="00E222AE">
        <w:rPr>
          <w:rFonts w:ascii="Times New Roman" w:eastAsia="Times New Roman" w:hAnsi="Times New Roman" w:cs="Times New Roman"/>
          <w:i/>
          <w:sz w:val="24"/>
          <w:szCs w:val="24"/>
          <w:lang w:val="en-US"/>
        </w:rPr>
        <w:t>thus</w:t>
      </w:r>
      <w:proofErr w:type="gramEnd"/>
      <w:r w:rsidR="00E222AE">
        <w:rPr>
          <w:rFonts w:ascii="Times New Roman" w:eastAsia="Times New Roman" w:hAnsi="Times New Roman" w:cs="Times New Roman"/>
          <w:i/>
          <w:sz w:val="24"/>
          <w:szCs w:val="24"/>
          <w:lang w:val="en-US"/>
        </w:rPr>
        <w:t xml:space="preserve"> </w:t>
      </w:r>
      <w:r w:rsidRPr="00CA42D1">
        <w:rPr>
          <w:rFonts w:ascii="Times New Roman" w:eastAsia="Times New Roman" w:hAnsi="Times New Roman" w:cs="Times New Roman"/>
          <w:i/>
          <w:sz w:val="24"/>
          <w:szCs w:val="24"/>
          <w:lang w:val="en-US"/>
        </w:rPr>
        <w:t xml:space="preserve">a document </w:t>
      </w:r>
      <w:proofErr w:type="spellStart"/>
      <w:r w:rsidRPr="00CA42D1">
        <w:rPr>
          <w:rFonts w:ascii="Times New Roman" w:eastAsia="Times New Roman" w:hAnsi="Times New Roman" w:cs="Times New Roman"/>
          <w:i/>
          <w:sz w:val="24"/>
          <w:szCs w:val="24"/>
          <w:lang w:val="en-US"/>
        </w:rPr>
        <w:t>notarially</w:t>
      </w:r>
      <w:proofErr w:type="spellEnd"/>
      <w:r w:rsidRPr="00CA42D1">
        <w:rPr>
          <w:rFonts w:ascii="Times New Roman" w:eastAsia="Times New Roman" w:hAnsi="Times New Roman" w:cs="Times New Roman"/>
          <w:i/>
          <w:sz w:val="24"/>
          <w:szCs w:val="24"/>
          <w:lang w:val="en-US"/>
        </w:rPr>
        <w:t xml:space="preserve"> executed in a foreign country will not be admissible in judicial proceedings in Seychelles, save in circumstances </w:t>
      </w:r>
      <w:r w:rsidRPr="00ED0C3A">
        <w:rPr>
          <w:rFonts w:ascii="Times New Roman" w:eastAsia="Times New Roman" w:hAnsi="Times New Roman" w:cs="Times New Roman"/>
          <w:i/>
          <w:sz w:val="24"/>
          <w:szCs w:val="24"/>
          <w:lang w:val="en-US"/>
        </w:rPr>
        <w:t>contemplated in Sections 12</w:t>
      </w:r>
      <w:r w:rsidRPr="00CA42D1">
        <w:rPr>
          <w:rFonts w:ascii="Times New Roman" w:eastAsia="Times New Roman" w:hAnsi="Times New Roman" w:cs="Times New Roman"/>
          <w:i/>
          <w:sz w:val="24"/>
          <w:szCs w:val="24"/>
          <w:lang w:val="en-US"/>
        </w:rPr>
        <w:t xml:space="preserve"> and 28 of the Evidence Act</w:t>
      </w:r>
      <w:r w:rsidR="00E222AE">
        <w:rPr>
          <w:rFonts w:ascii="Times New Roman" w:eastAsia="Times New Roman" w:hAnsi="Times New Roman" w:cs="Times New Roman"/>
          <w:i/>
          <w:sz w:val="24"/>
          <w:szCs w:val="24"/>
          <w:lang w:val="en-US"/>
        </w:rPr>
        <w:t>(Cap. 74)</w:t>
      </w:r>
      <w:r w:rsidRPr="00CA42D1">
        <w:rPr>
          <w:rFonts w:ascii="Times New Roman" w:eastAsia="Times New Roman" w:hAnsi="Times New Roman" w:cs="Times New Roman"/>
          <w:i/>
          <w:sz w:val="24"/>
          <w:szCs w:val="24"/>
          <w:lang w:val="en-US"/>
        </w:rPr>
        <w:t xml:space="preserve">. Section 28 permits the admission of any oath, affidavit, or other act taken or administered before any </w:t>
      </w:r>
      <w:r w:rsidR="008C1258">
        <w:rPr>
          <w:rFonts w:ascii="Times New Roman" w:eastAsia="Times New Roman" w:hAnsi="Times New Roman" w:cs="Times New Roman"/>
          <w:i/>
          <w:sz w:val="24"/>
          <w:szCs w:val="24"/>
          <w:lang w:val="en-US"/>
        </w:rPr>
        <w:t xml:space="preserve">British Ambassador, consul </w:t>
      </w:r>
      <w:proofErr w:type="spellStart"/>
      <w:r w:rsidR="008C1258">
        <w:rPr>
          <w:rFonts w:ascii="Times New Roman" w:eastAsia="Times New Roman" w:hAnsi="Times New Roman" w:cs="Times New Roman"/>
          <w:i/>
          <w:sz w:val="24"/>
          <w:szCs w:val="24"/>
          <w:lang w:val="en-US"/>
        </w:rPr>
        <w:t>etc</w:t>
      </w:r>
      <w:proofErr w:type="spellEnd"/>
      <w:r w:rsidR="008C1258">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 xml:space="preserve"> </w:t>
      </w:r>
      <w:r w:rsidR="00E222AE">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without proof of the</w:t>
      </w:r>
      <w:r w:rsidR="00E222AE">
        <w:rPr>
          <w:rFonts w:ascii="Times New Roman" w:eastAsia="Times New Roman" w:hAnsi="Times New Roman" w:cs="Times New Roman"/>
          <w:i/>
          <w:sz w:val="24"/>
          <w:szCs w:val="24"/>
          <w:lang w:val="en-US"/>
        </w:rPr>
        <w:t xml:space="preserve"> seal</w:t>
      </w:r>
      <w:r w:rsidR="008C1258">
        <w:rPr>
          <w:rFonts w:ascii="Times New Roman" w:eastAsia="Times New Roman" w:hAnsi="Times New Roman" w:cs="Times New Roman"/>
          <w:i/>
          <w:sz w:val="24"/>
          <w:szCs w:val="24"/>
          <w:lang w:val="en-US"/>
        </w:rPr>
        <w:t xml:space="preserve"> </w:t>
      </w:r>
      <w:r w:rsidR="00E222AE">
        <w:rPr>
          <w:rFonts w:ascii="Times New Roman" w:eastAsia="Times New Roman" w:hAnsi="Times New Roman" w:cs="Times New Roman"/>
          <w:i/>
          <w:sz w:val="24"/>
          <w:szCs w:val="24"/>
          <w:lang w:val="en-US"/>
        </w:rPr>
        <w:t xml:space="preserve">or signature of such officer and without proof of the </w:t>
      </w:r>
      <w:r w:rsidRPr="00CA42D1">
        <w:rPr>
          <w:rFonts w:ascii="Times New Roman" w:eastAsia="Times New Roman" w:hAnsi="Times New Roman" w:cs="Times New Roman"/>
          <w:i/>
          <w:sz w:val="24"/>
          <w:szCs w:val="24"/>
          <w:lang w:val="en-US"/>
        </w:rPr>
        <w:t>official character of any such officer.</w:t>
      </w:r>
      <w:r w:rsidR="00E222AE">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 xml:space="preserve"> It further provides that </w:t>
      </w:r>
      <w:r w:rsidR="00E222AE">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 xml:space="preserve">the court shall presume that such seal or signature is genuine and that the officer signing any such document held at the time when he signed it, the official </w:t>
      </w:r>
      <w:r w:rsidRPr="00CA42D1">
        <w:rPr>
          <w:rFonts w:ascii="Times New Roman" w:eastAsia="Times New Roman" w:hAnsi="Times New Roman" w:cs="Times New Roman"/>
          <w:i/>
          <w:sz w:val="24"/>
          <w:szCs w:val="24"/>
          <w:lang w:val="en-US"/>
        </w:rPr>
        <w:lastRenderedPageBreak/>
        <w:t>character which he claims….</w:t>
      </w:r>
      <w:r w:rsidR="00E222AE">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 xml:space="preserve"> The proviso to that section however states that </w:t>
      </w:r>
      <w:r w:rsidR="008C1258">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any deed, writing, act or thing which before the passing of this</w:t>
      </w:r>
      <w:r w:rsidR="00E9257D">
        <w:rPr>
          <w:rFonts w:ascii="Times New Roman" w:eastAsia="Times New Roman" w:hAnsi="Times New Roman" w:cs="Times New Roman"/>
          <w:i/>
          <w:sz w:val="24"/>
          <w:szCs w:val="24"/>
          <w:lang w:val="en-US"/>
        </w:rPr>
        <w:t xml:space="preserve"> Act would have been admissible or would by law have been taken judicial notice </w:t>
      </w:r>
      <w:proofErr w:type="spellStart"/>
      <w:r w:rsidR="00E9257D">
        <w:rPr>
          <w:rFonts w:ascii="Times New Roman" w:eastAsia="Times New Roman" w:hAnsi="Times New Roman" w:cs="Times New Roman"/>
          <w:i/>
          <w:sz w:val="24"/>
          <w:szCs w:val="24"/>
          <w:lang w:val="en-US"/>
        </w:rPr>
        <w:t>of</w:t>
      </w:r>
      <w:r w:rsidR="008C1258">
        <w:rPr>
          <w:rFonts w:ascii="Times New Roman" w:eastAsia="Times New Roman" w:hAnsi="Times New Roman" w:cs="Times New Roman"/>
          <w:i/>
          <w:sz w:val="24"/>
          <w:szCs w:val="24"/>
          <w:lang w:val="en-US"/>
        </w:rPr>
        <w:t>”</w:t>
      </w:r>
      <w:r w:rsidR="00E9257D">
        <w:rPr>
          <w:rFonts w:ascii="Times New Roman" w:eastAsia="Times New Roman" w:hAnsi="Times New Roman" w:cs="Times New Roman"/>
          <w:i/>
          <w:sz w:val="24"/>
          <w:szCs w:val="24"/>
          <w:lang w:val="en-US"/>
        </w:rPr>
        <w:t>maybe</w:t>
      </w:r>
      <w:proofErr w:type="spellEnd"/>
      <w:r w:rsidR="00E9257D">
        <w:rPr>
          <w:rFonts w:ascii="Times New Roman" w:eastAsia="Times New Roman" w:hAnsi="Times New Roman" w:cs="Times New Roman"/>
          <w:i/>
          <w:sz w:val="24"/>
          <w:szCs w:val="24"/>
          <w:lang w:val="en-US"/>
        </w:rPr>
        <w:t xml:space="preserve"> admissible.</w:t>
      </w:r>
      <w:r w:rsidRPr="00CA42D1">
        <w:rPr>
          <w:rFonts w:ascii="Times New Roman" w:eastAsia="Times New Roman" w:hAnsi="Times New Roman" w:cs="Times New Roman"/>
          <w:i/>
          <w:sz w:val="24"/>
          <w:szCs w:val="24"/>
          <w:lang w:val="en-US"/>
        </w:rPr>
        <w:t xml:space="preserve"> But it has not been adduced that an affidavit sworn before a Notary in Kenya falls within this proviso</w:t>
      </w:r>
      <w:r w:rsidR="00E9257D">
        <w:rPr>
          <w:rFonts w:ascii="Times New Roman" w:eastAsia="Times New Roman" w:hAnsi="Times New Roman" w:cs="Times New Roman"/>
          <w:i/>
          <w:sz w:val="24"/>
          <w:szCs w:val="24"/>
          <w:lang w:val="en-US"/>
        </w:rPr>
        <w:t>.</w:t>
      </w:r>
      <w:r w:rsidRPr="00CA42D1">
        <w:rPr>
          <w:rFonts w:ascii="Times New Roman" w:eastAsia="Times New Roman" w:hAnsi="Times New Roman" w:cs="Times New Roman"/>
          <w:i/>
          <w:sz w:val="24"/>
          <w:szCs w:val="24"/>
          <w:lang w:val="en-US"/>
        </w:rPr>
        <w:t>”</w:t>
      </w:r>
    </w:p>
    <w:p w:rsidR="00CA42D1" w:rsidRPr="00CA42D1" w:rsidRDefault="00CA42D1" w:rsidP="00CA42D1">
      <w:pPr>
        <w:spacing w:after="0" w:line="240" w:lineRule="auto"/>
        <w:ind w:left="720"/>
        <w:jc w:val="both"/>
        <w:rPr>
          <w:rFonts w:ascii="Times New Roman" w:eastAsia="Times New Roman" w:hAnsi="Times New Roman" w:cs="Times New Roman"/>
          <w:i/>
          <w:sz w:val="24"/>
          <w:szCs w:val="24"/>
          <w:lang w:val="en-US"/>
        </w:rPr>
      </w:pPr>
    </w:p>
    <w:p w:rsidR="00CA42D1" w:rsidRPr="00ED0C3A"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ED0C3A">
        <w:rPr>
          <w:rFonts w:ascii="Times New Roman" w:eastAsia="Times New Roman" w:hAnsi="Times New Roman" w:cs="Times New Roman"/>
          <w:sz w:val="24"/>
          <w:szCs w:val="24"/>
          <w:lang w:val="en-US"/>
        </w:rPr>
        <w:t>In remarking on section 12 of the Evidence Act Perera J stated that –</w:t>
      </w:r>
    </w:p>
    <w:p w:rsidR="00CA42D1" w:rsidRPr="00ED0C3A" w:rsidRDefault="00CA42D1" w:rsidP="000502D5">
      <w:pPr>
        <w:spacing w:after="0" w:line="240" w:lineRule="auto"/>
        <w:ind w:left="720" w:right="900"/>
        <w:jc w:val="both"/>
        <w:rPr>
          <w:rFonts w:ascii="Times New Roman" w:eastAsia="Times New Roman" w:hAnsi="Times New Roman" w:cs="Times New Roman"/>
          <w:i/>
          <w:sz w:val="24"/>
          <w:szCs w:val="24"/>
          <w:lang w:val="en-US"/>
        </w:rPr>
      </w:pPr>
      <w:r w:rsidRPr="00ED0C3A">
        <w:rPr>
          <w:rFonts w:ascii="Times New Roman" w:eastAsia="Times New Roman" w:hAnsi="Times New Roman" w:cs="Times New Roman"/>
          <w:i/>
          <w:sz w:val="24"/>
          <w:szCs w:val="24"/>
          <w:lang w:val="en-US"/>
        </w:rPr>
        <w:t>“it is settled law in Kim Koon &amp; Co Ltd v R (1969)SCAR 60) that the effect of that section is to apply to Seychelles the English Law of Evidence as it stood on 15 October 1962 (the date on which Section 12 was enacted), which was the Evidence Act 1851 (U.K). Section 7</w:t>
      </w:r>
      <w:r w:rsidR="001D7EF4" w:rsidRPr="00ED0C3A">
        <w:rPr>
          <w:rFonts w:ascii="Times New Roman" w:eastAsia="Times New Roman" w:hAnsi="Times New Roman" w:cs="Times New Roman"/>
          <w:i/>
          <w:sz w:val="24"/>
          <w:szCs w:val="24"/>
          <w:lang w:val="en-US"/>
        </w:rPr>
        <w:t>,</w:t>
      </w:r>
      <w:r w:rsidRPr="00ED0C3A">
        <w:rPr>
          <w:rFonts w:ascii="Times New Roman" w:eastAsia="Times New Roman" w:hAnsi="Times New Roman" w:cs="Times New Roman"/>
          <w:i/>
          <w:sz w:val="24"/>
          <w:szCs w:val="24"/>
          <w:lang w:val="en-US"/>
        </w:rPr>
        <w:t xml:space="preserve"> thereof provided that if the document sought to be proved, be it a judgment, decree order, or other judicial proceedings of a foreign Court or affidavit, pleading or other legal document filed or deposited in such Court, the authenticated copy to be admissible must purport to be sealed with the seal of the foreign court to which the original document belongs, without proof of the seal. Hence what is common to sections 12 and 28 is the authentication either by a diplomatic mission or by a court of competent jurisdiction.”</w:t>
      </w:r>
    </w:p>
    <w:p w:rsidR="00CA42D1" w:rsidRPr="00D4403B" w:rsidRDefault="00CA42D1" w:rsidP="00CA42D1">
      <w:pPr>
        <w:spacing w:after="0" w:line="240" w:lineRule="auto"/>
        <w:ind w:left="900" w:right="900"/>
        <w:jc w:val="both"/>
        <w:rPr>
          <w:rFonts w:ascii="Times New Roman" w:eastAsia="Times New Roman" w:hAnsi="Times New Roman" w:cs="Times New Roman"/>
          <w:b/>
          <w:i/>
          <w:sz w:val="24"/>
          <w:szCs w:val="24"/>
          <w:lang w:val="en-US"/>
        </w:rPr>
      </w:pPr>
    </w:p>
    <w:p w:rsidR="00CA42D1" w:rsidRPr="00D4403B" w:rsidRDefault="00CA42D1" w:rsidP="00CA42D1">
      <w:pPr>
        <w:spacing w:after="0" w:line="240" w:lineRule="auto"/>
        <w:ind w:left="900" w:right="900"/>
        <w:jc w:val="both"/>
        <w:rPr>
          <w:rFonts w:ascii="Times New Roman" w:eastAsia="Times New Roman" w:hAnsi="Times New Roman" w:cs="Times New Roman"/>
          <w:b/>
          <w:sz w:val="24"/>
          <w:szCs w:val="24"/>
          <w:lang w:val="en-US"/>
        </w:rPr>
      </w:pP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Perera J concluded that —</w:t>
      </w:r>
    </w:p>
    <w:p w:rsidR="00CA42D1" w:rsidRPr="00CA42D1" w:rsidRDefault="00CA42D1" w:rsidP="00CA42D1">
      <w:pPr>
        <w:spacing w:after="0" w:line="240" w:lineRule="auto"/>
        <w:ind w:left="900" w:right="90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“As there is no consular representative of Seychelles in Kenya, and hence with a view to conform with the spirit of the provisions of sections 12 and 28 of the Evidence Act, this affidavit must be duly sworn before a Notary public or commissioner of oaths, whose signature must be duly authenticated by the Registrar of the High Court of Kenya and stamped by the seal of that Court.”</w:t>
      </w:r>
    </w:p>
    <w:p w:rsidR="00CA42D1" w:rsidRPr="00CA42D1" w:rsidRDefault="00CA42D1" w:rsidP="00CA42D1">
      <w:pPr>
        <w:spacing w:after="0" w:line="240" w:lineRule="auto"/>
        <w:ind w:left="900" w:right="900"/>
        <w:jc w:val="both"/>
        <w:rPr>
          <w:rFonts w:ascii="Times New Roman" w:eastAsia="Times New Roman" w:hAnsi="Times New Roman" w:cs="Times New Roman"/>
          <w:sz w:val="24"/>
          <w:szCs w:val="24"/>
          <w:lang w:val="en-US"/>
        </w:rPr>
      </w:pPr>
    </w:p>
    <w:p w:rsidR="00CA42D1" w:rsidRPr="00CA42D1" w:rsidRDefault="00512A56" w:rsidP="00CA42D1">
      <w:pPr>
        <w:numPr>
          <w:ilvl w:val="0"/>
          <w:numId w:val="25"/>
        </w:numPr>
        <w:spacing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5D06C3" w:rsidRPr="005D06C3">
        <w:rPr>
          <w:rFonts w:ascii="Times New Roman" w:eastAsia="Times New Roman" w:hAnsi="Times New Roman" w:cs="Times New Roman"/>
          <w:sz w:val="24"/>
          <w:szCs w:val="24"/>
          <w:lang w:val="en-US"/>
        </w:rPr>
        <w:t xml:space="preserve">he case of </w:t>
      </w:r>
      <w:r w:rsidR="00CA42D1" w:rsidRPr="00CF6ED7">
        <w:rPr>
          <w:rFonts w:ascii="Times New Roman" w:eastAsia="Times New Roman" w:hAnsi="Times New Roman" w:cs="Times New Roman"/>
          <w:i/>
          <w:sz w:val="24"/>
          <w:szCs w:val="24"/>
          <w:lang w:val="en-US"/>
        </w:rPr>
        <w:t>J</w:t>
      </w:r>
      <w:r w:rsidR="00CA42D1" w:rsidRPr="00CA42D1">
        <w:rPr>
          <w:rFonts w:ascii="Times New Roman" w:eastAsia="Times New Roman" w:hAnsi="Times New Roman" w:cs="Times New Roman"/>
          <w:i/>
          <w:sz w:val="24"/>
          <w:szCs w:val="24"/>
          <w:lang w:val="en-US"/>
        </w:rPr>
        <w:t xml:space="preserve">oy </w:t>
      </w:r>
      <w:proofErr w:type="spellStart"/>
      <w:r w:rsidR="00CA42D1" w:rsidRPr="00CA42D1">
        <w:rPr>
          <w:rFonts w:ascii="Times New Roman" w:eastAsia="Times New Roman" w:hAnsi="Times New Roman" w:cs="Times New Roman"/>
          <w:i/>
          <w:sz w:val="24"/>
          <w:szCs w:val="24"/>
          <w:lang w:val="en-US"/>
        </w:rPr>
        <w:t>Kawira</w:t>
      </w:r>
      <w:proofErr w:type="spellEnd"/>
      <w:r w:rsidR="00CA42D1" w:rsidRPr="00CA42D1">
        <w:rPr>
          <w:rFonts w:ascii="Times New Roman" w:eastAsia="Times New Roman" w:hAnsi="Times New Roman" w:cs="Times New Roman"/>
          <w:i/>
          <w:sz w:val="24"/>
          <w:szCs w:val="24"/>
          <w:lang w:val="en-US"/>
        </w:rPr>
        <w:t xml:space="preserve"> Kanga v Ministry of Employment, Immigration and Civil Status and Anor</w:t>
      </w:r>
      <w:r w:rsidR="00CA42D1" w:rsidRPr="00CA42D1">
        <w:rPr>
          <w:rFonts w:ascii="Times New Roman" w:eastAsia="Times New Roman" w:hAnsi="Times New Roman" w:cs="Times New Roman"/>
          <w:sz w:val="24"/>
          <w:szCs w:val="24"/>
          <w:lang w:val="en-US"/>
        </w:rPr>
        <w:t xml:space="preserve"> [2020] SCSC 657 (14 September 2020) addressed the admissibility of an affidav</w:t>
      </w:r>
      <w:r w:rsidR="00F36334">
        <w:rPr>
          <w:rFonts w:ascii="Times New Roman" w:eastAsia="Times New Roman" w:hAnsi="Times New Roman" w:cs="Times New Roman"/>
          <w:sz w:val="24"/>
          <w:szCs w:val="24"/>
          <w:lang w:val="en-US"/>
        </w:rPr>
        <w:t>it sworn in Kenya, a non-party S</w:t>
      </w:r>
      <w:r w:rsidR="00CA42D1" w:rsidRPr="00CA42D1">
        <w:rPr>
          <w:rFonts w:ascii="Times New Roman" w:eastAsia="Times New Roman" w:hAnsi="Times New Roman" w:cs="Times New Roman"/>
          <w:sz w:val="24"/>
          <w:szCs w:val="24"/>
          <w:lang w:val="en-US"/>
        </w:rPr>
        <w:t>tate to the Apostille Convention.</w:t>
      </w:r>
    </w:p>
    <w:p w:rsidR="00CA42D1" w:rsidRPr="00CA42D1" w:rsidRDefault="00BD0469" w:rsidP="00CA42D1">
      <w:pPr>
        <w:numPr>
          <w:ilvl w:val="0"/>
          <w:numId w:val="25"/>
        </w:numPr>
        <w:spacing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this case the First R</w:t>
      </w:r>
      <w:r w:rsidR="00CA42D1" w:rsidRPr="00CA42D1">
        <w:rPr>
          <w:rFonts w:ascii="Times New Roman" w:eastAsia="Times New Roman" w:hAnsi="Times New Roman" w:cs="Times New Roman"/>
          <w:sz w:val="24"/>
          <w:szCs w:val="24"/>
          <w:lang w:val="en-US"/>
        </w:rPr>
        <w:t>espondents, raised the preliminary objection that the petition was not in compliance with Rule 2(1) of the Supreme Court Rules, in that the affidavit of the Petitioner sworn befo</w:t>
      </w:r>
      <w:r w:rsidR="00C47C90">
        <w:rPr>
          <w:rFonts w:ascii="Times New Roman" w:eastAsia="Times New Roman" w:hAnsi="Times New Roman" w:cs="Times New Roman"/>
          <w:sz w:val="24"/>
          <w:szCs w:val="24"/>
          <w:lang w:val="en-US"/>
        </w:rPr>
        <w:t>re an overseas Notary in Kenya wa</w:t>
      </w:r>
      <w:r w:rsidR="00CA42D1" w:rsidRPr="00CA42D1">
        <w:rPr>
          <w:rFonts w:ascii="Times New Roman" w:eastAsia="Times New Roman" w:hAnsi="Times New Roman" w:cs="Times New Roman"/>
          <w:sz w:val="24"/>
          <w:szCs w:val="24"/>
          <w:lang w:val="en-US"/>
        </w:rPr>
        <w:t>s not in conformity with the Apostille Convention, hence the affidavit was not acceptable in judicial proceedings in Seychelles.</w:t>
      </w:r>
    </w:p>
    <w:p w:rsidR="00CA42D1" w:rsidRPr="00EB639C" w:rsidRDefault="00BD0469" w:rsidP="00EB639C">
      <w:pPr>
        <w:pStyle w:val="JudgmentText"/>
        <w:numPr>
          <w:ilvl w:val="0"/>
          <w:numId w:val="25"/>
        </w:numPr>
        <w:rPr>
          <w:lang w:val="en-US"/>
        </w:rPr>
      </w:pPr>
      <w:r w:rsidRPr="00EB639C">
        <w:rPr>
          <w:lang w:val="en-US"/>
        </w:rPr>
        <w:t xml:space="preserve">The </w:t>
      </w:r>
      <w:r w:rsidR="00755AE2">
        <w:rPr>
          <w:lang w:val="en-US"/>
        </w:rPr>
        <w:t>Second Respondent</w:t>
      </w:r>
      <w:r w:rsidR="00CA42D1" w:rsidRPr="00EB639C">
        <w:rPr>
          <w:lang w:val="en-US"/>
        </w:rPr>
        <w:t xml:space="preserve">, on the other hand stated that while the affidavit in support of the petition was sworn before a Notary, it had not been authenticated and the alternative </w:t>
      </w:r>
      <w:r w:rsidR="00CA42D1" w:rsidRPr="00EB639C">
        <w:rPr>
          <w:lang w:val="en-US"/>
        </w:rPr>
        <w:lastRenderedPageBreak/>
        <w:t>procedure provided for under section 28 of the Evidence Act was not followed by the Practitioner.</w:t>
      </w:r>
    </w:p>
    <w:p w:rsidR="00CA42D1" w:rsidRPr="00CA42D1" w:rsidRDefault="00BD0469" w:rsidP="00CA42D1">
      <w:pPr>
        <w:numPr>
          <w:ilvl w:val="0"/>
          <w:numId w:val="25"/>
        </w:numPr>
        <w:spacing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Govinden J ( A</w:t>
      </w:r>
      <w:r w:rsidR="005D06C3">
        <w:rPr>
          <w:rFonts w:ascii="Times New Roman" w:eastAsia="Times New Roman" w:hAnsi="Times New Roman" w:cs="Times New Roman"/>
          <w:sz w:val="24"/>
          <w:szCs w:val="24"/>
          <w:lang w:val="en-US"/>
        </w:rPr>
        <w:t xml:space="preserve">s he was then) </w:t>
      </w:r>
      <w:r w:rsidR="00CA42D1" w:rsidRPr="00CA42D1">
        <w:rPr>
          <w:rFonts w:ascii="Times New Roman" w:eastAsia="Times New Roman" w:hAnsi="Times New Roman" w:cs="Times New Roman"/>
          <w:sz w:val="24"/>
          <w:szCs w:val="24"/>
          <w:lang w:val="en-US"/>
        </w:rPr>
        <w:t>held in paragraphs 13 and 14 that:</w:t>
      </w:r>
    </w:p>
    <w:p w:rsidR="00CA42D1" w:rsidRPr="00CA42D1" w:rsidRDefault="00CA42D1" w:rsidP="00CA42D1">
      <w:pPr>
        <w:spacing w:after="0" w:line="240" w:lineRule="auto"/>
        <w:ind w:left="1080" w:right="90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“If a State is not party to the Convention the documents must be authenticated. Authentication stands for the verification of the genuineness of a document or signature, to make it effective or valid. For countries which are not party to the Apostille Convention, documents are required to go through the authentication process certifying the authenticity of the document before being presented in the country of use.”</w:t>
      </w:r>
    </w:p>
    <w:p w:rsidR="00CA42D1" w:rsidRPr="00CA42D1" w:rsidRDefault="00CA42D1" w:rsidP="00CA42D1">
      <w:pPr>
        <w:spacing w:after="0" w:line="240" w:lineRule="auto"/>
        <w:ind w:left="1080" w:right="900"/>
        <w:jc w:val="both"/>
        <w:rPr>
          <w:rFonts w:ascii="Times New Roman" w:eastAsia="Times New Roman" w:hAnsi="Times New Roman" w:cs="Times New Roman"/>
          <w:i/>
          <w:sz w:val="24"/>
          <w:szCs w:val="24"/>
          <w:lang w:val="en-US"/>
        </w:rPr>
      </w:pPr>
    </w:p>
    <w:p w:rsidR="008E0D46" w:rsidRDefault="00CA42D1" w:rsidP="009C2870">
      <w:pPr>
        <w:spacing w:after="0" w:line="240" w:lineRule="auto"/>
        <w:ind w:left="1080" w:right="806"/>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“A State that has not signed the Convention must specify how foreign legal documents can be certified for its use. Two countries may have a special convention on the recognition of each other's public documents, but in practice, this is infrequent and authentication would be the norm.  The document must be certified by the foreign ministry of the State in which the document originates and then by the foreign ministry of the government of the State in which the document will be used; one of the certifications will often be performed at an embassy or consulate. In practice this means that the document must be certified twice before it can have legal effect in the receiving country.” </w:t>
      </w:r>
    </w:p>
    <w:p w:rsidR="009C2870" w:rsidRPr="009C2870" w:rsidRDefault="009C2870" w:rsidP="009C2870">
      <w:pPr>
        <w:spacing w:after="0" w:line="240" w:lineRule="auto"/>
        <w:ind w:left="1080" w:right="806"/>
        <w:jc w:val="both"/>
        <w:rPr>
          <w:rFonts w:ascii="Times New Roman" w:eastAsia="Times New Roman" w:hAnsi="Times New Roman" w:cs="Times New Roman"/>
          <w:i/>
          <w:sz w:val="24"/>
          <w:szCs w:val="24"/>
          <w:lang w:val="en-US"/>
        </w:rPr>
      </w:pPr>
    </w:p>
    <w:p w:rsidR="00CA42D1" w:rsidRPr="00CA42D1" w:rsidRDefault="00CA42D1" w:rsidP="00CA42D1">
      <w:pPr>
        <w:spacing w:after="240" w:line="360" w:lineRule="auto"/>
        <w:ind w:left="720"/>
        <w:jc w:val="both"/>
        <w:rPr>
          <w:rFonts w:ascii="Times New Roman" w:eastAsia="Times New Roman" w:hAnsi="Times New Roman" w:cs="Times New Roman"/>
          <w:b/>
          <w:sz w:val="24"/>
          <w:szCs w:val="24"/>
          <w:lang w:val="en-US"/>
        </w:rPr>
      </w:pPr>
      <w:r w:rsidRPr="00CA42D1">
        <w:rPr>
          <w:rFonts w:ascii="Times New Roman" w:eastAsia="Times New Roman" w:hAnsi="Times New Roman" w:cs="Times New Roman"/>
          <w:b/>
          <w:sz w:val="24"/>
          <w:szCs w:val="24"/>
          <w:lang w:val="en-US"/>
        </w:rPr>
        <w:t>Further Submissions</w:t>
      </w:r>
    </w:p>
    <w:p w:rsidR="00CA42D1" w:rsidRPr="000B458D" w:rsidRDefault="00BD0469" w:rsidP="000B458D">
      <w:pPr>
        <w:pStyle w:val="JudgmentText"/>
        <w:numPr>
          <w:ilvl w:val="0"/>
          <w:numId w:val="25"/>
        </w:numPr>
        <w:rPr>
          <w:lang w:val="en-US"/>
        </w:rPr>
      </w:pPr>
      <w:r w:rsidRPr="000B458D">
        <w:rPr>
          <w:lang w:val="en-US"/>
        </w:rPr>
        <w:t xml:space="preserve">On 20 July 2021, the </w:t>
      </w:r>
      <w:r w:rsidR="00755AE2">
        <w:rPr>
          <w:lang w:val="en-US"/>
        </w:rPr>
        <w:t>Second Respondent</w:t>
      </w:r>
      <w:r w:rsidRPr="000B458D">
        <w:rPr>
          <w:lang w:val="en-US"/>
        </w:rPr>
        <w:t xml:space="preserve"> filed</w:t>
      </w:r>
      <w:r w:rsidR="00CA42D1" w:rsidRPr="000B458D">
        <w:rPr>
          <w:lang w:val="en-US"/>
        </w:rPr>
        <w:t xml:space="preserve"> a </w:t>
      </w:r>
      <w:r w:rsidR="00C47C90" w:rsidRPr="000B458D">
        <w:rPr>
          <w:lang w:val="en-US"/>
        </w:rPr>
        <w:t xml:space="preserve">further </w:t>
      </w:r>
      <w:r w:rsidR="00CA42D1" w:rsidRPr="000B458D">
        <w:rPr>
          <w:lang w:val="en-US"/>
        </w:rPr>
        <w:t xml:space="preserve">petition seeking leave from the Court to provide further written submissions on the preliminary objection, and specifically to show that </w:t>
      </w:r>
      <w:r w:rsidR="0068757B">
        <w:rPr>
          <w:lang w:val="en-US"/>
        </w:rPr>
        <w:t xml:space="preserve">learned </w:t>
      </w:r>
      <w:r w:rsidR="00CA42D1" w:rsidRPr="000B458D">
        <w:rPr>
          <w:lang w:val="en-US"/>
        </w:rPr>
        <w:t>Counsel for the Petitioner misinterpreted both sect</w:t>
      </w:r>
      <w:r w:rsidR="00C47C90" w:rsidRPr="000B458D">
        <w:rPr>
          <w:lang w:val="en-US"/>
        </w:rPr>
        <w:t xml:space="preserve">ions 3 of the UK Commissioners </w:t>
      </w:r>
      <w:r w:rsidR="00CA42D1" w:rsidRPr="000B458D">
        <w:rPr>
          <w:lang w:val="en-US"/>
        </w:rPr>
        <w:t>f</w:t>
      </w:r>
      <w:r w:rsidR="00C47C90" w:rsidRPr="000B458D">
        <w:rPr>
          <w:lang w:val="en-US"/>
        </w:rPr>
        <w:t>or</w:t>
      </w:r>
      <w:r w:rsidR="00CA42D1" w:rsidRPr="000B458D">
        <w:rPr>
          <w:lang w:val="en-US"/>
        </w:rPr>
        <w:t xml:space="preserve"> Oaths Act of 1889 and Order 41 Rule 12 of the 1979 UK Supreme Court Practice Act. He also provided a copy of the original Evidence (Amendment Act</w:t>
      </w:r>
      <w:r w:rsidR="00755AE2">
        <w:rPr>
          <w:lang w:val="en-US"/>
        </w:rPr>
        <w:t xml:space="preserve">) </w:t>
      </w:r>
      <w:r w:rsidR="00CA42D1" w:rsidRPr="000B458D">
        <w:rPr>
          <w:lang w:val="en-US"/>
        </w:rPr>
        <w:t>1996</w:t>
      </w:r>
      <w:r w:rsidR="00C47C90" w:rsidRPr="000B458D">
        <w:rPr>
          <w:lang w:val="en-US"/>
        </w:rPr>
        <w:t xml:space="preserve"> and</w:t>
      </w:r>
      <w:r w:rsidR="00CA42D1" w:rsidRPr="000B458D">
        <w:rPr>
          <w:lang w:val="en-US"/>
        </w:rPr>
        <w:t xml:space="preserve"> highlighted errors identified in section 28 of </w:t>
      </w:r>
      <w:r w:rsidR="00512A56">
        <w:rPr>
          <w:lang w:val="en-US"/>
        </w:rPr>
        <w:t xml:space="preserve">the </w:t>
      </w:r>
      <w:r w:rsidR="00CA42D1" w:rsidRPr="000B458D">
        <w:rPr>
          <w:lang w:val="en-US"/>
        </w:rPr>
        <w:t>Evidence Act in the Revised Edition o</w:t>
      </w:r>
      <w:r w:rsidR="00C47C90" w:rsidRPr="000B458D">
        <w:rPr>
          <w:lang w:val="en-US"/>
        </w:rPr>
        <w:t xml:space="preserve">f the Laws of Seychelles and in the </w:t>
      </w:r>
      <w:proofErr w:type="spellStart"/>
      <w:r w:rsidR="00C47C90" w:rsidRPr="000B458D">
        <w:rPr>
          <w:lang w:val="en-US"/>
        </w:rPr>
        <w:t>Greybook</w:t>
      </w:r>
      <w:proofErr w:type="spellEnd"/>
      <w:r w:rsidR="00C47C90" w:rsidRPr="000B458D">
        <w:rPr>
          <w:lang w:val="en-US"/>
        </w:rPr>
        <w:t xml:space="preserve"> on </w:t>
      </w:r>
      <w:proofErr w:type="spellStart"/>
      <w:r w:rsidR="00CA42D1" w:rsidRPr="000B458D">
        <w:rPr>
          <w:lang w:val="en-US"/>
        </w:rPr>
        <w:t>Seylii</w:t>
      </w:r>
      <w:proofErr w:type="spellEnd"/>
      <w:r w:rsidR="00CA42D1" w:rsidRPr="000B458D">
        <w:rPr>
          <w:lang w:val="en-US"/>
        </w:rPr>
        <w:t>.</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The Petitioner responded to the further submissions</w:t>
      </w:r>
      <w:r w:rsidR="005C0E31">
        <w:rPr>
          <w:rFonts w:ascii="Times New Roman" w:eastAsia="Times New Roman" w:hAnsi="Times New Roman" w:cs="Times New Roman"/>
          <w:sz w:val="24"/>
          <w:szCs w:val="24"/>
          <w:lang w:val="en-US"/>
        </w:rPr>
        <w:t xml:space="preserve"> </w:t>
      </w:r>
      <w:r w:rsidR="005C0E31" w:rsidRPr="00BD0469">
        <w:rPr>
          <w:rFonts w:ascii="Times New Roman" w:eastAsia="Times New Roman" w:hAnsi="Times New Roman" w:cs="Times New Roman"/>
          <w:sz w:val="24"/>
          <w:szCs w:val="24"/>
          <w:lang w:val="en-US"/>
        </w:rPr>
        <w:t>in writing</w:t>
      </w:r>
      <w:r w:rsidRPr="00BD0469">
        <w:rPr>
          <w:rFonts w:ascii="Times New Roman" w:eastAsia="Times New Roman" w:hAnsi="Times New Roman" w:cs="Times New Roman"/>
          <w:sz w:val="24"/>
          <w:szCs w:val="24"/>
          <w:lang w:val="en-US"/>
        </w:rPr>
        <w:t>,</w:t>
      </w:r>
      <w:r w:rsidRPr="00CA42D1">
        <w:rPr>
          <w:rFonts w:ascii="Times New Roman" w:eastAsia="Times New Roman" w:hAnsi="Times New Roman" w:cs="Times New Roman"/>
          <w:sz w:val="24"/>
          <w:szCs w:val="24"/>
          <w:lang w:val="en-US"/>
        </w:rPr>
        <w:t xml:space="preserve"> and more or less maintained their views on the applicability of the UK Commiss</w:t>
      </w:r>
      <w:r w:rsidR="00C47C90">
        <w:rPr>
          <w:rFonts w:ascii="Times New Roman" w:eastAsia="Times New Roman" w:hAnsi="Times New Roman" w:cs="Times New Roman"/>
          <w:sz w:val="24"/>
          <w:szCs w:val="24"/>
          <w:lang w:val="en-US"/>
        </w:rPr>
        <w:t xml:space="preserve">ioner </w:t>
      </w:r>
      <w:r w:rsidRPr="00CA42D1">
        <w:rPr>
          <w:rFonts w:ascii="Times New Roman" w:eastAsia="Times New Roman" w:hAnsi="Times New Roman" w:cs="Times New Roman"/>
          <w:sz w:val="24"/>
          <w:szCs w:val="24"/>
          <w:lang w:val="en-US"/>
        </w:rPr>
        <w:t>f</w:t>
      </w:r>
      <w:r w:rsidR="00C47C90">
        <w:rPr>
          <w:rFonts w:ascii="Times New Roman" w:eastAsia="Times New Roman" w:hAnsi="Times New Roman" w:cs="Times New Roman"/>
          <w:sz w:val="24"/>
          <w:szCs w:val="24"/>
          <w:lang w:val="en-US"/>
        </w:rPr>
        <w:t>or</w:t>
      </w:r>
      <w:r w:rsidRPr="00CA42D1">
        <w:rPr>
          <w:rFonts w:ascii="Times New Roman" w:eastAsia="Times New Roman" w:hAnsi="Times New Roman" w:cs="Times New Roman"/>
          <w:sz w:val="24"/>
          <w:szCs w:val="24"/>
          <w:lang w:val="en-US"/>
        </w:rPr>
        <w:t xml:space="preserve"> Oaths Act and Order 41 (12) of the Supreme Court Practice Act which </w:t>
      </w:r>
      <w:proofErr w:type="spellStart"/>
      <w:r w:rsidR="000F4249">
        <w:rPr>
          <w:rFonts w:ascii="Times New Roman" w:eastAsia="Times New Roman" w:hAnsi="Times New Roman" w:cs="Times New Roman"/>
          <w:sz w:val="24"/>
          <w:szCs w:val="24"/>
          <w:lang w:val="en-US"/>
        </w:rPr>
        <w:t>recognises</w:t>
      </w:r>
      <w:proofErr w:type="spellEnd"/>
      <w:r w:rsidR="000F4249">
        <w:rPr>
          <w:rFonts w:ascii="Times New Roman" w:eastAsia="Times New Roman" w:hAnsi="Times New Roman" w:cs="Times New Roman"/>
          <w:sz w:val="24"/>
          <w:szCs w:val="24"/>
          <w:lang w:val="en-US"/>
        </w:rPr>
        <w:t xml:space="preserve"> affidavits sworn in c</w:t>
      </w:r>
      <w:r w:rsidRPr="00CA42D1">
        <w:rPr>
          <w:rFonts w:ascii="Times New Roman" w:eastAsia="Times New Roman" w:hAnsi="Times New Roman" w:cs="Times New Roman"/>
          <w:sz w:val="24"/>
          <w:szCs w:val="24"/>
          <w:lang w:val="en-US"/>
        </w:rPr>
        <w:t>ommonwealth countries.</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lastRenderedPageBreak/>
        <w:t>We maintain that section 28 of the Evidence Act, as discussed above is the specific legislation governing the admissibility of evidence in Seychelles, and there is no legal basis for referring to UK Law.</w:t>
      </w:r>
    </w:p>
    <w:p w:rsidR="00CA42D1" w:rsidRPr="004502C6" w:rsidRDefault="00CA42D1" w:rsidP="004502C6">
      <w:pPr>
        <w:pStyle w:val="JudgmentText"/>
        <w:numPr>
          <w:ilvl w:val="0"/>
          <w:numId w:val="25"/>
        </w:numPr>
        <w:rPr>
          <w:lang w:val="en-US"/>
        </w:rPr>
      </w:pPr>
      <w:r w:rsidRPr="004502C6">
        <w:rPr>
          <w:lang w:val="en-US"/>
        </w:rPr>
        <w:t xml:space="preserve">On the errors identified in the Evidence Act, Counsel for the </w:t>
      </w:r>
      <w:r w:rsidR="00755AE2">
        <w:rPr>
          <w:lang w:val="en-US"/>
        </w:rPr>
        <w:t>Second Respondent</w:t>
      </w:r>
      <w:r w:rsidR="0028756E" w:rsidRPr="004502C6">
        <w:rPr>
          <w:lang w:val="en-US"/>
        </w:rPr>
        <w:t xml:space="preserve"> </w:t>
      </w:r>
      <w:r w:rsidRPr="004502C6">
        <w:rPr>
          <w:lang w:val="en-US"/>
        </w:rPr>
        <w:t>highlighted that the definition of “Convention State”</w:t>
      </w:r>
      <w:r w:rsidRPr="004502C6">
        <w:rPr>
          <w:vertAlign w:val="superscript"/>
          <w:lang w:val="en-US"/>
        </w:rPr>
        <w:t xml:space="preserve"> </w:t>
      </w:r>
      <w:r w:rsidRPr="004502C6">
        <w:rPr>
          <w:lang w:val="en-US"/>
        </w:rPr>
        <w:t xml:space="preserve">was missing in both the Revised Edition of the Laws of Seychelles and on the </w:t>
      </w:r>
      <w:proofErr w:type="spellStart"/>
      <w:r w:rsidRPr="004502C6">
        <w:rPr>
          <w:lang w:val="en-US"/>
        </w:rPr>
        <w:t>Greybook</w:t>
      </w:r>
      <w:proofErr w:type="spellEnd"/>
      <w:r w:rsidRPr="004502C6">
        <w:rPr>
          <w:lang w:val="en-US"/>
        </w:rPr>
        <w:t xml:space="preserve"> on </w:t>
      </w:r>
      <w:proofErr w:type="spellStart"/>
      <w:r w:rsidRPr="004502C6">
        <w:rPr>
          <w:lang w:val="en-US"/>
        </w:rPr>
        <w:t>Seylii</w:t>
      </w:r>
      <w:proofErr w:type="spellEnd"/>
      <w:r w:rsidRPr="004502C6">
        <w:rPr>
          <w:lang w:val="en-US"/>
        </w:rPr>
        <w:t xml:space="preserve">, and section 28(4) was missing in the revised edition of the Laws of Seychelles. </w:t>
      </w:r>
    </w:p>
    <w:p w:rsidR="00CA42D1" w:rsidRPr="00755677" w:rsidRDefault="00CA42D1" w:rsidP="00755677">
      <w:pPr>
        <w:pStyle w:val="JudgmentText"/>
        <w:numPr>
          <w:ilvl w:val="0"/>
          <w:numId w:val="25"/>
        </w:numPr>
        <w:rPr>
          <w:lang w:val="en-US"/>
        </w:rPr>
      </w:pPr>
      <w:r w:rsidRPr="00755677">
        <w:rPr>
          <w:lang w:val="en-US"/>
        </w:rPr>
        <w:t xml:space="preserve">We acknowledge and commend the </w:t>
      </w:r>
      <w:r w:rsidR="00755AE2">
        <w:rPr>
          <w:lang w:val="en-US"/>
        </w:rPr>
        <w:t>Second Respondent</w:t>
      </w:r>
      <w:r w:rsidR="0028756E" w:rsidRPr="00755677">
        <w:rPr>
          <w:lang w:val="en-US"/>
        </w:rPr>
        <w:t xml:space="preserve"> </w:t>
      </w:r>
      <w:r w:rsidRPr="00755677">
        <w:rPr>
          <w:lang w:val="en-US"/>
        </w:rPr>
        <w:t xml:space="preserve">for highlighting the missing provision and definition, and </w:t>
      </w:r>
      <w:r w:rsidR="00C47C90" w:rsidRPr="00755677">
        <w:rPr>
          <w:lang w:val="en-US"/>
        </w:rPr>
        <w:t xml:space="preserve">also </w:t>
      </w:r>
      <w:r w:rsidRPr="00755677">
        <w:rPr>
          <w:lang w:val="en-US"/>
        </w:rPr>
        <w:t xml:space="preserve">call upon the office of the Attorney General to ensure that the Evidence Act is correctly amended in the Consolidated and Revised Edition of the Laws of Seychelles to correct all </w:t>
      </w:r>
      <w:r w:rsidRPr="00922D5F">
        <w:rPr>
          <w:lang w:val="en-US"/>
        </w:rPr>
        <w:t xml:space="preserve">errors as highlighted in </w:t>
      </w:r>
      <w:r w:rsidR="000F4249">
        <w:rPr>
          <w:lang w:val="en-US"/>
        </w:rPr>
        <w:t xml:space="preserve">paragraph </w:t>
      </w:r>
      <w:r w:rsidR="000F4249" w:rsidRPr="00ED0C3A">
        <w:rPr>
          <w:lang w:val="en-US"/>
        </w:rPr>
        <w:t>24 herein</w:t>
      </w:r>
      <w:r w:rsidRPr="000F4249">
        <w:rPr>
          <w:b/>
          <w:lang w:val="en-US"/>
        </w:rPr>
        <w:t>.</w:t>
      </w:r>
      <w:r w:rsidRPr="00755677">
        <w:rPr>
          <w:lang w:val="en-US"/>
        </w:rPr>
        <w:t xml:space="preserve"> The Court will </w:t>
      </w:r>
      <w:r w:rsidR="00C47C90" w:rsidRPr="00755677">
        <w:rPr>
          <w:lang w:val="en-US"/>
        </w:rPr>
        <w:t xml:space="preserve">also </w:t>
      </w:r>
      <w:r w:rsidRPr="00755677">
        <w:rPr>
          <w:lang w:val="en-US"/>
        </w:rPr>
        <w:t xml:space="preserve">see to it that the necessary amendments are made on the </w:t>
      </w:r>
      <w:proofErr w:type="spellStart"/>
      <w:r w:rsidRPr="00755677">
        <w:rPr>
          <w:lang w:val="en-US"/>
        </w:rPr>
        <w:t>Greybook</w:t>
      </w:r>
      <w:proofErr w:type="spellEnd"/>
      <w:r w:rsidRPr="00755677">
        <w:rPr>
          <w:lang w:val="en-US"/>
        </w:rPr>
        <w:t xml:space="preserve"> on </w:t>
      </w:r>
      <w:proofErr w:type="spellStart"/>
      <w:r w:rsidRPr="00755677">
        <w:rPr>
          <w:lang w:val="en-US"/>
        </w:rPr>
        <w:t>Seylii</w:t>
      </w:r>
      <w:proofErr w:type="spellEnd"/>
      <w:r w:rsidRPr="00755677">
        <w:rPr>
          <w:lang w:val="en-US"/>
        </w:rPr>
        <w:t xml:space="preserve">.  </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 xml:space="preserve">Both parties to this case have admitted that Kenya is not a party to the Apostille Convention, accordingly, the affidavit by </w:t>
      </w:r>
      <w:r w:rsidRPr="00ED0C3A">
        <w:rPr>
          <w:rFonts w:ascii="Times New Roman" w:eastAsia="Times New Roman" w:hAnsi="Times New Roman" w:cs="Times New Roman"/>
          <w:sz w:val="24"/>
          <w:szCs w:val="24"/>
          <w:lang w:val="en-US"/>
        </w:rPr>
        <w:t>M</w:t>
      </w:r>
      <w:r w:rsidR="009C5079" w:rsidRPr="00ED0C3A">
        <w:rPr>
          <w:rFonts w:ascii="Times New Roman" w:eastAsia="Times New Roman" w:hAnsi="Times New Roman" w:cs="Times New Roman"/>
          <w:sz w:val="24"/>
          <w:szCs w:val="24"/>
          <w:lang w:val="en-US"/>
        </w:rPr>
        <w:t>r</w:t>
      </w:r>
      <w:r w:rsidRPr="00ED0C3A">
        <w:rPr>
          <w:rFonts w:ascii="Times New Roman" w:eastAsia="Times New Roman" w:hAnsi="Times New Roman" w:cs="Times New Roman"/>
          <w:sz w:val="24"/>
          <w:szCs w:val="24"/>
          <w:lang w:val="en-US"/>
        </w:rPr>
        <w:t>s.</w:t>
      </w:r>
      <w:r w:rsidRPr="00CA42D1">
        <w:rPr>
          <w:rFonts w:ascii="Times New Roman" w:eastAsia="Times New Roman" w:hAnsi="Times New Roman" w:cs="Times New Roman"/>
          <w:sz w:val="24"/>
          <w:szCs w:val="24"/>
          <w:lang w:val="en-US"/>
        </w:rPr>
        <w:t xml:space="preserve"> Onezime, signed by a commissioner of oaths and or Notary public, does not suffice. This accordingly renders the Petitioners affidavit inadmissible in the Courts in Seychelles. </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 xml:space="preserve">It is also important to note that Counsel for the Petitioner had indicated at the hearing on 11 May 2021 that there might have been an issue with the affidavit, and the Court in response to this, gave him an opportunity to re-submit the affidavit at the next hearing on 18 May 2021.  </w:t>
      </w:r>
    </w:p>
    <w:p w:rsidR="0097762E" w:rsidRPr="00ED0C3A" w:rsidRDefault="00CA42D1" w:rsidP="0068757B">
      <w:pPr>
        <w:numPr>
          <w:ilvl w:val="0"/>
          <w:numId w:val="25"/>
        </w:numPr>
        <w:spacing w:after="240" w:line="360" w:lineRule="auto"/>
        <w:jc w:val="both"/>
        <w:rPr>
          <w:rFonts w:ascii="Times New Roman" w:eastAsia="Times New Roman" w:hAnsi="Times New Roman" w:cs="Times New Roman"/>
          <w:sz w:val="24"/>
          <w:szCs w:val="24"/>
          <w:lang w:val="en-US"/>
        </w:rPr>
      </w:pPr>
      <w:r w:rsidRPr="00C434D2">
        <w:rPr>
          <w:rFonts w:ascii="Times New Roman" w:eastAsia="Times New Roman" w:hAnsi="Times New Roman" w:cs="Times New Roman"/>
          <w:sz w:val="24"/>
          <w:szCs w:val="24"/>
          <w:lang w:val="en-US"/>
        </w:rPr>
        <w:t>Counsel for the Petitioner did not submit any amended affidavit but proceeded to maintain that the Petitioners affidavit was admissible since it was authe</w:t>
      </w:r>
      <w:r w:rsidR="00C434D2">
        <w:rPr>
          <w:rFonts w:ascii="Times New Roman" w:eastAsia="Times New Roman" w:hAnsi="Times New Roman" w:cs="Times New Roman"/>
          <w:sz w:val="24"/>
          <w:szCs w:val="24"/>
          <w:lang w:val="en-US"/>
        </w:rPr>
        <w:t>nticated by an official from a C</w:t>
      </w:r>
      <w:r w:rsidRPr="00C434D2">
        <w:rPr>
          <w:rFonts w:ascii="Times New Roman" w:eastAsia="Times New Roman" w:hAnsi="Times New Roman" w:cs="Times New Roman"/>
          <w:sz w:val="24"/>
          <w:szCs w:val="24"/>
          <w:lang w:val="en-US"/>
        </w:rPr>
        <w:t>ommonwealth country, which we disagree with as indicated in the discussion above.</w:t>
      </w:r>
      <w:r w:rsidR="0068757B">
        <w:rPr>
          <w:rFonts w:ascii="Times New Roman" w:eastAsia="Times New Roman" w:hAnsi="Times New Roman" w:cs="Times New Roman"/>
          <w:sz w:val="24"/>
          <w:szCs w:val="24"/>
          <w:lang w:val="en-US"/>
        </w:rPr>
        <w:t xml:space="preserve"> </w:t>
      </w:r>
      <w:r w:rsidR="00C434D2" w:rsidRPr="00ED0C3A">
        <w:rPr>
          <w:rFonts w:ascii="Times New Roman" w:eastAsia="Times New Roman" w:hAnsi="Times New Roman" w:cs="Times New Roman"/>
          <w:sz w:val="24"/>
          <w:szCs w:val="24"/>
          <w:lang w:val="en-US"/>
        </w:rPr>
        <w:t>It is our considered</w:t>
      </w:r>
      <w:r w:rsidR="0068757B" w:rsidRPr="00ED0C3A">
        <w:rPr>
          <w:rFonts w:ascii="Times New Roman" w:eastAsia="Times New Roman" w:hAnsi="Times New Roman" w:cs="Times New Roman"/>
          <w:sz w:val="24"/>
          <w:szCs w:val="24"/>
          <w:lang w:val="en-US"/>
        </w:rPr>
        <w:t xml:space="preserve"> view that a n</w:t>
      </w:r>
      <w:r w:rsidR="0097762E" w:rsidRPr="00ED0C3A">
        <w:rPr>
          <w:rFonts w:ascii="Times New Roman" w:eastAsia="Times New Roman" w:hAnsi="Times New Roman" w:cs="Times New Roman"/>
          <w:sz w:val="24"/>
          <w:szCs w:val="24"/>
          <w:lang w:val="en-US"/>
        </w:rPr>
        <w:t>otary from</w:t>
      </w:r>
      <w:r w:rsidR="00C434D2" w:rsidRPr="00ED0C3A">
        <w:rPr>
          <w:rFonts w:ascii="Times New Roman" w:eastAsia="Times New Roman" w:hAnsi="Times New Roman" w:cs="Times New Roman"/>
          <w:sz w:val="24"/>
          <w:szCs w:val="24"/>
          <w:lang w:val="en-US"/>
        </w:rPr>
        <w:t xml:space="preserve"> </w:t>
      </w:r>
      <w:r w:rsidR="0068757B" w:rsidRPr="00ED0C3A">
        <w:rPr>
          <w:rFonts w:ascii="Times New Roman" w:eastAsia="Times New Roman" w:hAnsi="Times New Roman" w:cs="Times New Roman"/>
          <w:sz w:val="24"/>
          <w:szCs w:val="24"/>
          <w:lang w:val="en-US"/>
        </w:rPr>
        <w:t>a c</w:t>
      </w:r>
      <w:r w:rsidR="00C434D2" w:rsidRPr="00ED0C3A">
        <w:rPr>
          <w:rFonts w:ascii="Times New Roman" w:eastAsia="Times New Roman" w:hAnsi="Times New Roman" w:cs="Times New Roman"/>
          <w:sz w:val="24"/>
          <w:szCs w:val="24"/>
          <w:lang w:val="en-US"/>
        </w:rPr>
        <w:t xml:space="preserve">ommonwealth country does not </w:t>
      </w:r>
      <w:r w:rsidR="0097762E" w:rsidRPr="00ED0C3A">
        <w:rPr>
          <w:rFonts w:ascii="Times New Roman" w:eastAsia="Times New Roman" w:hAnsi="Times New Roman" w:cs="Times New Roman"/>
          <w:sz w:val="24"/>
          <w:szCs w:val="24"/>
          <w:lang w:val="en-US"/>
        </w:rPr>
        <w:t>fall under section 6 of the UK Commissioner for Oat</w:t>
      </w:r>
      <w:r w:rsidR="00571BA3" w:rsidRPr="00ED0C3A">
        <w:rPr>
          <w:rFonts w:ascii="Times New Roman" w:eastAsia="Times New Roman" w:hAnsi="Times New Roman" w:cs="Times New Roman"/>
          <w:sz w:val="24"/>
          <w:szCs w:val="24"/>
          <w:lang w:val="en-US"/>
        </w:rPr>
        <w:t xml:space="preserve">hs Act, 1889, and </w:t>
      </w:r>
      <w:r w:rsidR="0097762E" w:rsidRPr="00ED0C3A">
        <w:rPr>
          <w:rFonts w:ascii="Times New Roman" w:eastAsia="Times New Roman" w:hAnsi="Times New Roman" w:cs="Times New Roman"/>
          <w:sz w:val="24"/>
          <w:szCs w:val="24"/>
          <w:lang w:val="en-US"/>
        </w:rPr>
        <w:t xml:space="preserve">a notary from </w:t>
      </w:r>
      <w:r w:rsidR="0097762E" w:rsidRPr="00ED0C3A">
        <w:rPr>
          <w:rFonts w:ascii="Times New Roman" w:hAnsi="Times New Roman" w:cs="Times New Roman"/>
          <w:sz w:val="24"/>
          <w:szCs w:val="24"/>
          <w:lang w:val="en-US"/>
        </w:rPr>
        <w:t xml:space="preserve">Kenya </w:t>
      </w:r>
      <w:r w:rsidR="0097762E" w:rsidRPr="00ED0C3A">
        <w:rPr>
          <w:rFonts w:ascii="Times New Roman" w:eastAsia="Times New Roman" w:hAnsi="Times New Roman" w:cs="Times New Roman"/>
          <w:sz w:val="24"/>
          <w:szCs w:val="24"/>
          <w:lang w:val="en-US"/>
        </w:rPr>
        <w:t xml:space="preserve">is not a person authorized </w:t>
      </w:r>
      <w:r w:rsidR="00571BA3" w:rsidRPr="00ED0C3A">
        <w:rPr>
          <w:rFonts w:ascii="Times New Roman" w:hAnsi="Times New Roman" w:cs="Times New Roman"/>
          <w:sz w:val="24"/>
          <w:szCs w:val="24"/>
          <w:lang w:val="en-US"/>
        </w:rPr>
        <w:t xml:space="preserve">to authenticate an affidavit for the purposes of any court or matter in Seychelles </w:t>
      </w:r>
      <w:r w:rsidR="0097762E" w:rsidRPr="00ED0C3A">
        <w:rPr>
          <w:rFonts w:ascii="Times New Roman" w:eastAsia="Times New Roman" w:hAnsi="Times New Roman" w:cs="Times New Roman"/>
          <w:sz w:val="24"/>
          <w:szCs w:val="24"/>
          <w:lang w:val="en-US"/>
        </w:rPr>
        <w:t>in terms of Section 28(1)</w:t>
      </w:r>
      <w:r w:rsidR="0068757B" w:rsidRPr="00ED0C3A">
        <w:rPr>
          <w:rFonts w:ascii="Times New Roman" w:eastAsia="Times New Roman" w:hAnsi="Times New Roman" w:cs="Times New Roman"/>
          <w:sz w:val="24"/>
          <w:szCs w:val="24"/>
          <w:lang w:val="en-US"/>
        </w:rPr>
        <w:t xml:space="preserve"> of our</w:t>
      </w:r>
      <w:r w:rsidR="0097762E" w:rsidRPr="00ED0C3A">
        <w:rPr>
          <w:rFonts w:ascii="Times New Roman" w:eastAsia="Times New Roman" w:hAnsi="Times New Roman" w:cs="Times New Roman"/>
          <w:sz w:val="24"/>
          <w:szCs w:val="24"/>
          <w:lang w:val="en-US"/>
        </w:rPr>
        <w:t xml:space="preserve"> Evidence Act</w:t>
      </w:r>
      <w:r w:rsidR="00571BA3" w:rsidRPr="00ED0C3A">
        <w:rPr>
          <w:rFonts w:ascii="Times New Roman" w:eastAsia="Times New Roman" w:hAnsi="Times New Roman" w:cs="Times New Roman"/>
          <w:sz w:val="24"/>
          <w:szCs w:val="24"/>
          <w:lang w:val="en-US"/>
        </w:rPr>
        <w:t>.</w:t>
      </w:r>
      <w:r w:rsidR="0068757B" w:rsidRPr="00ED0C3A">
        <w:rPr>
          <w:rFonts w:ascii="Times New Roman" w:eastAsia="Times New Roman" w:hAnsi="Times New Roman" w:cs="Times New Roman"/>
          <w:sz w:val="24"/>
          <w:szCs w:val="24"/>
        </w:rPr>
        <w:t xml:space="preserve"> </w:t>
      </w:r>
      <w:r w:rsidR="003F7868" w:rsidRPr="00ED0C3A">
        <w:rPr>
          <w:rFonts w:ascii="Times New Roman" w:eastAsia="Times New Roman" w:hAnsi="Times New Roman" w:cs="Times New Roman"/>
          <w:sz w:val="24"/>
          <w:szCs w:val="24"/>
        </w:rPr>
        <w:t xml:space="preserve">Learned </w:t>
      </w:r>
      <w:r w:rsidR="0068757B" w:rsidRPr="00ED0C3A">
        <w:rPr>
          <w:rFonts w:ascii="Times New Roman" w:eastAsia="Times New Roman" w:hAnsi="Times New Roman" w:cs="Times New Roman"/>
          <w:sz w:val="24"/>
          <w:szCs w:val="24"/>
        </w:rPr>
        <w:t xml:space="preserve">Counsel for the Petitioner did not submit any amended affidavit but proceeded to maintain that the </w:t>
      </w:r>
      <w:r w:rsidR="0068757B" w:rsidRPr="00ED0C3A">
        <w:rPr>
          <w:rFonts w:ascii="Times New Roman" w:eastAsia="Times New Roman" w:hAnsi="Times New Roman" w:cs="Times New Roman"/>
          <w:sz w:val="24"/>
          <w:szCs w:val="24"/>
        </w:rPr>
        <w:lastRenderedPageBreak/>
        <w:t>Petitioners affidavit was admissible since it was authenticated by an official from a commonwealth country and as it is an original document. We are not convinced at all by learned counsel for the Petitioners arguments that section 28 (1) gives authority to Seychelles Courts to accept document signed by a</w:t>
      </w:r>
      <w:r w:rsidR="003F7868" w:rsidRPr="00ED0C3A">
        <w:rPr>
          <w:rFonts w:ascii="Times New Roman" w:eastAsia="Times New Roman" w:hAnsi="Times New Roman" w:cs="Times New Roman"/>
          <w:sz w:val="24"/>
          <w:szCs w:val="24"/>
        </w:rPr>
        <w:t>ll notaries fro</w:t>
      </w:r>
      <w:r w:rsidR="0068757B" w:rsidRPr="00ED0C3A">
        <w:rPr>
          <w:rFonts w:ascii="Times New Roman" w:eastAsia="Times New Roman" w:hAnsi="Times New Roman" w:cs="Times New Roman"/>
          <w:sz w:val="24"/>
          <w:szCs w:val="24"/>
        </w:rPr>
        <w:t>m commonwealth countries. T</w:t>
      </w:r>
      <w:r w:rsidR="003F7868" w:rsidRPr="00ED0C3A">
        <w:rPr>
          <w:rFonts w:ascii="Times New Roman" w:eastAsia="Times New Roman" w:hAnsi="Times New Roman" w:cs="Times New Roman"/>
          <w:sz w:val="24"/>
          <w:szCs w:val="24"/>
        </w:rPr>
        <w:t xml:space="preserve">he categories of persons </w:t>
      </w:r>
      <w:r w:rsidR="0068757B" w:rsidRPr="00ED0C3A">
        <w:rPr>
          <w:rFonts w:ascii="Times New Roman" w:eastAsia="Times New Roman" w:hAnsi="Times New Roman" w:cs="Times New Roman"/>
          <w:sz w:val="24"/>
          <w:szCs w:val="24"/>
        </w:rPr>
        <w:t xml:space="preserve">who should authenticate such documents are clearly listed in section 28 mainly diplomatic missions and it is our considered view this does not include every notary from a commonwealth country and the reference to </w:t>
      </w:r>
      <w:r w:rsidR="0068757B" w:rsidRPr="00ED0C3A">
        <w:rPr>
          <w:rFonts w:ascii="Times New Roman" w:eastAsia="Times New Roman" w:hAnsi="Times New Roman" w:cs="Times New Roman"/>
          <w:i/>
          <w:sz w:val="24"/>
          <w:szCs w:val="24"/>
        </w:rPr>
        <w:t>any document</w:t>
      </w:r>
      <w:r w:rsidR="0068757B" w:rsidRPr="00ED0C3A">
        <w:rPr>
          <w:rFonts w:ascii="Times New Roman" w:eastAsia="Times New Roman" w:hAnsi="Times New Roman" w:cs="Times New Roman"/>
          <w:sz w:val="24"/>
          <w:szCs w:val="24"/>
        </w:rPr>
        <w:t xml:space="preserve"> includes originals of such documents being produced under section 28 (1)  of the Evidence Act.</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The failure to amend the affidavit by the Petitioner means that it would be impossible to continue with hearing the petition, since we have established that the affidavit that the Petitioner relies on is inadmissible.</w:t>
      </w: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 xml:space="preserve">Furthermore, it would also not be possible to file a petition </w:t>
      </w:r>
      <w:r w:rsidRPr="00CA42D1">
        <w:rPr>
          <w:rFonts w:ascii="Times New Roman" w:eastAsia="Times New Roman" w:hAnsi="Times New Roman" w:cs="Times New Roman"/>
          <w:i/>
          <w:sz w:val="24"/>
          <w:szCs w:val="24"/>
          <w:lang w:val="en-US"/>
        </w:rPr>
        <w:t>de novo</w:t>
      </w:r>
      <w:r w:rsidR="00512A56">
        <w:rPr>
          <w:rFonts w:ascii="Times New Roman" w:eastAsia="Times New Roman" w:hAnsi="Times New Roman" w:cs="Times New Roman"/>
          <w:sz w:val="24"/>
          <w:szCs w:val="24"/>
          <w:lang w:val="en-US"/>
        </w:rPr>
        <w:t xml:space="preserve"> as any </w:t>
      </w:r>
      <w:r w:rsidRPr="00CA42D1">
        <w:rPr>
          <w:rFonts w:ascii="Times New Roman" w:eastAsia="Times New Roman" w:hAnsi="Times New Roman" w:cs="Times New Roman"/>
          <w:sz w:val="24"/>
          <w:szCs w:val="24"/>
          <w:lang w:val="en-US"/>
        </w:rPr>
        <w:t>petition would be out of time, and well past 3 months of the alleged contravention. Rule 4 o</w:t>
      </w:r>
      <w:r w:rsidR="00512A56">
        <w:rPr>
          <w:rFonts w:ascii="Times New Roman" w:eastAsia="Times New Roman" w:hAnsi="Times New Roman" w:cs="Times New Roman"/>
          <w:sz w:val="24"/>
          <w:szCs w:val="24"/>
          <w:lang w:val="en-US"/>
        </w:rPr>
        <w:t xml:space="preserve">f the Constitutional Court </w:t>
      </w:r>
      <w:r w:rsidRPr="00CA42D1">
        <w:rPr>
          <w:rFonts w:ascii="Times New Roman" w:eastAsia="Times New Roman" w:hAnsi="Times New Roman" w:cs="Times New Roman"/>
          <w:sz w:val="24"/>
          <w:szCs w:val="24"/>
          <w:lang w:val="en-US"/>
        </w:rPr>
        <w:t xml:space="preserve">(Application, Contravention, Enforcement or Interpretation of the Constitution) </w:t>
      </w:r>
      <w:r w:rsidR="00512A56">
        <w:rPr>
          <w:rFonts w:ascii="Times New Roman" w:eastAsia="Times New Roman" w:hAnsi="Times New Roman" w:cs="Times New Roman"/>
          <w:sz w:val="24"/>
          <w:szCs w:val="24"/>
          <w:lang w:val="en-US"/>
        </w:rPr>
        <w:t xml:space="preserve">Rules </w:t>
      </w:r>
      <w:r w:rsidRPr="00CA42D1">
        <w:rPr>
          <w:rFonts w:ascii="Times New Roman" w:eastAsia="Times New Roman" w:hAnsi="Times New Roman" w:cs="Times New Roman"/>
          <w:sz w:val="24"/>
          <w:szCs w:val="24"/>
          <w:lang w:val="en-US"/>
        </w:rPr>
        <w:t>provides that:</w:t>
      </w:r>
    </w:p>
    <w:p w:rsidR="00CA42D1" w:rsidRPr="00CA42D1" w:rsidRDefault="00CA42D1" w:rsidP="00C47C90">
      <w:pPr>
        <w:tabs>
          <w:tab w:val="left" w:pos="1080"/>
        </w:tabs>
        <w:spacing w:after="0" w:line="240" w:lineRule="auto"/>
        <w:ind w:left="1260" w:right="900" w:hanging="36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 (1) Where the petition under rule 3 alleges a contravention or a likely contravention of a provision of the Constitution, the petition shall be filed in the Registry of the Supreme Court-</w:t>
      </w:r>
    </w:p>
    <w:p w:rsidR="00CA42D1" w:rsidRPr="00CA42D1" w:rsidRDefault="00CA42D1" w:rsidP="00C47C90">
      <w:pPr>
        <w:spacing w:after="0" w:line="240" w:lineRule="auto"/>
        <w:ind w:left="1620" w:right="900" w:hanging="36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(a) </w:t>
      </w:r>
      <w:proofErr w:type="gramStart"/>
      <w:r w:rsidRPr="00CA42D1">
        <w:rPr>
          <w:rFonts w:ascii="Times New Roman" w:eastAsia="Times New Roman" w:hAnsi="Times New Roman" w:cs="Times New Roman"/>
          <w:i/>
          <w:sz w:val="24"/>
          <w:szCs w:val="24"/>
          <w:lang w:val="en-US"/>
        </w:rPr>
        <w:t>in</w:t>
      </w:r>
      <w:proofErr w:type="gramEnd"/>
      <w:r w:rsidRPr="00CA42D1">
        <w:rPr>
          <w:rFonts w:ascii="Times New Roman" w:eastAsia="Times New Roman" w:hAnsi="Times New Roman" w:cs="Times New Roman"/>
          <w:i/>
          <w:sz w:val="24"/>
          <w:szCs w:val="24"/>
          <w:lang w:val="en-US"/>
        </w:rPr>
        <w:t xml:space="preserve"> a case of an alleged contravention, within 3 months of the contravention;</w:t>
      </w:r>
    </w:p>
    <w:p w:rsidR="00CA42D1" w:rsidRPr="00CA42D1" w:rsidRDefault="00CA42D1" w:rsidP="00C47C90">
      <w:pPr>
        <w:spacing w:after="0" w:line="240" w:lineRule="auto"/>
        <w:ind w:left="1620" w:right="900" w:hanging="36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(b) </w:t>
      </w:r>
      <w:proofErr w:type="gramStart"/>
      <w:r w:rsidRPr="00CA42D1">
        <w:rPr>
          <w:rFonts w:ascii="Times New Roman" w:eastAsia="Times New Roman" w:hAnsi="Times New Roman" w:cs="Times New Roman"/>
          <w:i/>
          <w:sz w:val="24"/>
          <w:szCs w:val="24"/>
          <w:lang w:val="en-US"/>
        </w:rPr>
        <w:t>in</w:t>
      </w:r>
      <w:proofErr w:type="gramEnd"/>
      <w:r w:rsidRPr="00CA42D1">
        <w:rPr>
          <w:rFonts w:ascii="Times New Roman" w:eastAsia="Times New Roman" w:hAnsi="Times New Roman" w:cs="Times New Roman"/>
          <w:i/>
          <w:sz w:val="24"/>
          <w:szCs w:val="24"/>
          <w:lang w:val="en-US"/>
        </w:rPr>
        <w:t xml:space="preserve"> a case where the likely contravention is the result of an act or omission, within 3 months of the act or omission;</w:t>
      </w:r>
    </w:p>
    <w:p w:rsidR="00CA42D1" w:rsidRDefault="00CA42D1" w:rsidP="00C47C90">
      <w:pPr>
        <w:spacing w:after="0" w:line="240" w:lineRule="auto"/>
        <w:ind w:left="1620" w:right="900" w:hanging="36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(c) </w:t>
      </w:r>
      <w:proofErr w:type="gramStart"/>
      <w:r w:rsidRPr="00CA42D1">
        <w:rPr>
          <w:rFonts w:ascii="Times New Roman" w:eastAsia="Times New Roman" w:hAnsi="Times New Roman" w:cs="Times New Roman"/>
          <w:i/>
          <w:sz w:val="24"/>
          <w:szCs w:val="24"/>
          <w:lang w:val="en-US"/>
        </w:rPr>
        <w:t>in</w:t>
      </w:r>
      <w:proofErr w:type="gramEnd"/>
      <w:r w:rsidRPr="00CA42D1">
        <w:rPr>
          <w:rFonts w:ascii="Times New Roman" w:eastAsia="Times New Roman" w:hAnsi="Times New Roman" w:cs="Times New Roman"/>
          <w:i/>
          <w:sz w:val="24"/>
          <w:szCs w:val="24"/>
          <w:lang w:val="en-US"/>
        </w:rPr>
        <w:t xml:space="preserve"> a case where the likely contravention arises in consequence of any law, within 3 months of the enactment of such </w:t>
      </w:r>
      <w:r w:rsidR="00C47C90">
        <w:rPr>
          <w:rFonts w:ascii="Times New Roman" w:eastAsia="Times New Roman" w:hAnsi="Times New Roman" w:cs="Times New Roman"/>
          <w:i/>
          <w:sz w:val="24"/>
          <w:szCs w:val="24"/>
          <w:lang w:val="en-US"/>
        </w:rPr>
        <w:t>law;</w:t>
      </w:r>
    </w:p>
    <w:p w:rsidR="00C47C90" w:rsidRPr="00CA42D1" w:rsidRDefault="00C47C90" w:rsidP="00C47C90">
      <w:pPr>
        <w:spacing w:after="0" w:line="240" w:lineRule="auto"/>
        <w:ind w:left="1620" w:right="900" w:hanging="360"/>
        <w:jc w:val="both"/>
        <w:rPr>
          <w:rFonts w:ascii="Times New Roman" w:eastAsia="Times New Roman" w:hAnsi="Times New Roman" w:cs="Times New Roman"/>
          <w:i/>
          <w:sz w:val="24"/>
          <w:szCs w:val="24"/>
          <w:lang w:val="en-US"/>
        </w:rPr>
      </w:pPr>
    </w:p>
    <w:p w:rsidR="00CA42D1" w:rsidRPr="00CA42D1" w:rsidRDefault="00CA42D1" w:rsidP="00C47C90">
      <w:pPr>
        <w:spacing w:after="0" w:line="240" w:lineRule="auto"/>
        <w:ind w:left="1260" w:right="900" w:hanging="36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(2) Where a petition under rule 3 relates to the application enforcement or interpretation of any provisions of the Constitution, the petition shall be filed in the Registry of the Supreme Court within 3 months of the occurrence of the event that requires such application, enforcement or interpretation.</w:t>
      </w:r>
    </w:p>
    <w:p w:rsidR="00CA42D1" w:rsidRPr="00CA42D1" w:rsidRDefault="00CA42D1" w:rsidP="00C47C90">
      <w:pPr>
        <w:spacing w:after="0" w:line="240" w:lineRule="auto"/>
        <w:ind w:left="1170" w:right="900" w:hanging="27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 xml:space="preserve">(3) Notwithstanding </w:t>
      </w:r>
      <w:proofErr w:type="spellStart"/>
      <w:r w:rsidRPr="00CA42D1">
        <w:rPr>
          <w:rFonts w:ascii="Times New Roman" w:eastAsia="Times New Roman" w:hAnsi="Times New Roman" w:cs="Times New Roman"/>
          <w:i/>
          <w:sz w:val="24"/>
          <w:szCs w:val="24"/>
          <w:lang w:val="en-US"/>
        </w:rPr>
        <w:t>subrules</w:t>
      </w:r>
      <w:proofErr w:type="spellEnd"/>
      <w:r w:rsidRPr="00CA42D1">
        <w:rPr>
          <w:rFonts w:ascii="Times New Roman" w:eastAsia="Times New Roman" w:hAnsi="Times New Roman" w:cs="Times New Roman"/>
          <w:i/>
          <w:sz w:val="24"/>
          <w:szCs w:val="24"/>
          <w:lang w:val="en-US"/>
        </w:rPr>
        <w:t xml:space="preserve"> (1) and (2), a petition under rule 3 may, with the leave of the Constitutional Court, be filed out of time.</w:t>
      </w:r>
    </w:p>
    <w:p w:rsidR="00CA42D1" w:rsidRPr="00CA42D1" w:rsidRDefault="00C47C90" w:rsidP="00C47C90">
      <w:pPr>
        <w:spacing w:after="0" w:line="240" w:lineRule="auto"/>
        <w:ind w:left="1170" w:right="900" w:hanging="27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(4)</w:t>
      </w:r>
      <w:r w:rsidR="00CA42D1" w:rsidRPr="00CA42D1">
        <w:rPr>
          <w:rFonts w:ascii="Times New Roman" w:eastAsia="Times New Roman" w:hAnsi="Times New Roman" w:cs="Times New Roman"/>
          <w:i/>
          <w:sz w:val="24"/>
          <w:szCs w:val="24"/>
          <w:lang w:val="en-US"/>
        </w:rPr>
        <w:t>The Constitutional Court may, for sufficient reason, extend the time for filing a petition under rule 3.</w:t>
      </w:r>
    </w:p>
    <w:p w:rsidR="00CA42D1" w:rsidRPr="00CA42D1" w:rsidRDefault="00CA42D1" w:rsidP="00CA42D1">
      <w:pPr>
        <w:spacing w:after="0" w:line="240" w:lineRule="auto"/>
        <w:ind w:left="900" w:right="900"/>
        <w:jc w:val="both"/>
        <w:rPr>
          <w:rFonts w:ascii="Times New Roman" w:eastAsia="Times New Roman" w:hAnsi="Times New Roman" w:cs="Times New Roman"/>
          <w:i/>
          <w:sz w:val="24"/>
          <w:szCs w:val="24"/>
          <w:lang w:val="en-US"/>
        </w:rPr>
      </w:pPr>
    </w:p>
    <w:p w:rsidR="00CA42D1" w:rsidRPr="00C47C90" w:rsidRDefault="00CA42D1" w:rsidP="00C47C90">
      <w:pPr>
        <w:pStyle w:val="JudgmentText"/>
        <w:numPr>
          <w:ilvl w:val="0"/>
          <w:numId w:val="25"/>
        </w:numPr>
        <w:rPr>
          <w:lang w:val="en-US"/>
        </w:rPr>
      </w:pPr>
      <w:r w:rsidRPr="00C47C90">
        <w:rPr>
          <w:lang w:val="en-US"/>
        </w:rPr>
        <w:lastRenderedPageBreak/>
        <w:t xml:space="preserve">In the case of </w:t>
      </w:r>
      <w:r w:rsidRPr="00C47C90">
        <w:rPr>
          <w:i/>
          <w:lang w:val="en-US"/>
        </w:rPr>
        <w:t>Assemblies of God v The Attorney General and Others</w:t>
      </w:r>
      <w:r w:rsidR="00C47C90">
        <w:rPr>
          <w:i/>
          <w:lang w:val="en-US"/>
        </w:rPr>
        <w:t xml:space="preserve"> </w:t>
      </w:r>
      <w:r w:rsidR="00C47C90" w:rsidRPr="00C47C90">
        <w:rPr>
          <w:lang w:val="en-US"/>
        </w:rPr>
        <w:t>(2020) SCSC 976</w:t>
      </w:r>
      <w:r w:rsidRPr="00C47C90">
        <w:rPr>
          <w:i/>
          <w:lang w:val="en-US"/>
        </w:rPr>
        <w:t>,</w:t>
      </w:r>
      <w:r w:rsidR="00D84F2A">
        <w:rPr>
          <w:lang w:val="en-US"/>
        </w:rPr>
        <w:t xml:space="preserve"> it </w:t>
      </w:r>
      <w:r w:rsidRPr="00C47C90">
        <w:rPr>
          <w:lang w:val="en-US"/>
        </w:rPr>
        <w:t>explained the essence of Rule 4 above and stated as follows in paragraph 24 of the judgment:</w:t>
      </w:r>
    </w:p>
    <w:p w:rsidR="00CA42D1" w:rsidRPr="00CA42D1" w:rsidRDefault="00CA42D1" w:rsidP="00CA42D1">
      <w:pPr>
        <w:spacing w:after="0" w:line="240" w:lineRule="auto"/>
        <w:ind w:left="900" w:right="90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sz w:val="24"/>
          <w:szCs w:val="24"/>
          <w:lang w:val="en-US"/>
        </w:rPr>
        <w:t>“</w:t>
      </w:r>
      <w:r w:rsidRPr="00CA42D1">
        <w:rPr>
          <w:rFonts w:ascii="Times New Roman" w:eastAsia="Times New Roman" w:hAnsi="Times New Roman" w:cs="Times New Roman"/>
          <w:i/>
          <w:sz w:val="24"/>
          <w:szCs w:val="24"/>
          <w:lang w:val="en-US"/>
        </w:rPr>
        <w:t>A petitioner has three months within which to file a petition in this court for any contravention of rights. The relevant date for the commencement of the three month time period for filing an application is the date on which the Petitioner acquired knowledge of the alleged contravention, and not the date of the alleged contravention itself. Should a Petitioner miss the three month period, and file a petition outside the three month period, they have to seek the court's permission to do so</w:t>
      </w:r>
      <w:r w:rsidRPr="00CA42D1">
        <w:rPr>
          <w:rFonts w:ascii="Times New Roman" w:eastAsia="Times New Roman" w:hAnsi="Times New Roman" w:cs="Times New Roman"/>
          <w:sz w:val="24"/>
          <w:szCs w:val="24"/>
          <w:lang w:val="en-US"/>
        </w:rPr>
        <w:t xml:space="preserve">. </w:t>
      </w:r>
      <w:r w:rsidRPr="00CA42D1">
        <w:rPr>
          <w:rFonts w:ascii="Times New Roman" w:eastAsia="Times New Roman" w:hAnsi="Times New Roman" w:cs="Times New Roman"/>
          <w:i/>
          <w:sz w:val="24"/>
          <w:szCs w:val="24"/>
          <w:lang w:val="en-US"/>
        </w:rPr>
        <w:t xml:space="preserve">In other words, they have to obtain leave of the Constitutional Court. </w:t>
      </w:r>
    </w:p>
    <w:p w:rsidR="00CA42D1" w:rsidRPr="00CA42D1" w:rsidRDefault="00CA42D1" w:rsidP="00CA42D1">
      <w:pPr>
        <w:spacing w:after="0" w:line="240" w:lineRule="auto"/>
        <w:ind w:left="900" w:right="900"/>
        <w:jc w:val="both"/>
        <w:rPr>
          <w:rFonts w:ascii="Times New Roman" w:eastAsia="Times New Roman" w:hAnsi="Times New Roman" w:cs="Times New Roman"/>
          <w:i/>
          <w:sz w:val="24"/>
          <w:szCs w:val="24"/>
          <w:lang w:val="en-US"/>
        </w:rPr>
      </w:pPr>
      <w:r w:rsidRPr="00CA42D1">
        <w:rPr>
          <w:rFonts w:ascii="Times New Roman" w:eastAsia="Times New Roman" w:hAnsi="Times New Roman" w:cs="Times New Roman"/>
          <w:i/>
          <w:sz w:val="24"/>
          <w:szCs w:val="24"/>
          <w:lang w:val="en-US"/>
        </w:rPr>
        <w:t>The Constitutional Court may grant such leave if the applicant shows sufficient reasons to justify an extension of time: the court must be satisfied that there is good and sufficient cause for the delay. The longer the delay the more onerous is the burden on an applicant. The court is not empowered to act on its own and grant leave where none has been sought and where facts have not been deponed to before it showing sufficient reasons to extend time.</w:t>
      </w:r>
    </w:p>
    <w:p w:rsidR="00CA42D1" w:rsidRPr="00CA42D1" w:rsidRDefault="00CA42D1" w:rsidP="00CA42D1">
      <w:pPr>
        <w:spacing w:after="0" w:line="240" w:lineRule="auto"/>
        <w:ind w:left="900" w:right="900"/>
        <w:jc w:val="both"/>
        <w:rPr>
          <w:rFonts w:ascii="Times New Roman" w:eastAsia="Times New Roman" w:hAnsi="Times New Roman" w:cs="Times New Roman"/>
          <w:sz w:val="24"/>
          <w:szCs w:val="24"/>
          <w:lang w:val="en-US"/>
        </w:rPr>
      </w:pPr>
    </w:p>
    <w:p w:rsidR="00CA42D1" w:rsidRPr="00CA42D1" w:rsidRDefault="00CA42D1" w:rsidP="00CA42D1">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Therefore, the Petitioner would have to seek leave to file a petition outside of the 3 months period, and sufficient reason would have to be provided for the extension of time. Considering that the Petitioner had an opportunity to rectify the affidavit but failed to do so, it is unlikely that there would be any sufficient reasons to extend this time.</w:t>
      </w:r>
    </w:p>
    <w:p w:rsidR="003F7868" w:rsidRPr="003F7868" w:rsidRDefault="00CA42D1" w:rsidP="003F7868">
      <w:pPr>
        <w:numPr>
          <w:ilvl w:val="0"/>
          <w:numId w:val="25"/>
        </w:numPr>
        <w:spacing w:after="240" w:line="360" w:lineRule="auto"/>
        <w:jc w:val="both"/>
        <w:rPr>
          <w:rFonts w:ascii="Times New Roman" w:eastAsia="Times New Roman" w:hAnsi="Times New Roman" w:cs="Times New Roman"/>
          <w:sz w:val="24"/>
          <w:szCs w:val="24"/>
          <w:lang w:val="en-US"/>
        </w:rPr>
      </w:pPr>
      <w:r w:rsidRPr="00CA42D1">
        <w:rPr>
          <w:rFonts w:ascii="Times New Roman" w:eastAsia="Times New Roman" w:hAnsi="Times New Roman" w:cs="Times New Roman"/>
          <w:sz w:val="24"/>
          <w:szCs w:val="24"/>
          <w:lang w:val="en-US"/>
        </w:rPr>
        <w:t xml:space="preserve">In conclusion, this Court dismisses the petition on the basis of the above findings and the inadmissibility of the Petitioners affidavit. </w:t>
      </w:r>
      <w:r w:rsidRPr="003F7868">
        <w:rPr>
          <w:rFonts w:ascii="Times New Roman" w:eastAsia="Times New Roman" w:hAnsi="Times New Roman" w:cs="Times New Roman"/>
          <w:sz w:val="24"/>
          <w:szCs w:val="24"/>
          <w:lang w:val="en-US"/>
        </w:rPr>
        <w:t>Each of the part</w:t>
      </w:r>
      <w:r w:rsidR="003F7868" w:rsidRPr="003F7868">
        <w:rPr>
          <w:rFonts w:ascii="Times New Roman" w:eastAsia="Times New Roman" w:hAnsi="Times New Roman" w:cs="Times New Roman"/>
          <w:sz w:val="24"/>
          <w:szCs w:val="24"/>
          <w:lang w:val="en-US"/>
        </w:rPr>
        <w:t>ies shall bear their own costs.</w:t>
      </w:r>
      <w:r w:rsidR="003F7868" w:rsidRPr="003F7868">
        <w:rPr>
          <w:rFonts w:ascii="Times New Roman" w:hAnsi="Times New Roman" w:cs="Times New Roman"/>
          <w:sz w:val="24"/>
          <w:szCs w:val="24"/>
        </w:rPr>
        <w:t xml:space="preserve"> </w:t>
      </w:r>
    </w:p>
    <w:p w:rsidR="003F7868" w:rsidRDefault="003F7868" w:rsidP="003F7868">
      <w:pPr>
        <w:keepNext/>
        <w:rPr>
          <w:rFonts w:ascii="Times New Roman" w:hAnsi="Times New Roman" w:cs="Times New Roman"/>
          <w:sz w:val="24"/>
          <w:szCs w:val="24"/>
        </w:rPr>
      </w:pPr>
    </w:p>
    <w:p w:rsidR="003F7868" w:rsidRDefault="003F7868" w:rsidP="003F7868">
      <w:pPr>
        <w:keepNext/>
        <w:rPr>
          <w:rFonts w:ascii="Times New Roman" w:hAnsi="Times New Roman" w:cs="Times New Roman"/>
          <w:sz w:val="24"/>
          <w:szCs w:val="24"/>
        </w:rPr>
      </w:pPr>
    </w:p>
    <w:p w:rsidR="003F7868" w:rsidRPr="00CA42D1" w:rsidRDefault="003F7868" w:rsidP="003F7868">
      <w:pPr>
        <w:keepNext/>
        <w:rPr>
          <w:rFonts w:ascii="Times New Roman" w:hAnsi="Times New Roman" w:cs="Times New Roman"/>
          <w:sz w:val="24"/>
          <w:szCs w:val="24"/>
        </w:rPr>
      </w:pPr>
      <w:r w:rsidRPr="00CA42D1">
        <w:rPr>
          <w:rFonts w:ascii="Times New Roman" w:hAnsi="Times New Roman" w:cs="Times New Roman"/>
          <w:sz w:val="24"/>
          <w:szCs w:val="24"/>
        </w:rPr>
        <w:t>Signed, dated and delivered at Ile du Port on 7 September 2021</w:t>
      </w:r>
    </w:p>
    <w:p w:rsidR="003F7868" w:rsidRPr="00CA42D1" w:rsidRDefault="003F7868" w:rsidP="003F7868">
      <w:pPr>
        <w:keepNext/>
        <w:rPr>
          <w:rFonts w:ascii="Times New Roman" w:hAnsi="Times New Roman" w:cs="Times New Roman"/>
          <w:sz w:val="24"/>
          <w:szCs w:val="24"/>
        </w:rPr>
      </w:pPr>
    </w:p>
    <w:p w:rsidR="003F7868" w:rsidRPr="00CA42D1" w:rsidRDefault="003F7868" w:rsidP="003F7868">
      <w:pPr>
        <w:keepNext/>
        <w:rPr>
          <w:rFonts w:ascii="Times New Roman" w:hAnsi="Times New Roman" w:cs="Times New Roman"/>
          <w:sz w:val="24"/>
          <w:szCs w:val="24"/>
        </w:rPr>
      </w:pPr>
      <w:r w:rsidRPr="00CA42D1">
        <w:rPr>
          <w:rFonts w:ascii="Times New Roman" w:hAnsi="Times New Roman" w:cs="Times New Roman"/>
          <w:sz w:val="24"/>
          <w:szCs w:val="24"/>
        </w:rPr>
        <w:t>____________</w:t>
      </w:r>
      <w:r w:rsidRPr="00CA42D1">
        <w:rPr>
          <w:rFonts w:ascii="Times New Roman" w:hAnsi="Times New Roman" w:cs="Times New Roman"/>
          <w:sz w:val="24"/>
          <w:szCs w:val="24"/>
        </w:rPr>
        <w:tab/>
        <w:t>____________</w:t>
      </w:r>
      <w:r w:rsidRPr="00CA42D1">
        <w:rPr>
          <w:rFonts w:ascii="Times New Roman" w:hAnsi="Times New Roman" w:cs="Times New Roman"/>
          <w:sz w:val="24"/>
          <w:szCs w:val="24"/>
        </w:rPr>
        <w:tab/>
        <w:t>____________</w:t>
      </w:r>
      <w:r w:rsidRPr="00CA42D1">
        <w:rPr>
          <w:rFonts w:ascii="Times New Roman" w:hAnsi="Times New Roman" w:cs="Times New Roman"/>
          <w:sz w:val="24"/>
          <w:szCs w:val="24"/>
        </w:rPr>
        <w:tab/>
      </w:r>
    </w:p>
    <w:p w:rsidR="003F7868" w:rsidRPr="00CA42D1" w:rsidRDefault="003F7868" w:rsidP="003F7868">
      <w:pPr>
        <w:keepNext/>
        <w:tabs>
          <w:tab w:val="left" w:pos="2160"/>
        </w:tabs>
        <w:rPr>
          <w:rFonts w:ascii="Times New Roman" w:hAnsi="Times New Roman" w:cs="Times New Roman"/>
          <w:sz w:val="24"/>
          <w:szCs w:val="24"/>
        </w:rPr>
      </w:pPr>
      <w:r w:rsidRPr="00CA42D1">
        <w:rPr>
          <w:rFonts w:ascii="Times New Roman" w:hAnsi="Times New Roman" w:cs="Times New Roman"/>
          <w:sz w:val="24"/>
          <w:szCs w:val="24"/>
        </w:rPr>
        <w:t>Govinden CJ</w:t>
      </w:r>
      <w:r w:rsidRPr="00CA42D1">
        <w:rPr>
          <w:rFonts w:ascii="Times New Roman" w:hAnsi="Times New Roman" w:cs="Times New Roman"/>
          <w:sz w:val="24"/>
          <w:szCs w:val="24"/>
        </w:rPr>
        <w:tab/>
        <w:t xml:space="preserve">Burhan J </w:t>
      </w:r>
      <w:r w:rsidRPr="00CA42D1">
        <w:rPr>
          <w:rFonts w:ascii="Times New Roman" w:hAnsi="Times New Roman" w:cs="Times New Roman"/>
          <w:sz w:val="24"/>
          <w:szCs w:val="24"/>
        </w:rPr>
        <w:tab/>
      </w:r>
      <w:r w:rsidRPr="00CA42D1">
        <w:rPr>
          <w:rFonts w:ascii="Times New Roman" w:hAnsi="Times New Roman" w:cs="Times New Roman"/>
          <w:sz w:val="24"/>
          <w:szCs w:val="24"/>
        </w:rPr>
        <w:tab/>
        <w:t>Carolus J</w:t>
      </w:r>
    </w:p>
    <w:p w:rsidR="003F7868" w:rsidRPr="00CA42D1" w:rsidRDefault="003F7868" w:rsidP="003F7868">
      <w:pPr>
        <w:keepNext/>
        <w:spacing w:line="480" w:lineRule="auto"/>
        <w:jc w:val="both"/>
        <w:rPr>
          <w:rFonts w:ascii="Times New Roman" w:hAnsi="Times New Roman" w:cs="Times New Roman"/>
          <w:b/>
          <w:sz w:val="24"/>
          <w:szCs w:val="24"/>
        </w:rPr>
      </w:pPr>
    </w:p>
    <w:p w:rsidR="00CA42D1" w:rsidRPr="003F7868" w:rsidRDefault="00CA42D1" w:rsidP="003F7868">
      <w:pPr>
        <w:numPr>
          <w:ilvl w:val="0"/>
          <w:numId w:val="25"/>
        </w:numPr>
        <w:spacing w:after="240" w:line="360" w:lineRule="auto"/>
        <w:jc w:val="both"/>
        <w:rPr>
          <w:rFonts w:ascii="Times New Roman" w:eastAsia="Times New Roman" w:hAnsi="Times New Roman" w:cs="Times New Roman"/>
          <w:sz w:val="24"/>
          <w:szCs w:val="24"/>
          <w:lang w:val="en-US"/>
        </w:rPr>
        <w:sectPr w:rsidR="00CA42D1" w:rsidRPr="003F7868" w:rsidSect="00EF2051">
          <w:footerReference w:type="default" r:id="rId8"/>
          <w:type w:val="continuous"/>
          <w:pgSz w:w="12240" w:h="15840"/>
          <w:pgMar w:top="1440" w:right="1440" w:bottom="1440" w:left="1440" w:header="720" w:footer="720" w:gutter="0"/>
          <w:cols w:space="720"/>
          <w:formProt w:val="0"/>
          <w:docGrid w:linePitch="360"/>
        </w:sectPr>
      </w:pPr>
    </w:p>
    <w:p w:rsidR="00CA42D1" w:rsidRPr="00CA42D1" w:rsidRDefault="00CA42D1" w:rsidP="00CA42D1">
      <w:pPr>
        <w:keepNext/>
        <w:rPr>
          <w:rFonts w:ascii="Times New Roman" w:hAnsi="Times New Roman" w:cs="Times New Roman"/>
          <w:sz w:val="24"/>
          <w:szCs w:val="24"/>
        </w:rPr>
      </w:pPr>
    </w:p>
    <w:p w:rsidR="00736B33" w:rsidRPr="00CA42D1" w:rsidRDefault="00736B33" w:rsidP="00972A5A">
      <w:pPr>
        <w:pStyle w:val="JudgmentText"/>
        <w:numPr>
          <w:ilvl w:val="0"/>
          <w:numId w:val="0"/>
        </w:numPr>
        <w:ind w:left="360"/>
      </w:pPr>
    </w:p>
    <w:sectPr w:rsidR="00736B33" w:rsidRPr="00CA42D1" w:rsidSect="00420ACF">
      <w:footerReference w:type="default" r:id="rId9"/>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6E" w:rsidRDefault="0076166E" w:rsidP="006A68E2">
      <w:pPr>
        <w:spacing w:after="0" w:line="240" w:lineRule="auto"/>
      </w:pPr>
      <w:r>
        <w:separator/>
      </w:r>
    </w:p>
  </w:endnote>
  <w:endnote w:type="continuationSeparator" w:id="0">
    <w:p w:rsidR="0076166E" w:rsidRDefault="0076166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94357"/>
      <w:docPartObj>
        <w:docPartGallery w:val="Page Numbers (Bottom of Page)"/>
        <w:docPartUnique/>
      </w:docPartObj>
    </w:sdtPr>
    <w:sdtEndPr>
      <w:rPr>
        <w:noProof/>
      </w:rPr>
    </w:sdtEndPr>
    <w:sdtContent>
      <w:p w:rsidR="00CA42D1" w:rsidRDefault="00CA42D1">
        <w:pPr>
          <w:pStyle w:val="Footer"/>
          <w:jc w:val="center"/>
        </w:pPr>
        <w:r>
          <w:fldChar w:fldCharType="begin"/>
        </w:r>
        <w:r>
          <w:instrText xml:space="preserve"> PAGE   \* MERGEFORMAT </w:instrText>
        </w:r>
        <w:r>
          <w:fldChar w:fldCharType="separate"/>
        </w:r>
        <w:r w:rsidR="008600DC">
          <w:rPr>
            <w:noProof/>
          </w:rPr>
          <w:t>14</w:t>
        </w:r>
        <w:r>
          <w:rPr>
            <w:noProof/>
          </w:rPr>
          <w:fldChar w:fldCharType="end"/>
        </w:r>
      </w:p>
    </w:sdtContent>
  </w:sdt>
  <w:p w:rsidR="00CA42D1" w:rsidRDefault="00CA4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F7868">
          <w:rPr>
            <w:noProof/>
          </w:rPr>
          <w:t>15</w:t>
        </w:r>
        <w:r>
          <w:rPr>
            <w:noProof/>
          </w:rPr>
          <w:fldChar w:fldCharType="end"/>
        </w:r>
      </w:p>
    </w:sdtContent>
  </w:sdt>
  <w:p w:rsidR="00F33B83" w:rsidRDefault="00F33B83">
    <w:pPr>
      <w:pStyle w:val="Footer"/>
    </w:pPr>
  </w:p>
  <w:p w:rsidR="00EB25BF" w:rsidRDefault="00EB2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6E" w:rsidRDefault="0076166E" w:rsidP="006A68E2">
      <w:pPr>
        <w:spacing w:after="0" w:line="240" w:lineRule="auto"/>
      </w:pPr>
      <w:r>
        <w:separator/>
      </w:r>
    </w:p>
  </w:footnote>
  <w:footnote w:type="continuationSeparator" w:id="0">
    <w:p w:rsidR="0076166E" w:rsidRDefault="0076166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E1373"/>
    <w:multiLevelType w:val="multilevel"/>
    <w:tmpl w:val="986CDC06"/>
    <w:lvl w:ilvl="0">
      <w:start w:val="1"/>
      <w:numFmt w:val="decimal"/>
      <w:lvlText w:val="%1."/>
      <w:lvlJc w:val="left"/>
      <w:pPr>
        <w:ind w:left="540" w:hanging="360"/>
      </w:pPr>
      <w:rPr>
        <w:rFonts w:ascii="Times New Roman" w:hAnsi="Times New Roman" w:cs="Times New Roman" w:hint="default"/>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5140B0"/>
    <w:multiLevelType w:val="hybridMultilevel"/>
    <w:tmpl w:val="8C18FAD0"/>
    <w:lvl w:ilvl="0" w:tplc="208C0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12E53"/>
    <w:multiLevelType w:val="hybridMultilevel"/>
    <w:tmpl w:val="B2B6A3AC"/>
    <w:lvl w:ilvl="0" w:tplc="92347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7"/>
  </w:num>
  <w:num w:numId="13">
    <w:abstractNumId w:val="10"/>
  </w:num>
  <w:num w:numId="14">
    <w:abstractNumId w:val="3"/>
    <w:lvlOverride w:ilvl="0">
      <w:lvl w:ilvl="0">
        <w:start w:val="1"/>
        <w:numFmt w:val="decimal"/>
        <w:pStyle w:val="JudgmentText"/>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
    <w:lvlOverride w:ilvl="0">
      <w:lvl w:ilvl="0">
        <w:start w:val="1"/>
        <w:numFmt w:val="decimal"/>
        <w:pStyle w:val="JudgmentText"/>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pStyle w:val="JudgmentText"/>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3"/>
    <w:lvlOverride w:ilvl="0">
      <w:lvl w:ilvl="0">
        <w:start w:val="1"/>
        <w:numFmt w:val="decimal"/>
        <w:pStyle w:val="JudgmentText"/>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3"/>
    <w:lvlOverride w:ilvl="0">
      <w:lvl w:ilvl="0">
        <w:start w:val="1"/>
        <w:numFmt w:val="decimal"/>
        <w:pStyle w:val="JudgmentText"/>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3"/>
    <w:lvlOverride w:ilvl="0">
      <w:lvl w:ilvl="0">
        <w:start w:val="1"/>
        <w:numFmt w:val="decimal"/>
        <w:pStyle w:val="JudgmentText"/>
        <w:lvlText w:val="%1."/>
        <w:lvlJc w:val="left"/>
        <w:pPr>
          <w:ind w:left="360" w:hanging="360"/>
        </w:pPr>
        <w:rPr>
          <w:i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3"/>
    <w:lvlOverride w:ilvl="0">
      <w:lvl w:ilvl="0">
        <w:start w:val="1"/>
        <w:numFmt w:val="decimal"/>
        <w:pStyle w:val="JudgmentText"/>
        <w:lvlText w:val="%1."/>
        <w:lvlJc w:val="left"/>
        <w:pPr>
          <w:ind w:left="360" w:hanging="360"/>
        </w:pPr>
        <w:rPr>
          <w:i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9"/>
  </w:num>
  <w:num w:numId="22">
    <w:abstractNumId w:val="3"/>
    <w:lvlOverride w:ilvl="0">
      <w:lvl w:ilvl="0">
        <w:start w:val="1"/>
        <w:numFmt w:val="decimal"/>
        <w:pStyle w:val="JudgmentText"/>
        <w:lvlText w:val="%1."/>
        <w:lvlJc w:val="left"/>
        <w:pPr>
          <w:ind w:left="360" w:hanging="360"/>
        </w:pPr>
        <w:rPr>
          <w:i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3"/>
    <w:lvlOverride w:ilvl="0">
      <w:lvl w:ilvl="0">
        <w:start w:val="1"/>
        <w:numFmt w:val="decimal"/>
        <w:pStyle w:val="JudgmentText"/>
        <w:lvlText w:val="%1."/>
        <w:lvlJc w:val="left"/>
        <w:pPr>
          <w:ind w:left="360" w:hanging="360"/>
        </w:pPr>
        <w:rPr>
          <w:i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
    <w:lvlOverride w:ilvl="0">
      <w:lvl w:ilvl="0">
        <w:start w:val="1"/>
        <w:numFmt w:val="decimal"/>
        <w:pStyle w:val="JudgmentText"/>
        <w:lvlText w:val="%1."/>
        <w:lvlJc w:val="left"/>
        <w:pPr>
          <w:ind w:left="360" w:hanging="360"/>
        </w:pPr>
        <w:rPr>
          <w:i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1D"/>
    <w:rsid w:val="00025CDF"/>
    <w:rsid w:val="00030707"/>
    <w:rsid w:val="00031F45"/>
    <w:rsid w:val="00036FF5"/>
    <w:rsid w:val="00040193"/>
    <w:rsid w:val="000502D5"/>
    <w:rsid w:val="00071B84"/>
    <w:rsid w:val="0008560D"/>
    <w:rsid w:val="0009242F"/>
    <w:rsid w:val="00097D19"/>
    <w:rsid w:val="000A092F"/>
    <w:rsid w:val="000B458D"/>
    <w:rsid w:val="000F4249"/>
    <w:rsid w:val="001135C2"/>
    <w:rsid w:val="00127F5E"/>
    <w:rsid w:val="001428B9"/>
    <w:rsid w:val="001723B1"/>
    <w:rsid w:val="001C78EC"/>
    <w:rsid w:val="001D33D2"/>
    <w:rsid w:val="001D7EF4"/>
    <w:rsid w:val="001F06A7"/>
    <w:rsid w:val="002015F8"/>
    <w:rsid w:val="00212006"/>
    <w:rsid w:val="0021402A"/>
    <w:rsid w:val="00214DB4"/>
    <w:rsid w:val="00235626"/>
    <w:rsid w:val="00243AE1"/>
    <w:rsid w:val="0028756E"/>
    <w:rsid w:val="002D4EB8"/>
    <w:rsid w:val="002E2AE3"/>
    <w:rsid w:val="002F6EA0"/>
    <w:rsid w:val="003117A3"/>
    <w:rsid w:val="003137B8"/>
    <w:rsid w:val="00340928"/>
    <w:rsid w:val="00344425"/>
    <w:rsid w:val="00346D7F"/>
    <w:rsid w:val="003615E7"/>
    <w:rsid w:val="00380619"/>
    <w:rsid w:val="00393BF3"/>
    <w:rsid w:val="003A6C9E"/>
    <w:rsid w:val="003C0D09"/>
    <w:rsid w:val="003E2E94"/>
    <w:rsid w:val="003F619D"/>
    <w:rsid w:val="003F7868"/>
    <w:rsid w:val="00403F4C"/>
    <w:rsid w:val="00405958"/>
    <w:rsid w:val="00412994"/>
    <w:rsid w:val="00420ACF"/>
    <w:rsid w:val="00440D91"/>
    <w:rsid w:val="004502C6"/>
    <w:rsid w:val="00451505"/>
    <w:rsid w:val="00451B75"/>
    <w:rsid w:val="00463B4E"/>
    <w:rsid w:val="00472219"/>
    <w:rsid w:val="00490CDE"/>
    <w:rsid w:val="00492887"/>
    <w:rsid w:val="00493B30"/>
    <w:rsid w:val="004A2599"/>
    <w:rsid w:val="004B0C00"/>
    <w:rsid w:val="004C16E0"/>
    <w:rsid w:val="004C78D1"/>
    <w:rsid w:val="00512A56"/>
    <w:rsid w:val="005313E7"/>
    <w:rsid w:val="00546D5F"/>
    <w:rsid w:val="00571110"/>
    <w:rsid w:val="00571BA3"/>
    <w:rsid w:val="00582EDE"/>
    <w:rsid w:val="00591671"/>
    <w:rsid w:val="005A1FC8"/>
    <w:rsid w:val="005A5561"/>
    <w:rsid w:val="005A5FCB"/>
    <w:rsid w:val="005B12AA"/>
    <w:rsid w:val="005B756E"/>
    <w:rsid w:val="005C0E31"/>
    <w:rsid w:val="005C1523"/>
    <w:rsid w:val="005D06C3"/>
    <w:rsid w:val="005D4DD7"/>
    <w:rsid w:val="005E1731"/>
    <w:rsid w:val="0061354A"/>
    <w:rsid w:val="006157EA"/>
    <w:rsid w:val="00635504"/>
    <w:rsid w:val="00652326"/>
    <w:rsid w:val="00661B68"/>
    <w:rsid w:val="00662CEA"/>
    <w:rsid w:val="0068757B"/>
    <w:rsid w:val="00693549"/>
    <w:rsid w:val="00695727"/>
    <w:rsid w:val="006A68E2"/>
    <w:rsid w:val="006E42A7"/>
    <w:rsid w:val="0070371E"/>
    <w:rsid w:val="00722761"/>
    <w:rsid w:val="00736B33"/>
    <w:rsid w:val="00755677"/>
    <w:rsid w:val="00755AE2"/>
    <w:rsid w:val="0076166E"/>
    <w:rsid w:val="0077594F"/>
    <w:rsid w:val="00796B89"/>
    <w:rsid w:val="007B25AD"/>
    <w:rsid w:val="007D09BE"/>
    <w:rsid w:val="007D25FE"/>
    <w:rsid w:val="007E3293"/>
    <w:rsid w:val="007F1E7D"/>
    <w:rsid w:val="008001C8"/>
    <w:rsid w:val="008057D4"/>
    <w:rsid w:val="008577B7"/>
    <w:rsid w:val="008600DC"/>
    <w:rsid w:val="008A4738"/>
    <w:rsid w:val="008B04A4"/>
    <w:rsid w:val="008B1E97"/>
    <w:rsid w:val="008B729B"/>
    <w:rsid w:val="008C1258"/>
    <w:rsid w:val="008D6C43"/>
    <w:rsid w:val="008E0D46"/>
    <w:rsid w:val="008E5D33"/>
    <w:rsid w:val="008E771B"/>
    <w:rsid w:val="00922D5F"/>
    <w:rsid w:val="009539C2"/>
    <w:rsid w:val="0095526C"/>
    <w:rsid w:val="009609C9"/>
    <w:rsid w:val="009637AD"/>
    <w:rsid w:val="00972A5A"/>
    <w:rsid w:val="0097596E"/>
    <w:rsid w:val="0097762E"/>
    <w:rsid w:val="00990A5C"/>
    <w:rsid w:val="009A769C"/>
    <w:rsid w:val="009B495E"/>
    <w:rsid w:val="009C2870"/>
    <w:rsid w:val="009C5079"/>
    <w:rsid w:val="009E0347"/>
    <w:rsid w:val="009F125D"/>
    <w:rsid w:val="00A0036A"/>
    <w:rsid w:val="00A2058F"/>
    <w:rsid w:val="00A251EE"/>
    <w:rsid w:val="00A266DF"/>
    <w:rsid w:val="00A6325B"/>
    <w:rsid w:val="00AD7AB5"/>
    <w:rsid w:val="00B03209"/>
    <w:rsid w:val="00B679FB"/>
    <w:rsid w:val="00B81D41"/>
    <w:rsid w:val="00B83302"/>
    <w:rsid w:val="00B950DF"/>
    <w:rsid w:val="00BA4B0B"/>
    <w:rsid w:val="00BB1A3E"/>
    <w:rsid w:val="00BC73B1"/>
    <w:rsid w:val="00BC78C5"/>
    <w:rsid w:val="00BD0469"/>
    <w:rsid w:val="00BF291D"/>
    <w:rsid w:val="00C24367"/>
    <w:rsid w:val="00C2466E"/>
    <w:rsid w:val="00C3358A"/>
    <w:rsid w:val="00C434D2"/>
    <w:rsid w:val="00C47C90"/>
    <w:rsid w:val="00C5143D"/>
    <w:rsid w:val="00C52B9A"/>
    <w:rsid w:val="00CA0D15"/>
    <w:rsid w:val="00CA42D1"/>
    <w:rsid w:val="00CB5131"/>
    <w:rsid w:val="00CC437E"/>
    <w:rsid w:val="00CD09C7"/>
    <w:rsid w:val="00CF6ED7"/>
    <w:rsid w:val="00D31F1B"/>
    <w:rsid w:val="00D33DBF"/>
    <w:rsid w:val="00D4403B"/>
    <w:rsid w:val="00D710E7"/>
    <w:rsid w:val="00D84F2A"/>
    <w:rsid w:val="00D971F1"/>
    <w:rsid w:val="00E006B8"/>
    <w:rsid w:val="00E034AE"/>
    <w:rsid w:val="00E1659A"/>
    <w:rsid w:val="00E222AE"/>
    <w:rsid w:val="00E2417C"/>
    <w:rsid w:val="00E45628"/>
    <w:rsid w:val="00E60E54"/>
    <w:rsid w:val="00E84BE4"/>
    <w:rsid w:val="00E85472"/>
    <w:rsid w:val="00E9257D"/>
    <w:rsid w:val="00E943FF"/>
    <w:rsid w:val="00EB25BF"/>
    <w:rsid w:val="00EB639C"/>
    <w:rsid w:val="00ED0BFC"/>
    <w:rsid w:val="00ED0C3A"/>
    <w:rsid w:val="00EE0CD6"/>
    <w:rsid w:val="00EF13E2"/>
    <w:rsid w:val="00F12FBB"/>
    <w:rsid w:val="00F13C3F"/>
    <w:rsid w:val="00F321AC"/>
    <w:rsid w:val="00F33B83"/>
    <w:rsid w:val="00F36334"/>
    <w:rsid w:val="00F8741F"/>
    <w:rsid w:val="00FD70DF"/>
    <w:rsid w:val="00FF3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3C309-CD9D-4AC1-9246-C2829DE5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FootnoteReference">
    <w:name w:val="footnote reference"/>
    <w:basedOn w:val="DefaultParagraphFont"/>
    <w:uiPriority w:val="99"/>
    <w:semiHidden/>
    <w:unhideWhenUsed/>
    <w:rsid w:val="00F13C3F"/>
    <w:rPr>
      <w:vertAlign w:val="superscript"/>
    </w:rPr>
  </w:style>
  <w:style w:type="numbering" w:customStyle="1" w:styleId="Judgments1">
    <w:name w:val="Judgments1"/>
    <w:uiPriority w:val="99"/>
    <w:rsid w:val="00C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01FB-07B4-46B7-BEC9-47380D25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110</TotalTime>
  <Pages>14</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Peggy Robert</cp:lastModifiedBy>
  <cp:revision>27</cp:revision>
  <cp:lastPrinted>2021-09-07T07:17:00Z</cp:lastPrinted>
  <dcterms:created xsi:type="dcterms:W3CDTF">2021-09-06T22:00:00Z</dcterms:created>
  <dcterms:modified xsi:type="dcterms:W3CDTF">2021-09-07T07:17:00Z</dcterms:modified>
</cp:coreProperties>
</file>