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5347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Pr>
          <w:rFonts w:ascii="Times New Roman" w:hAnsi="Times New Roman" w:cs="Times New Roman"/>
          <w:b/>
          <w:sz w:val="24"/>
          <w:szCs w:val="24"/>
        </w:rPr>
        <w:t>CONSTITUTIONAL</w:t>
      </w:r>
      <w:r w:rsidR="001D33D2" w:rsidRPr="004A2599">
        <w:rPr>
          <w:rFonts w:ascii="Times New Roman" w:hAnsi="Times New Roman" w:cs="Times New Roman"/>
          <w:b/>
          <w:sz w:val="24"/>
          <w:szCs w:val="24"/>
        </w:rPr>
        <w:t xml:space="preserv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85347B">
        <w:rPr>
          <w:rFonts w:ascii="Times New Roman" w:hAnsi="Times New Roman" w:cs="Times New Roman"/>
          <w:sz w:val="24"/>
          <w:szCs w:val="24"/>
        </w:rPr>
        <w:t>23</w:t>
      </w:r>
      <w:r w:rsidR="00EC16B7">
        <w:rPr>
          <w:rFonts w:ascii="Times New Roman" w:hAnsi="Times New Roman" w:cs="Times New Roman"/>
          <w:sz w:val="24"/>
          <w:szCs w:val="24"/>
        </w:rPr>
        <w:t>] SCC</w:t>
      </w:r>
      <w:r w:rsidR="0085347B">
        <w:rPr>
          <w:rFonts w:ascii="Times New Roman" w:hAnsi="Times New Roman" w:cs="Times New Roman"/>
          <w:sz w:val="24"/>
          <w:szCs w:val="24"/>
        </w:rPr>
        <w:t xml:space="preserve">C </w:t>
      </w:r>
      <w:r w:rsidR="0049705D">
        <w:rPr>
          <w:rFonts w:ascii="Times New Roman" w:hAnsi="Times New Roman" w:cs="Times New Roman"/>
          <w:sz w:val="24"/>
          <w:szCs w:val="24"/>
        </w:rPr>
        <w:t>2</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85347B">
        <w:rPr>
          <w:rFonts w:ascii="Times New Roman" w:hAnsi="Times New Roman" w:cs="Times New Roman"/>
          <w:sz w:val="24"/>
          <w:szCs w:val="24"/>
        </w:rPr>
        <w:t>P 02</w:t>
      </w:r>
      <w:r w:rsidRPr="004A2599">
        <w:rPr>
          <w:rFonts w:ascii="Times New Roman" w:hAnsi="Times New Roman" w:cs="Times New Roman"/>
          <w:sz w:val="24"/>
          <w:szCs w:val="24"/>
        </w:rPr>
        <w:t>/20</w:t>
      </w:r>
      <w:r w:rsidR="0085347B">
        <w:rPr>
          <w:rFonts w:ascii="Times New Roman" w:hAnsi="Times New Roman" w:cs="Times New Roman"/>
          <w:sz w:val="24"/>
          <w:szCs w:val="24"/>
        </w:rPr>
        <w:t>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85347B" w:rsidP="00214DB4">
      <w:pPr>
        <w:pStyle w:val="Partynames"/>
      </w:pPr>
      <w:r>
        <w:t>RICHARD PHILIP ERNESTINE</w:t>
      </w:r>
      <w:r w:rsidR="002E2AE3" w:rsidRPr="00214DB4">
        <w:tab/>
      </w:r>
      <w:r w:rsidR="006F1B35">
        <w:t>Petitioner</w:t>
      </w:r>
    </w:p>
    <w:p w:rsidR="002E2AE3" w:rsidRPr="00214DB4" w:rsidRDefault="002E2AE3" w:rsidP="00214DB4">
      <w:pPr>
        <w:pStyle w:val="Attorneysnames"/>
      </w:pPr>
      <w:r w:rsidRPr="00214DB4">
        <w:t>(rep. by</w:t>
      </w:r>
      <w:r w:rsidR="0085347B">
        <w:t xml:space="preserve"> Frank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85347B" w:rsidP="00214DB4">
      <w:pPr>
        <w:pStyle w:val="Partynames"/>
      </w:pPr>
      <w:r>
        <w:t>THE GOVERNMENT OF SEYCHELLES</w:t>
      </w:r>
      <w:r w:rsidR="002E2AE3" w:rsidRPr="004A2599">
        <w:tab/>
      </w:r>
      <w:r>
        <w:t>1</w:t>
      </w:r>
      <w:r>
        <w:rPr>
          <w:vertAlign w:val="superscript"/>
        </w:rPr>
        <w:t xml:space="preserve">st </w:t>
      </w:r>
      <w:r>
        <w:t>Respondent</w:t>
      </w:r>
    </w:p>
    <w:p w:rsidR="002E2AE3" w:rsidRDefault="0085347B" w:rsidP="00214DB4">
      <w:pPr>
        <w:pStyle w:val="Partynames"/>
      </w:pPr>
      <w:r>
        <w:t xml:space="preserve">THE </w:t>
      </w:r>
      <w:r w:rsidR="002E2AE3">
        <w:t>ATTORNEY GENERAL</w:t>
      </w:r>
      <w:r w:rsidR="002E2AE3">
        <w:tab/>
        <w:t>2</w:t>
      </w:r>
      <w:r w:rsidR="002E2AE3" w:rsidRPr="00403F4C">
        <w:rPr>
          <w:vertAlign w:val="superscript"/>
        </w:rPr>
        <w:t>nd</w:t>
      </w:r>
      <w:r w:rsidR="002022D3">
        <w:t xml:space="preserve"> </w:t>
      </w:r>
      <w:r w:rsidR="002E2AE3">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2022D3">
        <w:rPr>
          <w:rFonts w:ascii="Times New Roman" w:hAnsi="Times New Roman" w:cs="Times New Roman"/>
          <w:i/>
          <w:sz w:val="24"/>
          <w:szCs w:val="24"/>
        </w:rPr>
        <w:t>Gulmette Leste</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6514E" w:rsidRPr="0086514E">
        <w:rPr>
          <w:rFonts w:ascii="Times New Roman" w:hAnsi="Times New Roman" w:cs="Times New Roman"/>
          <w:i/>
          <w:sz w:val="24"/>
          <w:szCs w:val="24"/>
        </w:rPr>
        <w:t>Richard Philip</w:t>
      </w:r>
      <w:r w:rsidR="0086514E">
        <w:rPr>
          <w:rFonts w:ascii="Times New Roman" w:hAnsi="Times New Roman" w:cs="Times New Roman"/>
          <w:sz w:val="24"/>
          <w:szCs w:val="24"/>
        </w:rPr>
        <w:t xml:space="preserve"> </w:t>
      </w:r>
      <w:r w:rsidR="002022D3">
        <w:rPr>
          <w:rFonts w:ascii="Times New Roman" w:hAnsi="Times New Roman" w:cs="Times New Roman"/>
          <w:i/>
          <w:sz w:val="24"/>
          <w:szCs w:val="24"/>
        </w:rPr>
        <w:t>Ernestine</w:t>
      </w:r>
      <w:r w:rsidR="0086514E">
        <w:rPr>
          <w:rFonts w:ascii="Times New Roman" w:hAnsi="Times New Roman" w:cs="Times New Roman"/>
          <w:i/>
          <w:sz w:val="24"/>
          <w:szCs w:val="24"/>
        </w:rPr>
        <w:t xml:space="preserve"> (in his capacity as Executor to the Estate of the late Leon Augustine Ernestine)</w:t>
      </w:r>
      <w:r w:rsidR="00D31F1B" w:rsidRPr="004A2599">
        <w:rPr>
          <w:rFonts w:ascii="Times New Roman" w:hAnsi="Times New Roman" w:cs="Times New Roman"/>
          <w:i/>
          <w:sz w:val="24"/>
          <w:szCs w:val="24"/>
        </w:rPr>
        <w:t xml:space="preserve"> </w:t>
      </w:r>
      <w:r w:rsidR="0086514E">
        <w:rPr>
          <w:rFonts w:ascii="Times New Roman" w:hAnsi="Times New Roman" w:cs="Times New Roman"/>
          <w:i/>
          <w:sz w:val="24"/>
          <w:szCs w:val="24"/>
        </w:rPr>
        <w:t>V</w:t>
      </w:r>
      <w:r w:rsidR="00D31F1B" w:rsidRPr="004A2599">
        <w:rPr>
          <w:rFonts w:ascii="Times New Roman" w:hAnsi="Times New Roman" w:cs="Times New Roman"/>
          <w:i/>
          <w:sz w:val="24"/>
          <w:szCs w:val="24"/>
        </w:rPr>
        <w:t xml:space="preserve"> </w:t>
      </w:r>
      <w:r w:rsidR="002022D3">
        <w:rPr>
          <w:rFonts w:ascii="Times New Roman" w:hAnsi="Times New Roman" w:cs="Times New Roman"/>
          <w:i/>
          <w:sz w:val="24"/>
          <w:szCs w:val="24"/>
        </w:rPr>
        <w:t>The Gov</w:t>
      </w:r>
      <w:r w:rsidR="0086514E">
        <w:rPr>
          <w:rFonts w:ascii="Times New Roman" w:hAnsi="Times New Roman" w:cs="Times New Roman"/>
          <w:i/>
          <w:sz w:val="24"/>
          <w:szCs w:val="24"/>
        </w:rPr>
        <w:t>ernment</w:t>
      </w:r>
      <w:r w:rsidR="002022D3">
        <w:rPr>
          <w:rFonts w:ascii="Times New Roman" w:hAnsi="Times New Roman" w:cs="Times New Roman"/>
          <w:i/>
          <w:sz w:val="24"/>
          <w:szCs w:val="24"/>
        </w:rPr>
        <w:t xml:space="preserve"> of Sey</w:t>
      </w:r>
      <w:r w:rsidR="0086514E">
        <w:rPr>
          <w:rFonts w:ascii="Times New Roman" w:hAnsi="Times New Roman" w:cs="Times New Roman"/>
          <w:i/>
          <w:sz w:val="24"/>
          <w:szCs w:val="24"/>
        </w:rPr>
        <w:t>chelles</w:t>
      </w:r>
      <w:r w:rsidR="002022D3">
        <w:rPr>
          <w:rFonts w:ascii="Times New Roman" w:hAnsi="Times New Roman" w:cs="Times New Roman"/>
          <w:i/>
          <w:sz w:val="24"/>
          <w:szCs w:val="24"/>
        </w:rPr>
        <w:t xml:space="preserve"> &amp;</w:t>
      </w:r>
      <w:r w:rsidR="002E2AE3">
        <w:rPr>
          <w:rFonts w:ascii="Times New Roman" w:hAnsi="Times New Roman" w:cs="Times New Roman"/>
          <w:i/>
          <w:sz w:val="24"/>
          <w:szCs w:val="24"/>
        </w:rPr>
        <w:t xml:space="preserve"> </w:t>
      </w:r>
      <w:r w:rsidR="002E2AE3">
        <w:rPr>
          <w:rFonts w:ascii="Times New Roman" w:hAnsi="Times New Roman" w:cs="Times New Roman"/>
          <w:i/>
          <w:sz w:val="24"/>
          <w:szCs w:val="24"/>
        </w:rPr>
        <w:lastRenderedPageBreak/>
        <w:t>Anor</w:t>
      </w:r>
      <w:r w:rsidR="0086514E">
        <w:rPr>
          <w:rFonts w:ascii="Times New Roman" w:hAnsi="Times New Roman" w:cs="Times New Roman"/>
          <w:i/>
          <w:sz w:val="24"/>
          <w:szCs w:val="24"/>
        </w:rPr>
        <w:tab/>
      </w:r>
      <w:r w:rsidR="0086514E">
        <w:rPr>
          <w:rFonts w:ascii="Times New Roman" w:hAnsi="Times New Roman" w:cs="Times New Roman"/>
          <w:i/>
          <w:sz w:val="24"/>
          <w:szCs w:val="24"/>
        </w:rPr>
        <w:tab/>
      </w:r>
      <w:r w:rsidR="00EC16B7">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022D3">
        <w:rPr>
          <w:rFonts w:ascii="Times New Roman" w:hAnsi="Times New Roman" w:cs="Times New Roman"/>
          <w:sz w:val="24"/>
          <w:szCs w:val="24"/>
        </w:rPr>
        <w:t>CP</w:t>
      </w:r>
      <w:r w:rsidR="00D31F1B" w:rsidRPr="004A2599">
        <w:rPr>
          <w:rFonts w:ascii="Times New Roman" w:hAnsi="Times New Roman" w:cs="Times New Roman"/>
          <w:sz w:val="24"/>
          <w:szCs w:val="24"/>
        </w:rPr>
        <w:t xml:space="preserve"> </w:t>
      </w:r>
      <w:r w:rsidR="002022D3">
        <w:rPr>
          <w:rFonts w:ascii="Times New Roman" w:hAnsi="Times New Roman" w:cs="Times New Roman"/>
          <w:sz w:val="24"/>
          <w:szCs w:val="24"/>
        </w:rPr>
        <w:t>02/2021) [2023</w:t>
      </w:r>
      <w:r w:rsidR="006F1B35">
        <w:rPr>
          <w:rFonts w:ascii="Times New Roman" w:hAnsi="Times New Roman" w:cs="Times New Roman"/>
          <w:sz w:val="24"/>
          <w:szCs w:val="24"/>
        </w:rPr>
        <w:t>] SCC</w:t>
      </w:r>
      <w:r w:rsidR="002022D3">
        <w:rPr>
          <w:rFonts w:ascii="Times New Roman" w:hAnsi="Times New Roman" w:cs="Times New Roman"/>
          <w:sz w:val="24"/>
          <w:szCs w:val="24"/>
        </w:rPr>
        <w:t>C</w:t>
      </w:r>
      <w:bookmarkStart w:id="0" w:name="_GoBack"/>
      <w:bookmarkEnd w:id="0"/>
      <w:r w:rsidR="0049705D">
        <w:rPr>
          <w:rFonts w:ascii="Times New Roman" w:hAnsi="Times New Roman" w:cs="Times New Roman"/>
          <w:sz w:val="24"/>
          <w:szCs w:val="24"/>
        </w:rPr>
        <w:t xml:space="preserve"> 2  </w:t>
      </w:r>
      <w:r w:rsidR="002022D3">
        <w:rPr>
          <w:rFonts w:ascii="Times New Roman" w:hAnsi="Times New Roman" w:cs="Times New Roman"/>
          <w:sz w:val="24"/>
          <w:szCs w:val="24"/>
        </w:rPr>
        <w:t>(14 March 2023</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022D3">
        <w:rPr>
          <w:rFonts w:ascii="Times New Roman" w:hAnsi="Times New Roman" w:cs="Times New Roman"/>
          <w:sz w:val="24"/>
          <w:szCs w:val="24"/>
        </w:rPr>
        <w:t>Burhan J</w:t>
      </w:r>
      <w:r w:rsidR="00A1675C">
        <w:rPr>
          <w:rFonts w:ascii="Times New Roman" w:hAnsi="Times New Roman" w:cs="Times New Roman"/>
          <w:sz w:val="24"/>
          <w:szCs w:val="24"/>
        </w:rPr>
        <w:t>, Dodin J, Pillay J</w:t>
      </w:r>
    </w:p>
    <w:p w:rsidR="00344425" w:rsidRPr="0086514E" w:rsidRDefault="005C5DD1" w:rsidP="005C5DD1">
      <w:pPr>
        <w:spacing w:after="0" w:line="240" w:lineRule="auto"/>
        <w:ind w:left="1860" w:hanging="1860"/>
        <w:jc w:val="both"/>
        <w:rPr>
          <w:rFonts w:ascii="Times New Roman" w:hAnsi="Times New Roman" w:cs="Times New Roman"/>
          <w:b/>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sidR="0086514E" w:rsidRPr="0086514E">
        <w:rPr>
          <w:rFonts w:ascii="Times New Roman" w:hAnsi="Times New Roman" w:cs="Times New Roman"/>
          <w:sz w:val="24"/>
          <w:szCs w:val="24"/>
        </w:rPr>
        <w:t>Compulsory Acquisition of Land, Constitution, Compensation already paid</w:t>
      </w:r>
      <w:r>
        <w:rPr>
          <w:rFonts w:ascii="Times New Roman" w:hAnsi="Times New Roman" w:cs="Times New Roman"/>
          <w:sz w:val="24"/>
          <w:szCs w:val="24"/>
        </w:rPr>
        <w:t>. Part III of Schedule 7 paragraph 14(1) (a) of the Constitution.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55088">
        <w:rPr>
          <w:rFonts w:ascii="Times New Roman" w:hAnsi="Times New Roman" w:cs="Times New Roman"/>
          <w:sz w:val="24"/>
          <w:szCs w:val="24"/>
        </w:rPr>
        <w:t>11 October 2022</w:t>
      </w:r>
    </w:p>
    <w:p w:rsidR="00344425" w:rsidRPr="0086514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6514E" w:rsidRPr="0086514E">
        <w:rPr>
          <w:rFonts w:ascii="Times New Roman" w:hAnsi="Times New Roman" w:cs="Times New Roman"/>
          <w:sz w:val="24"/>
          <w:szCs w:val="24"/>
        </w:rPr>
        <w:t>14 March 2023</w:t>
      </w:r>
    </w:p>
    <w:p w:rsidR="00D813F3"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D813F3" w:rsidRPr="008577B7" w:rsidRDefault="005E02BC" w:rsidP="00D813F3">
      <w:pPr>
        <w:tabs>
          <w:tab w:val="left" w:pos="720"/>
          <w:tab w:val="left" w:pos="2160"/>
        </w:tabs>
        <w:spacing w:after="240" w:line="360" w:lineRule="auto"/>
        <w:ind w:left="720"/>
        <w:jc w:val="both"/>
      </w:pPr>
      <w:r>
        <w:rPr>
          <w:rFonts w:ascii="Times New Roman" w:eastAsia="Times New Roman" w:hAnsi="Times New Roman" w:cs="Times New Roman"/>
          <w:sz w:val="24"/>
          <w:szCs w:val="24"/>
          <w:lang w:val="en-GB"/>
        </w:rPr>
        <w:t>T</w:t>
      </w:r>
      <w:r w:rsidR="00D813F3" w:rsidRPr="0086514E">
        <w:rPr>
          <w:rFonts w:ascii="Times New Roman" w:eastAsia="Times New Roman" w:hAnsi="Times New Roman" w:cs="Times New Roman"/>
          <w:sz w:val="24"/>
          <w:szCs w:val="24"/>
          <w:lang w:val="en-GB"/>
        </w:rPr>
        <w:t>he preliminary objections are upheld and the petition stands dismissed. No order is made in respect of costs.</w:t>
      </w:r>
    </w:p>
    <w:p w:rsidR="00F33B83" w:rsidRPr="007D25FE" w:rsidRDefault="00F33B83"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D813F3"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D813F3" w:rsidRDefault="00D813F3" w:rsidP="005B12AA">
      <w:pPr>
        <w:pStyle w:val="JudgmentText"/>
        <w:numPr>
          <w:ilvl w:val="0"/>
          <w:numId w:val="0"/>
        </w:numPr>
        <w:spacing w:line="480" w:lineRule="auto"/>
        <w:ind w:left="720" w:hanging="720"/>
        <w:rPr>
          <w:b/>
        </w:rPr>
      </w:pPr>
    </w:p>
    <w:p w:rsidR="00D813F3" w:rsidRDefault="00D813F3" w:rsidP="005B12AA">
      <w:pPr>
        <w:pStyle w:val="JudgmentText"/>
        <w:numPr>
          <w:ilvl w:val="0"/>
          <w:numId w:val="0"/>
        </w:numPr>
        <w:spacing w:line="480" w:lineRule="auto"/>
        <w:ind w:left="720" w:hanging="720"/>
        <w:rPr>
          <w:b/>
        </w:rPr>
      </w:pPr>
    </w:p>
    <w:p w:rsidR="005B12AA" w:rsidRPr="005B12AA" w:rsidRDefault="003054A4" w:rsidP="005B12AA">
      <w:pPr>
        <w:pStyle w:val="JudgmentText"/>
        <w:numPr>
          <w:ilvl w:val="0"/>
          <w:numId w:val="0"/>
        </w:numPr>
        <w:spacing w:line="480" w:lineRule="auto"/>
        <w:ind w:left="720" w:hanging="720"/>
        <w:rPr>
          <w:b/>
        </w:rPr>
      </w:pPr>
      <w:r>
        <w:rPr>
          <w:b/>
        </w:rPr>
        <w:lastRenderedPageBreak/>
        <w:t>BURHAN J</w:t>
      </w:r>
      <w:r w:rsidR="00A1675C">
        <w:rPr>
          <w:b/>
        </w:rPr>
        <w:t xml:space="preserve"> </w:t>
      </w:r>
      <w:r w:rsidR="000F5F86">
        <w:rPr>
          <w:b/>
        </w:rPr>
        <w:t xml:space="preserve"> </w:t>
      </w:r>
      <w:r w:rsidR="00A1675C">
        <w:rPr>
          <w:b/>
        </w:rPr>
        <w:t>(DODIN</w:t>
      </w:r>
      <w:r w:rsidR="00A1675C" w:rsidRPr="005B12AA">
        <w:rPr>
          <w:b/>
        </w:rPr>
        <w:t xml:space="preserve"> J</w:t>
      </w:r>
      <w:r w:rsidR="00A1675C">
        <w:rPr>
          <w:b/>
        </w:rPr>
        <w:t>, L. PILLAY</w:t>
      </w:r>
      <w:r w:rsidR="00A1675C" w:rsidRPr="005B12AA">
        <w:rPr>
          <w:b/>
        </w:rPr>
        <w:t xml:space="preserve"> </w:t>
      </w:r>
      <w:r w:rsidR="00A1675C">
        <w:rPr>
          <w:b/>
        </w:rPr>
        <w:t>concurring)</w:t>
      </w:r>
    </w:p>
    <w:p w:rsidR="0086514E" w:rsidRPr="0086514E" w:rsidRDefault="0086514E" w:rsidP="0086514E">
      <w:pPr>
        <w:pStyle w:val="JudgmentText"/>
        <w:tabs>
          <w:tab w:val="left" w:pos="720"/>
        </w:tabs>
        <w:rPr>
          <w:b/>
          <w:i/>
        </w:rPr>
      </w:pPr>
      <w:r w:rsidRPr="0086514E">
        <w:t xml:space="preserve">The Petitioner herein mentioned, filed this petition under </w:t>
      </w:r>
      <w:r w:rsidRPr="0055524E">
        <w:t xml:space="preserve">Article 130(1) of the Constitution of the Republic of Seychelles </w:t>
      </w:r>
      <w:r w:rsidRPr="0086514E">
        <w:t>(hereafter “the Constitution”) on 25</w:t>
      </w:r>
      <w:r w:rsidR="005E02BC" w:rsidRPr="005E02BC">
        <w:rPr>
          <w:vertAlign w:val="superscript"/>
        </w:rPr>
        <w:t>th</w:t>
      </w:r>
      <w:r w:rsidRPr="0086514E">
        <w:t xml:space="preserve"> May 2021. The Petitioner is the son of the late Leon Auguste Ernestine and Gabrielle Suzette Ernestine (hereafter jointly referred to as “the Deceased”). </w:t>
      </w:r>
    </w:p>
    <w:p w:rsidR="0086514E" w:rsidRPr="0055524E" w:rsidRDefault="00D55088"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Petitioner</w:t>
      </w:r>
      <w:r w:rsidR="0086514E" w:rsidRPr="0086514E">
        <w:rPr>
          <w:rFonts w:ascii="Times New Roman" w:eastAsia="Times New Roman" w:hAnsi="Times New Roman" w:cs="Times New Roman"/>
          <w:sz w:val="24"/>
          <w:szCs w:val="24"/>
          <w:lang w:val="en-GB"/>
        </w:rPr>
        <w:t xml:space="preserve"> was duly appointed executor to their estates on the 22</w:t>
      </w:r>
      <w:r w:rsidR="0086514E" w:rsidRPr="0086514E">
        <w:rPr>
          <w:rFonts w:ascii="Times New Roman" w:eastAsia="Times New Roman" w:hAnsi="Times New Roman" w:cs="Times New Roman"/>
          <w:sz w:val="24"/>
          <w:szCs w:val="24"/>
          <w:vertAlign w:val="superscript"/>
          <w:lang w:val="en-GB"/>
        </w:rPr>
        <w:t>nd</w:t>
      </w:r>
      <w:r w:rsidR="0086514E" w:rsidRPr="0086514E">
        <w:rPr>
          <w:rFonts w:ascii="Times New Roman" w:eastAsia="Times New Roman" w:hAnsi="Times New Roman" w:cs="Times New Roman"/>
          <w:sz w:val="24"/>
          <w:szCs w:val="24"/>
          <w:lang w:val="en-GB"/>
        </w:rPr>
        <w:t xml:space="preserve"> September 2009. The 1</w:t>
      </w:r>
      <w:r w:rsidR="0086514E" w:rsidRPr="0086514E">
        <w:rPr>
          <w:rFonts w:ascii="Times New Roman" w:eastAsia="Times New Roman" w:hAnsi="Times New Roman" w:cs="Times New Roman"/>
          <w:sz w:val="24"/>
          <w:szCs w:val="24"/>
          <w:vertAlign w:val="superscript"/>
          <w:lang w:val="en-GB"/>
        </w:rPr>
        <w:t>st</w:t>
      </w:r>
      <w:r w:rsidR="0086514E" w:rsidRPr="0086514E">
        <w:rPr>
          <w:rFonts w:ascii="Times New Roman" w:eastAsia="Times New Roman" w:hAnsi="Times New Roman" w:cs="Times New Roman"/>
          <w:sz w:val="24"/>
          <w:szCs w:val="24"/>
          <w:lang w:val="en-GB"/>
        </w:rPr>
        <w:t xml:space="preserve"> Respondent is the Government of Seychelles that establishes and administers policies and laws. 2</w:t>
      </w:r>
      <w:r w:rsidR="0086514E" w:rsidRPr="0086514E">
        <w:rPr>
          <w:rFonts w:ascii="Times New Roman" w:eastAsia="Times New Roman" w:hAnsi="Times New Roman" w:cs="Times New Roman"/>
          <w:sz w:val="24"/>
          <w:szCs w:val="24"/>
          <w:vertAlign w:val="superscript"/>
          <w:lang w:val="en-GB"/>
        </w:rPr>
        <w:t>nd</w:t>
      </w:r>
      <w:r w:rsidR="0086514E" w:rsidRPr="0086514E">
        <w:rPr>
          <w:rFonts w:ascii="Times New Roman" w:eastAsia="Times New Roman" w:hAnsi="Times New Roman" w:cs="Times New Roman"/>
          <w:sz w:val="24"/>
          <w:szCs w:val="24"/>
          <w:lang w:val="en-GB"/>
        </w:rPr>
        <w:t xml:space="preserve"> Respondent </w:t>
      </w:r>
      <w:r w:rsidR="0055524E">
        <w:rPr>
          <w:rFonts w:ascii="Times New Roman" w:eastAsia="Times New Roman" w:hAnsi="Times New Roman" w:cs="Times New Roman"/>
          <w:sz w:val="24"/>
          <w:szCs w:val="24"/>
          <w:lang w:val="en-GB"/>
        </w:rPr>
        <w:t>is the Attorney General</w:t>
      </w:r>
      <w:r w:rsidR="0086514E" w:rsidRPr="0055524E">
        <w:rPr>
          <w:rFonts w:ascii="Times New Roman" w:eastAsia="Times New Roman" w:hAnsi="Times New Roman" w:cs="Times New Roman"/>
          <w:sz w:val="24"/>
          <w:szCs w:val="24"/>
          <w:lang w:val="en-GB"/>
        </w:rPr>
        <w:t xml:space="preserve"> and is added as a party in accordance with Rule 3(3) of the Constitutional Court (Application, Contravention, Enforcement or Interpretation of the Constitution) Rules 1994 (hereafter “the Constitutional Court Rules”).</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lastRenderedPageBreak/>
        <w:t xml:space="preserve">The background facts related to the petition are that the Petitioner’s parents owned, </w:t>
      </w:r>
      <w:r w:rsidRPr="0086514E">
        <w:rPr>
          <w:rFonts w:ascii="Times New Roman" w:eastAsia="Times New Roman" w:hAnsi="Times New Roman" w:cs="Times New Roman"/>
          <w:i/>
          <w:sz w:val="24"/>
          <w:szCs w:val="24"/>
          <w:lang w:val="en-GB"/>
        </w:rPr>
        <w:t>inter alia</w:t>
      </w:r>
      <w:r w:rsidRPr="0086514E">
        <w:rPr>
          <w:rFonts w:ascii="Times New Roman" w:eastAsia="Times New Roman" w:hAnsi="Times New Roman" w:cs="Times New Roman"/>
          <w:sz w:val="24"/>
          <w:szCs w:val="24"/>
          <w:lang w:val="en-GB"/>
        </w:rPr>
        <w:t>, Parcel S1140 (hereafter “S1140”), measuring 879 square meters, situated at Cascade, Mahe, Seychelles. It is common ground that S1140 was compulsorily acquired by the 1</w:t>
      </w:r>
      <w:r w:rsidRPr="0086514E">
        <w:rPr>
          <w:rFonts w:ascii="Times New Roman" w:eastAsia="Times New Roman" w:hAnsi="Times New Roman" w:cs="Times New Roman"/>
          <w:sz w:val="24"/>
          <w:szCs w:val="24"/>
          <w:vertAlign w:val="superscript"/>
          <w:lang w:val="en-GB"/>
        </w:rPr>
        <w:t>st</w:t>
      </w:r>
      <w:r w:rsidRPr="0086514E">
        <w:rPr>
          <w:rFonts w:ascii="Times New Roman" w:eastAsia="Times New Roman" w:hAnsi="Times New Roman" w:cs="Times New Roman"/>
          <w:sz w:val="24"/>
          <w:szCs w:val="24"/>
          <w:lang w:val="en-GB"/>
        </w:rPr>
        <w:t xml:space="preserve"> Respondent on the 4</w:t>
      </w:r>
      <w:r w:rsidRPr="0086514E">
        <w:rPr>
          <w:rFonts w:ascii="Times New Roman" w:eastAsia="Times New Roman" w:hAnsi="Times New Roman" w:cs="Times New Roman"/>
          <w:sz w:val="24"/>
          <w:szCs w:val="24"/>
          <w:vertAlign w:val="superscript"/>
          <w:lang w:val="en-GB"/>
        </w:rPr>
        <w:t>th</w:t>
      </w:r>
      <w:r w:rsidRPr="0086514E">
        <w:rPr>
          <w:rFonts w:ascii="Times New Roman" w:eastAsia="Times New Roman" w:hAnsi="Times New Roman" w:cs="Times New Roman"/>
          <w:sz w:val="24"/>
          <w:szCs w:val="24"/>
          <w:lang w:val="en-GB"/>
        </w:rPr>
        <w:t xml:space="preserve"> December 1987 pursuant to</w:t>
      </w:r>
      <w:r w:rsidRPr="0086514E">
        <w:rPr>
          <w:rFonts w:ascii="Times New Roman" w:eastAsia="Times New Roman" w:hAnsi="Times New Roman" w:cs="Times New Roman"/>
          <w:b/>
          <w:sz w:val="24"/>
          <w:szCs w:val="24"/>
          <w:lang w:val="en-GB"/>
        </w:rPr>
        <w:t xml:space="preserve"> </w:t>
      </w:r>
      <w:r w:rsidRPr="0086514E">
        <w:rPr>
          <w:rFonts w:ascii="Times New Roman" w:eastAsia="Times New Roman" w:hAnsi="Times New Roman" w:cs="Times New Roman"/>
          <w:sz w:val="24"/>
          <w:szCs w:val="24"/>
          <w:lang w:val="en-GB"/>
        </w:rPr>
        <w:t>Section 4 of the Lands Acquisition Act, 1977 (Act no 10 of 1977)</w:t>
      </w:r>
      <w:r w:rsidRPr="0086514E">
        <w:rPr>
          <w:rFonts w:ascii="Times New Roman" w:eastAsia="Times New Roman" w:hAnsi="Times New Roman" w:cs="Times New Roman"/>
          <w:b/>
          <w:sz w:val="24"/>
          <w:szCs w:val="24"/>
          <w:lang w:val="en-GB"/>
        </w:rPr>
        <w:t xml:space="preserve"> </w:t>
      </w:r>
      <w:r w:rsidRPr="0086514E">
        <w:rPr>
          <w:rFonts w:ascii="Times New Roman" w:eastAsia="Times New Roman" w:hAnsi="Times New Roman" w:cs="Times New Roman"/>
          <w:sz w:val="24"/>
          <w:szCs w:val="24"/>
          <w:lang w:val="en-GB"/>
        </w:rPr>
        <w:t>(hereafter “the Land Acquisition Act”). On 16</w:t>
      </w:r>
      <w:r w:rsidRPr="0086514E">
        <w:rPr>
          <w:rFonts w:ascii="Times New Roman" w:eastAsia="Times New Roman" w:hAnsi="Times New Roman" w:cs="Times New Roman"/>
          <w:sz w:val="24"/>
          <w:szCs w:val="24"/>
          <w:vertAlign w:val="superscript"/>
          <w:lang w:val="en-GB"/>
        </w:rPr>
        <w:t>th</w:t>
      </w:r>
      <w:r w:rsidRPr="0086514E">
        <w:rPr>
          <w:rFonts w:ascii="Times New Roman" w:eastAsia="Times New Roman" w:hAnsi="Times New Roman" w:cs="Times New Roman"/>
          <w:sz w:val="24"/>
          <w:szCs w:val="24"/>
          <w:lang w:val="en-GB"/>
        </w:rPr>
        <w:t xml:space="preserve"> March 1990 the 1</w:t>
      </w:r>
      <w:r w:rsidRPr="0086514E">
        <w:rPr>
          <w:rFonts w:ascii="Times New Roman" w:eastAsia="Times New Roman" w:hAnsi="Times New Roman" w:cs="Times New Roman"/>
          <w:sz w:val="24"/>
          <w:szCs w:val="24"/>
          <w:vertAlign w:val="superscript"/>
          <w:lang w:val="en-GB"/>
        </w:rPr>
        <w:t>st</w:t>
      </w:r>
      <w:r w:rsidRPr="0086514E">
        <w:rPr>
          <w:rFonts w:ascii="Times New Roman" w:eastAsia="Times New Roman" w:hAnsi="Times New Roman" w:cs="Times New Roman"/>
          <w:sz w:val="24"/>
          <w:szCs w:val="24"/>
          <w:lang w:val="en-GB"/>
        </w:rPr>
        <w:t xml:space="preserve"> Respondent transferred S1140 to the Seychelles Industrial Development Corporation (SIDC). On 27</w:t>
      </w:r>
      <w:r w:rsidRPr="0086514E">
        <w:rPr>
          <w:rFonts w:ascii="Times New Roman" w:eastAsia="Times New Roman" w:hAnsi="Times New Roman" w:cs="Times New Roman"/>
          <w:sz w:val="24"/>
          <w:szCs w:val="24"/>
          <w:vertAlign w:val="superscript"/>
          <w:lang w:val="en-GB"/>
        </w:rPr>
        <w:t>th</w:t>
      </w:r>
      <w:r w:rsidRPr="0086514E">
        <w:rPr>
          <w:rFonts w:ascii="Times New Roman" w:eastAsia="Times New Roman" w:hAnsi="Times New Roman" w:cs="Times New Roman"/>
          <w:sz w:val="24"/>
          <w:szCs w:val="24"/>
          <w:lang w:val="en-GB"/>
        </w:rPr>
        <w:t xml:space="preserve"> November 1991, S1140 was again transferred to Anthony Bradburn and Micheline De Sylva for SCR215, 000.00. The said facts are accepted by all parties.</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On the 21</w:t>
      </w:r>
      <w:r w:rsidRPr="0086514E">
        <w:rPr>
          <w:rFonts w:ascii="Times New Roman" w:eastAsia="Times New Roman" w:hAnsi="Times New Roman" w:cs="Times New Roman"/>
          <w:sz w:val="24"/>
          <w:szCs w:val="24"/>
          <w:vertAlign w:val="superscript"/>
          <w:lang w:val="en-GB"/>
        </w:rPr>
        <w:t>st</w:t>
      </w:r>
      <w:r w:rsidRPr="0086514E">
        <w:rPr>
          <w:rFonts w:ascii="Times New Roman" w:eastAsia="Times New Roman" w:hAnsi="Times New Roman" w:cs="Times New Roman"/>
          <w:sz w:val="24"/>
          <w:szCs w:val="24"/>
          <w:lang w:val="en-GB"/>
        </w:rPr>
        <w:t xml:space="preserve"> June 1993, </w:t>
      </w:r>
      <w:r w:rsidR="00D55088">
        <w:rPr>
          <w:rFonts w:ascii="Times New Roman" w:eastAsia="Times New Roman" w:hAnsi="Times New Roman" w:cs="Times New Roman"/>
          <w:sz w:val="24"/>
          <w:szCs w:val="24"/>
          <w:lang w:val="en-GB"/>
        </w:rPr>
        <w:t xml:space="preserve">the new </w:t>
      </w:r>
      <w:r w:rsidRPr="0086514E">
        <w:rPr>
          <w:rFonts w:ascii="Times New Roman" w:eastAsia="Times New Roman" w:hAnsi="Times New Roman" w:cs="Times New Roman"/>
          <w:sz w:val="24"/>
          <w:szCs w:val="24"/>
          <w:lang w:val="en-GB"/>
        </w:rPr>
        <w:t xml:space="preserve">Constitution of </w:t>
      </w:r>
      <w:r w:rsidR="00D55088">
        <w:rPr>
          <w:rFonts w:ascii="Times New Roman" w:eastAsia="Times New Roman" w:hAnsi="Times New Roman" w:cs="Times New Roman"/>
          <w:sz w:val="24"/>
          <w:szCs w:val="24"/>
          <w:lang w:val="en-GB"/>
        </w:rPr>
        <w:t xml:space="preserve">the Republic of </w:t>
      </w:r>
      <w:r w:rsidRPr="0086514E">
        <w:rPr>
          <w:rFonts w:ascii="Times New Roman" w:eastAsia="Times New Roman" w:hAnsi="Times New Roman" w:cs="Times New Roman"/>
          <w:sz w:val="24"/>
          <w:szCs w:val="24"/>
          <w:lang w:val="en-GB"/>
        </w:rPr>
        <w:t xml:space="preserve">Seychelles came into effect. Part III of Schedule 7 thereof </w:t>
      </w:r>
      <w:r w:rsidRPr="0086514E">
        <w:rPr>
          <w:rFonts w:ascii="Times New Roman" w:eastAsia="Times New Roman" w:hAnsi="Times New Roman" w:cs="Times New Roman"/>
          <w:sz w:val="24"/>
          <w:szCs w:val="24"/>
          <w:lang w:val="en-GB"/>
        </w:rPr>
        <w:lastRenderedPageBreak/>
        <w:t xml:space="preserve">undertakes, that the State will continue to consider all applications in respect of land compulsorily acquired under the Land Acquisition Act and to negotiate in good faith with the previous owner of the land, with a view to, </w:t>
      </w:r>
      <w:r w:rsidRPr="0086514E">
        <w:rPr>
          <w:rFonts w:ascii="Times New Roman" w:eastAsia="Times New Roman" w:hAnsi="Times New Roman" w:cs="Times New Roman"/>
          <w:i/>
          <w:sz w:val="24"/>
          <w:szCs w:val="24"/>
          <w:lang w:val="en-GB"/>
        </w:rPr>
        <w:t>inter alia</w:t>
      </w:r>
      <w:r w:rsidRPr="0086514E">
        <w:rPr>
          <w:rFonts w:ascii="Times New Roman" w:eastAsia="Times New Roman" w:hAnsi="Times New Roman" w:cs="Times New Roman"/>
          <w:sz w:val="24"/>
          <w:szCs w:val="24"/>
          <w:lang w:val="en-GB"/>
        </w:rPr>
        <w:t>: transfer</w:t>
      </w:r>
      <w:r w:rsidR="005C5DD1">
        <w:rPr>
          <w:rFonts w:ascii="Times New Roman" w:eastAsia="Times New Roman" w:hAnsi="Times New Roman" w:cs="Times New Roman"/>
          <w:sz w:val="24"/>
          <w:szCs w:val="24"/>
          <w:lang w:val="en-GB"/>
        </w:rPr>
        <w:t>ing</w:t>
      </w:r>
      <w:r w:rsidRPr="0086514E">
        <w:rPr>
          <w:rFonts w:ascii="Times New Roman" w:eastAsia="Times New Roman" w:hAnsi="Times New Roman" w:cs="Times New Roman"/>
          <w:sz w:val="24"/>
          <w:szCs w:val="24"/>
          <w:lang w:val="en-GB"/>
        </w:rPr>
        <w:t xml:space="preserve"> the land back to the previous owner where the land had not been developed, or where there was no Government plan to develop it, or where the previous owner was prepared to implement a plan similar to Government’s; or compensating the previous owner by transferring another parcel of land of corresponding value for the land acquired. </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On the 10</w:t>
      </w:r>
      <w:r w:rsidRPr="0086514E">
        <w:rPr>
          <w:rFonts w:ascii="Times New Roman" w:eastAsia="Times New Roman" w:hAnsi="Times New Roman" w:cs="Times New Roman"/>
          <w:sz w:val="24"/>
          <w:szCs w:val="24"/>
          <w:vertAlign w:val="superscript"/>
          <w:lang w:val="en-GB"/>
        </w:rPr>
        <w:t>th</w:t>
      </w:r>
      <w:r w:rsidRPr="0086514E">
        <w:rPr>
          <w:rFonts w:ascii="Times New Roman" w:eastAsia="Times New Roman" w:hAnsi="Times New Roman" w:cs="Times New Roman"/>
          <w:sz w:val="24"/>
          <w:szCs w:val="24"/>
          <w:lang w:val="en-GB"/>
        </w:rPr>
        <w:t xml:space="preserve"> April 1997, Mr. Bradburn and Ms. De Sylva transferred the Property to the Seychelles Housing Development Corporation (SHDC) for the sum of SCR200, 000.00. On the same day, the SHDC transferred S1140 to Mr. Charles De Commardmond for SR200,000.00. It would </w:t>
      </w:r>
      <w:r w:rsidRPr="0086514E">
        <w:rPr>
          <w:rFonts w:ascii="Times New Roman" w:eastAsia="Times New Roman" w:hAnsi="Times New Roman" w:cs="Times New Roman"/>
          <w:sz w:val="24"/>
          <w:szCs w:val="24"/>
          <w:lang w:val="en-GB"/>
        </w:rPr>
        <w:lastRenderedPageBreak/>
        <w:t xml:space="preserve">be pertinent to mention at this stage that Counsel for Petitioner Mr. Elizabeth in his submissions conceded that a monetary compensation of SCR350, 000.00 was paid to Mr. </w:t>
      </w:r>
      <w:r w:rsidR="0055524E">
        <w:rPr>
          <w:rFonts w:ascii="Times New Roman" w:eastAsia="Times New Roman" w:hAnsi="Times New Roman" w:cs="Times New Roman"/>
          <w:sz w:val="24"/>
          <w:szCs w:val="24"/>
          <w:lang w:val="en-GB"/>
        </w:rPr>
        <w:t xml:space="preserve">Leon </w:t>
      </w:r>
      <w:r w:rsidRPr="0086514E">
        <w:rPr>
          <w:rFonts w:ascii="Times New Roman" w:eastAsia="Times New Roman" w:hAnsi="Times New Roman" w:cs="Times New Roman"/>
          <w:sz w:val="24"/>
          <w:szCs w:val="24"/>
          <w:lang w:val="en-GB"/>
        </w:rPr>
        <w:t>Ernestine in December 1995 for S1140 after the Constitution of 1993 came into force.</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On the 19</w:t>
      </w:r>
      <w:r w:rsidRPr="0086514E">
        <w:rPr>
          <w:rFonts w:ascii="Times New Roman" w:eastAsia="Times New Roman" w:hAnsi="Times New Roman" w:cs="Times New Roman"/>
          <w:sz w:val="24"/>
          <w:szCs w:val="24"/>
          <w:vertAlign w:val="superscript"/>
          <w:lang w:val="en-GB"/>
        </w:rPr>
        <w:t>th</w:t>
      </w:r>
      <w:r w:rsidRPr="0086514E">
        <w:rPr>
          <w:rFonts w:ascii="Times New Roman" w:eastAsia="Times New Roman" w:hAnsi="Times New Roman" w:cs="Times New Roman"/>
          <w:sz w:val="24"/>
          <w:szCs w:val="24"/>
          <w:lang w:val="en-GB"/>
        </w:rPr>
        <w:t xml:space="preserve"> August 2008, Mr. Leon Ernestine died bequeathing all his property</w:t>
      </w:r>
      <w:r w:rsidR="00D55088">
        <w:rPr>
          <w:rFonts w:ascii="Times New Roman" w:eastAsia="Times New Roman" w:hAnsi="Times New Roman" w:cs="Times New Roman"/>
          <w:sz w:val="24"/>
          <w:szCs w:val="24"/>
          <w:lang w:val="en-GB"/>
        </w:rPr>
        <w:t xml:space="preserve"> to his wife. Mrs Ernestine too passed away on</w:t>
      </w:r>
      <w:r w:rsidRPr="0086514E">
        <w:rPr>
          <w:rFonts w:ascii="Times New Roman" w:eastAsia="Times New Roman" w:hAnsi="Times New Roman" w:cs="Times New Roman"/>
          <w:sz w:val="24"/>
          <w:szCs w:val="24"/>
          <w:lang w:val="en-GB"/>
        </w:rPr>
        <w:t xml:space="preserve"> the following August 2009, leaving her property to her three children. The Petitioner in his capacity as executor in the Deceased’s estate pursues this claim.</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The Petitioner prays that Parcel S1140 be returned on the grounds that the 1</w:t>
      </w:r>
      <w:r w:rsidRPr="0086514E">
        <w:rPr>
          <w:rFonts w:ascii="Times New Roman" w:eastAsia="Times New Roman" w:hAnsi="Times New Roman" w:cs="Times New Roman"/>
          <w:sz w:val="24"/>
          <w:szCs w:val="24"/>
          <w:vertAlign w:val="superscript"/>
          <w:lang w:val="en-GB"/>
        </w:rPr>
        <w:t>st</w:t>
      </w:r>
      <w:r w:rsidRPr="0086514E">
        <w:rPr>
          <w:rFonts w:ascii="Times New Roman" w:eastAsia="Times New Roman" w:hAnsi="Times New Roman" w:cs="Times New Roman"/>
          <w:sz w:val="24"/>
          <w:szCs w:val="24"/>
          <w:lang w:val="en-GB"/>
        </w:rPr>
        <w:t xml:space="preserve"> Respondent had not developed same and had no plans to develop S1140 on the coming into force of the Constitution. Alternatively, that the Petitioner be compensated by transferring to the Petitioner a corresponding parcel of land with similar size and value to S1140; or that </w:t>
      </w:r>
      <w:r w:rsidRPr="0086514E">
        <w:rPr>
          <w:rFonts w:ascii="Times New Roman" w:eastAsia="Times New Roman" w:hAnsi="Times New Roman" w:cs="Times New Roman"/>
          <w:sz w:val="24"/>
          <w:szCs w:val="24"/>
          <w:lang w:val="en-GB"/>
        </w:rPr>
        <w:lastRenderedPageBreak/>
        <w:t>the Petitioner be compensated with full monetary compensation for S1140 based on the value at the date of the judgment.</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The Respondents raised two preliminary objection</w:t>
      </w:r>
      <w:r w:rsidR="00A02109">
        <w:rPr>
          <w:rFonts w:ascii="Times New Roman" w:eastAsia="Times New Roman" w:hAnsi="Times New Roman" w:cs="Times New Roman"/>
          <w:sz w:val="24"/>
          <w:szCs w:val="24"/>
          <w:lang w:val="en-GB"/>
        </w:rPr>
        <w:t>s</w:t>
      </w:r>
      <w:r w:rsidRPr="0086514E">
        <w:rPr>
          <w:rFonts w:ascii="Times New Roman" w:eastAsia="Times New Roman" w:hAnsi="Times New Roman" w:cs="Times New Roman"/>
          <w:sz w:val="24"/>
          <w:szCs w:val="24"/>
          <w:lang w:val="en-GB"/>
        </w:rPr>
        <w:t xml:space="preserve"> under Rule 9 of the Constitutional Court Rules. The first being that the Petitioner lacked the </w:t>
      </w:r>
      <w:r w:rsidRPr="0055524E">
        <w:rPr>
          <w:rFonts w:ascii="Times New Roman" w:eastAsia="Times New Roman" w:hAnsi="Times New Roman" w:cs="Times New Roman"/>
          <w:i/>
          <w:sz w:val="24"/>
          <w:szCs w:val="24"/>
          <w:lang w:val="en-GB"/>
        </w:rPr>
        <w:t>locus standi</w:t>
      </w:r>
      <w:r w:rsidRPr="0086514E">
        <w:rPr>
          <w:rFonts w:ascii="Times New Roman" w:eastAsia="Times New Roman" w:hAnsi="Times New Roman" w:cs="Times New Roman"/>
          <w:sz w:val="24"/>
          <w:szCs w:val="24"/>
          <w:lang w:val="en-GB"/>
        </w:rPr>
        <w:t xml:space="preserve"> to maintain the petition. The 2</w:t>
      </w:r>
      <w:r w:rsidRPr="0086514E">
        <w:rPr>
          <w:rFonts w:ascii="Times New Roman" w:eastAsia="Times New Roman" w:hAnsi="Times New Roman" w:cs="Times New Roman"/>
          <w:sz w:val="24"/>
          <w:szCs w:val="24"/>
          <w:vertAlign w:val="superscript"/>
          <w:lang w:val="en-GB"/>
        </w:rPr>
        <w:t>nd</w:t>
      </w:r>
      <w:r w:rsidRPr="0086514E">
        <w:rPr>
          <w:rFonts w:ascii="Times New Roman" w:eastAsia="Times New Roman" w:hAnsi="Times New Roman" w:cs="Times New Roman"/>
          <w:sz w:val="24"/>
          <w:szCs w:val="24"/>
          <w:lang w:val="en-GB"/>
        </w:rPr>
        <w:t xml:space="preserve"> Respondent cited </w:t>
      </w:r>
      <w:r w:rsidRPr="00D55088">
        <w:rPr>
          <w:rFonts w:ascii="Times New Roman" w:eastAsia="Times New Roman" w:hAnsi="Times New Roman" w:cs="Times New Roman"/>
          <w:sz w:val="24"/>
          <w:szCs w:val="24"/>
          <w:lang w:val="en-GB"/>
        </w:rPr>
        <w:t>Paragraph 14(1)(a) of Schedule 7 of the Constitution</w:t>
      </w:r>
      <w:r w:rsidRPr="0086514E">
        <w:rPr>
          <w:rFonts w:ascii="Times New Roman" w:eastAsia="Times New Roman" w:hAnsi="Times New Roman" w:cs="Times New Roman"/>
          <w:sz w:val="24"/>
          <w:szCs w:val="24"/>
          <w:lang w:val="en-GB"/>
        </w:rPr>
        <w:t xml:space="preserve"> arguing that it can only be made by a specific class of persons. The 2</w:t>
      </w:r>
      <w:r w:rsidRPr="0086514E">
        <w:rPr>
          <w:rFonts w:ascii="Times New Roman" w:eastAsia="Times New Roman" w:hAnsi="Times New Roman" w:cs="Times New Roman"/>
          <w:sz w:val="24"/>
          <w:szCs w:val="24"/>
          <w:vertAlign w:val="superscript"/>
          <w:lang w:val="en-GB"/>
        </w:rPr>
        <w:t>nd</w:t>
      </w:r>
      <w:r w:rsidRPr="0086514E">
        <w:rPr>
          <w:rFonts w:ascii="Times New Roman" w:eastAsia="Times New Roman" w:hAnsi="Times New Roman" w:cs="Times New Roman"/>
          <w:sz w:val="24"/>
          <w:szCs w:val="24"/>
          <w:lang w:val="en-GB"/>
        </w:rPr>
        <w:t xml:space="preserve"> Respondent further referred to the cases of </w:t>
      </w:r>
      <w:r w:rsidRPr="0086514E">
        <w:rPr>
          <w:rFonts w:ascii="Times New Roman" w:eastAsia="Times New Roman" w:hAnsi="Times New Roman" w:cs="Times New Roman"/>
          <w:b/>
          <w:i/>
          <w:sz w:val="24"/>
          <w:szCs w:val="24"/>
          <w:lang w:val="en-GB"/>
        </w:rPr>
        <w:t>Poole v Government of Seychelles</w:t>
      </w:r>
      <w:r w:rsidRPr="0086514E">
        <w:rPr>
          <w:rFonts w:ascii="Times New Roman" w:eastAsia="Times New Roman" w:hAnsi="Times New Roman" w:cs="Times New Roman"/>
          <w:b/>
          <w:sz w:val="24"/>
          <w:szCs w:val="24"/>
          <w:lang w:val="en-GB"/>
        </w:rPr>
        <w:t xml:space="preserve"> CSA 42 of 2013</w:t>
      </w:r>
      <w:r w:rsidRPr="0086514E">
        <w:rPr>
          <w:rFonts w:ascii="Times New Roman" w:eastAsia="Times New Roman" w:hAnsi="Times New Roman" w:cs="Times New Roman"/>
          <w:sz w:val="24"/>
          <w:szCs w:val="24"/>
          <w:lang w:val="en-GB"/>
        </w:rPr>
        <w:t xml:space="preserve"> and </w:t>
      </w:r>
      <w:r w:rsidRPr="0086514E">
        <w:rPr>
          <w:rFonts w:ascii="Times New Roman" w:eastAsia="Times New Roman" w:hAnsi="Times New Roman" w:cs="Times New Roman"/>
          <w:b/>
          <w:i/>
          <w:sz w:val="24"/>
          <w:szCs w:val="24"/>
          <w:lang w:val="en-GB"/>
        </w:rPr>
        <w:t>Deloitte and</w:t>
      </w:r>
      <w:r w:rsidRPr="0086514E">
        <w:rPr>
          <w:rFonts w:ascii="Times New Roman" w:eastAsia="Times New Roman" w:hAnsi="Times New Roman" w:cs="Times New Roman"/>
          <w:sz w:val="24"/>
          <w:szCs w:val="24"/>
          <w:lang w:val="en-GB"/>
        </w:rPr>
        <w:t xml:space="preserve"> </w:t>
      </w:r>
      <w:r w:rsidRPr="0086514E">
        <w:rPr>
          <w:rFonts w:ascii="Times New Roman" w:eastAsia="Times New Roman" w:hAnsi="Times New Roman" w:cs="Times New Roman"/>
          <w:b/>
          <w:i/>
          <w:sz w:val="24"/>
          <w:szCs w:val="24"/>
          <w:lang w:val="en-GB"/>
        </w:rPr>
        <w:t>Touche AG v Johnson and Others (Cayman Islands)</w:t>
      </w:r>
      <w:r w:rsidRPr="0086514E">
        <w:rPr>
          <w:rFonts w:ascii="Times New Roman" w:eastAsia="Times New Roman" w:hAnsi="Times New Roman" w:cs="Times New Roman"/>
          <w:b/>
          <w:sz w:val="24"/>
          <w:szCs w:val="24"/>
          <w:lang w:val="en-GB"/>
        </w:rPr>
        <w:t xml:space="preserve"> [1999] UKPC 25</w:t>
      </w:r>
      <w:r w:rsidRPr="0086514E">
        <w:rPr>
          <w:rFonts w:ascii="Times New Roman" w:eastAsia="Times New Roman" w:hAnsi="Times New Roman" w:cs="Times New Roman"/>
          <w:sz w:val="24"/>
          <w:szCs w:val="24"/>
          <w:lang w:val="en-GB"/>
        </w:rPr>
        <w:t xml:space="preserve"> in support of this contention.</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Secondly, the 2</w:t>
      </w:r>
      <w:r w:rsidRPr="0086514E">
        <w:rPr>
          <w:rFonts w:ascii="Times New Roman" w:eastAsia="Times New Roman" w:hAnsi="Times New Roman" w:cs="Times New Roman"/>
          <w:sz w:val="24"/>
          <w:szCs w:val="24"/>
          <w:vertAlign w:val="superscript"/>
          <w:lang w:val="en-GB"/>
        </w:rPr>
        <w:t>nd</w:t>
      </w:r>
      <w:r w:rsidRPr="0086514E">
        <w:rPr>
          <w:rFonts w:ascii="Times New Roman" w:eastAsia="Times New Roman" w:hAnsi="Times New Roman" w:cs="Times New Roman"/>
          <w:sz w:val="24"/>
          <w:szCs w:val="24"/>
          <w:lang w:val="en-GB"/>
        </w:rPr>
        <w:t xml:space="preserve"> Respondent averred that the Petitioner’s petition does not disclose a reasonable cause of action. To substantiate this position, the 2</w:t>
      </w:r>
      <w:r w:rsidRPr="0086514E">
        <w:rPr>
          <w:rFonts w:ascii="Times New Roman" w:eastAsia="Times New Roman" w:hAnsi="Times New Roman" w:cs="Times New Roman"/>
          <w:sz w:val="24"/>
          <w:szCs w:val="24"/>
          <w:vertAlign w:val="superscript"/>
          <w:lang w:val="en-GB"/>
        </w:rPr>
        <w:t>nd</w:t>
      </w:r>
      <w:r w:rsidRPr="0086514E">
        <w:rPr>
          <w:rFonts w:ascii="Times New Roman" w:eastAsia="Times New Roman" w:hAnsi="Times New Roman" w:cs="Times New Roman"/>
          <w:sz w:val="24"/>
          <w:szCs w:val="24"/>
          <w:lang w:val="en-GB"/>
        </w:rPr>
        <w:t xml:space="preserve"> Respondent referred to </w:t>
      </w:r>
      <w:r w:rsidRPr="00D55088">
        <w:rPr>
          <w:rFonts w:ascii="Times New Roman" w:eastAsia="Times New Roman" w:hAnsi="Times New Roman" w:cs="Times New Roman"/>
          <w:sz w:val="24"/>
          <w:szCs w:val="24"/>
          <w:lang w:val="en-GB"/>
        </w:rPr>
        <w:t>Rules 2(2) and 5 of the Constitutional Court,</w:t>
      </w:r>
      <w:r w:rsidRPr="0086514E">
        <w:rPr>
          <w:rFonts w:ascii="Times New Roman" w:eastAsia="Times New Roman" w:hAnsi="Times New Roman" w:cs="Times New Roman"/>
          <w:sz w:val="24"/>
          <w:szCs w:val="24"/>
          <w:lang w:val="en-GB"/>
        </w:rPr>
        <w:t xml:space="preserve"> and the authority of </w:t>
      </w:r>
      <w:r w:rsidRPr="0086514E">
        <w:rPr>
          <w:rFonts w:ascii="Times New Roman" w:eastAsia="Times New Roman" w:hAnsi="Times New Roman" w:cs="Times New Roman"/>
          <w:b/>
          <w:i/>
          <w:sz w:val="24"/>
          <w:szCs w:val="24"/>
          <w:lang w:val="en-GB"/>
        </w:rPr>
        <w:t>Letang v Cooper</w:t>
      </w:r>
      <w:r w:rsidRPr="0086514E">
        <w:rPr>
          <w:rFonts w:ascii="Times New Roman" w:eastAsia="Times New Roman" w:hAnsi="Times New Roman" w:cs="Times New Roman"/>
          <w:b/>
          <w:sz w:val="24"/>
          <w:szCs w:val="24"/>
          <w:lang w:val="en-GB"/>
        </w:rPr>
        <w:t xml:space="preserve"> [1965] 1 QB232 at page 242 </w:t>
      </w:r>
      <w:r w:rsidRPr="0086514E">
        <w:rPr>
          <w:rFonts w:ascii="Times New Roman" w:eastAsia="Times New Roman" w:hAnsi="Times New Roman" w:cs="Times New Roman"/>
          <w:sz w:val="24"/>
          <w:szCs w:val="24"/>
          <w:lang w:val="en-GB"/>
        </w:rPr>
        <w:t xml:space="preserve">to establish that there was nothing in the present case that demonstrates the existence of a factual situation that can meet the claim under the aforementioned Paragraph 14(1)(a) of the Constitution. Further the cases of </w:t>
      </w:r>
      <w:r w:rsidRPr="0086514E">
        <w:rPr>
          <w:rFonts w:ascii="Times New Roman" w:eastAsia="Times New Roman" w:hAnsi="Times New Roman" w:cs="Times New Roman"/>
          <w:b/>
          <w:i/>
          <w:sz w:val="24"/>
          <w:szCs w:val="24"/>
          <w:lang w:val="en-GB"/>
        </w:rPr>
        <w:t>Monthy v Seychelles Licensing Authority</w:t>
      </w:r>
      <w:r w:rsidRPr="0086514E">
        <w:rPr>
          <w:rFonts w:ascii="Times New Roman" w:eastAsia="Times New Roman" w:hAnsi="Times New Roman" w:cs="Times New Roman"/>
          <w:b/>
          <w:sz w:val="24"/>
          <w:szCs w:val="24"/>
          <w:lang w:val="en-GB"/>
        </w:rPr>
        <w:t xml:space="preserve"> [2018] SCCA 44</w:t>
      </w:r>
      <w:r w:rsidRPr="0086514E">
        <w:rPr>
          <w:rFonts w:ascii="Times New Roman" w:eastAsia="Times New Roman" w:hAnsi="Times New Roman" w:cs="Times New Roman"/>
          <w:sz w:val="24"/>
          <w:szCs w:val="24"/>
          <w:lang w:val="en-GB"/>
        </w:rPr>
        <w:t xml:space="preserve"> and </w:t>
      </w:r>
      <w:r w:rsidRPr="0086514E">
        <w:rPr>
          <w:rFonts w:ascii="Times New Roman" w:eastAsia="Times New Roman" w:hAnsi="Times New Roman" w:cs="Times New Roman"/>
          <w:b/>
          <w:i/>
          <w:sz w:val="24"/>
          <w:szCs w:val="24"/>
          <w:lang w:val="en-GB"/>
        </w:rPr>
        <w:t>Adonis v Celeste [</w:t>
      </w:r>
      <w:r w:rsidRPr="0086514E">
        <w:rPr>
          <w:rFonts w:ascii="Times New Roman" w:eastAsia="Times New Roman" w:hAnsi="Times New Roman" w:cs="Times New Roman"/>
          <w:b/>
          <w:sz w:val="24"/>
          <w:szCs w:val="24"/>
          <w:lang w:val="en-GB"/>
        </w:rPr>
        <w:t>2019] SCCA 32</w:t>
      </w:r>
      <w:r w:rsidRPr="0086514E">
        <w:rPr>
          <w:rFonts w:ascii="Times New Roman" w:eastAsia="Times New Roman" w:hAnsi="Times New Roman" w:cs="Times New Roman"/>
          <w:sz w:val="24"/>
          <w:szCs w:val="24"/>
          <w:lang w:val="en-GB"/>
        </w:rPr>
        <w:t xml:space="preserve"> were cited to illustrate that the word “material” means necessary for the purpose of formulating a complete</w:t>
      </w:r>
      <w:r w:rsidR="00D55088">
        <w:rPr>
          <w:rFonts w:ascii="Times New Roman" w:eastAsia="Times New Roman" w:hAnsi="Times New Roman" w:cs="Times New Roman"/>
          <w:sz w:val="24"/>
          <w:szCs w:val="24"/>
          <w:lang w:val="en-GB"/>
        </w:rPr>
        <w:t xml:space="preserve"> cause of action, and if any</w:t>
      </w:r>
      <w:r w:rsidRPr="0086514E">
        <w:rPr>
          <w:rFonts w:ascii="Times New Roman" w:eastAsia="Times New Roman" w:hAnsi="Times New Roman" w:cs="Times New Roman"/>
          <w:sz w:val="24"/>
          <w:szCs w:val="24"/>
          <w:lang w:val="en-GB"/>
        </w:rPr>
        <w:t xml:space="preserve"> “material” statement is omitted, the petition is bad in law.</w:t>
      </w:r>
    </w:p>
    <w:p w:rsid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This Court will first deter</w:t>
      </w:r>
      <w:r w:rsidR="00A02109">
        <w:rPr>
          <w:rFonts w:ascii="Times New Roman" w:eastAsia="Times New Roman" w:hAnsi="Times New Roman" w:cs="Times New Roman"/>
          <w:sz w:val="24"/>
          <w:szCs w:val="24"/>
          <w:lang w:val="en-GB"/>
        </w:rPr>
        <w:t>mine the preliminary issues and i</w:t>
      </w:r>
      <w:r w:rsidRPr="0086514E">
        <w:rPr>
          <w:rFonts w:ascii="Times New Roman" w:eastAsia="Times New Roman" w:hAnsi="Times New Roman" w:cs="Times New Roman"/>
          <w:sz w:val="24"/>
          <w:szCs w:val="24"/>
          <w:lang w:val="en-GB"/>
        </w:rPr>
        <w:t>f these issues are determined in favour of the Respondents, and against the Petitioner, there would arise no necessity for this Court to go into the merits of the case.</w:t>
      </w:r>
    </w:p>
    <w:p w:rsidR="00A02109" w:rsidRPr="0086514E" w:rsidRDefault="00A02109" w:rsidP="00A02109">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It would be pertinent at this stage to set out the relevant provision of the Constitution on which the Petitioner bases his case which is paragraph</w:t>
      </w:r>
      <w:r w:rsidRPr="0086514E">
        <w:rPr>
          <w:rFonts w:ascii="Times New Roman" w:eastAsia="Times New Roman" w:hAnsi="Times New Roman" w:cs="Times New Roman"/>
          <w:sz w:val="24"/>
          <w:szCs w:val="24"/>
          <w:lang w:val="en-GB"/>
        </w:rPr>
        <w:t xml:space="preserve"> 14(1)(a) of Schedule 7 </w:t>
      </w:r>
      <w:r>
        <w:rPr>
          <w:rFonts w:ascii="Times New Roman" w:eastAsia="Times New Roman" w:hAnsi="Times New Roman" w:cs="Times New Roman"/>
          <w:sz w:val="24"/>
          <w:szCs w:val="24"/>
          <w:lang w:val="en-GB"/>
        </w:rPr>
        <w:t>of the Constitution which reads as follows</w:t>
      </w:r>
      <w:r w:rsidRPr="0086514E">
        <w:rPr>
          <w:rFonts w:ascii="Times New Roman" w:eastAsia="Times New Roman" w:hAnsi="Times New Roman" w:cs="Times New Roman"/>
          <w:sz w:val="24"/>
          <w:szCs w:val="24"/>
          <w:lang w:val="en-GB"/>
        </w:rPr>
        <w:t>:</w:t>
      </w:r>
    </w:p>
    <w:p w:rsidR="00A02109" w:rsidRPr="0086514E" w:rsidRDefault="00A02109" w:rsidP="00A02109">
      <w:pPr>
        <w:tabs>
          <w:tab w:val="left" w:pos="720"/>
        </w:tabs>
        <w:spacing w:after="240" w:line="360" w:lineRule="auto"/>
        <w:ind w:left="1440"/>
        <w:jc w:val="both"/>
        <w:rPr>
          <w:rFonts w:ascii="Times New Roman" w:eastAsia="Times New Roman" w:hAnsi="Times New Roman" w:cs="Times New Roman"/>
          <w:i/>
          <w:sz w:val="24"/>
          <w:szCs w:val="24"/>
        </w:rPr>
      </w:pPr>
      <w:r w:rsidRPr="0086514E">
        <w:rPr>
          <w:rFonts w:ascii="Times New Roman" w:eastAsia="Times New Roman" w:hAnsi="Times New Roman" w:cs="Times New Roman"/>
          <w:sz w:val="24"/>
          <w:szCs w:val="24"/>
          <w:lang w:val="en-GB"/>
        </w:rPr>
        <w:t>“</w:t>
      </w:r>
      <w:r w:rsidRPr="0086514E">
        <w:rPr>
          <w:rFonts w:ascii="Times New Roman" w:eastAsia="Times New Roman" w:hAnsi="Times New Roman" w:cs="Times New Roman"/>
          <w:i/>
          <w:sz w:val="24"/>
          <w:szCs w:val="24"/>
        </w:rPr>
        <w:t xml:space="preserve">(1) The State undertakes to continue to consider all applications made during the period of </w:t>
      </w:r>
      <w:r w:rsidRPr="0086514E">
        <w:rPr>
          <w:rFonts w:ascii="Times New Roman" w:eastAsia="Times New Roman" w:hAnsi="Times New Roman" w:cs="Times New Roman"/>
          <w:i/>
          <w:sz w:val="24"/>
          <w:szCs w:val="24"/>
          <w:u w:val="single"/>
        </w:rPr>
        <w:t>twelve months from the date of coming into force of this Constitution</w:t>
      </w:r>
      <w:r w:rsidRPr="0086514E">
        <w:rPr>
          <w:rFonts w:ascii="Times New Roman" w:eastAsia="Times New Roman" w:hAnsi="Times New Roman" w:cs="Times New Roman"/>
          <w:i/>
          <w:sz w:val="24"/>
          <w:szCs w:val="24"/>
        </w:rPr>
        <w:t xml:space="preserve"> </w:t>
      </w:r>
      <w:r w:rsidRPr="0055524E">
        <w:rPr>
          <w:rFonts w:ascii="Times New Roman" w:eastAsia="Times New Roman" w:hAnsi="Times New Roman" w:cs="Times New Roman"/>
          <w:i/>
          <w:sz w:val="24"/>
          <w:szCs w:val="24"/>
        </w:rPr>
        <w:t xml:space="preserve">by a person </w:t>
      </w:r>
      <w:r w:rsidRPr="0086514E">
        <w:rPr>
          <w:rFonts w:ascii="Times New Roman" w:eastAsia="Times New Roman" w:hAnsi="Times New Roman" w:cs="Times New Roman"/>
          <w:i/>
          <w:sz w:val="24"/>
          <w:szCs w:val="24"/>
        </w:rPr>
        <w:t xml:space="preserve">whose land was compulsorily acquired under the Lands Acquisition Act, 1977 during the period starting June, 1977 and ending on the date of coming into force of this Constitution and to negotiate </w:t>
      </w:r>
      <w:r w:rsidRPr="0055524E">
        <w:rPr>
          <w:rFonts w:ascii="Times New Roman" w:eastAsia="Times New Roman" w:hAnsi="Times New Roman" w:cs="Times New Roman"/>
          <w:i/>
          <w:sz w:val="24"/>
          <w:szCs w:val="24"/>
        </w:rPr>
        <w:t>in good faith</w:t>
      </w:r>
      <w:r w:rsidRPr="0086514E">
        <w:rPr>
          <w:rFonts w:ascii="Times New Roman" w:eastAsia="Times New Roman" w:hAnsi="Times New Roman" w:cs="Times New Roman"/>
          <w:i/>
          <w:sz w:val="24"/>
          <w:szCs w:val="24"/>
        </w:rPr>
        <w:t xml:space="preserve"> with the person with a view to— </w:t>
      </w:r>
    </w:p>
    <w:p w:rsidR="00A02109" w:rsidRPr="0086514E" w:rsidRDefault="00A02109" w:rsidP="00A02109">
      <w:pPr>
        <w:numPr>
          <w:ilvl w:val="0"/>
          <w:numId w:val="12"/>
        </w:numPr>
        <w:tabs>
          <w:tab w:val="left" w:pos="720"/>
        </w:tabs>
        <w:spacing w:after="240" w:line="360" w:lineRule="auto"/>
        <w:jc w:val="both"/>
        <w:rPr>
          <w:rFonts w:ascii="Times New Roman" w:eastAsia="Times New Roman" w:hAnsi="Times New Roman" w:cs="Times New Roman"/>
          <w:i/>
          <w:sz w:val="24"/>
          <w:szCs w:val="24"/>
        </w:rPr>
      </w:pPr>
      <w:r w:rsidRPr="0086514E">
        <w:rPr>
          <w:rFonts w:ascii="Times New Roman" w:eastAsia="Times New Roman" w:hAnsi="Times New Roman" w:cs="Times New Roman"/>
          <w:i/>
          <w:sz w:val="24"/>
          <w:szCs w:val="24"/>
          <w:lang w:val="en-GB"/>
        </w:rPr>
        <w:t>where on the date of the receipt of the application the land has not been developed or there is no Government plan to develop it, transferring back the land to the person;</w:t>
      </w:r>
    </w:p>
    <w:p w:rsidR="00A02109" w:rsidRPr="0055524E" w:rsidRDefault="00A02109" w:rsidP="00A02109">
      <w:pPr>
        <w:numPr>
          <w:ilvl w:val="0"/>
          <w:numId w:val="12"/>
        </w:numPr>
        <w:tabs>
          <w:tab w:val="left" w:pos="720"/>
        </w:tabs>
        <w:spacing w:after="240" w:line="360" w:lineRule="auto"/>
        <w:jc w:val="both"/>
        <w:rPr>
          <w:rFonts w:ascii="Times New Roman" w:eastAsia="Times New Roman" w:hAnsi="Times New Roman" w:cs="Times New Roman"/>
          <w:i/>
          <w:sz w:val="24"/>
          <w:szCs w:val="24"/>
        </w:rPr>
      </w:pPr>
      <w:r w:rsidRPr="0055524E">
        <w:rPr>
          <w:rFonts w:ascii="Times New Roman" w:eastAsia="Times New Roman" w:hAnsi="Times New Roman" w:cs="Times New Roman"/>
          <w:i/>
          <w:sz w:val="24"/>
          <w:szCs w:val="24"/>
          <w:lang w:val="en-GB"/>
        </w:rPr>
        <w:t>where there is a Government plan to develop the land and the person from whom the land was acquired satisfies the Government that the person will implement the plan or a similar plan, transferring the land back to the person;</w:t>
      </w:r>
    </w:p>
    <w:p w:rsidR="00A02109" w:rsidRPr="0055524E" w:rsidRDefault="00A02109" w:rsidP="00A02109">
      <w:pPr>
        <w:numPr>
          <w:ilvl w:val="0"/>
          <w:numId w:val="12"/>
        </w:numPr>
        <w:tabs>
          <w:tab w:val="left" w:pos="720"/>
        </w:tabs>
        <w:spacing w:after="240" w:line="360" w:lineRule="auto"/>
        <w:jc w:val="both"/>
        <w:rPr>
          <w:rFonts w:ascii="Times New Roman" w:eastAsia="Times New Roman" w:hAnsi="Times New Roman" w:cs="Times New Roman"/>
          <w:i/>
          <w:sz w:val="24"/>
          <w:szCs w:val="24"/>
        </w:rPr>
      </w:pPr>
      <w:r w:rsidRPr="0055524E">
        <w:rPr>
          <w:rFonts w:ascii="Times New Roman" w:eastAsia="Times New Roman" w:hAnsi="Times New Roman" w:cs="Times New Roman"/>
          <w:i/>
          <w:sz w:val="24"/>
          <w:szCs w:val="24"/>
          <w:lang w:val="en-GB"/>
        </w:rPr>
        <w:t xml:space="preserve">where the land cannot be transferred back under sub subparagraph (a) or sub subparagraph (b)— </w:t>
      </w:r>
    </w:p>
    <w:p w:rsidR="00A02109" w:rsidRPr="0055524E" w:rsidRDefault="00A02109" w:rsidP="00A02109">
      <w:pPr>
        <w:numPr>
          <w:ilvl w:val="0"/>
          <w:numId w:val="13"/>
        </w:numPr>
        <w:tabs>
          <w:tab w:val="left" w:pos="720"/>
        </w:tabs>
        <w:spacing w:after="240" w:line="360" w:lineRule="auto"/>
        <w:jc w:val="both"/>
        <w:rPr>
          <w:rFonts w:ascii="Times New Roman" w:eastAsia="Times New Roman" w:hAnsi="Times New Roman" w:cs="Times New Roman"/>
          <w:i/>
          <w:sz w:val="24"/>
          <w:szCs w:val="24"/>
          <w:lang w:val="en-GB"/>
        </w:rPr>
      </w:pPr>
      <w:r w:rsidRPr="0055524E">
        <w:rPr>
          <w:rFonts w:ascii="Times New Roman" w:eastAsia="Times New Roman" w:hAnsi="Times New Roman" w:cs="Times New Roman"/>
          <w:i/>
          <w:sz w:val="24"/>
          <w:szCs w:val="24"/>
          <w:lang w:val="en-GB"/>
        </w:rPr>
        <w:t xml:space="preserve">as full compensation for the land acquired, transferring to the person another parcel of land of corresponding value to the land acquired; </w:t>
      </w:r>
    </w:p>
    <w:p w:rsidR="00A02109" w:rsidRPr="0055524E" w:rsidRDefault="00A02109" w:rsidP="00A02109">
      <w:pPr>
        <w:numPr>
          <w:ilvl w:val="0"/>
          <w:numId w:val="13"/>
        </w:numPr>
        <w:tabs>
          <w:tab w:val="left" w:pos="720"/>
        </w:tabs>
        <w:spacing w:after="240" w:line="360" w:lineRule="auto"/>
        <w:jc w:val="both"/>
        <w:rPr>
          <w:rFonts w:ascii="Times New Roman" w:eastAsia="Times New Roman" w:hAnsi="Times New Roman" w:cs="Times New Roman"/>
          <w:i/>
          <w:sz w:val="24"/>
          <w:szCs w:val="24"/>
        </w:rPr>
      </w:pPr>
      <w:r w:rsidRPr="0055524E">
        <w:rPr>
          <w:rFonts w:ascii="Times New Roman" w:eastAsia="Times New Roman" w:hAnsi="Times New Roman" w:cs="Times New Roman"/>
          <w:i/>
          <w:sz w:val="24"/>
          <w:szCs w:val="24"/>
          <w:lang w:val="en-GB"/>
        </w:rPr>
        <w:t xml:space="preserve">paying the person full monetary compensation for the land acquired; or </w:t>
      </w:r>
    </w:p>
    <w:p w:rsidR="00A02109" w:rsidRPr="0055524E" w:rsidRDefault="00A02109" w:rsidP="00A02109">
      <w:pPr>
        <w:numPr>
          <w:ilvl w:val="0"/>
          <w:numId w:val="13"/>
        </w:numPr>
        <w:tabs>
          <w:tab w:val="left" w:pos="720"/>
        </w:tabs>
        <w:spacing w:after="240" w:line="360" w:lineRule="auto"/>
        <w:jc w:val="both"/>
        <w:rPr>
          <w:rFonts w:ascii="Times New Roman" w:eastAsia="Times New Roman" w:hAnsi="Times New Roman" w:cs="Times New Roman"/>
          <w:i/>
          <w:sz w:val="24"/>
          <w:szCs w:val="24"/>
        </w:rPr>
      </w:pPr>
      <w:r w:rsidRPr="0055524E">
        <w:rPr>
          <w:rFonts w:ascii="Times New Roman" w:eastAsia="Times New Roman" w:hAnsi="Times New Roman" w:cs="Times New Roman"/>
          <w:i/>
          <w:sz w:val="24"/>
          <w:szCs w:val="24"/>
          <w:lang w:val="en-GB"/>
        </w:rPr>
        <w:t>as full compensation for the land acquired, devising a scheme of compensation combining items (i) and (ii) up to the value of the land acquired</w:t>
      </w:r>
      <w:r w:rsidRPr="0055524E">
        <w:rPr>
          <w:rFonts w:ascii="Times New Roman" w:eastAsia="Times New Roman" w:hAnsi="Times New Roman" w:cs="Times New Roman"/>
          <w:sz w:val="24"/>
          <w:szCs w:val="24"/>
          <w:lang w:val="en-GB"/>
        </w:rPr>
        <w:t>.</w:t>
      </w:r>
      <w:r w:rsidRPr="0055524E">
        <w:rPr>
          <w:rFonts w:ascii="Times New Roman" w:eastAsia="Times New Roman" w:hAnsi="Times New Roman" w:cs="Times New Roman"/>
          <w:i/>
          <w:sz w:val="24"/>
          <w:szCs w:val="24"/>
        </w:rPr>
        <w:t xml:space="preserve"> “</w:t>
      </w:r>
      <w:r w:rsidRPr="0055524E">
        <w:rPr>
          <w:rFonts w:ascii="Times New Roman" w:eastAsia="Times New Roman" w:hAnsi="Times New Roman" w:cs="Times New Roman"/>
          <w:sz w:val="24"/>
          <w:szCs w:val="24"/>
          <w:lang w:val="en-GB"/>
        </w:rPr>
        <w:t>[Emphasis added]</w:t>
      </w:r>
    </w:p>
    <w:p w:rsidR="00A02109" w:rsidRPr="0086514E" w:rsidRDefault="00A02109" w:rsidP="00A02109">
      <w:pPr>
        <w:tabs>
          <w:tab w:val="left" w:pos="720"/>
        </w:tabs>
        <w:spacing w:after="240" w:line="360" w:lineRule="auto"/>
        <w:jc w:val="both"/>
        <w:rPr>
          <w:rFonts w:ascii="Times New Roman" w:eastAsia="Times New Roman" w:hAnsi="Times New Roman" w:cs="Times New Roman"/>
          <w:sz w:val="24"/>
          <w:szCs w:val="24"/>
          <w:lang w:val="en-GB"/>
        </w:rPr>
      </w:pP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In the case of </w:t>
      </w:r>
      <w:r w:rsidRPr="0086514E">
        <w:rPr>
          <w:rFonts w:ascii="Times New Roman" w:eastAsia="Times New Roman" w:hAnsi="Times New Roman" w:cs="Times New Roman"/>
          <w:b/>
          <w:i/>
          <w:sz w:val="24"/>
          <w:szCs w:val="24"/>
          <w:lang w:val="en-GB"/>
        </w:rPr>
        <w:t>Verbene Development Company Ltd v Government of Seychelles &amp; Ors</w:t>
      </w:r>
      <w:r w:rsidRPr="0086514E">
        <w:rPr>
          <w:rFonts w:ascii="Times New Roman" w:eastAsia="Times New Roman" w:hAnsi="Times New Roman" w:cs="Times New Roman"/>
          <w:b/>
          <w:sz w:val="24"/>
          <w:szCs w:val="24"/>
          <w:lang w:val="en-GB"/>
        </w:rPr>
        <w:t>. (CP 5 of 2019) [2020] SCCC 557 (02 June 2020)</w:t>
      </w:r>
      <w:r w:rsidR="00A02109">
        <w:rPr>
          <w:rFonts w:ascii="Times New Roman" w:eastAsia="Times New Roman" w:hAnsi="Times New Roman" w:cs="Times New Roman"/>
          <w:sz w:val="24"/>
          <w:szCs w:val="24"/>
          <w:lang w:val="en-GB"/>
        </w:rPr>
        <w:t xml:space="preserve">, the Court </w:t>
      </w:r>
      <w:r w:rsidRPr="0086514E">
        <w:rPr>
          <w:rFonts w:ascii="Times New Roman" w:eastAsia="Times New Roman" w:hAnsi="Times New Roman" w:cs="Times New Roman"/>
          <w:sz w:val="24"/>
          <w:szCs w:val="24"/>
          <w:lang w:val="en-GB"/>
        </w:rPr>
        <w:t>concluded that the provisions of Part III of the 7</w:t>
      </w:r>
      <w:r w:rsidRPr="0086514E">
        <w:rPr>
          <w:rFonts w:ascii="Times New Roman" w:eastAsia="Times New Roman" w:hAnsi="Times New Roman" w:cs="Times New Roman"/>
          <w:sz w:val="24"/>
          <w:szCs w:val="24"/>
          <w:vertAlign w:val="superscript"/>
          <w:lang w:val="en-GB"/>
        </w:rPr>
        <w:t>th</w:t>
      </w:r>
      <w:r w:rsidRPr="0086514E">
        <w:rPr>
          <w:rFonts w:ascii="Times New Roman" w:eastAsia="Times New Roman" w:hAnsi="Times New Roman" w:cs="Times New Roman"/>
          <w:sz w:val="24"/>
          <w:szCs w:val="24"/>
          <w:lang w:val="en-GB"/>
        </w:rPr>
        <w:t xml:space="preserve"> Schedu</w:t>
      </w:r>
      <w:r w:rsidR="0055524E">
        <w:rPr>
          <w:rFonts w:ascii="Times New Roman" w:eastAsia="Times New Roman" w:hAnsi="Times New Roman" w:cs="Times New Roman"/>
          <w:sz w:val="24"/>
          <w:szCs w:val="24"/>
          <w:lang w:val="en-GB"/>
        </w:rPr>
        <w:t xml:space="preserve">le of the Constitution of 1993 </w:t>
      </w:r>
      <w:r w:rsidRPr="0086514E">
        <w:rPr>
          <w:rFonts w:ascii="Times New Roman" w:eastAsia="Times New Roman" w:hAnsi="Times New Roman" w:cs="Times New Roman"/>
          <w:sz w:val="24"/>
          <w:szCs w:val="24"/>
          <w:lang w:val="en-GB"/>
        </w:rPr>
        <w:t xml:space="preserve">were meant to apply for a </w:t>
      </w:r>
      <w:r w:rsidRPr="0086514E">
        <w:rPr>
          <w:rFonts w:ascii="Times New Roman" w:eastAsia="Times New Roman" w:hAnsi="Times New Roman" w:cs="Times New Roman"/>
          <w:sz w:val="24"/>
          <w:szCs w:val="24"/>
          <w:u w:val="single"/>
          <w:lang w:val="en-GB"/>
        </w:rPr>
        <w:t>transitional period</w:t>
      </w:r>
      <w:r w:rsidRPr="0086514E">
        <w:rPr>
          <w:rFonts w:ascii="Times New Roman" w:eastAsia="Times New Roman" w:hAnsi="Times New Roman" w:cs="Times New Roman"/>
          <w:sz w:val="24"/>
          <w:szCs w:val="24"/>
          <w:lang w:val="en-GB"/>
        </w:rPr>
        <w:t xml:space="preserve"> which is further confirmed by the wording of its provisions by stating at paragraph 17 that:</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w:t>
      </w:r>
      <w:r w:rsidRPr="0086514E">
        <w:rPr>
          <w:rFonts w:ascii="Times New Roman" w:eastAsia="Times New Roman" w:hAnsi="Times New Roman" w:cs="Times New Roman"/>
          <w:i/>
          <w:sz w:val="24"/>
          <w:szCs w:val="24"/>
          <w:lang w:val="en-GB"/>
        </w:rPr>
        <w:t xml:space="preserve">The undertaking on the part of the State to continue </w:t>
      </w:r>
      <w:r w:rsidRPr="0086514E">
        <w:rPr>
          <w:rFonts w:ascii="Times New Roman" w:eastAsia="Times New Roman" w:hAnsi="Times New Roman" w:cs="Times New Roman"/>
          <w:i/>
          <w:sz w:val="24"/>
          <w:szCs w:val="24"/>
          <w:u w:val="single"/>
          <w:lang w:val="en-GB"/>
        </w:rPr>
        <w:t>to consider all applications by owners of land which had been compulsorily acquired under the previous Constitution is in respect of all applications made during the period of twelve months</w:t>
      </w:r>
      <w:r w:rsidRPr="0086514E">
        <w:rPr>
          <w:rFonts w:ascii="Times New Roman" w:eastAsia="Times New Roman" w:hAnsi="Times New Roman" w:cs="Times New Roman"/>
          <w:i/>
          <w:sz w:val="24"/>
          <w:szCs w:val="24"/>
          <w:lang w:val="en-GB"/>
        </w:rPr>
        <w:t xml:space="preserve"> from the date of the coming into force of the Constitution</w:t>
      </w:r>
      <w:r w:rsidRPr="0086514E">
        <w:rPr>
          <w:rFonts w:ascii="Times New Roman" w:eastAsia="Times New Roman" w:hAnsi="Times New Roman" w:cs="Times New Roman"/>
          <w:sz w:val="24"/>
          <w:szCs w:val="24"/>
          <w:lang w:val="en-GB"/>
        </w:rPr>
        <w:t>.</w:t>
      </w:r>
      <w:r w:rsidRPr="0086514E">
        <w:rPr>
          <w:rFonts w:ascii="Times New Roman" w:eastAsia="Times New Roman" w:hAnsi="Times New Roman" w:cs="Times New Roman"/>
          <w:sz w:val="24"/>
          <w:szCs w:val="24"/>
          <w:vertAlign w:val="superscript"/>
          <w:lang w:val="en-GB"/>
        </w:rPr>
        <w:t>“</w:t>
      </w:r>
      <w:r w:rsidRPr="0086514E">
        <w:rPr>
          <w:rFonts w:ascii="Times New Roman" w:eastAsia="Times New Roman" w:hAnsi="Times New Roman" w:cs="Times New Roman"/>
          <w:sz w:val="24"/>
          <w:szCs w:val="24"/>
          <w:lang w:val="en-GB"/>
        </w:rPr>
        <w:t xml:space="preserve"> [Emphasis added]</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The Constitution came into operation on the 21</w:t>
      </w:r>
      <w:r w:rsidRPr="0086514E">
        <w:rPr>
          <w:rFonts w:ascii="Times New Roman" w:eastAsia="Times New Roman" w:hAnsi="Times New Roman" w:cs="Times New Roman"/>
          <w:sz w:val="24"/>
          <w:szCs w:val="24"/>
          <w:vertAlign w:val="superscript"/>
          <w:lang w:val="en-GB"/>
        </w:rPr>
        <w:t>st</w:t>
      </w:r>
      <w:r w:rsidRPr="0086514E">
        <w:rPr>
          <w:rFonts w:ascii="Times New Roman" w:eastAsia="Times New Roman" w:hAnsi="Times New Roman" w:cs="Times New Roman"/>
          <w:sz w:val="24"/>
          <w:szCs w:val="24"/>
          <w:lang w:val="en-GB"/>
        </w:rPr>
        <w:t xml:space="preserve"> June 1993. The 12 months within which the State would be constitutionally obligated to consider all applications of owners of land whose property had been acquired would start from 21 June 1993 and would end on the 20</w:t>
      </w:r>
      <w:r w:rsidRPr="0086514E">
        <w:rPr>
          <w:rFonts w:ascii="Times New Roman" w:eastAsia="Times New Roman" w:hAnsi="Times New Roman" w:cs="Times New Roman"/>
          <w:sz w:val="24"/>
          <w:szCs w:val="24"/>
          <w:vertAlign w:val="superscript"/>
          <w:lang w:val="en-GB"/>
        </w:rPr>
        <w:t>th</w:t>
      </w:r>
      <w:r w:rsidRPr="0086514E">
        <w:rPr>
          <w:rFonts w:ascii="Times New Roman" w:eastAsia="Times New Roman" w:hAnsi="Times New Roman" w:cs="Times New Roman"/>
          <w:sz w:val="24"/>
          <w:szCs w:val="24"/>
          <w:lang w:val="en-GB"/>
        </w:rPr>
        <w:t xml:space="preserve"> June 1994.</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At </w:t>
      </w:r>
      <w:r w:rsidR="00D55088">
        <w:rPr>
          <w:rFonts w:ascii="Times New Roman" w:eastAsia="Times New Roman" w:hAnsi="Times New Roman" w:cs="Times New Roman"/>
          <w:sz w:val="24"/>
          <w:szCs w:val="24"/>
          <w:lang w:val="en-GB"/>
        </w:rPr>
        <w:t xml:space="preserve">the </w:t>
      </w:r>
      <w:r w:rsidRPr="0086514E">
        <w:rPr>
          <w:rFonts w:ascii="Times New Roman" w:eastAsia="Times New Roman" w:hAnsi="Times New Roman" w:cs="Times New Roman"/>
          <w:sz w:val="24"/>
          <w:szCs w:val="24"/>
          <w:lang w:val="en-GB"/>
        </w:rPr>
        <w:t>expiration of this period</w:t>
      </w:r>
      <w:r w:rsidR="00D55088">
        <w:rPr>
          <w:rFonts w:ascii="Times New Roman" w:eastAsia="Times New Roman" w:hAnsi="Times New Roman" w:cs="Times New Roman"/>
          <w:sz w:val="24"/>
          <w:szCs w:val="24"/>
          <w:lang w:val="en-GB"/>
        </w:rPr>
        <w:t>,</w:t>
      </w:r>
      <w:r w:rsidRPr="0086514E">
        <w:rPr>
          <w:rFonts w:ascii="Times New Roman" w:eastAsia="Times New Roman" w:hAnsi="Times New Roman" w:cs="Times New Roman"/>
          <w:sz w:val="24"/>
          <w:szCs w:val="24"/>
          <w:lang w:val="en-GB"/>
        </w:rPr>
        <w:t xml:space="preserve"> the State would have no constitutional obligation to consider and negotiate with an owner who presents their application outside the prescriptive period set out in this provision. The Court in </w:t>
      </w:r>
      <w:r w:rsidRPr="0086514E">
        <w:rPr>
          <w:rFonts w:ascii="Times New Roman" w:eastAsia="Times New Roman" w:hAnsi="Times New Roman" w:cs="Times New Roman"/>
          <w:b/>
          <w:i/>
          <w:sz w:val="24"/>
          <w:szCs w:val="24"/>
          <w:lang w:val="en-GB"/>
        </w:rPr>
        <w:t>Verbene</w:t>
      </w:r>
      <w:r w:rsidRPr="0086514E">
        <w:rPr>
          <w:rFonts w:ascii="Times New Roman" w:eastAsia="Times New Roman" w:hAnsi="Times New Roman" w:cs="Times New Roman"/>
          <w:sz w:val="24"/>
          <w:szCs w:val="24"/>
          <w:lang w:val="en-GB"/>
        </w:rPr>
        <w:t xml:space="preserve"> [paragraph 18] stated that this could be diverted from only on moral grounds.</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In </w:t>
      </w:r>
      <w:r w:rsidRPr="0086514E">
        <w:rPr>
          <w:rFonts w:ascii="Times New Roman" w:eastAsia="Times New Roman" w:hAnsi="Times New Roman" w:cs="Times New Roman"/>
          <w:b/>
          <w:i/>
          <w:sz w:val="24"/>
          <w:szCs w:val="24"/>
          <w:lang w:val="en-GB"/>
        </w:rPr>
        <w:t>Poole</w:t>
      </w:r>
      <w:r w:rsidRPr="0086514E">
        <w:rPr>
          <w:rFonts w:ascii="Times New Roman" w:eastAsia="Times New Roman" w:hAnsi="Times New Roman" w:cs="Times New Roman"/>
          <w:sz w:val="24"/>
          <w:szCs w:val="24"/>
          <w:lang w:val="en-GB"/>
        </w:rPr>
        <w:t xml:space="preserve">, Domah, JA at paragraph 24, stated that the questions that the Constitutional Court should ask when determining whether an action was properly brought under the Schedule are the following: </w:t>
      </w:r>
    </w:p>
    <w:p w:rsidR="0086514E" w:rsidRPr="0086514E" w:rsidRDefault="0086514E" w:rsidP="0086514E">
      <w:pPr>
        <w:tabs>
          <w:tab w:val="left" w:pos="720"/>
        </w:tabs>
        <w:spacing w:after="240" w:line="240" w:lineRule="auto"/>
        <w:ind w:left="1440"/>
        <w:jc w:val="both"/>
        <w:rPr>
          <w:rFonts w:ascii="Times New Roman" w:eastAsia="Times New Roman" w:hAnsi="Times New Roman" w:cs="Times New Roman"/>
          <w:i/>
          <w:sz w:val="24"/>
          <w:szCs w:val="24"/>
          <w:lang w:val="en-GB"/>
        </w:rPr>
      </w:pPr>
      <w:r w:rsidRPr="0086514E">
        <w:rPr>
          <w:rFonts w:ascii="Times New Roman" w:eastAsia="Times New Roman" w:hAnsi="Times New Roman" w:cs="Times New Roman"/>
          <w:sz w:val="24"/>
          <w:szCs w:val="24"/>
          <w:lang w:val="en-GB"/>
        </w:rPr>
        <w:t>“</w:t>
      </w:r>
      <w:r w:rsidRPr="0086514E">
        <w:rPr>
          <w:rFonts w:ascii="Times New Roman" w:eastAsia="Times New Roman" w:hAnsi="Times New Roman" w:cs="Times New Roman"/>
          <w:i/>
          <w:sz w:val="24"/>
          <w:szCs w:val="24"/>
          <w:lang w:val="en-GB"/>
        </w:rPr>
        <w:t>i) Was the application made within 12 months?</w:t>
      </w:r>
    </w:p>
    <w:p w:rsidR="0086514E" w:rsidRPr="0086514E" w:rsidRDefault="0086514E" w:rsidP="0086514E">
      <w:pPr>
        <w:tabs>
          <w:tab w:val="left" w:pos="720"/>
        </w:tabs>
        <w:spacing w:after="240" w:line="240" w:lineRule="auto"/>
        <w:ind w:left="1440"/>
        <w:jc w:val="both"/>
        <w:rPr>
          <w:rFonts w:ascii="Times New Roman" w:eastAsia="Times New Roman" w:hAnsi="Times New Roman" w:cs="Times New Roman"/>
          <w:i/>
          <w:sz w:val="24"/>
          <w:szCs w:val="24"/>
          <w:lang w:val="en-GB"/>
        </w:rPr>
      </w:pPr>
      <w:r w:rsidRPr="0086514E">
        <w:rPr>
          <w:rFonts w:ascii="Times New Roman" w:eastAsia="Times New Roman" w:hAnsi="Times New Roman" w:cs="Times New Roman"/>
          <w:i/>
          <w:sz w:val="24"/>
          <w:szCs w:val="24"/>
          <w:lang w:val="en-GB"/>
        </w:rPr>
        <w:t>ii) Is the State negotiating in good faith?</w:t>
      </w:r>
    </w:p>
    <w:p w:rsidR="0086514E" w:rsidRPr="0086514E" w:rsidRDefault="0086514E" w:rsidP="0086514E">
      <w:pPr>
        <w:tabs>
          <w:tab w:val="left" w:pos="720"/>
        </w:tabs>
        <w:spacing w:after="240" w:line="240" w:lineRule="auto"/>
        <w:ind w:left="1440"/>
        <w:jc w:val="both"/>
        <w:rPr>
          <w:rFonts w:ascii="Times New Roman" w:eastAsia="Times New Roman" w:hAnsi="Times New Roman" w:cs="Times New Roman"/>
          <w:b/>
          <w:sz w:val="24"/>
          <w:szCs w:val="24"/>
          <w:u w:val="single"/>
          <w:lang w:val="en-GB"/>
        </w:rPr>
      </w:pPr>
      <w:r w:rsidRPr="0086514E">
        <w:rPr>
          <w:rFonts w:ascii="Times New Roman" w:eastAsia="Times New Roman" w:hAnsi="Times New Roman" w:cs="Times New Roman"/>
          <w:i/>
          <w:sz w:val="24"/>
          <w:szCs w:val="24"/>
          <w:lang w:val="en-GB"/>
        </w:rPr>
        <w:t>iii) Has the eligible applicant obtained one of the remedies prescribed in the Constitution?</w:t>
      </w:r>
      <w:r w:rsidRPr="0086514E">
        <w:rPr>
          <w:rFonts w:ascii="Times New Roman" w:eastAsia="Times New Roman" w:hAnsi="Times New Roman" w:cs="Times New Roman"/>
          <w:sz w:val="24"/>
          <w:szCs w:val="24"/>
          <w:lang w:val="en-GB"/>
        </w:rPr>
        <w:t xml:space="preserve">”  </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In the </w:t>
      </w:r>
      <w:r w:rsidRPr="0086514E">
        <w:rPr>
          <w:rFonts w:ascii="Times New Roman" w:eastAsia="Times New Roman" w:hAnsi="Times New Roman" w:cs="Times New Roman"/>
          <w:b/>
          <w:i/>
          <w:sz w:val="24"/>
          <w:szCs w:val="24"/>
          <w:lang w:val="en-GB"/>
        </w:rPr>
        <w:t>Verbene</w:t>
      </w:r>
      <w:r w:rsidRPr="0086514E">
        <w:rPr>
          <w:rFonts w:ascii="Times New Roman" w:eastAsia="Times New Roman" w:hAnsi="Times New Roman" w:cs="Times New Roman"/>
          <w:sz w:val="24"/>
          <w:szCs w:val="24"/>
          <w:lang w:val="en-GB"/>
        </w:rPr>
        <w:t xml:space="preserve"> case the court held the application was mad</w:t>
      </w:r>
      <w:r w:rsidR="00D63673">
        <w:rPr>
          <w:rFonts w:ascii="Times New Roman" w:eastAsia="Times New Roman" w:hAnsi="Times New Roman" w:cs="Times New Roman"/>
          <w:sz w:val="24"/>
          <w:szCs w:val="24"/>
          <w:lang w:val="en-GB"/>
        </w:rPr>
        <w:t xml:space="preserve">e years after the expiry of the </w:t>
      </w:r>
      <w:r w:rsidRPr="0086514E">
        <w:rPr>
          <w:rFonts w:ascii="Times New Roman" w:eastAsia="Times New Roman" w:hAnsi="Times New Roman" w:cs="Times New Roman"/>
          <w:sz w:val="24"/>
          <w:szCs w:val="24"/>
          <w:lang w:val="en-GB"/>
        </w:rPr>
        <w:t xml:space="preserve">period </w:t>
      </w:r>
      <w:r w:rsidR="00D63673">
        <w:rPr>
          <w:rFonts w:ascii="Times New Roman" w:eastAsia="Times New Roman" w:hAnsi="Times New Roman" w:cs="Times New Roman"/>
          <w:sz w:val="24"/>
          <w:szCs w:val="24"/>
          <w:lang w:val="en-GB"/>
        </w:rPr>
        <w:t xml:space="preserve">of twelve months </w:t>
      </w:r>
      <w:r w:rsidRPr="0086514E">
        <w:rPr>
          <w:rFonts w:ascii="Times New Roman" w:eastAsia="Times New Roman" w:hAnsi="Times New Roman" w:cs="Times New Roman"/>
          <w:sz w:val="24"/>
          <w:szCs w:val="24"/>
          <w:lang w:val="en-GB"/>
        </w:rPr>
        <w:t>and dismissed the application. In this instant case too</w:t>
      </w:r>
      <w:r w:rsidR="00D63673">
        <w:rPr>
          <w:rFonts w:ascii="Times New Roman" w:eastAsia="Times New Roman" w:hAnsi="Times New Roman" w:cs="Times New Roman"/>
          <w:sz w:val="24"/>
          <w:szCs w:val="24"/>
          <w:lang w:val="en-GB"/>
        </w:rPr>
        <w:t>,</w:t>
      </w:r>
      <w:r w:rsidRPr="0086514E">
        <w:rPr>
          <w:rFonts w:ascii="Times New Roman" w:eastAsia="Times New Roman" w:hAnsi="Times New Roman" w:cs="Times New Roman"/>
          <w:sz w:val="24"/>
          <w:szCs w:val="24"/>
          <w:lang w:val="en-GB"/>
        </w:rPr>
        <w:t xml:space="preserve"> the application has been filed by the Petiti</w:t>
      </w:r>
      <w:r w:rsidR="005C5DD1">
        <w:rPr>
          <w:rFonts w:ascii="Times New Roman" w:eastAsia="Times New Roman" w:hAnsi="Times New Roman" w:cs="Times New Roman"/>
          <w:sz w:val="24"/>
          <w:szCs w:val="24"/>
          <w:lang w:val="en-GB"/>
        </w:rPr>
        <w:t xml:space="preserve">oner in 2021, </w:t>
      </w:r>
      <w:r w:rsidRPr="0086514E">
        <w:rPr>
          <w:rFonts w:ascii="Times New Roman" w:eastAsia="Times New Roman" w:hAnsi="Times New Roman" w:cs="Times New Roman"/>
          <w:sz w:val="24"/>
          <w:szCs w:val="24"/>
          <w:lang w:val="en-GB"/>
        </w:rPr>
        <w:t>27 years later</w:t>
      </w:r>
      <w:r w:rsidR="005C5DD1">
        <w:rPr>
          <w:rFonts w:ascii="Times New Roman" w:eastAsia="Times New Roman" w:hAnsi="Times New Roman" w:cs="Times New Roman"/>
          <w:sz w:val="24"/>
          <w:szCs w:val="24"/>
          <w:lang w:val="en-GB"/>
        </w:rPr>
        <w:t xml:space="preserve"> well after the expiry period</w:t>
      </w:r>
      <w:r w:rsidRPr="0086514E">
        <w:rPr>
          <w:rFonts w:ascii="Times New Roman" w:eastAsia="Times New Roman" w:hAnsi="Times New Roman" w:cs="Times New Roman"/>
          <w:sz w:val="24"/>
          <w:szCs w:val="24"/>
          <w:lang w:val="en-GB"/>
        </w:rPr>
        <w:t xml:space="preserve">.   </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In this instant case S1140 was acquired from the Petitioner in December 1987. Upon the acquisition, the land became vested in the State, free from all encumbrances, and the </w:t>
      </w:r>
      <w:r w:rsidRPr="0086514E">
        <w:rPr>
          <w:rFonts w:ascii="Times New Roman" w:eastAsia="Times New Roman" w:hAnsi="Times New Roman" w:cs="Times New Roman"/>
          <w:sz w:val="24"/>
          <w:szCs w:val="24"/>
          <w:u w:val="single"/>
          <w:lang w:val="en-GB"/>
        </w:rPr>
        <w:t>interest of Deceased were converted into a right to compensation</w:t>
      </w:r>
      <w:r w:rsidRPr="0086514E">
        <w:rPr>
          <w:rFonts w:ascii="Times New Roman" w:eastAsia="Times New Roman" w:hAnsi="Times New Roman" w:cs="Times New Roman"/>
          <w:sz w:val="24"/>
          <w:szCs w:val="24"/>
          <w:lang w:val="en-GB"/>
        </w:rPr>
        <w:t xml:space="preserve"> under the Land Acquisition Act. On the 21</w:t>
      </w:r>
      <w:r w:rsidRPr="0086514E">
        <w:rPr>
          <w:rFonts w:ascii="Times New Roman" w:eastAsia="Times New Roman" w:hAnsi="Times New Roman" w:cs="Times New Roman"/>
          <w:sz w:val="24"/>
          <w:szCs w:val="24"/>
          <w:vertAlign w:val="superscript"/>
          <w:lang w:val="en-GB"/>
        </w:rPr>
        <w:t>st</w:t>
      </w:r>
      <w:r w:rsidRPr="0086514E">
        <w:rPr>
          <w:rFonts w:ascii="Times New Roman" w:eastAsia="Times New Roman" w:hAnsi="Times New Roman" w:cs="Times New Roman"/>
          <w:sz w:val="24"/>
          <w:szCs w:val="24"/>
          <w:lang w:val="en-GB"/>
        </w:rPr>
        <w:t xml:space="preserve"> June 1993</w:t>
      </w:r>
      <w:r w:rsidR="00D63673">
        <w:rPr>
          <w:rFonts w:ascii="Times New Roman" w:eastAsia="Times New Roman" w:hAnsi="Times New Roman" w:cs="Times New Roman"/>
          <w:sz w:val="24"/>
          <w:szCs w:val="24"/>
          <w:lang w:val="en-GB"/>
        </w:rPr>
        <w:t>,</w:t>
      </w:r>
      <w:r w:rsidRPr="0086514E">
        <w:rPr>
          <w:rFonts w:ascii="Times New Roman" w:eastAsia="Times New Roman" w:hAnsi="Times New Roman" w:cs="Times New Roman"/>
          <w:sz w:val="24"/>
          <w:szCs w:val="24"/>
          <w:lang w:val="en-GB"/>
        </w:rPr>
        <w:t xml:space="preserve"> the new Constitution came into effect. In 1995, Petitioner </w:t>
      </w:r>
      <w:r w:rsidRPr="0086514E">
        <w:rPr>
          <w:rFonts w:ascii="Times New Roman" w:eastAsia="Times New Roman" w:hAnsi="Times New Roman" w:cs="Times New Roman"/>
          <w:sz w:val="24"/>
          <w:szCs w:val="24"/>
          <w:u w:val="single"/>
          <w:lang w:val="en-GB"/>
        </w:rPr>
        <w:t>was compensated for the same property at SCR350, 000.00.</w:t>
      </w:r>
      <w:r w:rsidRPr="0086514E">
        <w:rPr>
          <w:rFonts w:ascii="Times New Roman" w:eastAsia="Times New Roman" w:hAnsi="Times New Roman" w:cs="Times New Roman"/>
          <w:sz w:val="24"/>
          <w:szCs w:val="24"/>
          <w:lang w:val="en-GB"/>
        </w:rPr>
        <w:t xml:space="preserve"> It is to be noted that while in his petition the Petitioner meticulously narrates every transaction respecting to S1140 since 1987, the Petitioner conveniently omits the aspect of Mr Ernestine receiving compensation in respect of the same property in question in 1995. This fact was elicited from Petitioner’s Counsel when the Court asked counsel directly if Mr Ernestine was compensated. At which point Mr. Elizabeth states as follows:</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w:t>
      </w:r>
      <w:r w:rsidRPr="0086514E">
        <w:rPr>
          <w:rFonts w:ascii="Times New Roman" w:eastAsia="Times New Roman" w:hAnsi="Times New Roman" w:cs="Times New Roman"/>
          <w:i/>
          <w:sz w:val="24"/>
          <w:szCs w:val="24"/>
          <w:lang w:val="en-GB"/>
        </w:rPr>
        <w:t>Well, on the 20</w:t>
      </w:r>
      <w:r w:rsidRPr="0086514E">
        <w:rPr>
          <w:rFonts w:ascii="Times New Roman" w:eastAsia="Times New Roman" w:hAnsi="Times New Roman" w:cs="Times New Roman"/>
          <w:i/>
          <w:sz w:val="24"/>
          <w:szCs w:val="24"/>
          <w:vertAlign w:val="superscript"/>
          <w:lang w:val="en-GB"/>
        </w:rPr>
        <w:t>th</w:t>
      </w:r>
      <w:r w:rsidRPr="0086514E">
        <w:rPr>
          <w:rFonts w:ascii="Times New Roman" w:eastAsia="Times New Roman" w:hAnsi="Times New Roman" w:cs="Times New Roman"/>
          <w:i/>
          <w:sz w:val="24"/>
          <w:szCs w:val="24"/>
          <w:lang w:val="en-GB"/>
        </w:rPr>
        <w:t xml:space="preserve"> June 2020, I wrote a letter to Mr. Patrick Lablache regarding this case and claiming compensation from government and he replied on the 6</w:t>
      </w:r>
      <w:r w:rsidRPr="0086514E">
        <w:rPr>
          <w:rFonts w:ascii="Times New Roman" w:eastAsia="Times New Roman" w:hAnsi="Times New Roman" w:cs="Times New Roman"/>
          <w:i/>
          <w:sz w:val="24"/>
          <w:szCs w:val="24"/>
          <w:vertAlign w:val="superscript"/>
          <w:lang w:val="en-GB"/>
        </w:rPr>
        <w:t>th</w:t>
      </w:r>
      <w:r w:rsidRPr="0086514E">
        <w:rPr>
          <w:rFonts w:ascii="Times New Roman" w:eastAsia="Times New Roman" w:hAnsi="Times New Roman" w:cs="Times New Roman"/>
          <w:i/>
          <w:sz w:val="24"/>
          <w:szCs w:val="24"/>
          <w:lang w:val="en-GB"/>
        </w:rPr>
        <w:t xml:space="preserve"> August 2020 and he said, ‘I refer to your letter 20</w:t>
      </w:r>
      <w:r w:rsidRPr="0086514E">
        <w:rPr>
          <w:rFonts w:ascii="Times New Roman" w:eastAsia="Times New Roman" w:hAnsi="Times New Roman" w:cs="Times New Roman"/>
          <w:i/>
          <w:sz w:val="24"/>
          <w:szCs w:val="24"/>
          <w:vertAlign w:val="superscript"/>
          <w:lang w:val="en-GB"/>
        </w:rPr>
        <w:t>th</w:t>
      </w:r>
      <w:r w:rsidRPr="0086514E">
        <w:rPr>
          <w:rFonts w:ascii="Times New Roman" w:eastAsia="Times New Roman" w:hAnsi="Times New Roman" w:cs="Times New Roman"/>
          <w:i/>
          <w:sz w:val="24"/>
          <w:szCs w:val="24"/>
          <w:lang w:val="en-GB"/>
        </w:rPr>
        <w:t xml:space="preserve"> June 2020 [sic] according to our records parcel V394, V3296 and V5720 were transferred back to Mr. Ernestine in December 1995. As compensation for the compulsory acquisition of these properties under Schedule 7 part 3 of the Constitution. </w:t>
      </w:r>
      <w:r w:rsidRPr="0086514E">
        <w:rPr>
          <w:rFonts w:ascii="Times New Roman" w:eastAsia="Times New Roman" w:hAnsi="Times New Roman" w:cs="Times New Roman"/>
          <w:i/>
          <w:sz w:val="24"/>
          <w:szCs w:val="24"/>
          <w:u w:val="single"/>
          <w:lang w:val="en-GB"/>
        </w:rPr>
        <w:t>With regards to parcel S1140 monetary compensation amounting to SR350,000/- was paid to Mr. Ernestine in December 1995</w:t>
      </w:r>
      <w:r w:rsidRPr="0086514E">
        <w:rPr>
          <w:rFonts w:ascii="Times New Roman" w:eastAsia="Times New Roman" w:hAnsi="Times New Roman" w:cs="Times New Roman"/>
          <w:sz w:val="24"/>
          <w:szCs w:val="24"/>
          <w:lang w:val="en-GB"/>
        </w:rPr>
        <w:t>.” [Emphasis added]</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It is trite that parties have a duty to disclose material facts to court. Underscoring the importance of disclosure of material facts, in the UK case of </w:t>
      </w:r>
      <w:r w:rsidRPr="0086514E">
        <w:rPr>
          <w:rFonts w:ascii="Times New Roman" w:eastAsia="Times New Roman" w:hAnsi="Times New Roman" w:cs="Times New Roman"/>
          <w:b/>
          <w:i/>
          <w:sz w:val="24"/>
          <w:szCs w:val="24"/>
          <w:lang w:val="en-GB"/>
        </w:rPr>
        <w:t>Tweed v Parades Commission for Northern Ireland</w:t>
      </w:r>
      <w:r w:rsidRPr="0086514E">
        <w:rPr>
          <w:rFonts w:ascii="Times New Roman" w:eastAsia="Times New Roman" w:hAnsi="Times New Roman" w:cs="Times New Roman"/>
          <w:b/>
          <w:sz w:val="24"/>
          <w:szCs w:val="24"/>
          <w:lang w:val="en-GB"/>
        </w:rPr>
        <w:t xml:space="preserve"> [2006] UKHL 53</w:t>
      </w:r>
      <w:r w:rsidRPr="0086514E">
        <w:rPr>
          <w:rFonts w:ascii="Times New Roman" w:eastAsia="Times New Roman" w:hAnsi="Times New Roman" w:cs="Times New Roman"/>
          <w:sz w:val="24"/>
          <w:szCs w:val="24"/>
          <w:lang w:val="en-GB"/>
        </w:rPr>
        <w:t>, the House of Lords held:</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w:t>
      </w:r>
      <w:r w:rsidRPr="0086514E">
        <w:rPr>
          <w:rFonts w:ascii="Times New Roman" w:eastAsia="Times New Roman" w:hAnsi="Times New Roman" w:cs="Times New Roman"/>
          <w:i/>
          <w:sz w:val="24"/>
          <w:szCs w:val="24"/>
          <w:lang w:val="en-GB"/>
        </w:rPr>
        <w:t xml:space="preserve">The </w:t>
      </w:r>
      <w:r w:rsidRPr="0086514E">
        <w:rPr>
          <w:rFonts w:ascii="Times New Roman" w:eastAsia="Times New Roman" w:hAnsi="Times New Roman" w:cs="Times New Roman"/>
          <w:i/>
          <w:sz w:val="24"/>
          <w:szCs w:val="24"/>
          <w:u w:val="single"/>
          <w:lang w:val="en-GB"/>
        </w:rPr>
        <w:t>disclosure of documents</w:t>
      </w:r>
      <w:r w:rsidRPr="0086514E">
        <w:rPr>
          <w:rFonts w:ascii="Times New Roman" w:eastAsia="Times New Roman" w:hAnsi="Times New Roman" w:cs="Times New Roman"/>
          <w:i/>
          <w:sz w:val="24"/>
          <w:szCs w:val="24"/>
          <w:lang w:val="en-GB"/>
        </w:rPr>
        <w:t xml:space="preserve"> in civil litigation has been recognised throughout the common law world </w:t>
      </w:r>
      <w:r w:rsidRPr="0086514E">
        <w:rPr>
          <w:rFonts w:ascii="Times New Roman" w:eastAsia="Times New Roman" w:hAnsi="Times New Roman" w:cs="Times New Roman"/>
          <w:i/>
          <w:sz w:val="24"/>
          <w:szCs w:val="24"/>
          <w:u w:val="single"/>
          <w:lang w:val="en-GB"/>
        </w:rPr>
        <w:t>as a valuable means of eliciting the truth and thus of enabling courts to base their decisions on a sure foundation of fact</w:t>
      </w:r>
      <w:r w:rsidRPr="0086514E">
        <w:rPr>
          <w:rFonts w:ascii="Times New Roman" w:eastAsia="Times New Roman" w:hAnsi="Times New Roman" w:cs="Times New Roman"/>
          <w:sz w:val="24"/>
          <w:szCs w:val="24"/>
          <w:lang w:val="en-GB"/>
        </w:rPr>
        <w:t>.” [Emphasis added]</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It is clear to this Court that the Deceased have been compensated for the property which in the view of this Court is a very material fact as far back as 1995 after the coming into force of the 1993 Constitution.</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b/>
          <w:i/>
          <w:sz w:val="24"/>
          <w:szCs w:val="24"/>
          <w:u w:val="single"/>
          <w:lang w:val="en-GB"/>
        </w:rPr>
      </w:pPr>
      <w:r w:rsidRPr="0086514E">
        <w:rPr>
          <w:rFonts w:ascii="Times New Roman" w:eastAsia="Times New Roman" w:hAnsi="Times New Roman" w:cs="Times New Roman"/>
          <w:sz w:val="24"/>
          <w:szCs w:val="24"/>
          <w:lang w:val="en-GB"/>
        </w:rPr>
        <w:t xml:space="preserve">The Deceased, having secured compensation in 1995, cannot now through the executor of Deceased’s estate, seek to recover </w:t>
      </w:r>
      <w:r w:rsidR="0092285C">
        <w:rPr>
          <w:rFonts w:ascii="Times New Roman" w:eastAsia="Times New Roman" w:hAnsi="Times New Roman" w:cs="Times New Roman"/>
          <w:sz w:val="24"/>
          <w:szCs w:val="24"/>
          <w:lang w:val="en-GB"/>
        </w:rPr>
        <w:t xml:space="preserve">compensation </w:t>
      </w:r>
      <w:r w:rsidRPr="0086514E">
        <w:rPr>
          <w:rFonts w:ascii="Times New Roman" w:eastAsia="Times New Roman" w:hAnsi="Times New Roman" w:cs="Times New Roman"/>
          <w:sz w:val="24"/>
          <w:szCs w:val="24"/>
          <w:lang w:val="en-GB"/>
        </w:rPr>
        <w:t>for the second time from the 1</w:t>
      </w:r>
      <w:r w:rsidRPr="0086514E">
        <w:rPr>
          <w:rFonts w:ascii="Times New Roman" w:eastAsia="Times New Roman" w:hAnsi="Times New Roman" w:cs="Times New Roman"/>
          <w:sz w:val="24"/>
          <w:szCs w:val="24"/>
          <w:vertAlign w:val="superscript"/>
          <w:lang w:val="en-GB"/>
        </w:rPr>
        <w:t>st</w:t>
      </w:r>
      <w:r w:rsidR="0092285C">
        <w:rPr>
          <w:rFonts w:ascii="Times New Roman" w:eastAsia="Times New Roman" w:hAnsi="Times New Roman" w:cs="Times New Roman"/>
          <w:sz w:val="24"/>
          <w:szCs w:val="24"/>
          <w:lang w:val="en-GB"/>
        </w:rPr>
        <w:t xml:space="preserve"> Respondent in respect of</w:t>
      </w:r>
      <w:r w:rsidRPr="0086514E">
        <w:rPr>
          <w:rFonts w:ascii="Times New Roman" w:eastAsia="Times New Roman" w:hAnsi="Times New Roman" w:cs="Times New Roman"/>
          <w:sz w:val="24"/>
          <w:szCs w:val="24"/>
          <w:lang w:val="en-GB"/>
        </w:rPr>
        <w:t xml:space="preserve"> the</w:t>
      </w:r>
      <w:r w:rsidR="005C5DD1">
        <w:rPr>
          <w:rFonts w:ascii="Times New Roman" w:eastAsia="Times New Roman" w:hAnsi="Times New Roman" w:cs="Times New Roman"/>
          <w:sz w:val="24"/>
          <w:szCs w:val="24"/>
          <w:lang w:val="en-GB"/>
        </w:rPr>
        <w:t xml:space="preserve"> same p</w:t>
      </w:r>
      <w:r w:rsidR="0077670D">
        <w:rPr>
          <w:rFonts w:ascii="Times New Roman" w:eastAsia="Times New Roman" w:hAnsi="Times New Roman" w:cs="Times New Roman"/>
          <w:sz w:val="24"/>
          <w:szCs w:val="24"/>
          <w:lang w:val="en-GB"/>
        </w:rPr>
        <w:t>roperty</w:t>
      </w:r>
      <w:r w:rsidR="0092285C">
        <w:rPr>
          <w:rFonts w:ascii="Times New Roman" w:eastAsia="Times New Roman" w:hAnsi="Times New Roman" w:cs="Times New Roman"/>
          <w:sz w:val="24"/>
          <w:szCs w:val="24"/>
          <w:lang w:val="en-GB"/>
        </w:rPr>
        <w:t>,</w:t>
      </w:r>
      <w:r w:rsidR="0077670D">
        <w:rPr>
          <w:rFonts w:ascii="Times New Roman" w:eastAsia="Times New Roman" w:hAnsi="Times New Roman" w:cs="Times New Roman"/>
          <w:sz w:val="24"/>
          <w:szCs w:val="24"/>
          <w:lang w:val="en-GB"/>
        </w:rPr>
        <w:t xml:space="preserve"> to do so would be incorrect </w:t>
      </w:r>
      <w:r w:rsidR="009372AB">
        <w:rPr>
          <w:rFonts w:ascii="Times New Roman" w:eastAsia="Times New Roman" w:hAnsi="Times New Roman" w:cs="Times New Roman"/>
          <w:sz w:val="24"/>
          <w:szCs w:val="24"/>
          <w:lang w:val="en-GB"/>
        </w:rPr>
        <w:t>and</w:t>
      </w:r>
      <w:r w:rsidR="0077670D">
        <w:rPr>
          <w:rFonts w:ascii="Times New Roman" w:eastAsia="Times New Roman" w:hAnsi="Times New Roman" w:cs="Times New Roman"/>
          <w:sz w:val="24"/>
          <w:szCs w:val="24"/>
          <w:lang w:val="en-GB"/>
        </w:rPr>
        <w:t xml:space="preserve"> therefore</w:t>
      </w:r>
      <w:r w:rsidR="005C5DD1">
        <w:rPr>
          <w:rFonts w:ascii="Times New Roman" w:eastAsia="Times New Roman" w:hAnsi="Times New Roman" w:cs="Times New Roman"/>
          <w:sz w:val="24"/>
          <w:szCs w:val="24"/>
          <w:lang w:val="en-GB"/>
        </w:rPr>
        <w:t xml:space="preserve"> unacceptable</w:t>
      </w:r>
      <w:r w:rsidR="009372AB">
        <w:rPr>
          <w:rFonts w:ascii="Times New Roman" w:eastAsia="Times New Roman" w:hAnsi="Times New Roman" w:cs="Times New Roman"/>
          <w:sz w:val="24"/>
          <w:szCs w:val="24"/>
          <w:lang w:val="en-GB"/>
        </w:rPr>
        <w:t xml:space="preserve">. In </w:t>
      </w:r>
      <w:r w:rsidRPr="0086514E">
        <w:rPr>
          <w:rFonts w:ascii="Times New Roman" w:eastAsia="Times New Roman" w:hAnsi="Times New Roman" w:cs="Times New Roman"/>
          <w:sz w:val="24"/>
          <w:szCs w:val="24"/>
          <w:lang w:val="en-GB"/>
        </w:rPr>
        <w:t>whatever format the principle is stated, its aim is to ensure equity. In other words, having accepted the SCR350</w:t>
      </w:r>
      <w:r w:rsidR="00D63673">
        <w:rPr>
          <w:rFonts w:ascii="Times New Roman" w:eastAsia="Times New Roman" w:hAnsi="Times New Roman" w:cs="Times New Roman"/>
          <w:sz w:val="24"/>
          <w:szCs w:val="24"/>
          <w:lang w:val="en-GB"/>
        </w:rPr>
        <w:t>,</w:t>
      </w:r>
      <w:r w:rsidRPr="0086514E">
        <w:rPr>
          <w:rFonts w:ascii="Times New Roman" w:eastAsia="Times New Roman" w:hAnsi="Times New Roman" w:cs="Times New Roman"/>
          <w:sz w:val="24"/>
          <w:szCs w:val="24"/>
          <w:lang w:val="en-GB"/>
        </w:rPr>
        <w:t xml:space="preserve">000.00 in 1995, </w:t>
      </w:r>
      <w:r w:rsidRPr="00D63673">
        <w:rPr>
          <w:rFonts w:ascii="Times New Roman" w:eastAsia="Times New Roman" w:hAnsi="Times New Roman" w:cs="Times New Roman"/>
          <w:sz w:val="24"/>
          <w:szCs w:val="24"/>
          <w:lang w:val="en-GB"/>
        </w:rPr>
        <w:t>any debt outstanding to the Deceased or the estate</w:t>
      </w:r>
      <w:r w:rsidR="009372AB">
        <w:rPr>
          <w:rFonts w:ascii="Times New Roman" w:eastAsia="Times New Roman" w:hAnsi="Times New Roman" w:cs="Times New Roman"/>
          <w:sz w:val="24"/>
          <w:szCs w:val="24"/>
          <w:lang w:val="en-GB"/>
        </w:rPr>
        <w:t xml:space="preserve"> in our view</w:t>
      </w:r>
      <w:r w:rsidRPr="00D63673">
        <w:rPr>
          <w:rFonts w:ascii="Times New Roman" w:eastAsia="Times New Roman" w:hAnsi="Times New Roman" w:cs="Times New Roman"/>
          <w:sz w:val="24"/>
          <w:szCs w:val="24"/>
          <w:lang w:val="en-GB"/>
        </w:rPr>
        <w:t xml:space="preserve"> was extinguished upon acceptance of the said amount.</w:t>
      </w:r>
      <w:r w:rsidRPr="0086514E">
        <w:rPr>
          <w:rFonts w:ascii="Times New Roman" w:eastAsia="Times New Roman" w:hAnsi="Times New Roman" w:cs="Times New Roman"/>
          <w:sz w:val="24"/>
          <w:szCs w:val="24"/>
          <w:lang w:val="en-GB"/>
        </w:rPr>
        <w:t xml:space="preserve"> There is no “continuing breach” in this particular situation as Petitioner’s Counsel sought to convince this Court </w:t>
      </w:r>
      <w:r w:rsidR="00712FDC">
        <w:rPr>
          <w:rFonts w:ascii="Times New Roman" w:eastAsia="Times New Roman" w:hAnsi="Times New Roman" w:cs="Times New Roman"/>
          <w:sz w:val="24"/>
          <w:szCs w:val="24"/>
          <w:lang w:val="en-GB"/>
        </w:rPr>
        <w:t xml:space="preserve">by </w:t>
      </w:r>
      <w:r w:rsidRPr="0086514E">
        <w:rPr>
          <w:rFonts w:ascii="Times New Roman" w:eastAsia="Times New Roman" w:hAnsi="Times New Roman" w:cs="Times New Roman"/>
          <w:sz w:val="24"/>
          <w:szCs w:val="24"/>
          <w:lang w:val="en-GB"/>
        </w:rPr>
        <w:t xml:space="preserve">citing the </w:t>
      </w:r>
      <w:r w:rsidRPr="0086514E">
        <w:rPr>
          <w:rFonts w:ascii="Times New Roman" w:eastAsia="Times New Roman" w:hAnsi="Times New Roman" w:cs="Times New Roman"/>
          <w:b/>
          <w:sz w:val="24"/>
          <w:szCs w:val="24"/>
          <w:lang w:val="en-GB"/>
        </w:rPr>
        <w:t>Chow v Michel</w:t>
      </w:r>
      <w:r w:rsidR="00712FDC">
        <w:rPr>
          <w:rFonts w:ascii="Times New Roman" w:eastAsia="Times New Roman" w:hAnsi="Times New Roman" w:cs="Times New Roman"/>
          <w:b/>
          <w:sz w:val="24"/>
          <w:szCs w:val="24"/>
          <w:lang w:val="en-GB"/>
        </w:rPr>
        <w:t xml:space="preserve"> [2011] SLR 1</w:t>
      </w:r>
      <w:r w:rsidRPr="0086514E">
        <w:rPr>
          <w:rFonts w:ascii="Times New Roman" w:eastAsia="Times New Roman" w:hAnsi="Times New Roman" w:cs="Times New Roman"/>
          <w:sz w:val="24"/>
          <w:szCs w:val="24"/>
          <w:lang w:val="en-GB"/>
        </w:rPr>
        <w:t xml:space="preserve"> case. </w:t>
      </w:r>
    </w:p>
    <w:p w:rsidR="0086514E" w:rsidRPr="00FF533D" w:rsidRDefault="00F92987"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the case of </w:t>
      </w:r>
      <w:r w:rsidRPr="00F92987">
        <w:rPr>
          <w:rFonts w:ascii="Times New Roman" w:hAnsi="Times New Roman" w:cs="Times New Roman"/>
          <w:b/>
          <w:i/>
          <w:sz w:val="24"/>
          <w:szCs w:val="24"/>
        </w:rPr>
        <w:t>Georges Verlaque &amp; Another v Government of Seychelles</w:t>
      </w:r>
      <w:r w:rsidRPr="00F92987">
        <w:rPr>
          <w:rFonts w:ascii="Times New Roman" w:hAnsi="Times New Roman" w:cs="Times New Roman"/>
          <w:b/>
          <w:sz w:val="24"/>
          <w:szCs w:val="24"/>
        </w:rPr>
        <w:t xml:space="preserve"> CC SC</w:t>
      </w:r>
      <w:r w:rsidR="009372AB">
        <w:rPr>
          <w:rFonts w:ascii="Times New Roman" w:hAnsi="Times New Roman" w:cs="Times New Roman"/>
          <w:b/>
          <w:sz w:val="24"/>
          <w:szCs w:val="24"/>
        </w:rPr>
        <w:t xml:space="preserve"> </w:t>
      </w:r>
      <w:r w:rsidRPr="00F92987">
        <w:rPr>
          <w:rFonts w:ascii="Times New Roman" w:hAnsi="Times New Roman" w:cs="Times New Roman"/>
          <w:b/>
          <w:sz w:val="24"/>
          <w:szCs w:val="24"/>
        </w:rPr>
        <w:t>5 of 1999</w:t>
      </w:r>
      <w:r w:rsidRPr="00F92987">
        <w:rPr>
          <w:rFonts w:ascii="Times New Roman" w:hAnsi="Times New Roman" w:cs="Times New Roman"/>
          <w:sz w:val="24"/>
          <w:szCs w:val="24"/>
        </w:rPr>
        <w:t xml:space="preserve">, </w:t>
      </w:r>
      <w:r w:rsidR="00E714B2">
        <w:rPr>
          <w:rFonts w:ascii="Times New Roman" w:eastAsia="Times New Roman" w:hAnsi="Times New Roman" w:cs="Times New Roman"/>
          <w:sz w:val="24"/>
          <w:szCs w:val="24"/>
          <w:lang w:val="en-GB"/>
        </w:rPr>
        <w:t>it was held</w:t>
      </w:r>
      <w:r w:rsidR="0086514E" w:rsidRPr="0086514E">
        <w:rPr>
          <w:rFonts w:ascii="Times New Roman" w:eastAsia="Times New Roman" w:hAnsi="Times New Roman" w:cs="Times New Roman"/>
          <w:sz w:val="24"/>
          <w:szCs w:val="24"/>
          <w:lang w:val="en-GB"/>
        </w:rPr>
        <w:t xml:space="preserve"> that once “negotiations have ended successfully” and the State “grants the appropriate remedy” it is the end of the matter. </w:t>
      </w:r>
      <w:r w:rsidR="009372AB">
        <w:rPr>
          <w:rFonts w:ascii="Times New Roman" w:eastAsia="Times New Roman" w:hAnsi="Times New Roman" w:cs="Times New Roman"/>
          <w:sz w:val="24"/>
          <w:szCs w:val="24"/>
          <w:lang w:val="en-GB"/>
        </w:rPr>
        <w:t xml:space="preserve">The </w:t>
      </w:r>
      <w:r w:rsidR="0086514E" w:rsidRPr="0086514E">
        <w:rPr>
          <w:rFonts w:ascii="Times New Roman" w:eastAsia="Times New Roman" w:hAnsi="Times New Roman" w:cs="Times New Roman"/>
          <w:sz w:val="24"/>
          <w:szCs w:val="24"/>
          <w:lang w:val="en-GB"/>
        </w:rPr>
        <w:t>Deceased had an opportunity following the enactment of the Constitution in 1993 to assert their rights (which they apparently did), by making the argument that on the basis of the 1</w:t>
      </w:r>
      <w:r w:rsidR="0086514E" w:rsidRPr="0086514E">
        <w:rPr>
          <w:rFonts w:ascii="Times New Roman" w:eastAsia="Times New Roman" w:hAnsi="Times New Roman" w:cs="Times New Roman"/>
          <w:sz w:val="24"/>
          <w:szCs w:val="24"/>
          <w:vertAlign w:val="superscript"/>
          <w:lang w:val="en-GB"/>
        </w:rPr>
        <w:t>st</w:t>
      </w:r>
      <w:r w:rsidR="0086514E" w:rsidRPr="0086514E">
        <w:rPr>
          <w:rFonts w:ascii="Times New Roman" w:eastAsia="Times New Roman" w:hAnsi="Times New Roman" w:cs="Times New Roman"/>
          <w:sz w:val="24"/>
          <w:szCs w:val="24"/>
          <w:lang w:val="en-GB"/>
        </w:rPr>
        <w:t xml:space="preserve"> Respondent not having developed or having no plans to develop same, he had a right to reclaim S1140 or entitled to another property of corresponding value. Seemingly they were granted compensation at S1140 market value in terms of paragraph 14(1)(c) and therefore cann</w:t>
      </w:r>
      <w:r w:rsidR="00D63673">
        <w:rPr>
          <w:rFonts w:ascii="Times New Roman" w:eastAsia="Times New Roman" w:hAnsi="Times New Roman" w:cs="Times New Roman"/>
          <w:sz w:val="24"/>
          <w:szCs w:val="24"/>
          <w:lang w:val="en-GB"/>
        </w:rPr>
        <w:t xml:space="preserve">ot now resurrect or re-agitate </w:t>
      </w:r>
      <w:r w:rsidR="0086514E" w:rsidRPr="0086514E">
        <w:rPr>
          <w:rFonts w:ascii="Times New Roman" w:eastAsia="Times New Roman" w:hAnsi="Times New Roman" w:cs="Times New Roman"/>
          <w:sz w:val="24"/>
          <w:szCs w:val="24"/>
          <w:lang w:val="en-GB"/>
        </w:rPr>
        <w:t>the already settled matter</w:t>
      </w:r>
      <w:r w:rsidR="00D63673">
        <w:rPr>
          <w:rFonts w:ascii="Times New Roman" w:eastAsia="Times New Roman" w:hAnsi="Times New Roman" w:cs="Times New Roman"/>
          <w:sz w:val="24"/>
          <w:szCs w:val="24"/>
          <w:lang w:val="en-GB"/>
        </w:rPr>
        <w:t>,</w:t>
      </w:r>
      <w:r w:rsidR="0086514E" w:rsidRPr="0086514E">
        <w:rPr>
          <w:rFonts w:ascii="Times New Roman" w:eastAsia="Times New Roman" w:hAnsi="Times New Roman" w:cs="Times New Roman"/>
          <w:sz w:val="24"/>
          <w:szCs w:val="24"/>
          <w:lang w:val="en-GB"/>
        </w:rPr>
        <w:t xml:space="preserve"> otherwise</w:t>
      </w:r>
      <w:r w:rsidR="00D63673">
        <w:rPr>
          <w:rFonts w:ascii="Times New Roman" w:eastAsia="Times New Roman" w:hAnsi="Times New Roman" w:cs="Times New Roman"/>
          <w:sz w:val="24"/>
          <w:szCs w:val="24"/>
          <w:lang w:val="en-GB"/>
        </w:rPr>
        <w:t>,</w:t>
      </w:r>
      <w:r w:rsidR="0086514E" w:rsidRPr="0086514E">
        <w:rPr>
          <w:rFonts w:ascii="Times New Roman" w:eastAsia="Times New Roman" w:hAnsi="Times New Roman" w:cs="Times New Roman"/>
          <w:sz w:val="24"/>
          <w:szCs w:val="24"/>
          <w:lang w:val="en-GB"/>
        </w:rPr>
        <w:t xml:space="preserve"> there would be no finality and the floodgates would remain permanently open for such applications. It should also be mentioned that in this instant case there is no evidence of continued negotiations in the nature of seeking additional compensation as provided for under subparagraph</w:t>
      </w:r>
      <w:r w:rsidR="00E714B2">
        <w:rPr>
          <w:rFonts w:ascii="Times New Roman" w:eastAsia="Times New Roman" w:hAnsi="Times New Roman" w:cs="Times New Roman"/>
          <w:sz w:val="24"/>
          <w:szCs w:val="24"/>
          <w:lang w:val="en-GB"/>
        </w:rPr>
        <w:t xml:space="preserve">s (i), (ii) or (iii) of paragraph </w:t>
      </w:r>
      <w:r w:rsidR="0086514E" w:rsidRPr="0086514E">
        <w:rPr>
          <w:rFonts w:ascii="Times New Roman" w:eastAsia="Times New Roman" w:hAnsi="Times New Roman" w:cs="Times New Roman"/>
          <w:sz w:val="24"/>
          <w:szCs w:val="24"/>
          <w:lang w:val="en-GB"/>
        </w:rPr>
        <w:t>14(1)(c</w:t>
      </w:r>
      <w:r w:rsidR="0086514E" w:rsidRPr="00FF533D">
        <w:rPr>
          <w:rFonts w:ascii="Times New Roman" w:eastAsia="Times New Roman" w:hAnsi="Times New Roman" w:cs="Times New Roman"/>
          <w:sz w:val="24"/>
          <w:szCs w:val="24"/>
          <w:lang w:val="en-GB"/>
        </w:rPr>
        <w:t>) nor has any correspondence in support of same being adduced by the Petitioner.</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It would be pertinent at this stage to refer to the case of </w:t>
      </w:r>
      <w:r w:rsidR="00E714B2">
        <w:rPr>
          <w:rFonts w:ascii="Times New Roman" w:eastAsia="Times New Roman" w:hAnsi="Times New Roman" w:cs="Times New Roman"/>
          <w:b/>
          <w:bCs/>
          <w:i/>
          <w:sz w:val="24"/>
          <w:szCs w:val="24"/>
          <w:lang w:val="en-GB"/>
        </w:rPr>
        <w:t>Jameson and Another v</w:t>
      </w:r>
      <w:r w:rsidRPr="0086514E">
        <w:rPr>
          <w:rFonts w:ascii="Times New Roman" w:eastAsia="Times New Roman" w:hAnsi="Times New Roman" w:cs="Times New Roman"/>
          <w:b/>
          <w:bCs/>
          <w:i/>
          <w:sz w:val="24"/>
          <w:szCs w:val="24"/>
          <w:lang w:val="en-GB"/>
        </w:rPr>
        <w:t xml:space="preserve"> Central Electricity Generating Board and Others</w:t>
      </w:r>
      <w:r w:rsidRPr="0086514E">
        <w:rPr>
          <w:rFonts w:ascii="Times New Roman" w:eastAsia="Times New Roman" w:hAnsi="Times New Roman" w:cs="Times New Roman"/>
          <w:b/>
          <w:bCs/>
          <w:sz w:val="24"/>
          <w:szCs w:val="24"/>
          <w:lang w:val="en-GB"/>
        </w:rPr>
        <w:t xml:space="preserve"> [1998] UKHL 51, </w:t>
      </w:r>
      <w:r w:rsidRPr="0086514E">
        <w:rPr>
          <w:rFonts w:ascii="Times New Roman" w:eastAsia="Times New Roman" w:hAnsi="Times New Roman" w:cs="Times New Roman"/>
          <w:bCs/>
          <w:sz w:val="24"/>
          <w:szCs w:val="24"/>
          <w:lang w:val="en-GB"/>
        </w:rPr>
        <w:t>where p</w:t>
      </w:r>
      <w:r w:rsidRPr="0086514E">
        <w:rPr>
          <w:rFonts w:ascii="Times New Roman" w:eastAsia="Times New Roman" w:hAnsi="Times New Roman" w:cs="Times New Roman"/>
          <w:color w:val="333333"/>
          <w:sz w:val="24"/>
          <w:szCs w:val="24"/>
          <w:shd w:val="clear" w:color="auto" w:fill="FFFFFF"/>
          <w:lang w:val="en-GB"/>
        </w:rPr>
        <w:t xml:space="preserve">rior </w:t>
      </w:r>
      <w:r w:rsidRPr="0086514E">
        <w:rPr>
          <w:rFonts w:ascii="Times New Roman" w:eastAsia="Times New Roman" w:hAnsi="Times New Roman" w:cs="Times New Roman"/>
          <w:sz w:val="24"/>
          <w:szCs w:val="24"/>
          <w:shd w:val="clear" w:color="auto" w:fill="FFFFFF"/>
          <w:lang w:val="en-GB"/>
        </w:rPr>
        <w:t>to his death, a deceased lodged a claim against his employers for a disease caused by exposure to asbestos. He was paid £80,000 plus costs, in a settlement later embodied in an order.</w:t>
      </w:r>
      <w:r w:rsidRPr="0086514E">
        <w:rPr>
          <w:rFonts w:ascii="Times New Roman" w:eastAsia="Times New Roman" w:hAnsi="Times New Roman" w:cs="Times New Roman"/>
          <w:sz w:val="24"/>
          <w:szCs w:val="24"/>
          <w:lang w:val="en-GB"/>
        </w:rPr>
        <w:t xml:space="preserve"> Following his death, </w:t>
      </w:r>
      <w:r w:rsidRPr="0086514E">
        <w:rPr>
          <w:rFonts w:ascii="Times New Roman" w:eastAsia="Times New Roman" w:hAnsi="Times New Roman" w:cs="Times New Roman"/>
          <w:sz w:val="24"/>
          <w:szCs w:val="24"/>
          <w:shd w:val="clear" w:color="auto" w:fill="FFFFFF"/>
          <w:lang w:val="en-GB"/>
        </w:rPr>
        <w:t xml:space="preserve">the executor of deceased’s estate sought further damages. Lord Hope of Craighead </w:t>
      </w:r>
      <w:r w:rsidRPr="0086514E">
        <w:rPr>
          <w:rFonts w:ascii="Times New Roman" w:eastAsia="Times New Roman" w:hAnsi="Times New Roman" w:cs="Times New Roman"/>
          <w:sz w:val="24"/>
          <w:szCs w:val="24"/>
          <w:lang w:val="en-GB"/>
        </w:rPr>
        <w:t>stated as follows:</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sz w:val="24"/>
          <w:szCs w:val="24"/>
          <w:shd w:val="clear" w:color="auto" w:fill="FFFFFF"/>
          <w:lang w:val="en-GB"/>
        </w:rPr>
      </w:pPr>
      <w:r w:rsidRPr="0086514E">
        <w:rPr>
          <w:rFonts w:ascii="Times New Roman" w:eastAsia="Times New Roman" w:hAnsi="Times New Roman" w:cs="Times New Roman"/>
          <w:sz w:val="24"/>
          <w:szCs w:val="24"/>
          <w:shd w:val="clear" w:color="auto" w:fill="FFFFFF"/>
          <w:lang w:val="en-GB"/>
        </w:rPr>
        <w:t>“</w:t>
      </w:r>
      <w:r w:rsidRPr="0086514E">
        <w:rPr>
          <w:rFonts w:ascii="Times New Roman" w:eastAsia="Times New Roman" w:hAnsi="Times New Roman" w:cs="Times New Roman"/>
          <w:i/>
          <w:sz w:val="24"/>
          <w:szCs w:val="24"/>
          <w:u w:val="single"/>
          <w:shd w:val="clear" w:color="auto" w:fill="FFFFFF"/>
          <w:lang w:val="en-GB"/>
        </w:rPr>
        <w:t>In the typical case the plaintiff agrees to accept the sum which the defendant is willing to pay in full and final settlement of his claim</w:t>
      </w:r>
      <w:r w:rsidRPr="0086514E">
        <w:rPr>
          <w:rFonts w:ascii="Times New Roman" w:eastAsia="Times New Roman" w:hAnsi="Times New Roman" w:cs="Times New Roman"/>
          <w:i/>
          <w:sz w:val="24"/>
          <w:szCs w:val="24"/>
          <w:shd w:val="clear" w:color="auto" w:fill="FFFFFF"/>
          <w:lang w:val="en-GB"/>
        </w:rPr>
        <w:t xml:space="preserve">. Such a settlement normally involves </w:t>
      </w:r>
      <w:r w:rsidRPr="0086514E">
        <w:rPr>
          <w:rFonts w:ascii="Times New Roman" w:eastAsia="Times New Roman" w:hAnsi="Times New Roman" w:cs="Times New Roman"/>
          <w:i/>
          <w:sz w:val="24"/>
          <w:szCs w:val="24"/>
          <w:u w:val="single"/>
          <w:shd w:val="clear" w:color="auto" w:fill="FFFFFF"/>
          <w:lang w:val="en-GB"/>
        </w:rPr>
        <w:t>an element of compromise on both sides</w:t>
      </w:r>
      <w:r w:rsidRPr="0086514E">
        <w:rPr>
          <w:rFonts w:ascii="Times New Roman" w:eastAsia="Times New Roman" w:hAnsi="Times New Roman" w:cs="Times New Roman"/>
          <w:i/>
          <w:sz w:val="24"/>
          <w:szCs w:val="24"/>
          <w:shd w:val="clear" w:color="auto" w:fill="FFFFFF"/>
          <w:lang w:val="en-GB"/>
        </w:rPr>
        <w:t xml:space="preserve">. …. But, whatever the nature and extent of the compromise, one thing is common to all these cases. This is that </w:t>
      </w:r>
      <w:r w:rsidRPr="0086514E">
        <w:rPr>
          <w:rFonts w:ascii="Times New Roman" w:eastAsia="Times New Roman" w:hAnsi="Times New Roman" w:cs="Times New Roman"/>
          <w:i/>
          <w:sz w:val="24"/>
          <w:szCs w:val="24"/>
          <w:u w:val="single"/>
          <w:shd w:val="clear" w:color="auto" w:fill="FFFFFF"/>
          <w:lang w:val="en-GB"/>
        </w:rPr>
        <w:t>the agreement brings to an end the plaintiff's cause of action against the defendant for the payment of damages</w:t>
      </w:r>
      <w:r w:rsidRPr="0086514E">
        <w:rPr>
          <w:rFonts w:ascii="Times New Roman" w:eastAsia="Times New Roman" w:hAnsi="Times New Roman" w:cs="Times New Roman"/>
          <w:sz w:val="24"/>
          <w:szCs w:val="24"/>
          <w:shd w:val="clear" w:color="auto" w:fill="FFFFFF"/>
          <w:lang w:val="en-GB"/>
        </w:rPr>
        <w:t>.” [Emphasis added]</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The fact that there is no evidence of complaints filed subsequent to the proffered offer being made for the property leads this Court to one conclusion – that the offer of SCR350,000.00 made to the Deceased was acceptable, and no correspondence was entered into on the subject - until the present petition. This evidences that the State negotiated in good faith, since there is no evi</w:t>
      </w:r>
      <w:r w:rsidR="00D63673">
        <w:rPr>
          <w:rFonts w:ascii="Times New Roman" w:eastAsia="Times New Roman" w:hAnsi="Times New Roman" w:cs="Times New Roman"/>
          <w:sz w:val="24"/>
          <w:szCs w:val="24"/>
          <w:lang w:val="en-GB"/>
        </w:rPr>
        <w:t>dence of any subsequent protest</w:t>
      </w:r>
      <w:r w:rsidRPr="0086514E">
        <w:rPr>
          <w:rFonts w:ascii="Times New Roman" w:eastAsia="Times New Roman" w:hAnsi="Times New Roman" w:cs="Times New Roman"/>
          <w:sz w:val="24"/>
          <w:szCs w:val="24"/>
          <w:lang w:val="en-GB"/>
        </w:rPr>
        <w:t xml:space="preserve">. </w:t>
      </w:r>
    </w:p>
    <w:p w:rsidR="0086514E" w:rsidRPr="0086514E" w:rsidRDefault="00D63673"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86514E" w:rsidRPr="0086514E">
        <w:rPr>
          <w:rFonts w:ascii="Times New Roman" w:eastAsia="Times New Roman" w:hAnsi="Times New Roman" w:cs="Times New Roman"/>
          <w:sz w:val="24"/>
          <w:szCs w:val="24"/>
          <w:lang w:val="en-GB"/>
        </w:rPr>
        <w:t xml:space="preserve">n the case of </w:t>
      </w:r>
      <w:r w:rsidR="0086514E" w:rsidRPr="0086514E">
        <w:rPr>
          <w:rFonts w:ascii="Times New Roman" w:eastAsia="Times New Roman" w:hAnsi="Times New Roman" w:cs="Times New Roman"/>
          <w:b/>
          <w:i/>
          <w:sz w:val="24"/>
          <w:szCs w:val="24"/>
          <w:lang w:val="en-GB"/>
        </w:rPr>
        <w:t>Gosain v. Yashpal Dhir</w:t>
      </w:r>
      <w:r w:rsidR="0086514E" w:rsidRPr="0086514E">
        <w:rPr>
          <w:rFonts w:ascii="Times New Roman" w:eastAsia="Times New Roman" w:hAnsi="Times New Roman" w:cs="Times New Roman"/>
          <w:b/>
          <w:sz w:val="24"/>
          <w:szCs w:val="24"/>
          <w:lang w:val="en-GB"/>
        </w:rPr>
        <w:t>, (1992) 4 SCC 683, pp. 687-88, para 10</w:t>
      </w:r>
      <w:r>
        <w:rPr>
          <w:rFonts w:ascii="Times New Roman" w:eastAsia="Times New Roman" w:hAnsi="Times New Roman" w:cs="Times New Roman"/>
          <w:sz w:val="24"/>
          <w:szCs w:val="24"/>
          <w:lang w:val="en-GB"/>
        </w:rPr>
        <w:t xml:space="preserve"> </w:t>
      </w:r>
      <w:r w:rsidR="0086514E" w:rsidRPr="0086514E">
        <w:rPr>
          <w:rFonts w:ascii="Times New Roman" w:eastAsia="Times New Roman" w:hAnsi="Times New Roman" w:cs="Times New Roman"/>
          <w:sz w:val="24"/>
          <w:szCs w:val="24"/>
          <w:lang w:val="en-GB"/>
        </w:rPr>
        <w:t>held</w:t>
      </w:r>
      <w:r>
        <w:rPr>
          <w:rFonts w:ascii="Times New Roman" w:eastAsia="Times New Roman" w:hAnsi="Times New Roman" w:cs="Times New Roman"/>
          <w:sz w:val="24"/>
          <w:szCs w:val="24"/>
          <w:lang w:val="en-GB"/>
        </w:rPr>
        <w:t xml:space="preserve"> that</w:t>
      </w:r>
      <w:r w:rsidR="0086514E" w:rsidRPr="0086514E">
        <w:rPr>
          <w:rFonts w:ascii="Times New Roman" w:eastAsia="Times New Roman" w:hAnsi="Times New Roman" w:cs="Times New Roman"/>
          <w:sz w:val="24"/>
          <w:szCs w:val="24"/>
          <w:lang w:val="en-GB"/>
        </w:rPr>
        <w:t>:</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w:t>
      </w:r>
      <w:r w:rsidRPr="0086514E">
        <w:rPr>
          <w:rFonts w:ascii="Times New Roman" w:eastAsia="Times New Roman" w:hAnsi="Times New Roman" w:cs="Times New Roman"/>
          <w:i/>
          <w:sz w:val="24"/>
          <w:szCs w:val="24"/>
          <w:u w:val="single"/>
          <w:lang w:val="en-GB"/>
        </w:rPr>
        <w:t>No party can accept and reject the same instrument</w:t>
      </w:r>
      <w:r w:rsidRPr="0086514E">
        <w:rPr>
          <w:rFonts w:ascii="Times New Roman" w:eastAsia="Times New Roman" w:hAnsi="Times New Roman" w:cs="Times New Roman"/>
          <w:i/>
          <w:sz w:val="24"/>
          <w:szCs w:val="24"/>
          <w:lang w:val="en-GB"/>
        </w:rPr>
        <w:t xml:space="preserve"> and that ‘a person cannot say at one time that a transaction </w:t>
      </w:r>
      <w:r w:rsidRPr="0086514E">
        <w:rPr>
          <w:rFonts w:ascii="Times New Roman" w:eastAsia="Times New Roman" w:hAnsi="Times New Roman" w:cs="Times New Roman"/>
          <w:i/>
          <w:sz w:val="24"/>
          <w:szCs w:val="24"/>
          <w:u w:val="single"/>
          <w:lang w:val="en-GB"/>
        </w:rPr>
        <w:t>is valid and thereby obtain some advantage</w:t>
      </w:r>
      <w:r w:rsidRPr="0086514E">
        <w:rPr>
          <w:rFonts w:ascii="Times New Roman" w:eastAsia="Times New Roman" w:hAnsi="Times New Roman" w:cs="Times New Roman"/>
          <w:i/>
          <w:sz w:val="24"/>
          <w:szCs w:val="24"/>
          <w:lang w:val="en-GB"/>
        </w:rPr>
        <w:t xml:space="preserve">, to which he could only be entitled on the footing that it is valid, </w:t>
      </w:r>
      <w:r w:rsidRPr="0086514E">
        <w:rPr>
          <w:rFonts w:ascii="Times New Roman" w:eastAsia="Times New Roman" w:hAnsi="Times New Roman" w:cs="Times New Roman"/>
          <w:i/>
          <w:sz w:val="24"/>
          <w:szCs w:val="24"/>
          <w:u w:val="single"/>
          <w:lang w:val="en-GB"/>
        </w:rPr>
        <w:t>and then turn round and say it is void for the purpose of securing some other advantage</w:t>
      </w:r>
      <w:r w:rsidRPr="0086514E">
        <w:rPr>
          <w:rFonts w:ascii="Times New Roman" w:eastAsia="Times New Roman" w:hAnsi="Times New Roman" w:cs="Times New Roman"/>
          <w:i/>
          <w:sz w:val="24"/>
          <w:szCs w:val="24"/>
          <w:lang w:val="en-GB"/>
        </w:rPr>
        <w:t>.</w:t>
      </w:r>
      <w:r w:rsidRPr="0086514E">
        <w:rPr>
          <w:rFonts w:ascii="Times New Roman" w:eastAsia="Times New Roman" w:hAnsi="Times New Roman" w:cs="Times New Roman"/>
          <w:sz w:val="24"/>
          <w:szCs w:val="24"/>
          <w:lang w:val="en-GB"/>
        </w:rPr>
        <w:t>” [Emphasis added]</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In coming to a finding that no continuous breach of the constitutional rights of the petitioner exists</w:t>
      </w:r>
      <w:r w:rsidR="00D63673">
        <w:rPr>
          <w:rFonts w:ascii="Times New Roman" w:eastAsia="Times New Roman" w:hAnsi="Times New Roman" w:cs="Times New Roman"/>
          <w:sz w:val="24"/>
          <w:szCs w:val="24"/>
          <w:lang w:val="en-GB"/>
        </w:rPr>
        <w:t xml:space="preserve">, </w:t>
      </w:r>
      <w:r w:rsidRPr="0086514E">
        <w:rPr>
          <w:rFonts w:ascii="Times New Roman" w:eastAsia="Times New Roman" w:hAnsi="Times New Roman" w:cs="Times New Roman"/>
          <w:sz w:val="24"/>
          <w:szCs w:val="24"/>
          <w:lang w:val="en-GB"/>
        </w:rPr>
        <w:t>we pause to consider Rule 4(1)(b) and (c) of the Constitutional Rules which prescribes a timeline within which a petition shall be filed as follows:</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i/>
          <w:sz w:val="24"/>
          <w:szCs w:val="24"/>
          <w:lang w:val="en-GB"/>
        </w:rPr>
      </w:pPr>
      <w:r w:rsidRPr="0086514E">
        <w:rPr>
          <w:rFonts w:ascii="Times New Roman" w:eastAsia="Times New Roman" w:hAnsi="Times New Roman" w:cs="Times New Roman"/>
          <w:i/>
          <w:sz w:val="24"/>
          <w:szCs w:val="24"/>
          <w:lang w:val="en-GB"/>
        </w:rPr>
        <w:t>“(1) Where the petition under rule 3 alleges a contravention or a likely contravention of a provision of the Constitution, the petition shall be filed in the Registry of the Supreme Court –</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i/>
          <w:sz w:val="24"/>
          <w:szCs w:val="24"/>
          <w:lang w:val="en-GB"/>
        </w:rPr>
      </w:pPr>
      <w:r w:rsidRPr="0086514E">
        <w:rPr>
          <w:rFonts w:ascii="Times New Roman" w:eastAsia="Times New Roman" w:hAnsi="Times New Roman" w:cs="Times New Roman"/>
          <w:i/>
          <w:sz w:val="24"/>
          <w:szCs w:val="24"/>
          <w:lang w:val="en-GB"/>
        </w:rPr>
        <w:t xml:space="preserve">(a) …; </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i/>
          <w:sz w:val="24"/>
          <w:szCs w:val="24"/>
          <w:lang w:val="en-GB"/>
        </w:rPr>
      </w:pPr>
      <w:r w:rsidRPr="0086514E">
        <w:rPr>
          <w:rFonts w:ascii="Times New Roman" w:eastAsia="Times New Roman" w:hAnsi="Times New Roman" w:cs="Times New Roman"/>
          <w:i/>
          <w:sz w:val="24"/>
          <w:szCs w:val="24"/>
          <w:lang w:val="en-GB"/>
        </w:rPr>
        <w:t xml:space="preserve">(b) in a case where the likely contravention is the result of an act or omission, within </w:t>
      </w:r>
      <w:r w:rsidRPr="0086514E">
        <w:rPr>
          <w:rFonts w:ascii="Times New Roman" w:eastAsia="Times New Roman" w:hAnsi="Times New Roman" w:cs="Times New Roman"/>
          <w:i/>
          <w:sz w:val="24"/>
          <w:szCs w:val="24"/>
          <w:u w:val="single"/>
          <w:lang w:val="en-GB"/>
        </w:rPr>
        <w:t>3 months of the act or omission</w:t>
      </w:r>
      <w:r w:rsidRPr="0086514E">
        <w:rPr>
          <w:rFonts w:ascii="Times New Roman" w:eastAsia="Times New Roman" w:hAnsi="Times New Roman" w:cs="Times New Roman"/>
          <w:i/>
          <w:sz w:val="24"/>
          <w:szCs w:val="24"/>
          <w:lang w:val="en-GB"/>
        </w:rPr>
        <w:t>;</w:t>
      </w:r>
    </w:p>
    <w:p w:rsidR="0086514E" w:rsidRPr="0086514E" w:rsidRDefault="0086514E" w:rsidP="0086514E">
      <w:pPr>
        <w:tabs>
          <w:tab w:val="left" w:pos="720"/>
        </w:tabs>
        <w:spacing w:after="240" w:line="360" w:lineRule="auto"/>
        <w:ind w:left="1440"/>
        <w:jc w:val="both"/>
        <w:rPr>
          <w:rFonts w:ascii="Times New Roman" w:eastAsia="Times New Roman" w:hAnsi="Times New Roman" w:cs="Times New Roman"/>
          <w:i/>
          <w:sz w:val="24"/>
          <w:szCs w:val="24"/>
          <w:lang w:val="en-GB"/>
        </w:rPr>
      </w:pPr>
      <w:r w:rsidRPr="0086514E">
        <w:rPr>
          <w:rFonts w:ascii="Times New Roman" w:eastAsia="Times New Roman" w:hAnsi="Times New Roman" w:cs="Times New Roman"/>
          <w:i/>
          <w:sz w:val="24"/>
          <w:szCs w:val="24"/>
          <w:lang w:val="en-GB"/>
        </w:rPr>
        <w:t xml:space="preserve">(c) in a case where the likely contravention arises in consequence of any law, within </w:t>
      </w:r>
      <w:r w:rsidRPr="0086514E">
        <w:rPr>
          <w:rFonts w:ascii="Times New Roman" w:eastAsia="Times New Roman" w:hAnsi="Times New Roman" w:cs="Times New Roman"/>
          <w:i/>
          <w:sz w:val="24"/>
          <w:szCs w:val="24"/>
          <w:u w:val="single"/>
          <w:lang w:val="en-GB"/>
        </w:rPr>
        <w:t>3 months of the enactment of such law</w:t>
      </w:r>
      <w:r w:rsidRPr="0086514E">
        <w:rPr>
          <w:rFonts w:ascii="Times New Roman" w:eastAsia="Times New Roman" w:hAnsi="Times New Roman" w:cs="Times New Roman"/>
          <w:i/>
          <w:sz w:val="24"/>
          <w:szCs w:val="24"/>
          <w:lang w:val="en-GB"/>
        </w:rPr>
        <w:t>.</w:t>
      </w:r>
      <w:r w:rsidRPr="0086514E">
        <w:rPr>
          <w:rFonts w:ascii="Times New Roman" w:eastAsia="Times New Roman" w:hAnsi="Times New Roman" w:cs="Times New Roman"/>
          <w:sz w:val="24"/>
          <w:szCs w:val="24"/>
          <w:lang w:val="en-GB"/>
        </w:rPr>
        <w:t>”</w:t>
      </w:r>
    </w:p>
    <w:p w:rsidR="0086514E" w:rsidRPr="0086514E" w:rsidRDefault="0086514E" w:rsidP="0086514E">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 xml:space="preserve">According to subsection (3) the only exception to filing out of time is if leave of the court is obtained, in which case the court may for “sufficient reason” extend the time for filing under Rule 3 [sub paragraph(4)]. Such leave of the court was not obtained in the present case thus </w:t>
      </w:r>
      <w:r w:rsidR="00D63673">
        <w:rPr>
          <w:rFonts w:ascii="Times New Roman" w:eastAsia="Times New Roman" w:hAnsi="Times New Roman" w:cs="Times New Roman"/>
          <w:sz w:val="24"/>
          <w:szCs w:val="24"/>
          <w:lang w:val="en-GB"/>
        </w:rPr>
        <w:t>rendering this petition defunct</w:t>
      </w:r>
      <w:r w:rsidRPr="0086514E">
        <w:rPr>
          <w:rFonts w:ascii="Times New Roman" w:eastAsia="Times New Roman" w:hAnsi="Times New Roman" w:cs="Times New Roman"/>
          <w:sz w:val="24"/>
          <w:szCs w:val="24"/>
          <w:lang w:val="en-GB"/>
        </w:rPr>
        <w:t xml:space="preserve"> </w:t>
      </w:r>
      <w:r w:rsidRPr="0086514E">
        <w:rPr>
          <w:rFonts w:ascii="Times New Roman" w:eastAsia="Times New Roman" w:hAnsi="Times New Roman" w:cs="Times New Roman"/>
          <w:i/>
          <w:sz w:val="24"/>
          <w:szCs w:val="24"/>
          <w:lang w:val="en-GB"/>
        </w:rPr>
        <w:t>ab initio</w:t>
      </w:r>
      <w:r w:rsidRPr="0086514E">
        <w:rPr>
          <w:rFonts w:ascii="Times New Roman" w:eastAsia="Times New Roman" w:hAnsi="Times New Roman" w:cs="Times New Roman"/>
          <w:sz w:val="24"/>
          <w:szCs w:val="24"/>
          <w:lang w:val="en-GB"/>
        </w:rPr>
        <w:t>.</w:t>
      </w:r>
    </w:p>
    <w:p w:rsidR="0086514E" w:rsidRPr="00D63673" w:rsidRDefault="0086514E" w:rsidP="00D63673">
      <w:pPr>
        <w:numPr>
          <w:ilvl w:val="0"/>
          <w:numId w:val="5"/>
        </w:numPr>
        <w:tabs>
          <w:tab w:val="left" w:pos="720"/>
        </w:tabs>
        <w:spacing w:after="240" w:line="360" w:lineRule="auto"/>
        <w:jc w:val="both"/>
        <w:rPr>
          <w:rFonts w:ascii="Times New Roman" w:eastAsia="Times New Roman" w:hAnsi="Times New Roman" w:cs="Times New Roman"/>
          <w:sz w:val="24"/>
          <w:szCs w:val="24"/>
          <w:lang w:val="en-GB"/>
        </w:rPr>
      </w:pPr>
      <w:r w:rsidRPr="0086514E">
        <w:rPr>
          <w:rFonts w:ascii="Times New Roman" w:eastAsia="Times New Roman" w:hAnsi="Times New Roman" w:cs="Times New Roman"/>
          <w:sz w:val="24"/>
          <w:szCs w:val="24"/>
          <w:lang w:val="en-GB"/>
        </w:rPr>
        <w:t>Further consequent to S1140 being compulsorily acquired under the Land Acquisition Act, in 1987 and compensation paid in 1995, it has gone through a succession of transfe</w:t>
      </w:r>
      <w:r w:rsidR="009A69E3">
        <w:rPr>
          <w:rFonts w:ascii="Times New Roman" w:eastAsia="Times New Roman" w:hAnsi="Times New Roman" w:cs="Times New Roman"/>
          <w:sz w:val="24"/>
          <w:szCs w:val="24"/>
          <w:lang w:val="en-GB"/>
        </w:rPr>
        <w:t xml:space="preserve">rs and the Deceased </w:t>
      </w:r>
      <w:r w:rsidRPr="0086514E">
        <w:rPr>
          <w:rFonts w:ascii="Times New Roman" w:eastAsia="Times New Roman" w:hAnsi="Times New Roman" w:cs="Times New Roman"/>
          <w:sz w:val="24"/>
          <w:szCs w:val="24"/>
          <w:lang w:val="en-GB"/>
        </w:rPr>
        <w:t xml:space="preserve">compensated for the land and </w:t>
      </w:r>
      <w:r w:rsidR="009A69E3">
        <w:rPr>
          <w:rFonts w:ascii="Times New Roman" w:eastAsia="Times New Roman" w:hAnsi="Times New Roman" w:cs="Times New Roman"/>
          <w:sz w:val="24"/>
          <w:szCs w:val="24"/>
          <w:lang w:val="en-GB"/>
        </w:rPr>
        <w:t xml:space="preserve">by accepting such compensation </w:t>
      </w:r>
      <w:r w:rsidRPr="0086514E">
        <w:rPr>
          <w:rFonts w:ascii="Times New Roman" w:eastAsia="Times New Roman" w:hAnsi="Times New Roman" w:cs="Times New Roman"/>
          <w:sz w:val="24"/>
          <w:szCs w:val="24"/>
          <w:lang w:val="en-GB"/>
        </w:rPr>
        <w:t>it extinguishes any rights that Deceased might have had pertaining to the property. The Petitione</w:t>
      </w:r>
      <w:r w:rsidR="00D63673">
        <w:rPr>
          <w:rFonts w:ascii="Times New Roman" w:eastAsia="Times New Roman" w:hAnsi="Times New Roman" w:cs="Times New Roman"/>
          <w:sz w:val="24"/>
          <w:szCs w:val="24"/>
          <w:lang w:val="en-GB"/>
        </w:rPr>
        <w:t xml:space="preserve">r therefore cannot </w:t>
      </w:r>
      <w:r w:rsidRPr="0086514E">
        <w:rPr>
          <w:rFonts w:ascii="Times New Roman" w:eastAsia="Times New Roman" w:hAnsi="Times New Roman" w:cs="Times New Roman"/>
          <w:sz w:val="24"/>
          <w:szCs w:val="24"/>
          <w:lang w:val="en-GB"/>
        </w:rPr>
        <w:t>continue with this application several year</w:t>
      </w:r>
      <w:r w:rsidR="00D63673">
        <w:rPr>
          <w:rFonts w:ascii="Times New Roman" w:eastAsia="Times New Roman" w:hAnsi="Times New Roman" w:cs="Times New Roman"/>
          <w:sz w:val="24"/>
          <w:szCs w:val="24"/>
          <w:lang w:val="en-GB"/>
        </w:rPr>
        <w:t>s and several successions later</w:t>
      </w:r>
      <w:r w:rsidR="00E714B2">
        <w:rPr>
          <w:rFonts w:ascii="Times New Roman" w:eastAsia="Times New Roman" w:hAnsi="Times New Roman" w:cs="Times New Roman"/>
          <w:sz w:val="24"/>
          <w:szCs w:val="24"/>
          <w:lang w:val="en-GB"/>
        </w:rPr>
        <w:t>.</w:t>
      </w:r>
    </w:p>
    <w:p w:rsidR="00235626" w:rsidRPr="008577B7" w:rsidRDefault="0086514E" w:rsidP="00F872EA">
      <w:pPr>
        <w:numPr>
          <w:ilvl w:val="0"/>
          <w:numId w:val="5"/>
        </w:numPr>
        <w:tabs>
          <w:tab w:val="left" w:pos="720"/>
          <w:tab w:val="left" w:pos="2160"/>
        </w:tabs>
        <w:spacing w:after="240" w:line="360" w:lineRule="auto"/>
        <w:jc w:val="both"/>
      </w:pPr>
      <w:r w:rsidRPr="0086514E">
        <w:rPr>
          <w:rFonts w:ascii="Times New Roman" w:eastAsia="Times New Roman" w:hAnsi="Times New Roman" w:cs="Times New Roman"/>
          <w:sz w:val="24"/>
          <w:szCs w:val="24"/>
          <w:lang w:val="en-GB"/>
        </w:rPr>
        <w:t>For the aforementioned reasons the preliminary objections are upheld and the petition stands dismissed. No order is made in respect of costs.</w:t>
      </w:r>
    </w:p>
    <w:p w:rsidR="009372AB" w:rsidRDefault="009372AB"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3054A4">
        <w:rPr>
          <w:rFonts w:ascii="Times New Roman" w:hAnsi="Times New Roman" w:cs="Times New Roman"/>
          <w:sz w:val="24"/>
          <w:szCs w:val="24"/>
        </w:rPr>
        <w:t>14 March 2023.</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86514E" w:rsidRDefault="0086514E" w:rsidP="008577B7">
      <w:pPr>
        <w:keepNext/>
        <w:rPr>
          <w:rFonts w:ascii="Times New Roman" w:hAnsi="Times New Roman" w:cs="Times New Roman"/>
          <w:sz w:val="24"/>
          <w:szCs w:val="24"/>
        </w:rPr>
      </w:pPr>
    </w:p>
    <w:p w:rsidR="0086514E" w:rsidRPr="004A2599" w:rsidRDefault="0086514E" w:rsidP="008577B7">
      <w:pPr>
        <w:keepNext/>
        <w:rPr>
          <w:rFonts w:ascii="Times New Roman" w:hAnsi="Times New Roman" w:cs="Times New Roman"/>
          <w:sz w:val="24"/>
          <w:szCs w:val="24"/>
        </w:rPr>
      </w:pPr>
    </w:p>
    <w:p w:rsidR="00235626" w:rsidRPr="0086514E" w:rsidRDefault="00235626" w:rsidP="008577B7">
      <w:pPr>
        <w:keepNext/>
        <w:rPr>
          <w:rFonts w:ascii="Times New Roman" w:hAnsi="Times New Roman" w:cs="Times New Roman"/>
          <w:sz w:val="24"/>
          <w:szCs w:val="24"/>
          <w:u w:val="single"/>
        </w:rPr>
      </w:pPr>
      <w:r w:rsidRPr="004A2599">
        <w:rPr>
          <w:rFonts w:ascii="Times New Roman" w:hAnsi="Times New Roman" w:cs="Times New Roman"/>
          <w:sz w:val="24"/>
          <w:szCs w:val="24"/>
        </w:rPr>
        <w:t>____________</w:t>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u w:val="single"/>
        </w:rPr>
        <w:tab/>
      </w:r>
      <w:r w:rsidR="0086514E">
        <w:rPr>
          <w:rFonts w:ascii="Times New Roman" w:hAnsi="Times New Roman" w:cs="Times New Roman"/>
          <w:sz w:val="24"/>
          <w:szCs w:val="24"/>
          <w:u w:val="single"/>
        </w:rPr>
        <w:tab/>
      </w:r>
      <w:r w:rsidR="0086514E">
        <w:rPr>
          <w:rFonts w:ascii="Times New Roman" w:hAnsi="Times New Roman" w:cs="Times New Roman"/>
          <w:sz w:val="24"/>
          <w:szCs w:val="24"/>
          <w:u w:val="single"/>
        </w:rPr>
        <w:tab/>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u w:val="single"/>
        </w:rPr>
        <w:tab/>
      </w:r>
      <w:r w:rsidR="0086514E">
        <w:rPr>
          <w:rFonts w:ascii="Times New Roman" w:hAnsi="Times New Roman" w:cs="Times New Roman"/>
          <w:sz w:val="24"/>
          <w:szCs w:val="24"/>
          <w:u w:val="single"/>
        </w:rPr>
        <w:tab/>
      </w:r>
    </w:p>
    <w:p w:rsidR="00235626" w:rsidRPr="00235626" w:rsidRDefault="003054A4" w:rsidP="008577B7">
      <w:pPr>
        <w:keepNext/>
        <w:rPr>
          <w:rFonts w:ascii="Times New Roman" w:hAnsi="Times New Roman" w:cs="Times New Roman"/>
          <w:sz w:val="24"/>
          <w:szCs w:val="24"/>
        </w:rPr>
      </w:pPr>
      <w:r>
        <w:rPr>
          <w:rFonts w:ascii="Times New Roman" w:hAnsi="Times New Roman" w:cs="Times New Roman"/>
          <w:sz w:val="24"/>
          <w:szCs w:val="24"/>
        </w:rPr>
        <w:t>M Burhan J</w:t>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rPr>
        <w:tab/>
        <w:t>G. Dodin J</w:t>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rPr>
        <w:tab/>
      </w:r>
      <w:r w:rsidR="0086514E">
        <w:rPr>
          <w:rFonts w:ascii="Times New Roman" w:hAnsi="Times New Roman" w:cs="Times New Roman"/>
          <w:sz w:val="24"/>
          <w:szCs w:val="24"/>
        </w:rPr>
        <w:tab/>
        <w:t>L. Pillay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7B" w:rsidRDefault="0085347B" w:rsidP="006A68E2">
      <w:pPr>
        <w:spacing w:after="0" w:line="240" w:lineRule="auto"/>
      </w:pPr>
      <w:r>
        <w:separator/>
      </w:r>
    </w:p>
  </w:endnote>
  <w:endnote w:type="continuationSeparator" w:id="0">
    <w:p w:rsidR="0085347B" w:rsidRDefault="0085347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9705D">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7B" w:rsidRDefault="0085347B" w:rsidP="006A68E2">
      <w:pPr>
        <w:spacing w:after="0" w:line="240" w:lineRule="auto"/>
      </w:pPr>
      <w:r>
        <w:separator/>
      </w:r>
    </w:p>
  </w:footnote>
  <w:footnote w:type="continuationSeparator" w:id="0">
    <w:p w:rsidR="0085347B" w:rsidRDefault="0085347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7798"/>
    <w:multiLevelType w:val="hybridMultilevel"/>
    <w:tmpl w:val="8FAEB156"/>
    <w:lvl w:ilvl="0" w:tplc="8DC2CF4E">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D5CCD"/>
    <w:multiLevelType w:val="hybridMultilevel"/>
    <w:tmpl w:val="CA0243F8"/>
    <w:lvl w:ilvl="0" w:tplc="139809C8">
      <w:start w:val="1"/>
      <w:numFmt w:val="lowerLetter"/>
      <w:lvlText w:val="(%1)"/>
      <w:lvlJc w:val="left"/>
      <w:pPr>
        <w:ind w:left="1800" w:hanging="360"/>
      </w:pPr>
      <w:rPr>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1"/>
  </w:num>
  <w:num w:numId="10">
    <w:abstractNumId w:val="9"/>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7B"/>
    <w:rsid w:val="00025CDF"/>
    <w:rsid w:val="00040193"/>
    <w:rsid w:val="00056F27"/>
    <w:rsid w:val="00071B84"/>
    <w:rsid w:val="0008560D"/>
    <w:rsid w:val="0009242F"/>
    <w:rsid w:val="00097D19"/>
    <w:rsid w:val="000D699F"/>
    <w:rsid w:val="000F0E1F"/>
    <w:rsid w:val="000F5F86"/>
    <w:rsid w:val="001135C2"/>
    <w:rsid w:val="001428B9"/>
    <w:rsid w:val="001723B1"/>
    <w:rsid w:val="001867C6"/>
    <w:rsid w:val="001C78EC"/>
    <w:rsid w:val="001D33D2"/>
    <w:rsid w:val="001E58A5"/>
    <w:rsid w:val="002015F8"/>
    <w:rsid w:val="002022D3"/>
    <w:rsid w:val="00212006"/>
    <w:rsid w:val="0021402A"/>
    <w:rsid w:val="00214DB4"/>
    <w:rsid w:val="00214EA8"/>
    <w:rsid w:val="00235626"/>
    <w:rsid w:val="00243AE1"/>
    <w:rsid w:val="002D4EB8"/>
    <w:rsid w:val="002E2AE3"/>
    <w:rsid w:val="003054A4"/>
    <w:rsid w:val="003137B8"/>
    <w:rsid w:val="00344425"/>
    <w:rsid w:val="00346D7F"/>
    <w:rsid w:val="003615E7"/>
    <w:rsid w:val="00380619"/>
    <w:rsid w:val="00394970"/>
    <w:rsid w:val="00397D4E"/>
    <w:rsid w:val="003A6C9E"/>
    <w:rsid w:val="003C7815"/>
    <w:rsid w:val="003D2F9C"/>
    <w:rsid w:val="003E2E94"/>
    <w:rsid w:val="00403F4C"/>
    <w:rsid w:val="00405958"/>
    <w:rsid w:val="00412994"/>
    <w:rsid w:val="00463B4E"/>
    <w:rsid w:val="00472219"/>
    <w:rsid w:val="0049705D"/>
    <w:rsid w:val="004A2599"/>
    <w:rsid w:val="004C16E0"/>
    <w:rsid w:val="0055524E"/>
    <w:rsid w:val="00571A65"/>
    <w:rsid w:val="005A4CD7"/>
    <w:rsid w:val="005A5FCB"/>
    <w:rsid w:val="005B12AA"/>
    <w:rsid w:val="005B525C"/>
    <w:rsid w:val="005C5DD1"/>
    <w:rsid w:val="005E02BC"/>
    <w:rsid w:val="0061354A"/>
    <w:rsid w:val="00617000"/>
    <w:rsid w:val="00635504"/>
    <w:rsid w:val="00652326"/>
    <w:rsid w:val="006569D8"/>
    <w:rsid w:val="00662CEA"/>
    <w:rsid w:val="006A68E2"/>
    <w:rsid w:val="006D6814"/>
    <w:rsid w:val="006F1B35"/>
    <w:rsid w:val="0070371E"/>
    <w:rsid w:val="007079A1"/>
    <w:rsid w:val="00712FDC"/>
    <w:rsid w:val="00722761"/>
    <w:rsid w:val="0077670D"/>
    <w:rsid w:val="00782C64"/>
    <w:rsid w:val="00796B89"/>
    <w:rsid w:val="007D25FE"/>
    <w:rsid w:val="008001C8"/>
    <w:rsid w:val="00806940"/>
    <w:rsid w:val="0085347B"/>
    <w:rsid w:val="008577B7"/>
    <w:rsid w:val="0086514E"/>
    <w:rsid w:val="00883CA1"/>
    <w:rsid w:val="008C214B"/>
    <w:rsid w:val="008C5158"/>
    <w:rsid w:val="008E771B"/>
    <w:rsid w:val="0092285C"/>
    <w:rsid w:val="009372AB"/>
    <w:rsid w:val="00946A4E"/>
    <w:rsid w:val="009539C2"/>
    <w:rsid w:val="009737A0"/>
    <w:rsid w:val="009A69E3"/>
    <w:rsid w:val="009A769C"/>
    <w:rsid w:val="009B495E"/>
    <w:rsid w:val="009F125D"/>
    <w:rsid w:val="00A02109"/>
    <w:rsid w:val="00A1675C"/>
    <w:rsid w:val="00A2058F"/>
    <w:rsid w:val="00A47F58"/>
    <w:rsid w:val="00AC637D"/>
    <w:rsid w:val="00B03209"/>
    <w:rsid w:val="00B71825"/>
    <w:rsid w:val="00B950DF"/>
    <w:rsid w:val="00BB1A3E"/>
    <w:rsid w:val="00BC73B1"/>
    <w:rsid w:val="00C2466E"/>
    <w:rsid w:val="00CC437E"/>
    <w:rsid w:val="00CD09C7"/>
    <w:rsid w:val="00D31F1B"/>
    <w:rsid w:val="00D33DBF"/>
    <w:rsid w:val="00D55088"/>
    <w:rsid w:val="00D61669"/>
    <w:rsid w:val="00D63673"/>
    <w:rsid w:val="00D710E7"/>
    <w:rsid w:val="00D813F3"/>
    <w:rsid w:val="00E1659A"/>
    <w:rsid w:val="00E714B2"/>
    <w:rsid w:val="00EC16B7"/>
    <w:rsid w:val="00ED0BFC"/>
    <w:rsid w:val="00EF13E2"/>
    <w:rsid w:val="00F2670C"/>
    <w:rsid w:val="00F33B83"/>
    <w:rsid w:val="00F92987"/>
    <w:rsid w:val="00FE6BF4"/>
    <w:rsid w:val="00FF5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D37A0-BB0E-48E9-9BDC-6F48543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86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osse\AppData\Local\Microsoft\Windows\INetCache\Content.Outlook\JOR8JPKB\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C3D-5D92-4F34-8A26-EDFEA5B7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TotalTime>
  <Pages>9</Pages>
  <Words>2510</Words>
  <Characters>14313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shena labrosse</cp:lastModifiedBy>
  <cp:revision>2</cp:revision>
  <cp:lastPrinted>2023-03-14T09:43:00Z</cp:lastPrinted>
  <dcterms:created xsi:type="dcterms:W3CDTF">2023-03-14T11:15:00Z</dcterms:created>
  <dcterms:modified xsi:type="dcterms:W3CDTF">2023-03-14T11:15:00Z</dcterms:modified>
</cp:coreProperties>
</file>