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F6" w:rsidRDefault="006F4D69" w:rsidP="00B010F6">
      <w:pPr>
        <w:tabs>
          <w:tab w:val="left" w:pos="4092"/>
        </w:tabs>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IN THE CONSTITUTIONAL</w:t>
      </w:r>
      <w:r w:rsidR="00B010F6">
        <w:rPr>
          <w:rFonts w:ascii="Times New Roman" w:hAnsi="Times New Roman" w:cs="Times New Roman"/>
          <w:b/>
          <w:sz w:val="24"/>
          <w:szCs w:val="24"/>
          <w:lang w:val="en-GB"/>
        </w:rPr>
        <w:t xml:space="preserve"> COURT OF SEYCHELLES</w:t>
      </w:r>
    </w:p>
    <w:p w:rsidR="00B010F6" w:rsidRDefault="00B010F6" w:rsidP="00B010F6">
      <w:pPr>
        <w:pBdr>
          <w:bottom w:val="single" w:sz="4" w:space="1" w:color="auto"/>
        </w:pBdr>
        <w:tabs>
          <w:tab w:val="left" w:pos="4092"/>
        </w:tabs>
        <w:spacing w:line="240" w:lineRule="auto"/>
        <w:jc w:val="center"/>
        <w:rPr>
          <w:rFonts w:ascii="Times New Roman" w:hAnsi="Times New Roman" w:cs="Times New Roman"/>
          <w:b/>
          <w:sz w:val="24"/>
          <w:szCs w:val="24"/>
          <w:lang w:val="en-GB"/>
        </w:rPr>
      </w:pPr>
    </w:p>
    <w:p w:rsidR="00B010F6" w:rsidRDefault="00B010F6" w:rsidP="006F4D69">
      <w:pPr>
        <w:spacing w:after="0" w:line="240" w:lineRule="auto"/>
        <w:ind w:left="6300" w:firstLine="180"/>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Reportable</w:t>
      </w:r>
    </w:p>
    <w:p w:rsidR="00B010F6" w:rsidRDefault="00B010F6" w:rsidP="006F4D69">
      <w:pPr>
        <w:spacing w:after="0" w:line="240" w:lineRule="auto"/>
        <w:ind w:left="6120" w:firstLine="360"/>
        <w:rPr>
          <w:rFonts w:ascii="Times New Roman" w:hAnsi="Times New Roman" w:cs="Times New Roman"/>
          <w:sz w:val="24"/>
          <w:szCs w:val="24"/>
          <w:lang w:val="en-GB"/>
        </w:rPr>
      </w:pPr>
      <w:r>
        <w:rPr>
          <w:rFonts w:ascii="Times New Roman" w:hAnsi="Times New Roman" w:cs="Times New Roman"/>
          <w:sz w:val="24"/>
          <w:szCs w:val="24"/>
          <w:lang w:val="en-GB"/>
        </w:rPr>
        <w:t>[2023] SCSC ………</w:t>
      </w:r>
    </w:p>
    <w:p w:rsidR="00B010F6" w:rsidRDefault="00B010F6" w:rsidP="006F4D69">
      <w:pPr>
        <w:spacing w:after="0" w:line="240" w:lineRule="auto"/>
        <w:ind w:left="5940" w:firstLine="540"/>
        <w:rPr>
          <w:rFonts w:ascii="Times New Roman" w:hAnsi="Times New Roman" w:cs="Times New Roman"/>
          <w:sz w:val="24"/>
          <w:szCs w:val="24"/>
          <w:lang w:val="en-GB"/>
        </w:rPr>
      </w:pPr>
      <w:r>
        <w:rPr>
          <w:rFonts w:ascii="Times New Roman" w:hAnsi="Times New Roman" w:cs="Times New Roman"/>
          <w:sz w:val="24"/>
          <w:szCs w:val="24"/>
          <w:lang w:val="en-GB"/>
        </w:rPr>
        <w:t>CP 01/2022</w:t>
      </w:r>
    </w:p>
    <w:p w:rsidR="00B010F6" w:rsidRDefault="00B010F6" w:rsidP="00B010F6">
      <w:pPr>
        <w:spacing w:after="0" w:line="240" w:lineRule="auto"/>
        <w:ind w:left="5580"/>
        <w:rPr>
          <w:rFonts w:ascii="Times New Roman" w:hAnsi="Times New Roman" w:cs="Times New Roman"/>
          <w:sz w:val="24"/>
          <w:szCs w:val="24"/>
          <w:lang w:val="en-GB"/>
        </w:rPr>
      </w:pPr>
    </w:p>
    <w:p w:rsidR="00B010F6" w:rsidRDefault="00B010F6" w:rsidP="00B010F6">
      <w:pPr>
        <w:tabs>
          <w:tab w:val="left" w:pos="540"/>
          <w:tab w:val="left" w:pos="4092"/>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In the matter between:</w:t>
      </w:r>
    </w:p>
    <w:p w:rsidR="00B010F6" w:rsidRDefault="00B010F6" w:rsidP="00B010F6">
      <w:pPr>
        <w:tabs>
          <w:tab w:val="left" w:pos="540"/>
          <w:tab w:val="left" w:pos="5580"/>
        </w:tabs>
        <w:spacing w:before="240"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SAVOY DEVELOPMENT LIMITED</w:t>
      </w:r>
      <w:r>
        <w:rPr>
          <w:rFonts w:ascii="Times New Roman" w:hAnsi="Times New Roman" w:cs="Times New Roman"/>
          <w:b/>
          <w:sz w:val="24"/>
          <w:szCs w:val="24"/>
          <w:lang w:val="en-GB"/>
        </w:rPr>
        <w:tab/>
      </w:r>
      <w:r w:rsidR="006F4D69">
        <w:rPr>
          <w:rFonts w:ascii="Times New Roman" w:hAnsi="Times New Roman" w:cs="Times New Roman"/>
          <w:b/>
          <w:sz w:val="24"/>
          <w:szCs w:val="24"/>
          <w:lang w:val="en-GB"/>
        </w:rPr>
        <w:tab/>
      </w:r>
      <w:r w:rsidR="006F4D69">
        <w:rPr>
          <w:rFonts w:ascii="Times New Roman" w:hAnsi="Times New Roman" w:cs="Times New Roman"/>
          <w:b/>
          <w:sz w:val="24"/>
          <w:szCs w:val="24"/>
          <w:lang w:val="en-GB"/>
        </w:rPr>
        <w:tab/>
        <w:t>Petitioner</w:t>
      </w:r>
    </w:p>
    <w:p w:rsidR="00B010F6" w:rsidRDefault="004C2891" w:rsidP="00B010F6">
      <w:pPr>
        <w:tabs>
          <w:tab w:val="left" w:pos="540"/>
          <w:tab w:val="left" w:pos="4092"/>
          <w:tab w:val="left" w:pos="5580"/>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(rep. by</w:t>
      </w:r>
      <w:r w:rsidR="00B010F6">
        <w:rPr>
          <w:rFonts w:ascii="Times New Roman" w:hAnsi="Times New Roman" w:cs="Times New Roman"/>
          <w:i/>
          <w:sz w:val="24"/>
          <w:szCs w:val="24"/>
          <w:lang w:val="en-GB"/>
        </w:rPr>
        <w:t xml:space="preserve"> </w:t>
      </w:r>
      <w:r w:rsidR="00237CD7">
        <w:rPr>
          <w:rFonts w:ascii="Times New Roman" w:hAnsi="Times New Roman" w:cs="Times New Roman"/>
          <w:i/>
          <w:sz w:val="24"/>
          <w:szCs w:val="24"/>
          <w:lang w:val="en-GB"/>
        </w:rPr>
        <w:t>Serge Rouillon</w:t>
      </w:r>
      <w:r w:rsidR="00B010F6">
        <w:rPr>
          <w:rFonts w:ascii="Times New Roman" w:hAnsi="Times New Roman" w:cs="Times New Roman"/>
          <w:i/>
          <w:sz w:val="24"/>
          <w:szCs w:val="24"/>
          <w:lang w:val="en-GB"/>
        </w:rPr>
        <w:t>)</w:t>
      </w:r>
    </w:p>
    <w:p w:rsidR="00B010F6" w:rsidRDefault="00B010F6" w:rsidP="00B010F6">
      <w:pPr>
        <w:tabs>
          <w:tab w:val="left" w:pos="540"/>
          <w:tab w:val="left" w:pos="4092"/>
          <w:tab w:val="left" w:pos="5580"/>
        </w:tabs>
        <w:spacing w:after="0" w:line="240" w:lineRule="auto"/>
        <w:rPr>
          <w:rFonts w:ascii="Times New Roman" w:hAnsi="Times New Roman" w:cs="Times New Roman"/>
          <w:sz w:val="24"/>
          <w:szCs w:val="24"/>
          <w:lang w:val="en-GB"/>
        </w:rPr>
      </w:pPr>
    </w:p>
    <w:p w:rsidR="00B010F6" w:rsidRDefault="00B010F6" w:rsidP="00B010F6">
      <w:pPr>
        <w:tabs>
          <w:tab w:val="left" w:pos="540"/>
          <w:tab w:val="left" w:pos="4092"/>
          <w:tab w:val="left" w:pos="5580"/>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and</w:t>
      </w:r>
    </w:p>
    <w:p w:rsidR="00B010F6" w:rsidRDefault="00B010F6" w:rsidP="00B010F6">
      <w:pPr>
        <w:tabs>
          <w:tab w:val="left" w:pos="540"/>
          <w:tab w:val="left" w:pos="5580"/>
          <w:tab w:val="left" w:pos="6480"/>
        </w:tabs>
        <w:spacing w:after="0" w:line="240" w:lineRule="auto"/>
        <w:rPr>
          <w:rFonts w:ascii="Times New Roman" w:hAnsi="Times New Roman" w:cs="Times New Roman"/>
          <w:b/>
          <w:sz w:val="24"/>
          <w:szCs w:val="24"/>
          <w:lang w:val="en-GB"/>
        </w:rPr>
      </w:pPr>
    </w:p>
    <w:p w:rsidR="00B010F6" w:rsidRDefault="00026B9A" w:rsidP="00B010F6">
      <w:pPr>
        <w:tabs>
          <w:tab w:val="left" w:pos="540"/>
          <w:tab w:val="left" w:pos="5580"/>
        </w:tabs>
        <w:spacing w:before="240" w:after="0" w:line="24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SHARIFA SALUM</w:t>
      </w:r>
      <w:r w:rsidR="00B010F6">
        <w:rPr>
          <w:rFonts w:ascii="Times New Roman" w:hAnsi="Times New Roman" w:cs="Times New Roman"/>
          <w:b/>
          <w:sz w:val="24"/>
          <w:szCs w:val="24"/>
          <w:lang w:val="en-GB"/>
        </w:rPr>
        <w:tab/>
      </w:r>
      <w:r w:rsidR="006F4D69">
        <w:rPr>
          <w:rFonts w:ascii="Times New Roman" w:hAnsi="Times New Roman" w:cs="Times New Roman"/>
          <w:b/>
          <w:sz w:val="24"/>
          <w:szCs w:val="24"/>
          <w:lang w:val="en-GB"/>
        </w:rPr>
        <w:tab/>
      </w:r>
      <w:r w:rsidR="006F4D69">
        <w:rPr>
          <w:rFonts w:ascii="Times New Roman" w:hAnsi="Times New Roman" w:cs="Times New Roman"/>
          <w:b/>
          <w:sz w:val="24"/>
          <w:szCs w:val="24"/>
          <w:lang w:val="en-GB"/>
        </w:rPr>
        <w:tab/>
      </w:r>
      <w:r w:rsidR="00237CD7">
        <w:rPr>
          <w:rFonts w:ascii="Times New Roman" w:hAnsi="Times New Roman" w:cs="Times New Roman"/>
          <w:b/>
          <w:sz w:val="24"/>
          <w:szCs w:val="24"/>
          <w:lang w:val="en-GB"/>
        </w:rPr>
        <w:t>1</w:t>
      </w:r>
      <w:r w:rsidR="00237CD7" w:rsidRPr="00237CD7">
        <w:rPr>
          <w:rFonts w:ascii="Times New Roman" w:hAnsi="Times New Roman" w:cs="Times New Roman"/>
          <w:b/>
          <w:sz w:val="24"/>
          <w:szCs w:val="24"/>
          <w:vertAlign w:val="superscript"/>
          <w:lang w:val="en-GB"/>
        </w:rPr>
        <w:t>st</w:t>
      </w:r>
      <w:r w:rsidR="00237CD7">
        <w:rPr>
          <w:rFonts w:ascii="Times New Roman" w:hAnsi="Times New Roman" w:cs="Times New Roman"/>
          <w:b/>
          <w:sz w:val="24"/>
          <w:szCs w:val="24"/>
          <w:lang w:val="en-GB"/>
        </w:rPr>
        <w:t xml:space="preserve"> </w:t>
      </w:r>
      <w:r>
        <w:rPr>
          <w:rFonts w:ascii="Times New Roman" w:hAnsi="Times New Roman" w:cs="Times New Roman"/>
          <w:b/>
          <w:sz w:val="24"/>
          <w:szCs w:val="24"/>
          <w:lang w:val="en-GB"/>
        </w:rPr>
        <w:t>Respondent</w:t>
      </w:r>
    </w:p>
    <w:p w:rsidR="00B010F6" w:rsidRDefault="004C2891" w:rsidP="00B010F6">
      <w:pPr>
        <w:tabs>
          <w:tab w:val="left" w:pos="540"/>
          <w:tab w:val="left" w:pos="5580"/>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(rep. by</w:t>
      </w:r>
      <w:r w:rsidR="00B010F6">
        <w:rPr>
          <w:rFonts w:ascii="Times New Roman" w:hAnsi="Times New Roman" w:cs="Times New Roman"/>
          <w:i/>
          <w:sz w:val="24"/>
          <w:szCs w:val="24"/>
          <w:lang w:val="en-GB"/>
        </w:rPr>
        <w:t xml:space="preserve"> </w:t>
      </w:r>
      <w:r w:rsidR="00237CD7">
        <w:rPr>
          <w:rFonts w:ascii="Times New Roman" w:hAnsi="Times New Roman" w:cs="Times New Roman"/>
          <w:i/>
          <w:sz w:val="24"/>
          <w:szCs w:val="24"/>
          <w:lang w:val="en-GB"/>
        </w:rPr>
        <w:t>Ryan Laporte</w:t>
      </w:r>
      <w:r w:rsidR="00B010F6">
        <w:rPr>
          <w:rFonts w:ascii="Times New Roman" w:hAnsi="Times New Roman" w:cs="Times New Roman"/>
          <w:i/>
          <w:sz w:val="24"/>
          <w:szCs w:val="24"/>
          <w:lang w:val="en-GB"/>
        </w:rPr>
        <w:t>)</w:t>
      </w:r>
    </w:p>
    <w:p w:rsidR="00026B9A" w:rsidRDefault="00026B9A" w:rsidP="00B010F6">
      <w:pPr>
        <w:tabs>
          <w:tab w:val="left" w:pos="540"/>
          <w:tab w:val="left" w:pos="5580"/>
        </w:tabs>
        <w:spacing w:after="0" w:line="240" w:lineRule="auto"/>
        <w:rPr>
          <w:rFonts w:ascii="Times New Roman" w:hAnsi="Times New Roman" w:cs="Times New Roman"/>
          <w:i/>
          <w:sz w:val="24"/>
          <w:szCs w:val="24"/>
          <w:lang w:val="en-GB"/>
        </w:rPr>
      </w:pPr>
    </w:p>
    <w:p w:rsidR="00026B9A" w:rsidRDefault="00237CD7" w:rsidP="00026B9A">
      <w:pPr>
        <w:tabs>
          <w:tab w:val="left" w:pos="540"/>
          <w:tab w:val="left" w:pos="5580"/>
        </w:tabs>
        <w:spacing w:before="240" w:after="0" w:line="240" w:lineRule="auto"/>
        <w:contextualSpacing/>
        <w:rPr>
          <w:rFonts w:ascii="Times New Roman" w:hAnsi="Times New Roman" w:cs="Times New Roman"/>
          <w:b/>
          <w:sz w:val="24"/>
          <w:szCs w:val="24"/>
          <w:lang w:val="en-GB"/>
        </w:rPr>
      </w:pPr>
      <w:r>
        <w:rPr>
          <w:rFonts w:ascii="Times New Roman" w:hAnsi="Times New Roman" w:cs="Times New Roman"/>
          <w:b/>
          <w:sz w:val="24"/>
          <w:szCs w:val="24"/>
          <w:lang w:val="en-GB"/>
        </w:rPr>
        <w:t>THE ATTORNEY</w:t>
      </w:r>
      <w:r w:rsidR="00026B9A">
        <w:rPr>
          <w:rFonts w:ascii="Times New Roman" w:hAnsi="Times New Roman" w:cs="Times New Roman"/>
          <w:b/>
          <w:sz w:val="24"/>
          <w:szCs w:val="24"/>
          <w:lang w:val="en-GB"/>
        </w:rPr>
        <w:tab/>
      </w:r>
      <w:r w:rsidR="006F4D69">
        <w:rPr>
          <w:rFonts w:ascii="Times New Roman" w:hAnsi="Times New Roman" w:cs="Times New Roman"/>
          <w:b/>
          <w:sz w:val="24"/>
          <w:szCs w:val="24"/>
          <w:lang w:val="en-GB"/>
        </w:rPr>
        <w:tab/>
      </w:r>
      <w:r w:rsidR="006F4D69">
        <w:rPr>
          <w:rFonts w:ascii="Times New Roman" w:hAnsi="Times New Roman" w:cs="Times New Roman"/>
          <w:b/>
          <w:sz w:val="24"/>
          <w:szCs w:val="24"/>
          <w:lang w:val="en-GB"/>
        </w:rPr>
        <w:tab/>
      </w:r>
      <w:r>
        <w:rPr>
          <w:rFonts w:ascii="Times New Roman" w:hAnsi="Times New Roman" w:cs="Times New Roman"/>
          <w:b/>
          <w:sz w:val="24"/>
          <w:szCs w:val="24"/>
          <w:lang w:val="en-GB"/>
        </w:rPr>
        <w:t>2</w:t>
      </w:r>
      <w:r w:rsidRPr="00237CD7">
        <w:rPr>
          <w:rFonts w:ascii="Times New Roman" w:hAnsi="Times New Roman" w:cs="Times New Roman"/>
          <w:b/>
          <w:sz w:val="24"/>
          <w:szCs w:val="24"/>
          <w:vertAlign w:val="superscript"/>
          <w:lang w:val="en-GB"/>
        </w:rPr>
        <w:t>nd</w:t>
      </w:r>
      <w:r>
        <w:rPr>
          <w:rFonts w:ascii="Times New Roman" w:hAnsi="Times New Roman" w:cs="Times New Roman"/>
          <w:b/>
          <w:sz w:val="24"/>
          <w:szCs w:val="24"/>
          <w:lang w:val="en-GB"/>
        </w:rPr>
        <w:t xml:space="preserve"> </w:t>
      </w:r>
      <w:r w:rsidR="00026B9A">
        <w:rPr>
          <w:rFonts w:ascii="Times New Roman" w:hAnsi="Times New Roman" w:cs="Times New Roman"/>
          <w:b/>
          <w:sz w:val="24"/>
          <w:szCs w:val="24"/>
          <w:lang w:val="en-GB"/>
        </w:rPr>
        <w:t>Respondent</w:t>
      </w:r>
    </w:p>
    <w:p w:rsidR="00026B9A" w:rsidRDefault="004C2891" w:rsidP="00026B9A">
      <w:pPr>
        <w:tabs>
          <w:tab w:val="left" w:pos="540"/>
          <w:tab w:val="left" w:pos="5580"/>
        </w:tabs>
        <w:spacing w:after="0" w:line="240" w:lineRule="auto"/>
        <w:rPr>
          <w:rFonts w:ascii="Times New Roman" w:hAnsi="Times New Roman" w:cs="Times New Roman"/>
          <w:i/>
          <w:sz w:val="24"/>
          <w:szCs w:val="24"/>
          <w:lang w:val="en-GB"/>
        </w:rPr>
      </w:pPr>
      <w:r>
        <w:rPr>
          <w:rFonts w:ascii="Times New Roman" w:hAnsi="Times New Roman" w:cs="Times New Roman"/>
          <w:i/>
          <w:sz w:val="24"/>
          <w:szCs w:val="24"/>
          <w:lang w:val="en-GB"/>
        </w:rPr>
        <w:t>(rep. by</w:t>
      </w:r>
      <w:r w:rsidR="00237CD7">
        <w:rPr>
          <w:rFonts w:ascii="Times New Roman" w:hAnsi="Times New Roman" w:cs="Times New Roman"/>
          <w:i/>
          <w:sz w:val="24"/>
          <w:szCs w:val="24"/>
          <w:lang w:val="en-GB"/>
        </w:rPr>
        <w:t xml:space="preserve"> Nissa Thompson</w:t>
      </w:r>
      <w:r w:rsidR="00026B9A">
        <w:rPr>
          <w:rFonts w:ascii="Times New Roman" w:hAnsi="Times New Roman" w:cs="Times New Roman"/>
          <w:i/>
          <w:sz w:val="24"/>
          <w:szCs w:val="24"/>
          <w:lang w:val="en-GB"/>
        </w:rPr>
        <w:t>)</w:t>
      </w:r>
    </w:p>
    <w:p w:rsidR="00B010F6" w:rsidRDefault="00B010F6" w:rsidP="00B010F6">
      <w:pPr>
        <w:pBdr>
          <w:bottom w:val="single" w:sz="4" w:space="1" w:color="auto"/>
        </w:pBdr>
        <w:tabs>
          <w:tab w:val="left" w:pos="540"/>
          <w:tab w:val="left" w:pos="5580"/>
        </w:tabs>
        <w:spacing w:after="0" w:line="240" w:lineRule="auto"/>
        <w:rPr>
          <w:rFonts w:ascii="Times New Roman" w:hAnsi="Times New Roman" w:cs="Times New Roman"/>
          <w:i/>
          <w:sz w:val="24"/>
          <w:szCs w:val="24"/>
          <w:lang w:val="en-GB"/>
        </w:rPr>
      </w:pPr>
    </w:p>
    <w:p w:rsidR="00B010F6" w:rsidRDefault="00B010F6" w:rsidP="00B010F6">
      <w:pPr>
        <w:spacing w:before="120" w:after="0" w:line="240" w:lineRule="auto"/>
        <w:ind w:left="1886" w:hanging="1886"/>
        <w:rPr>
          <w:rFonts w:ascii="Times New Roman" w:hAnsi="Times New Roman" w:cs="Times New Roman"/>
          <w:sz w:val="24"/>
          <w:szCs w:val="24"/>
          <w:lang w:val="en-GB"/>
        </w:rPr>
      </w:pPr>
      <w:r>
        <w:rPr>
          <w:rFonts w:ascii="Times New Roman" w:hAnsi="Times New Roman" w:cs="Times New Roman"/>
          <w:b/>
          <w:sz w:val="24"/>
          <w:szCs w:val="24"/>
          <w:lang w:val="en-GB"/>
        </w:rPr>
        <w:t>Neutral Citation:</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sidR="00964F32">
        <w:rPr>
          <w:rFonts w:ascii="Times New Roman" w:hAnsi="Times New Roman" w:cs="Times New Roman"/>
          <w:i/>
          <w:sz w:val="24"/>
          <w:szCs w:val="24"/>
          <w:lang w:val="en-GB"/>
        </w:rPr>
        <w:t>Savoy Development L</w:t>
      </w:r>
      <w:r w:rsidR="00237CD7">
        <w:rPr>
          <w:rFonts w:ascii="Times New Roman" w:hAnsi="Times New Roman" w:cs="Times New Roman"/>
          <w:i/>
          <w:sz w:val="24"/>
          <w:szCs w:val="24"/>
          <w:lang w:val="en-GB"/>
        </w:rPr>
        <w:t>imited</w:t>
      </w:r>
      <w:r>
        <w:rPr>
          <w:rFonts w:ascii="Times New Roman" w:hAnsi="Times New Roman" w:cs="Times New Roman"/>
          <w:i/>
          <w:sz w:val="24"/>
          <w:szCs w:val="24"/>
          <w:lang w:val="en-GB"/>
        </w:rPr>
        <w:t xml:space="preserve"> v </w:t>
      </w:r>
      <w:r w:rsidR="00131EF2">
        <w:rPr>
          <w:rFonts w:ascii="Times New Roman" w:hAnsi="Times New Roman" w:cs="Times New Roman"/>
          <w:i/>
          <w:sz w:val="24"/>
          <w:szCs w:val="24"/>
          <w:lang w:val="en-GB"/>
        </w:rPr>
        <w:t>Salum &amp; Ano</w:t>
      </w:r>
      <w:r w:rsidR="00237CD7">
        <w:rPr>
          <w:rFonts w:ascii="Times New Roman" w:hAnsi="Times New Roman" w:cs="Times New Roman"/>
          <w:i/>
          <w:sz w:val="24"/>
          <w:szCs w:val="24"/>
          <w:lang w:val="en-GB"/>
        </w:rPr>
        <w:t>r</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 xml:space="preserve">(CP 01/2022) [2023] SCSC </w:t>
      </w:r>
    </w:p>
    <w:p w:rsidR="00B010F6" w:rsidRDefault="00B010F6" w:rsidP="00B010F6">
      <w:pPr>
        <w:spacing w:before="120" w:after="0" w:line="240" w:lineRule="auto"/>
        <w:ind w:left="1886" w:hanging="1886"/>
        <w:rPr>
          <w:rFonts w:ascii="Times New Roman" w:hAnsi="Times New Roman" w:cs="Times New Roman"/>
          <w:sz w:val="24"/>
          <w:szCs w:val="24"/>
          <w:lang w:val="en-GB"/>
        </w:rPr>
      </w:pPr>
      <w:r>
        <w:rPr>
          <w:rFonts w:ascii="Times New Roman" w:hAnsi="Times New Roman" w:cs="Times New Roman"/>
          <w:b/>
          <w:sz w:val="24"/>
          <w:szCs w:val="24"/>
          <w:lang w:val="en-GB"/>
        </w:rPr>
        <w:tab/>
      </w:r>
      <w:r w:rsidR="00D72724">
        <w:rPr>
          <w:rFonts w:ascii="Times New Roman" w:hAnsi="Times New Roman" w:cs="Times New Roman"/>
          <w:sz w:val="24"/>
          <w:szCs w:val="24"/>
          <w:lang w:val="en-GB"/>
        </w:rPr>
        <w:t>13 June</w:t>
      </w:r>
      <w:r>
        <w:rPr>
          <w:rFonts w:ascii="Times New Roman" w:hAnsi="Times New Roman" w:cs="Times New Roman"/>
          <w:sz w:val="24"/>
          <w:szCs w:val="24"/>
          <w:lang w:val="en-GB"/>
        </w:rPr>
        <w:t xml:space="preserve"> 2023</w:t>
      </w:r>
    </w:p>
    <w:p w:rsidR="00B010F6" w:rsidRDefault="00B010F6" w:rsidP="00B010F6">
      <w:pPr>
        <w:spacing w:after="0" w:line="240" w:lineRule="auto"/>
        <w:ind w:left="1890" w:hanging="1890"/>
        <w:rPr>
          <w:rFonts w:ascii="Times New Roman" w:hAnsi="Times New Roman" w:cs="Times New Roman"/>
          <w:sz w:val="24"/>
          <w:szCs w:val="24"/>
          <w:lang w:val="en-GB"/>
        </w:rPr>
      </w:pPr>
      <w:r>
        <w:rPr>
          <w:rFonts w:ascii="Times New Roman" w:hAnsi="Times New Roman" w:cs="Times New Roman"/>
          <w:b/>
          <w:sz w:val="24"/>
          <w:szCs w:val="24"/>
          <w:lang w:val="en-GB"/>
        </w:rPr>
        <w:t xml:space="preserve">Before: </w:t>
      </w:r>
      <w:r>
        <w:rPr>
          <w:rFonts w:ascii="Times New Roman" w:hAnsi="Times New Roman" w:cs="Times New Roman"/>
          <w:b/>
          <w:sz w:val="24"/>
          <w:szCs w:val="24"/>
          <w:lang w:val="en-GB"/>
        </w:rPr>
        <w:tab/>
      </w:r>
      <w:r>
        <w:rPr>
          <w:rFonts w:ascii="Times New Roman" w:hAnsi="Times New Roman" w:cs="Times New Roman"/>
          <w:sz w:val="24"/>
          <w:szCs w:val="24"/>
          <w:lang w:val="en-GB"/>
        </w:rPr>
        <w:t>Dodin J</w:t>
      </w:r>
      <w:r w:rsidR="00964F32">
        <w:rPr>
          <w:rFonts w:ascii="Times New Roman" w:hAnsi="Times New Roman" w:cs="Times New Roman"/>
          <w:sz w:val="24"/>
          <w:szCs w:val="24"/>
          <w:lang w:val="en-GB"/>
        </w:rPr>
        <w:t>.</w:t>
      </w:r>
      <w:r w:rsidR="006F4D69">
        <w:rPr>
          <w:rFonts w:ascii="Times New Roman" w:hAnsi="Times New Roman" w:cs="Times New Roman"/>
          <w:sz w:val="24"/>
          <w:szCs w:val="24"/>
          <w:lang w:val="en-GB"/>
        </w:rPr>
        <w:t xml:space="preserve"> (Presiding) Carolus, Esparon JJ.</w:t>
      </w:r>
    </w:p>
    <w:p w:rsidR="00B010F6" w:rsidRDefault="00B010F6" w:rsidP="00B010F6">
      <w:pPr>
        <w:tabs>
          <w:tab w:val="left" w:pos="720"/>
          <w:tab w:val="left" w:pos="1440"/>
          <w:tab w:val="left" w:pos="2160"/>
        </w:tabs>
        <w:spacing w:after="0" w:line="240" w:lineRule="auto"/>
        <w:ind w:left="1890" w:hanging="1890"/>
        <w:rPr>
          <w:rFonts w:ascii="Times New Roman" w:hAnsi="Times New Roman" w:cs="Times New Roman"/>
          <w:sz w:val="24"/>
          <w:szCs w:val="24"/>
          <w:lang w:val="en-GB"/>
        </w:rPr>
      </w:pPr>
      <w:r>
        <w:rPr>
          <w:rFonts w:ascii="Times New Roman" w:hAnsi="Times New Roman" w:cs="Times New Roman"/>
          <w:b/>
          <w:sz w:val="24"/>
          <w:szCs w:val="24"/>
          <w:lang w:val="en-GB"/>
        </w:rPr>
        <w:t xml:space="preserve">Heard: </w:t>
      </w:r>
      <w:r>
        <w:rPr>
          <w:rFonts w:ascii="Times New Roman" w:hAnsi="Times New Roman" w:cs="Times New Roman"/>
          <w:sz w:val="24"/>
          <w:szCs w:val="24"/>
          <w:lang w:val="en-GB"/>
        </w:rPr>
        <w:tab/>
      </w:r>
      <w:r>
        <w:rPr>
          <w:rFonts w:ascii="Times New Roman" w:hAnsi="Times New Roman" w:cs="Times New Roman"/>
          <w:sz w:val="24"/>
          <w:szCs w:val="24"/>
          <w:lang w:val="en-GB"/>
        </w:rPr>
        <w:tab/>
      </w:r>
      <w:r w:rsidR="006F4D69">
        <w:rPr>
          <w:rFonts w:ascii="Times New Roman" w:hAnsi="Times New Roman" w:cs="Times New Roman"/>
          <w:sz w:val="24"/>
          <w:szCs w:val="24"/>
          <w:lang w:val="en-GB"/>
        </w:rPr>
        <w:t>Written Submission</w:t>
      </w:r>
      <w:r w:rsidR="00825021">
        <w:rPr>
          <w:rFonts w:ascii="Times New Roman" w:hAnsi="Times New Roman" w:cs="Times New Roman"/>
          <w:sz w:val="24"/>
          <w:szCs w:val="24"/>
          <w:lang w:val="en-GB"/>
        </w:rPr>
        <w:t>s</w:t>
      </w:r>
      <w:r w:rsidR="006F4D69">
        <w:rPr>
          <w:rFonts w:ascii="Times New Roman" w:hAnsi="Times New Roman" w:cs="Times New Roman"/>
          <w:sz w:val="24"/>
          <w:szCs w:val="24"/>
          <w:lang w:val="en-GB"/>
        </w:rPr>
        <w:t xml:space="preserve"> and </w:t>
      </w:r>
      <w:r w:rsidR="00825021">
        <w:rPr>
          <w:rFonts w:ascii="Times New Roman" w:hAnsi="Times New Roman" w:cs="Times New Roman"/>
          <w:sz w:val="24"/>
          <w:szCs w:val="24"/>
          <w:lang w:val="en-GB"/>
        </w:rPr>
        <w:t>4</w:t>
      </w:r>
      <w:r w:rsidR="00825021" w:rsidRPr="00825021">
        <w:rPr>
          <w:rFonts w:ascii="Times New Roman" w:hAnsi="Times New Roman" w:cs="Times New Roman"/>
          <w:sz w:val="24"/>
          <w:szCs w:val="24"/>
          <w:vertAlign w:val="superscript"/>
          <w:lang w:val="en-GB"/>
        </w:rPr>
        <w:t>th</w:t>
      </w:r>
      <w:r w:rsidR="00825021">
        <w:rPr>
          <w:rFonts w:ascii="Times New Roman" w:hAnsi="Times New Roman" w:cs="Times New Roman"/>
          <w:sz w:val="24"/>
          <w:szCs w:val="24"/>
          <w:lang w:val="en-GB"/>
        </w:rPr>
        <w:t xml:space="preserve"> April</w:t>
      </w:r>
      <w:r>
        <w:rPr>
          <w:rFonts w:ascii="Times New Roman" w:hAnsi="Times New Roman" w:cs="Times New Roman"/>
          <w:sz w:val="24"/>
          <w:szCs w:val="24"/>
          <w:lang w:val="en-GB"/>
        </w:rPr>
        <w:t xml:space="preserve"> 2023</w:t>
      </w:r>
    </w:p>
    <w:p w:rsidR="004C2891" w:rsidRDefault="00B010F6" w:rsidP="004C2891">
      <w:pPr>
        <w:pBdr>
          <w:bottom w:val="single" w:sz="4" w:space="24" w:color="auto"/>
        </w:pBdr>
        <w:spacing w:after="0" w:line="240" w:lineRule="auto"/>
        <w:ind w:left="1890" w:hanging="1890"/>
        <w:rPr>
          <w:rFonts w:ascii="Times New Roman" w:hAnsi="Times New Roman" w:cs="Times New Roman"/>
          <w:b/>
          <w:sz w:val="24"/>
          <w:szCs w:val="24"/>
          <w:lang w:val="en-GB"/>
        </w:rPr>
      </w:pPr>
      <w:r>
        <w:rPr>
          <w:rFonts w:ascii="Times New Roman" w:hAnsi="Times New Roman" w:cs="Times New Roman"/>
          <w:b/>
          <w:sz w:val="24"/>
          <w:szCs w:val="24"/>
          <w:lang w:val="en-GB"/>
        </w:rPr>
        <w:t>Delivered:</w:t>
      </w:r>
      <w:r>
        <w:rPr>
          <w:rFonts w:ascii="Times New Roman" w:hAnsi="Times New Roman" w:cs="Times New Roman"/>
          <w:b/>
          <w:sz w:val="24"/>
          <w:szCs w:val="24"/>
          <w:lang w:val="en-GB"/>
        </w:rPr>
        <w:tab/>
      </w:r>
      <w:r w:rsidR="00457D85">
        <w:rPr>
          <w:rFonts w:ascii="Times New Roman" w:hAnsi="Times New Roman" w:cs="Times New Roman"/>
          <w:sz w:val="24"/>
          <w:szCs w:val="24"/>
          <w:lang w:val="en-GB"/>
        </w:rPr>
        <w:t>13 June</w:t>
      </w:r>
      <w:r>
        <w:rPr>
          <w:rFonts w:ascii="Times New Roman" w:hAnsi="Times New Roman" w:cs="Times New Roman"/>
          <w:sz w:val="24"/>
          <w:szCs w:val="24"/>
          <w:lang w:val="en-GB"/>
        </w:rPr>
        <w:t xml:space="preserve"> 2023</w:t>
      </w:r>
    </w:p>
    <w:p w:rsidR="00964F32" w:rsidRDefault="00964F32" w:rsidP="004C2891">
      <w:pPr>
        <w:pStyle w:val="ListParagraph"/>
        <w:spacing w:after="0" w:line="360" w:lineRule="auto"/>
        <w:ind w:left="540"/>
        <w:jc w:val="center"/>
        <w:rPr>
          <w:rFonts w:ascii="Times New Roman" w:hAnsi="Times New Roman" w:cs="Times New Roman"/>
          <w:b/>
          <w:sz w:val="24"/>
          <w:szCs w:val="24"/>
        </w:rPr>
      </w:pPr>
    </w:p>
    <w:p w:rsidR="004C2891" w:rsidRPr="004C2891" w:rsidRDefault="004C2891" w:rsidP="004C2891">
      <w:pPr>
        <w:pStyle w:val="ListParagraph"/>
        <w:spacing w:after="0" w:line="360" w:lineRule="auto"/>
        <w:ind w:left="540"/>
        <w:jc w:val="center"/>
        <w:rPr>
          <w:rFonts w:ascii="Times New Roman" w:hAnsi="Times New Roman" w:cs="Times New Roman"/>
          <w:b/>
          <w:sz w:val="24"/>
          <w:szCs w:val="24"/>
        </w:rPr>
      </w:pPr>
      <w:r>
        <w:rPr>
          <w:rFonts w:ascii="Times New Roman" w:hAnsi="Times New Roman" w:cs="Times New Roman"/>
          <w:b/>
          <w:sz w:val="24"/>
          <w:szCs w:val="24"/>
        </w:rPr>
        <w:t>ORDER</w:t>
      </w:r>
    </w:p>
    <w:p w:rsidR="004C2891" w:rsidRDefault="004C2891" w:rsidP="00364C62">
      <w:pPr>
        <w:pStyle w:val="ListParagraph"/>
        <w:numPr>
          <w:ilvl w:val="0"/>
          <w:numId w:val="29"/>
        </w:numPr>
        <w:spacing w:after="0" w:line="240" w:lineRule="auto"/>
        <w:ind w:left="540" w:hanging="450"/>
        <w:jc w:val="both"/>
        <w:rPr>
          <w:rFonts w:ascii="Times New Roman" w:hAnsi="Times New Roman" w:cs="Times New Roman"/>
          <w:sz w:val="24"/>
          <w:szCs w:val="24"/>
        </w:rPr>
      </w:pPr>
      <w:r>
        <w:rPr>
          <w:rFonts w:ascii="Times New Roman" w:hAnsi="Times New Roman" w:cs="Times New Roman"/>
          <w:sz w:val="24"/>
          <w:szCs w:val="24"/>
        </w:rPr>
        <w:t>T</w:t>
      </w:r>
      <w:r w:rsidRPr="00566B35">
        <w:rPr>
          <w:rFonts w:ascii="Times New Roman" w:hAnsi="Times New Roman" w:cs="Times New Roman"/>
          <w:sz w:val="24"/>
          <w:szCs w:val="24"/>
        </w:rPr>
        <w:t xml:space="preserve">he Petition was filed out of time </w:t>
      </w:r>
      <w:r>
        <w:rPr>
          <w:rFonts w:ascii="Times New Roman" w:hAnsi="Times New Roman" w:cs="Times New Roman"/>
          <w:sz w:val="24"/>
          <w:szCs w:val="24"/>
        </w:rPr>
        <w:t xml:space="preserve">in violation of the </w:t>
      </w:r>
      <w:r w:rsidRPr="00566B35">
        <w:rPr>
          <w:rFonts w:ascii="Times New Roman" w:hAnsi="Times New Roman" w:cs="Times New Roman"/>
          <w:sz w:val="24"/>
          <w:szCs w:val="24"/>
        </w:rPr>
        <w:t xml:space="preserve">requirements </w:t>
      </w:r>
      <w:r>
        <w:rPr>
          <w:rFonts w:ascii="Times New Roman" w:hAnsi="Times New Roman" w:cs="Times New Roman"/>
          <w:sz w:val="24"/>
          <w:szCs w:val="24"/>
        </w:rPr>
        <w:t>of</w:t>
      </w:r>
      <w:r w:rsidRPr="00566B35">
        <w:rPr>
          <w:rFonts w:ascii="Times New Roman" w:hAnsi="Times New Roman" w:cs="Times New Roman"/>
          <w:sz w:val="24"/>
          <w:szCs w:val="24"/>
        </w:rPr>
        <w:t xml:space="preserve"> rule 4(1) of the Constitutional Court (Application, Contravention, Enforcement or Interpreta</w:t>
      </w:r>
      <w:r>
        <w:rPr>
          <w:rFonts w:ascii="Times New Roman" w:hAnsi="Times New Roman" w:cs="Times New Roman"/>
          <w:sz w:val="24"/>
          <w:szCs w:val="24"/>
        </w:rPr>
        <w:t>tion of the Constitution) Rules</w:t>
      </w:r>
      <w:r w:rsidR="00964F32">
        <w:rPr>
          <w:rFonts w:ascii="Times New Roman" w:hAnsi="Times New Roman" w:cs="Times New Roman"/>
          <w:sz w:val="24"/>
          <w:szCs w:val="24"/>
        </w:rPr>
        <w:t xml:space="preserve"> in respect of</w:t>
      </w:r>
      <w:r w:rsidR="00964F32" w:rsidRPr="00964F32">
        <w:rPr>
          <w:rFonts w:ascii="Times New Roman" w:hAnsi="Times New Roman" w:cs="Times New Roman"/>
          <w:sz w:val="24"/>
          <w:szCs w:val="24"/>
        </w:rPr>
        <w:t xml:space="preserve"> </w:t>
      </w:r>
      <w:r w:rsidR="00964F32">
        <w:rPr>
          <w:rFonts w:ascii="Times New Roman" w:hAnsi="Times New Roman" w:cs="Times New Roman"/>
          <w:sz w:val="24"/>
          <w:szCs w:val="24"/>
        </w:rPr>
        <w:t>ET 183/2018 and ET 185/2018</w:t>
      </w:r>
      <w:r w:rsidR="00964F32" w:rsidRPr="00CC3BB0">
        <w:rPr>
          <w:rFonts w:ascii="Times New Roman" w:hAnsi="Times New Roman" w:cs="Times New Roman"/>
          <w:sz w:val="24"/>
          <w:szCs w:val="24"/>
        </w:rPr>
        <w:t xml:space="preserve"> and CA 11/2020</w:t>
      </w:r>
      <w:r>
        <w:rPr>
          <w:rFonts w:ascii="Times New Roman" w:hAnsi="Times New Roman" w:cs="Times New Roman"/>
          <w:sz w:val="24"/>
          <w:szCs w:val="24"/>
        </w:rPr>
        <w:t>.</w:t>
      </w:r>
    </w:p>
    <w:p w:rsidR="00364C62" w:rsidRDefault="00364C62" w:rsidP="00364C62">
      <w:pPr>
        <w:pStyle w:val="ListParagraph"/>
        <w:spacing w:after="0" w:line="240" w:lineRule="auto"/>
        <w:ind w:left="540"/>
        <w:jc w:val="both"/>
        <w:rPr>
          <w:rFonts w:ascii="Times New Roman" w:hAnsi="Times New Roman" w:cs="Times New Roman"/>
          <w:sz w:val="24"/>
          <w:szCs w:val="24"/>
        </w:rPr>
      </w:pPr>
    </w:p>
    <w:p w:rsidR="004C2891" w:rsidRDefault="004C2891" w:rsidP="00364C62">
      <w:pPr>
        <w:pStyle w:val="ListParagraph"/>
        <w:numPr>
          <w:ilvl w:val="0"/>
          <w:numId w:val="29"/>
        </w:numPr>
        <w:spacing w:after="0" w:line="240" w:lineRule="auto"/>
        <w:ind w:left="540" w:hanging="450"/>
        <w:jc w:val="both"/>
        <w:rPr>
          <w:rFonts w:ascii="Times New Roman" w:hAnsi="Times New Roman" w:cs="Times New Roman"/>
          <w:sz w:val="24"/>
          <w:szCs w:val="24"/>
        </w:rPr>
      </w:pPr>
      <w:r>
        <w:rPr>
          <w:rFonts w:ascii="Times New Roman" w:hAnsi="Times New Roman" w:cs="Times New Roman"/>
          <w:sz w:val="24"/>
          <w:szCs w:val="24"/>
        </w:rPr>
        <w:t>The P</w:t>
      </w:r>
      <w:r w:rsidRPr="00566B35">
        <w:rPr>
          <w:rFonts w:ascii="Times New Roman" w:hAnsi="Times New Roman" w:cs="Times New Roman"/>
          <w:sz w:val="24"/>
          <w:szCs w:val="24"/>
        </w:rPr>
        <w:t xml:space="preserve">etition constitutes an abuse of process </w:t>
      </w:r>
      <w:r>
        <w:rPr>
          <w:rFonts w:ascii="Times New Roman" w:hAnsi="Times New Roman" w:cs="Times New Roman"/>
          <w:sz w:val="24"/>
          <w:szCs w:val="24"/>
        </w:rPr>
        <w:t>since the P</w:t>
      </w:r>
      <w:r w:rsidRPr="00566B35">
        <w:rPr>
          <w:rFonts w:ascii="Times New Roman" w:hAnsi="Times New Roman" w:cs="Times New Roman"/>
          <w:sz w:val="24"/>
          <w:szCs w:val="24"/>
        </w:rPr>
        <w:t xml:space="preserve">etitioner </w:t>
      </w:r>
      <w:r>
        <w:rPr>
          <w:rFonts w:ascii="Times New Roman" w:hAnsi="Times New Roman" w:cs="Times New Roman"/>
          <w:sz w:val="24"/>
          <w:szCs w:val="24"/>
        </w:rPr>
        <w:t xml:space="preserve">freely opted to employ the civil appeal process as means of obtaining </w:t>
      </w:r>
      <w:r w:rsidRPr="00566B35">
        <w:rPr>
          <w:rFonts w:ascii="Times New Roman" w:hAnsi="Times New Roman" w:cs="Times New Roman"/>
          <w:sz w:val="24"/>
          <w:szCs w:val="24"/>
        </w:rPr>
        <w:t>adequate redress</w:t>
      </w:r>
      <w:r>
        <w:rPr>
          <w:rFonts w:ascii="Times New Roman" w:hAnsi="Times New Roman" w:cs="Times New Roman"/>
          <w:sz w:val="24"/>
          <w:szCs w:val="24"/>
        </w:rPr>
        <w:t>.</w:t>
      </w:r>
    </w:p>
    <w:p w:rsidR="004C2891" w:rsidRPr="00566B35" w:rsidRDefault="004C2891" w:rsidP="00364C62">
      <w:pPr>
        <w:pStyle w:val="ListParagraph"/>
        <w:spacing w:line="240" w:lineRule="auto"/>
        <w:ind w:left="540" w:hanging="450"/>
        <w:rPr>
          <w:rFonts w:ascii="Times New Roman" w:hAnsi="Times New Roman" w:cs="Times New Roman"/>
          <w:sz w:val="24"/>
          <w:szCs w:val="24"/>
        </w:rPr>
      </w:pPr>
    </w:p>
    <w:p w:rsidR="004C2891" w:rsidRDefault="004C2891" w:rsidP="00364C62">
      <w:pPr>
        <w:pStyle w:val="ListParagraph"/>
        <w:numPr>
          <w:ilvl w:val="0"/>
          <w:numId w:val="29"/>
        </w:numPr>
        <w:spacing w:after="0" w:line="240" w:lineRule="auto"/>
        <w:ind w:left="540" w:hanging="450"/>
        <w:jc w:val="both"/>
        <w:rPr>
          <w:rFonts w:ascii="Times New Roman" w:hAnsi="Times New Roman" w:cs="Times New Roman"/>
          <w:sz w:val="24"/>
          <w:szCs w:val="24"/>
        </w:rPr>
      </w:pPr>
      <w:r>
        <w:rPr>
          <w:rFonts w:ascii="Times New Roman" w:hAnsi="Times New Roman" w:cs="Times New Roman"/>
          <w:sz w:val="24"/>
          <w:szCs w:val="24"/>
        </w:rPr>
        <w:t>The P</w:t>
      </w:r>
      <w:r w:rsidRPr="00566B35">
        <w:rPr>
          <w:rFonts w:ascii="Times New Roman" w:hAnsi="Times New Roman" w:cs="Times New Roman"/>
          <w:sz w:val="24"/>
          <w:szCs w:val="24"/>
        </w:rPr>
        <w:t xml:space="preserve">etition is a disguised </w:t>
      </w:r>
      <w:r>
        <w:rPr>
          <w:rFonts w:ascii="Times New Roman" w:hAnsi="Times New Roman" w:cs="Times New Roman"/>
          <w:sz w:val="24"/>
          <w:szCs w:val="24"/>
        </w:rPr>
        <w:t>attempt to rehear</w:t>
      </w:r>
      <w:r w:rsidRPr="00566B35">
        <w:rPr>
          <w:rFonts w:ascii="Times New Roman" w:hAnsi="Times New Roman" w:cs="Times New Roman"/>
          <w:sz w:val="24"/>
          <w:szCs w:val="24"/>
        </w:rPr>
        <w:t xml:space="preserve"> unsuccessful appeal</w:t>
      </w:r>
      <w:r>
        <w:rPr>
          <w:rFonts w:ascii="Times New Roman" w:hAnsi="Times New Roman" w:cs="Times New Roman"/>
          <w:sz w:val="24"/>
          <w:szCs w:val="24"/>
        </w:rPr>
        <w:t>s;</w:t>
      </w:r>
      <w:r w:rsidRPr="00566B35">
        <w:rPr>
          <w:rFonts w:ascii="Times New Roman" w:hAnsi="Times New Roman" w:cs="Times New Roman"/>
          <w:sz w:val="24"/>
          <w:szCs w:val="24"/>
        </w:rPr>
        <w:t xml:space="preserve"> and</w:t>
      </w:r>
    </w:p>
    <w:p w:rsidR="004C2891" w:rsidRPr="00866A8F" w:rsidRDefault="004C2891" w:rsidP="00364C62">
      <w:pPr>
        <w:pStyle w:val="ListParagraph"/>
        <w:spacing w:line="240" w:lineRule="auto"/>
        <w:ind w:left="540" w:hanging="450"/>
        <w:rPr>
          <w:rFonts w:ascii="Times New Roman" w:hAnsi="Times New Roman" w:cs="Times New Roman"/>
          <w:sz w:val="24"/>
          <w:szCs w:val="24"/>
        </w:rPr>
      </w:pPr>
    </w:p>
    <w:p w:rsidR="00364C62" w:rsidRDefault="004C2891" w:rsidP="00364C62">
      <w:pPr>
        <w:pStyle w:val="ListParagraph"/>
        <w:numPr>
          <w:ilvl w:val="0"/>
          <w:numId w:val="29"/>
        </w:numPr>
        <w:spacing w:after="0" w:line="240" w:lineRule="auto"/>
        <w:ind w:left="540" w:hanging="450"/>
        <w:jc w:val="both"/>
        <w:rPr>
          <w:rFonts w:ascii="Times New Roman" w:hAnsi="Times New Roman" w:cs="Times New Roman"/>
          <w:sz w:val="24"/>
          <w:szCs w:val="24"/>
        </w:rPr>
      </w:pPr>
      <w:r>
        <w:rPr>
          <w:rFonts w:ascii="Times New Roman" w:hAnsi="Times New Roman" w:cs="Times New Roman"/>
          <w:sz w:val="24"/>
          <w:szCs w:val="24"/>
        </w:rPr>
        <w:t>The Petition is frivolous and vexatious and seeks to delay or deny the 1</w:t>
      </w:r>
      <w:r w:rsidRPr="00866A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fruit</w:t>
      </w:r>
      <w:r w:rsidR="00964F32">
        <w:rPr>
          <w:rFonts w:ascii="Times New Roman" w:hAnsi="Times New Roman" w:cs="Times New Roman"/>
          <w:sz w:val="24"/>
          <w:szCs w:val="24"/>
        </w:rPr>
        <w:t>s</w:t>
      </w:r>
      <w:r>
        <w:rPr>
          <w:rFonts w:ascii="Times New Roman" w:hAnsi="Times New Roman" w:cs="Times New Roman"/>
          <w:sz w:val="24"/>
          <w:szCs w:val="24"/>
        </w:rPr>
        <w:t xml:space="preserve"> of her victory despite the judgments in her favor by the Employment Tribunal, the Supreme Court and the Court of Appeal.</w:t>
      </w:r>
    </w:p>
    <w:p w:rsidR="00364C62" w:rsidRPr="00364C62" w:rsidRDefault="00364C62" w:rsidP="00364C62">
      <w:pPr>
        <w:pStyle w:val="ListParagraph"/>
        <w:rPr>
          <w:rFonts w:ascii="Times New Roman" w:hAnsi="Times New Roman" w:cs="Times New Roman"/>
          <w:sz w:val="24"/>
          <w:szCs w:val="24"/>
        </w:rPr>
      </w:pPr>
    </w:p>
    <w:p w:rsidR="004C2891" w:rsidRDefault="004C2891" w:rsidP="00364C62">
      <w:pPr>
        <w:pStyle w:val="ListParagraph"/>
        <w:numPr>
          <w:ilvl w:val="0"/>
          <w:numId w:val="29"/>
        </w:numPr>
        <w:spacing w:after="0" w:line="240" w:lineRule="auto"/>
        <w:ind w:left="54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364C62">
        <w:rPr>
          <w:rFonts w:ascii="Times New Roman" w:hAnsi="Times New Roman" w:cs="Times New Roman"/>
          <w:sz w:val="24"/>
          <w:szCs w:val="24"/>
        </w:rPr>
        <w:t>C</w:t>
      </w:r>
      <w:r w:rsidRPr="00364C62">
        <w:rPr>
          <w:rFonts w:ascii="Times New Roman" w:hAnsi="Times New Roman" w:cs="Times New Roman"/>
          <w:sz w:val="24"/>
          <w:szCs w:val="24"/>
        </w:rPr>
        <w:t xml:space="preserve">ost </w:t>
      </w:r>
      <w:r w:rsidR="00364C62">
        <w:rPr>
          <w:rFonts w:ascii="Times New Roman" w:hAnsi="Times New Roman" w:cs="Times New Roman"/>
          <w:sz w:val="24"/>
          <w:szCs w:val="24"/>
        </w:rPr>
        <w:t xml:space="preserve">is awarded </w:t>
      </w:r>
      <w:r w:rsidRPr="00364C62">
        <w:rPr>
          <w:rFonts w:ascii="Times New Roman" w:hAnsi="Times New Roman" w:cs="Times New Roman"/>
          <w:sz w:val="24"/>
          <w:szCs w:val="24"/>
        </w:rPr>
        <w:t>to the 1</w:t>
      </w:r>
      <w:r w:rsidRPr="00364C62">
        <w:rPr>
          <w:rFonts w:ascii="Times New Roman" w:hAnsi="Times New Roman" w:cs="Times New Roman"/>
          <w:sz w:val="24"/>
          <w:szCs w:val="24"/>
          <w:vertAlign w:val="superscript"/>
        </w:rPr>
        <w:t>st</w:t>
      </w:r>
      <w:r w:rsidRPr="00364C62">
        <w:rPr>
          <w:rFonts w:ascii="Times New Roman" w:hAnsi="Times New Roman" w:cs="Times New Roman"/>
          <w:sz w:val="24"/>
          <w:szCs w:val="24"/>
        </w:rPr>
        <w:t xml:space="preserve"> Respondent.</w:t>
      </w:r>
    </w:p>
    <w:p w:rsidR="00364C62" w:rsidRPr="00364C62" w:rsidRDefault="00364C62" w:rsidP="00364C62">
      <w:pPr>
        <w:pStyle w:val="ListParagraph"/>
        <w:rPr>
          <w:rFonts w:ascii="Times New Roman" w:hAnsi="Times New Roman" w:cs="Times New Roman"/>
          <w:sz w:val="24"/>
          <w:szCs w:val="24"/>
        </w:rPr>
      </w:pPr>
    </w:p>
    <w:p w:rsidR="00364C62" w:rsidRDefault="00364C62" w:rsidP="00364C62">
      <w:pPr>
        <w:pStyle w:val="ListParagraph"/>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4C2891" w:rsidRDefault="004C2891" w:rsidP="004C2891">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lang w:val="en-GB"/>
        </w:rPr>
      </w:pPr>
    </w:p>
    <w:p w:rsidR="004C2891" w:rsidRDefault="004C2891" w:rsidP="004C2891">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lang w:val="en-GB"/>
        </w:rPr>
      </w:pPr>
    </w:p>
    <w:p w:rsidR="00B010F6" w:rsidRDefault="00B010F6" w:rsidP="004C2891">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RULING</w:t>
      </w:r>
      <w:r w:rsidR="00825021">
        <w:rPr>
          <w:rFonts w:ascii="Times New Roman" w:hAnsi="Times New Roman" w:cs="Times New Roman"/>
          <w:b/>
          <w:sz w:val="24"/>
          <w:szCs w:val="24"/>
          <w:lang w:val="en-GB"/>
        </w:rPr>
        <w:t xml:space="preserve"> OF THE COURT</w:t>
      </w:r>
    </w:p>
    <w:p w:rsidR="00B010F6" w:rsidRDefault="00B010F6" w:rsidP="00B010F6">
      <w:pPr>
        <w:pBdr>
          <w:top w:val="single" w:sz="4" w:space="1" w:color="auto"/>
          <w:bottom w:val="single" w:sz="4" w:space="1" w:color="auto"/>
        </w:pBdr>
        <w:spacing w:after="0" w:line="240" w:lineRule="auto"/>
        <w:jc w:val="center"/>
        <w:rPr>
          <w:rFonts w:ascii="Times New Roman" w:hAnsi="Times New Roman" w:cs="Times New Roman"/>
          <w:b/>
          <w:sz w:val="24"/>
          <w:szCs w:val="24"/>
          <w:lang w:val="en-GB"/>
        </w:rPr>
      </w:pPr>
    </w:p>
    <w:p w:rsidR="00825021" w:rsidRDefault="00825021" w:rsidP="00B010F6">
      <w:pPr>
        <w:spacing w:after="240" w:line="48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p>
    <w:p w:rsidR="00B010F6" w:rsidRDefault="00B010F6" w:rsidP="00B010F6">
      <w:pPr>
        <w:spacing w:after="240" w:line="48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D</w:t>
      </w:r>
      <w:r w:rsidR="00825021">
        <w:rPr>
          <w:rFonts w:ascii="Times New Roman" w:eastAsia="Times New Roman" w:hAnsi="Times New Roman" w:cs="Times New Roman"/>
          <w:b/>
          <w:sz w:val="24"/>
          <w:szCs w:val="24"/>
          <w:lang w:val="en-GB"/>
        </w:rPr>
        <w:t xml:space="preserve">odin </w:t>
      </w:r>
      <w:r>
        <w:rPr>
          <w:rFonts w:ascii="Times New Roman" w:eastAsia="Times New Roman" w:hAnsi="Times New Roman" w:cs="Times New Roman"/>
          <w:b/>
          <w:sz w:val="24"/>
          <w:szCs w:val="24"/>
          <w:lang w:val="en-GB"/>
        </w:rPr>
        <w:t>J</w:t>
      </w:r>
      <w:r w:rsidR="00825021">
        <w:rPr>
          <w:rFonts w:ascii="Times New Roman" w:eastAsia="Times New Roman" w:hAnsi="Times New Roman" w:cs="Times New Roman"/>
          <w:b/>
          <w:sz w:val="24"/>
          <w:szCs w:val="24"/>
          <w:lang w:val="en-GB"/>
        </w:rPr>
        <w:t>. (Presiding) E. Carolus, D Esparon JJ.</w:t>
      </w:r>
    </w:p>
    <w:p w:rsidR="00156B9A" w:rsidRDefault="00457D85" w:rsidP="00156B9A">
      <w:pPr>
        <w:pStyle w:val="JudgmentText"/>
        <w:tabs>
          <w:tab w:val="clear" w:pos="360"/>
        </w:tabs>
        <w:ind w:hanging="720"/>
      </w:pPr>
      <w:r w:rsidRPr="00156B9A">
        <w:t>This</w:t>
      </w:r>
      <w:r w:rsidR="00825021" w:rsidRPr="00156B9A">
        <w:t xml:space="preserve"> is a ruling on preliminary objections raised by the Respondents to the Petitioner’s petition under article 46 of the Constitution alleging contravention of articles 27(1) and 19(7) of the Seychelles Charter of Fundamental Human Rights and Freedoms.</w:t>
      </w:r>
    </w:p>
    <w:p w:rsidR="00156B9A" w:rsidRDefault="00E205C6" w:rsidP="00156B9A">
      <w:pPr>
        <w:pStyle w:val="JudgmentText"/>
        <w:tabs>
          <w:tab w:val="clear" w:pos="360"/>
        </w:tabs>
        <w:ind w:hanging="720"/>
      </w:pPr>
      <w:r w:rsidRPr="00156B9A">
        <w:t>The Petitioner is a company incorporated in Seychelles and carries on the business of Hoteliers at Savoy Seychelles Resort and Spa at Beau Vallon, Mahe. The First Respondent is a former employee of the Petitioner employed as a Front Office Manager until her termination on 28</w:t>
      </w:r>
      <w:r w:rsidRPr="00156B9A">
        <w:rPr>
          <w:vertAlign w:val="superscript"/>
        </w:rPr>
        <w:t>th</w:t>
      </w:r>
      <w:r w:rsidRPr="00156B9A">
        <w:t xml:space="preserve"> August 2018. The Second Respondent is joined as a party in accordance with Rule 3(3) of the Constitutional Court (Application, Contravention, Enforcement or Interpretation of the Constitution) Rules.</w:t>
      </w:r>
    </w:p>
    <w:p w:rsidR="00156B9A" w:rsidRDefault="00E205C6" w:rsidP="00156B9A">
      <w:pPr>
        <w:pStyle w:val="JudgmentText"/>
        <w:tabs>
          <w:tab w:val="clear" w:pos="360"/>
        </w:tabs>
        <w:ind w:hanging="720"/>
      </w:pPr>
      <w:r w:rsidRPr="00156B9A">
        <w:t>In its Petition, t</w:t>
      </w:r>
      <w:r w:rsidR="00A16FC1" w:rsidRPr="00156B9A">
        <w:t xml:space="preserve">he Petitioner </w:t>
      </w:r>
      <w:r w:rsidRPr="00156B9A">
        <w:t xml:space="preserve">contends that it </w:t>
      </w:r>
      <w:r w:rsidR="00A16FC1" w:rsidRPr="00156B9A">
        <w:t>feel</w:t>
      </w:r>
      <w:r w:rsidRPr="00156B9A">
        <w:t>s</w:t>
      </w:r>
      <w:r w:rsidR="00A16FC1" w:rsidRPr="00156B9A">
        <w:t xml:space="preserve"> aggrieved that its constitutional rights to equal protection of the law without discrimination under Article 27(1) and a fair hearing within a reasonable period under Article 19(7) have been breached and have not been addressed before the </w:t>
      </w:r>
      <w:r w:rsidR="00582874" w:rsidRPr="00156B9A">
        <w:t>the Employment Tribunal in case ET 183/2018 and ET 185/2018, and in the Supreme Court case in CA 11/2020 and by the Court of Appeal in SCA 10/2021. The Petitioner contends that t</w:t>
      </w:r>
      <w:r w:rsidR="00A16FC1" w:rsidRPr="00156B9A">
        <w:t xml:space="preserve">he Courts </w:t>
      </w:r>
      <w:r w:rsidR="005B71DD" w:rsidRPr="00156B9A">
        <w:t>including</w:t>
      </w:r>
      <w:r w:rsidR="00A16FC1" w:rsidRPr="00156B9A">
        <w:t xml:space="preserve"> th</w:t>
      </w:r>
      <w:r w:rsidR="00582874" w:rsidRPr="00156B9A">
        <w:t>e Tribunal, the Supreme Court and</w:t>
      </w:r>
      <w:r w:rsidR="00A16FC1" w:rsidRPr="00156B9A">
        <w:t xml:space="preserve"> the Court of Appeal </w:t>
      </w:r>
      <w:r w:rsidR="005B71DD" w:rsidRPr="00156B9A">
        <w:t xml:space="preserve">in their </w:t>
      </w:r>
      <w:r w:rsidR="0040153B" w:rsidRPr="00156B9A">
        <w:t xml:space="preserve">judgments </w:t>
      </w:r>
      <w:r w:rsidR="00B91869" w:rsidRPr="00156B9A">
        <w:t>failed to address the issue of the right to equal protection of the law without discrimination</w:t>
      </w:r>
      <w:r w:rsidR="00582874" w:rsidRPr="00156B9A">
        <w:t>,</w:t>
      </w:r>
      <w:r w:rsidR="00B91869" w:rsidRPr="00156B9A">
        <w:t xml:space="preserve"> particularly the ground that there was a proven admitted offence </w:t>
      </w:r>
      <w:r w:rsidR="00D83329" w:rsidRPr="00156B9A">
        <w:t>which constituted an economic crime</w:t>
      </w:r>
      <w:r w:rsidR="005B71DD" w:rsidRPr="00156B9A">
        <w:t>. Further</w:t>
      </w:r>
      <w:r w:rsidR="00D83329" w:rsidRPr="00156B9A">
        <w:t xml:space="preserve"> the Employment Tribunal hearing took </w:t>
      </w:r>
      <w:r w:rsidR="00EF44D5" w:rsidRPr="00156B9A">
        <w:t xml:space="preserve">up to two years before the Tribunal decision was made mainly due to matters beyond the control of </w:t>
      </w:r>
      <w:r w:rsidR="00E40081" w:rsidRPr="00156B9A">
        <w:t>the Petitioner and as a result the Petitioner has been severely p</w:t>
      </w:r>
      <w:r w:rsidR="00156B9A">
        <w:t>rejudiced in the final judgment.</w:t>
      </w:r>
    </w:p>
    <w:p w:rsidR="00156B9A" w:rsidRDefault="00D23A65" w:rsidP="00BD293E">
      <w:pPr>
        <w:pStyle w:val="JudgmentText"/>
        <w:tabs>
          <w:tab w:val="clear" w:pos="360"/>
        </w:tabs>
        <w:ind w:hanging="720"/>
      </w:pPr>
      <w:r w:rsidRPr="00156B9A">
        <w:t>The Petitioner avers that the Judgments are discriminatory against the rights of the Petitioner in recognising 01</w:t>
      </w:r>
      <w:r w:rsidRPr="00156B9A">
        <w:rPr>
          <w:vertAlign w:val="superscript"/>
        </w:rPr>
        <w:t>st</w:t>
      </w:r>
      <w:r w:rsidRPr="00156B9A">
        <w:t xml:space="preserve"> of September 2020, the date of the Judgment in ET 183.18 </w:t>
      </w:r>
      <w:r w:rsidRPr="00156B9A">
        <w:lastRenderedPageBreak/>
        <w:t>and 185.18 of the Employment Tribunal</w:t>
      </w:r>
      <w:r w:rsidR="00582874" w:rsidRPr="00156B9A">
        <w:t>,</w:t>
      </w:r>
      <w:r w:rsidRPr="00156B9A">
        <w:t xml:space="preserve"> as the date of lawful termination and awarding 1</w:t>
      </w:r>
      <w:r w:rsidRPr="00156B9A">
        <w:rPr>
          <w:vertAlign w:val="superscript"/>
        </w:rPr>
        <w:t>st</w:t>
      </w:r>
      <w:r w:rsidRPr="00156B9A">
        <w:t xml:space="preserve"> Respondent salaries and compensation until 01</w:t>
      </w:r>
      <w:r w:rsidRPr="00156B9A">
        <w:rPr>
          <w:vertAlign w:val="superscript"/>
        </w:rPr>
        <w:t>st</w:t>
      </w:r>
      <w:r w:rsidRPr="00156B9A">
        <w:t xml:space="preserve"> September 2020. </w:t>
      </w:r>
      <w:r w:rsidR="008605E5" w:rsidRPr="00156B9A">
        <w:t>The</w:t>
      </w:r>
      <w:r w:rsidR="00582874" w:rsidRPr="00156B9A">
        <w:t xml:space="preserve"> Petitioner avers that the</w:t>
      </w:r>
      <w:r w:rsidR="008605E5" w:rsidRPr="00156B9A">
        <w:t xml:space="preserve"> Judgments did not take into account that initially </w:t>
      </w:r>
      <w:r w:rsidR="00582874" w:rsidRPr="00156B9A">
        <w:t xml:space="preserve">the </w:t>
      </w:r>
      <w:r w:rsidR="008605E5" w:rsidRPr="00156B9A">
        <w:t>1</w:t>
      </w:r>
      <w:r w:rsidR="008605E5" w:rsidRPr="00156B9A">
        <w:rPr>
          <w:vertAlign w:val="superscript"/>
        </w:rPr>
        <w:t>st</w:t>
      </w:r>
      <w:r w:rsidR="00582874" w:rsidRPr="00156B9A">
        <w:t xml:space="preserve"> Respondent claimed</w:t>
      </w:r>
      <w:r w:rsidR="008605E5" w:rsidRPr="00156B9A">
        <w:t xml:space="preserve"> re</w:t>
      </w:r>
      <w:r w:rsidR="00582874" w:rsidRPr="00156B9A">
        <w:t>-</w:t>
      </w:r>
      <w:r w:rsidR="008605E5" w:rsidRPr="00156B9A">
        <w:t xml:space="preserve">instatement but </w:t>
      </w:r>
      <w:r w:rsidR="00582874" w:rsidRPr="00156B9A">
        <w:t>at the hearing of</w:t>
      </w:r>
      <w:r w:rsidR="008605E5" w:rsidRPr="00156B9A">
        <w:t xml:space="preserve"> 28</w:t>
      </w:r>
      <w:r w:rsidR="008605E5" w:rsidRPr="00156B9A">
        <w:rPr>
          <w:vertAlign w:val="superscript"/>
        </w:rPr>
        <w:t>th</w:t>
      </w:r>
      <w:r w:rsidR="008605E5" w:rsidRPr="00156B9A">
        <w:t xml:space="preserve"> January 2020</w:t>
      </w:r>
      <w:r w:rsidR="005B71DD" w:rsidRPr="00156B9A">
        <w:t>,</w:t>
      </w:r>
      <w:r w:rsidR="008605E5" w:rsidRPr="00156B9A">
        <w:t xml:space="preserve"> she refused to be </w:t>
      </w:r>
      <w:r w:rsidR="00963648" w:rsidRPr="00156B9A">
        <w:t>re</w:t>
      </w:r>
      <w:r w:rsidR="00582874" w:rsidRPr="00156B9A">
        <w:t>-</w:t>
      </w:r>
      <w:r w:rsidR="00963648" w:rsidRPr="00156B9A">
        <w:t xml:space="preserve">instated since she </w:t>
      </w:r>
      <w:r w:rsidR="005B71DD" w:rsidRPr="00156B9A">
        <w:t xml:space="preserve">had </w:t>
      </w:r>
      <w:r w:rsidR="00963648" w:rsidRPr="00156B9A">
        <w:t>got a new employment</w:t>
      </w:r>
      <w:r w:rsidR="009523E5" w:rsidRPr="00156B9A">
        <w:t>.</w:t>
      </w:r>
      <w:r w:rsidR="00F3174D" w:rsidRPr="00156B9A">
        <w:t xml:space="preserve"> Therefore, determining the date of lawful termination the Judgments did not consider </w:t>
      </w:r>
      <w:r w:rsidR="00EA2FE9" w:rsidRPr="00156B9A">
        <w:t>the fact of the 1</w:t>
      </w:r>
      <w:r w:rsidR="00EA2FE9" w:rsidRPr="00156B9A">
        <w:rPr>
          <w:vertAlign w:val="superscript"/>
        </w:rPr>
        <w:t>st</w:t>
      </w:r>
      <w:r w:rsidR="00EA2FE9" w:rsidRPr="00156B9A">
        <w:t xml:space="preserve"> Respondent’s new employment</w:t>
      </w:r>
      <w:r w:rsidR="009523E5" w:rsidRPr="00156B9A">
        <w:t xml:space="preserve"> and</w:t>
      </w:r>
      <w:r w:rsidR="00EA2FE9" w:rsidRPr="00156B9A">
        <w:t xml:space="preserve"> refusal of the reinstatement. No </w:t>
      </w:r>
      <w:r w:rsidR="00681152" w:rsidRPr="00156B9A">
        <w:t>legal grounds were provided to substantiate the fact that the date of lawful termination of the 1</w:t>
      </w:r>
      <w:r w:rsidR="00681152" w:rsidRPr="00156B9A">
        <w:rPr>
          <w:vertAlign w:val="superscript"/>
        </w:rPr>
        <w:t>st</w:t>
      </w:r>
      <w:r w:rsidR="00681152" w:rsidRPr="00156B9A">
        <w:t xml:space="preserve"> </w:t>
      </w:r>
      <w:r w:rsidR="00706963" w:rsidRPr="00156B9A">
        <w:t xml:space="preserve">Respondent as per the Judgments is later </w:t>
      </w:r>
      <w:r w:rsidR="008570FC" w:rsidRPr="00156B9A">
        <w:t xml:space="preserve">than the date of the new employment </w:t>
      </w:r>
      <w:r w:rsidR="00EE5C78" w:rsidRPr="00156B9A">
        <w:t>with another</w:t>
      </w:r>
      <w:r w:rsidR="009523E5" w:rsidRPr="00156B9A">
        <w:t xml:space="preserve"> employer</w:t>
      </w:r>
      <w:r w:rsidR="00F85E0C" w:rsidRPr="00156B9A">
        <w:t xml:space="preserve"> and as a result the Petitioner </w:t>
      </w:r>
      <w:r w:rsidR="0066052D" w:rsidRPr="00156B9A">
        <w:t xml:space="preserve">is to be penalised by paying salaries and compensation for periods when </w:t>
      </w:r>
      <w:r w:rsidR="001D727F" w:rsidRPr="00156B9A">
        <w:t>the 1</w:t>
      </w:r>
      <w:r w:rsidR="001D727F" w:rsidRPr="00156B9A">
        <w:rPr>
          <w:vertAlign w:val="superscript"/>
        </w:rPr>
        <w:t>st</w:t>
      </w:r>
      <w:r w:rsidR="001D727F" w:rsidRPr="00156B9A">
        <w:t xml:space="preserve"> Respondent had no intention of working for the Petitioner.</w:t>
      </w:r>
    </w:p>
    <w:p w:rsidR="00156B9A" w:rsidRDefault="00A73987" w:rsidP="00BD293E">
      <w:pPr>
        <w:pStyle w:val="JudgmentText"/>
        <w:tabs>
          <w:tab w:val="clear" w:pos="360"/>
        </w:tabs>
        <w:ind w:hanging="720"/>
      </w:pPr>
      <w:r w:rsidRPr="00156B9A">
        <w:t>The Petitioner avers that there has been serious discrimination in all the Judgments where the emphasis was on using excuses presented by the 1</w:t>
      </w:r>
      <w:r w:rsidRPr="00156B9A">
        <w:rPr>
          <w:vertAlign w:val="superscript"/>
        </w:rPr>
        <w:t>st</w:t>
      </w:r>
      <w:r w:rsidRPr="00156B9A">
        <w:t xml:space="preserve"> </w:t>
      </w:r>
      <w:r w:rsidR="009F3D4E" w:rsidRPr="00156B9A">
        <w:t xml:space="preserve">Respondent to exonerate her for her admitted acts of insider breach of trust by finding </w:t>
      </w:r>
      <w:r w:rsidR="00903B47" w:rsidRPr="00156B9A">
        <w:t xml:space="preserve">that such offences were committed in the past, or staff put their private money </w:t>
      </w:r>
      <w:r w:rsidR="0087132C" w:rsidRPr="00156B9A">
        <w:t xml:space="preserve">in the hotel float because they did not have their personal bags with them, or the </w:t>
      </w:r>
      <w:r w:rsidR="00F1201F" w:rsidRPr="00156B9A">
        <w:t>1</w:t>
      </w:r>
      <w:r w:rsidR="00F1201F" w:rsidRPr="00156B9A">
        <w:rPr>
          <w:vertAlign w:val="superscript"/>
        </w:rPr>
        <w:t>st</w:t>
      </w:r>
      <w:r w:rsidR="00F1201F" w:rsidRPr="00156B9A">
        <w:t xml:space="preserve"> Respondent replaced monies she bo</w:t>
      </w:r>
      <w:r w:rsidR="009B5D2A" w:rsidRPr="00156B9A">
        <w:t>rrowed or lent to another staff, or that each time the 1</w:t>
      </w:r>
      <w:r w:rsidR="009B5D2A" w:rsidRPr="00156B9A">
        <w:rPr>
          <w:vertAlign w:val="superscript"/>
        </w:rPr>
        <w:t>st</w:t>
      </w:r>
      <w:r w:rsidR="009B5D2A" w:rsidRPr="00156B9A">
        <w:t xml:space="preserve"> Respondent had no intention to steal </w:t>
      </w:r>
      <w:r w:rsidR="006F56B2" w:rsidRPr="00156B9A">
        <w:t>from the float.</w:t>
      </w:r>
    </w:p>
    <w:p w:rsidR="00156B9A" w:rsidRDefault="00856F9C" w:rsidP="0070045C">
      <w:pPr>
        <w:pStyle w:val="JudgmentText"/>
        <w:tabs>
          <w:tab w:val="clear" w:pos="360"/>
        </w:tabs>
        <w:ind w:hanging="720"/>
      </w:pPr>
      <w:r w:rsidRPr="00156B9A">
        <w:t>The Petitioner</w:t>
      </w:r>
      <w:r w:rsidR="00BD293E" w:rsidRPr="00156B9A">
        <w:t xml:space="preserve"> further</w:t>
      </w:r>
      <w:r w:rsidRPr="00156B9A">
        <w:t xml:space="preserve"> avers that the fact that they were not </w:t>
      </w:r>
      <w:r w:rsidR="00BD293E" w:rsidRPr="00156B9A">
        <w:t>given a fair hearing as averred</w:t>
      </w:r>
      <w:r w:rsidRPr="00156B9A">
        <w:t xml:space="preserve"> and within a reasonable </w:t>
      </w:r>
      <w:r w:rsidR="00A87B78" w:rsidRPr="00156B9A">
        <w:t xml:space="preserve">time they have suffered a final judgment where they have been heavily </w:t>
      </w:r>
      <w:r w:rsidR="00150580" w:rsidRPr="00156B9A">
        <w:t xml:space="preserve">penalised with having to make out huge termination dues </w:t>
      </w:r>
      <w:r w:rsidR="00BD293E" w:rsidRPr="00156B9A">
        <w:t>pay-out</w:t>
      </w:r>
      <w:r w:rsidR="00150580" w:rsidRPr="00156B9A">
        <w:t xml:space="preserve"> for a case that took 2 years to complete </w:t>
      </w:r>
      <w:r w:rsidR="006B36A4" w:rsidRPr="00156B9A">
        <w:t>for reasons beyond their control and very much due to the absences of 1</w:t>
      </w:r>
      <w:r w:rsidR="006B36A4" w:rsidRPr="00156B9A">
        <w:rPr>
          <w:vertAlign w:val="superscript"/>
        </w:rPr>
        <w:t>st</w:t>
      </w:r>
      <w:r w:rsidR="006B36A4" w:rsidRPr="00156B9A">
        <w:t xml:space="preserve"> Respondent</w:t>
      </w:r>
      <w:r w:rsidR="0070045C" w:rsidRPr="00156B9A">
        <w:t xml:space="preserve"> </w:t>
      </w:r>
      <w:r w:rsidR="006B36A4" w:rsidRPr="00156B9A">
        <w:t xml:space="preserve"> or her lawyer</w:t>
      </w:r>
      <w:r w:rsidR="0070045C" w:rsidRPr="00156B9A">
        <w:t xml:space="preserve"> </w:t>
      </w:r>
      <w:r w:rsidR="006B36A4" w:rsidRPr="00156B9A">
        <w:t xml:space="preserve">or the Tribunal not having the proper manpower to comply with the constitutional right </w:t>
      </w:r>
      <w:r w:rsidR="004C06E6" w:rsidRPr="00156B9A">
        <w:t>of the Petitioner for a fair hearing within a reasonable time in terms of article 19(7) of the Constitution.</w:t>
      </w:r>
    </w:p>
    <w:p w:rsidR="0070045C" w:rsidRPr="00156B9A" w:rsidRDefault="0070045C" w:rsidP="0070045C">
      <w:pPr>
        <w:pStyle w:val="JudgmentText"/>
        <w:tabs>
          <w:tab w:val="clear" w:pos="360"/>
        </w:tabs>
        <w:ind w:hanging="720"/>
      </w:pPr>
      <w:r w:rsidRPr="00156B9A">
        <w:t>The Petitioner moved the Constitutional Court for the following orders:</w:t>
      </w:r>
    </w:p>
    <w:p w:rsidR="0070045C" w:rsidRDefault="0070045C" w:rsidP="0070045C">
      <w:pPr>
        <w:pStyle w:val="ListParagraph"/>
        <w:numPr>
          <w:ilvl w:val="0"/>
          <w:numId w:val="2"/>
        </w:numPr>
        <w:spacing w:after="240" w:line="360" w:lineRule="auto"/>
        <w:ind w:left="144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declare that the provisions of articles 27(1) and 19(7) of the Constitution were contravened in the Employment Tribunal in case ET 183.18 and 185.18; and by the Supreme Court in case CA 11 of 2020 dated 16</w:t>
      </w:r>
      <w:r w:rsidRPr="0040707E">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April 2020 and finally in Court of </w:t>
      </w:r>
      <w:r>
        <w:rPr>
          <w:rFonts w:ascii="Times New Roman" w:eastAsia="Times New Roman" w:hAnsi="Times New Roman" w:cs="Times New Roman"/>
          <w:sz w:val="24"/>
          <w:szCs w:val="24"/>
          <w:lang w:val="en-GB"/>
        </w:rPr>
        <w:lastRenderedPageBreak/>
        <w:t>Appeal Judgment in SCA 10/2021 dated 17</w:t>
      </w:r>
      <w:r w:rsidRPr="00032872">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December, for the reasons stated in this Petition;</w:t>
      </w:r>
    </w:p>
    <w:p w:rsidR="0070045C" w:rsidRPr="0070045C" w:rsidRDefault="0070045C" w:rsidP="0070045C">
      <w:pPr>
        <w:pStyle w:val="ListParagraph"/>
        <w:spacing w:after="240" w:line="360" w:lineRule="auto"/>
        <w:ind w:left="1440"/>
        <w:jc w:val="both"/>
        <w:rPr>
          <w:rFonts w:ascii="Times New Roman" w:eastAsia="Times New Roman" w:hAnsi="Times New Roman" w:cs="Times New Roman"/>
          <w:sz w:val="24"/>
          <w:szCs w:val="24"/>
          <w:lang w:val="en-GB"/>
        </w:rPr>
      </w:pPr>
    </w:p>
    <w:p w:rsidR="0070045C" w:rsidRDefault="0070045C" w:rsidP="0070045C">
      <w:pPr>
        <w:pStyle w:val="ListParagraph"/>
        <w:numPr>
          <w:ilvl w:val="0"/>
          <w:numId w:val="2"/>
        </w:numPr>
        <w:spacing w:after="240" w:line="360" w:lineRule="auto"/>
        <w:ind w:left="1440" w:hanging="630"/>
        <w:jc w:val="both"/>
        <w:rPr>
          <w:rFonts w:ascii="Times New Roman" w:eastAsia="Times New Roman" w:hAnsi="Times New Roman" w:cs="Times New Roman"/>
          <w:sz w:val="24"/>
          <w:szCs w:val="24"/>
          <w:lang w:val="en-GB"/>
        </w:rPr>
      </w:pPr>
      <w:r w:rsidRPr="0070045C">
        <w:rPr>
          <w:rFonts w:ascii="Times New Roman" w:eastAsia="Times New Roman" w:hAnsi="Times New Roman" w:cs="Times New Roman"/>
          <w:sz w:val="24"/>
          <w:szCs w:val="24"/>
          <w:lang w:val="en-GB"/>
        </w:rPr>
        <w:t>To set aside the relevant unconstitutional Judgments of the Employment Tribunal in case ET 183.18 and 185.18 dated 1</w:t>
      </w:r>
      <w:r w:rsidRPr="0070045C">
        <w:rPr>
          <w:rFonts w:ascii="Times New Roman" w:eastAsia="Times New Roman" w:hAnsi="Times New Roman" w:cs="Times New Roman"/>
          <w:sz w:val="24"/>
          <w:szCs w:val="24"/>
          <w:vertAlign w:val="superscript"/>
          <w:lang w:val="en-GB"/>
        </w:rPr>
        <w:t>st</w:t>
      </w:r>
      <w:r w:rsidRPr="0070045C">
        <w:rPr>
          <w:rFonts w:ascii="Times New Roman" w:eastAsia="Times New Roman" w:hAnsi="Times New Roman" w:cs="Times New Roman"/>
          <w:sz w:val="24"/>
          <w:szCs w:val="24"/>
          <w:lang w:val="en-GB"/>
        </w:rPr>
        <w:t xml:space="preserve"> September 202</w:t>
      </w:r>
      <w:r w:rsidR="00D74A5B">
        <w:rPr>
          <w:rFonts w:ascii="Times New Roman" w:eastAsia="Times New Roman" w:hAnsi="Times New Roman" w:cs="Times New Roman"/>
          <w:sz w:val="24"/>
          <w:szCs w:val="24"/>
          <w:lang w:val="en-GB"/>
        </w:rPr>
        <w:t>0</w:t>
      </w:r>
      <w:r w:rsidRPr="0070045C">
        <w:rPr>
          <w:rFonts w:ascii="Times New Roman" w:eastAsia="Times New Roman" w:hAnsi="Times New Roman" w:cs="Times New Roman"/>
          <w:sz w:val="24"/>
          <w:szCs w:val="24"/>
          <w:lang w:val="en-GB"/>
        </w:rPr>
        <w:t>; Supreme Court in case CA 11 of 2020 dated 16</w:t>
      </w:r>
      <w:r w:rsidRPr="0070045C">
        <w:rPr>
          <w:rFonts w:ascii="Times New Roman" w:eastAsia="Times New Roman" w:hAnsi="Times New Roman" w:cs="Times New Roman"/>
          <w:sz w:val="24"/>
          <w:szCs w:val="24"/>
          <w:vertAlign w:val="superscript"/>
          <w:lang w:val="en-GB"/>
        </w:rPr>
        <w:t>th</w:t>
      </w:r>
      <w:r w:rsidRPr="0070045C">
        <w:rPr>
          <w:rFonts w:ascii="Times New Roman" w:eastAsia="Times New Roman" w:hAnsi="Times New Roman" w:cs="Times New Roman"/>
          <w:sz w:val="24"/>
          <w:szCs w:val="24"/>
          <w:lang w:val="en-GB"/>
        </w:rPr>
        <w:t xml:space="preserve"> April 202</w:t>
      </w:r>
      <w:r w:rsidR="00D74A5B">
        <w:rPr>
          <w:rFonts w:ascii="Times New Roman" w:eastAsia="Times New Roman" w:hAnsi="Times New Roman" w:cs="Times New Roman"/>
          <w:sz w:val="24"/>
          <w:szCs w:val="24"/>
          <w:lang w:val="en-GB"/>
        </w:rPr>
        <w:t>1</w:t>
      </w:r>
      <w:r w:rsidRPr="0070045C">
        <w:rPr>
          <w:rFonts w:ascii="Times New Roman" w:eastAsia="Times New Roman" w:hAnsi="Times New Roman" w:cs="Times New Roman"/>
          <w:sz w:val="24"/>
          <w:szCs w:val="24"/>
          <w:lang w:val="en-GB"/>
        </w:rPr>
        <w:t xml:space="preserve"> and in Court of Appeal Judgment in SCA 10/2021 dated 17</w:t>
      </w:r>
      <w:r w:rsidRPr="0070045C">
        <w:rPr>
          <w:rFonts w:ascii="Times New Roman" w:eastAsia="Times New Roman" w:hAnsi="Times New Roman" w:cs="Times New Roman"/>
          <w:sz w:val="24"/>
          <w:szCs w:val="24"/>
          <w:vertAlign w:val="superscript"/>
          <w:lang w:val="en-GB"/>
        </w:rPr>
        <w:t>th</w:t>
      </w:r>
      <w:r w:rsidRPr="0070045C">
        <w:rPr>
          <w:rFonts w:ascii="Times New Roman" w:eastAsia="Times New Roman" w:hAnsi="Times New Roman" w:cs="Times New Roman"/>
          <w:sz w:val="24"/>
          <w:szCs w:val="24"/>
          <w:lang w:val="en-GB"/>
        </w:rPr>
        <w:t xml:space="preserve"> December 2021 for the reasons stated in this Petition;</w:t>
      </w:r>
    </w:p>
    <w:p w:rsidR="0070045C" w:rsidRPr="0070045C" w:rsidRDefault="0070045C" w:rsidP="0070045C">
      <w:pPr>
        <w:pStyle w:val="ListParagraph"/>
        <w:rPr>
          <w:rFonts w:ascii="Times New Roman" w:eastAsia="Times New Roman" w:hAnsi="Times New Roman" w:cs="Times New Roman"/>
          <w:sz w:val="24"/>
          <w:szCs w:val="24"/>
          <w:lang w:val="en-GB"/>
        </w:rPr>
      </w:pPr>
    </w:p>
    <w:p w:rsidR="0070045C" w:rsidRPr="0070045C" w:rsidRDefault="0070045C" w:rsidP="0070045C">
      <w:pPr>
        <w:pStyle w:val="ListParagraph"/>
        <w:spacing w:after="240" w:line="360" w:lineRule="auto"/>
        <w:ind w:left="1440"/>
        <w:jc w:val="both"/>
        <w:rPr>
          <w:rFonts w:ascii="Times New Roman" w:eastAsia="Times New Roman" w:hAnsi="Times New Roman" w:cs="Times New Roman"/>
          <w:sz w:val="24"/>
          <w:szCs w:val="24"/>
          <w:lang w:val="en-GB"/>
        </w:rPr>
      </w:pPr>
    </w:p>
    <w:p w:rsidR="0070045C" w:rsidRDefault="0070045C" w:rsidP="0070045C">
      <w:pPr>
        <w:pStyle w:val="ListParagraph"/>
        <w:numPr>
          <w:ilvl w:val="0"/>
          <w:numId w:val="2"/>
        </w:numPr>
        <w:spacing w:after="240" w:line="360" w:lineRule="auto"/>
        <w:ind w:left="1440" w:hanging="630"/>
        <w:jc w:val="both"/>
        <w:rPr>
          <w:rFonts w:ascii="Times New Roman" w:eastAsia="Times New Roman" w:hAnsi="Times New Roman" w:cs="Times New Roman"/>
          <w:sz w:val="24"/>
          <w:szCs w:val="24"/>
          <w:lang w:val="en-GB"/>
        </w:rPr>
      </w:pPr>
      <w:r w:rsidRPr="0070045C">
        <w:rPr>
          <w:rFonts w:ascii="Times New Roman" w:eastAsia="Times New Roman" w:hAnsi="Times New Roman" w:cs="Times New Roman"/>
          <w:sz w:val="24"/>
          <w:szCs w:val="24"/>
          <w:lang w:val="en-GB"/>
        </w:rPr>
        <w:t>To grant a stay of execution of the judgment of the Court of Appeal Judgment in SCA 10/2021 on 17</w:t>
      </w:r>
      <w:r w:rsidRPr="0070045C">
        <w:rPr>
          <w:rFonts w:ascii="Times New Roman" w:eastAsia="Times New Roman" w:hAnsi="Times New Roman" w:cs="Times New Roman"/>
          <w:sz w:val="24"/>
          <w:szCs w:val="24"/>
          <w:vertAlign w:val="superscript"/>
          <w:lang w:val="en-GB"/>
        </w:rPr>
        <w:t>th</w:t>
      </w:r>
      <w:r w:rsidRPr="0070045C">
        <w:rPr>
          <w:rFonts w:ascii="Times New Roman" w:eastAsia="Times New Roman" w:hAnsi="Times New Roman" w:cs="Times New Roman"/>
          <w:sz w:val="24"/>
          <w:szCs w:val="24"/>
          <w:lang w:val="en-GB"/>
        </w:rPr>
        <w:t xml:space="preserve"> December 2021 pending the determination of this Petition including the resulting proceedings in ET 183.18 and 185.18 before the Employment Tribunal pursuant to the order in SCA 10/2021 dated 17</w:t>
      </w:r>
      <w:r w:rsidRPr="0070045C">
        <w:rPr>
          <w:rFonts w:ascii="Times New Roman" w:eastAsia="Times New Roman" w:hAnsi="Times New Roman" w:cs="Times New Roman"/>
          <w:sz w:val="24"/>
          <w:szCs w:val="24"/>
          <w:vertAlign w:val="superscript"/>
          <w:lang w:val="en-GB"/>
        </w:rPr>
        <w:t>th</w:t>
      </w:r>
      <w:r w:rsidRPr="0070045C">
        <w:rPr>
          <w:rFonts w:ascii="Times New Roman" w:eastAsia="Times New Roman" w:hAnsi="Times New Roman" w:cs="Times New Roman"/>
          <w:sz w:val="24"/>
          <w:szCs w:val="24"/>
          <w:lang w:val="en-GB"/>
        </w:rPr>
        <w:t xml:space="preserve"> December 2021;</w:t>
      </w:r>
      <w:r>
        <w:rPr>
          <w:rFonts w:ascii="Times New Roman" w:eastAsia="Times New Roman" w:hAnsi="Times New Roman" w:cs="Times New Roman"/>
          <w:sz w:val="24"/>
          <w:szCs w:val="24"/>
          <w:lang w:val="en-GB"/>
        </w:rPr>
        <w:t xml:space="preserve"> and</w:t>
      </w:r>
    </w:p>
    <w:p w:rsidR="0070045C" w:rsidRDefault="0070045C" w:rsidP="0070045C">
      <w:pPr>
        <w:pStyle w:val="ListParagraph"/>
        <w:spacing w:after="240" w:line="360" w:lineRule="auto"/>
        <w:ind w:left="1440"/>
        <w:jc w:val="both"/>
        <w:rPr>
          <w:rFonts w:ascii="Times New Roman" w:eastAsia="Times New Roman" w:hAnsi="Times New Roman" w:cs="Times New Roman"/>
          <w:sz w:val="24"/>
          <w:szCs w:val="24"/>
          <w:lang w:val="en-GB"/>
        </w:rPr>
      </w:pPr>
    </w:p>
    <w:p w:rsidR="0070045C" w:rsidRDefault="0070045C" w:rsidP="0070045C">
      <w:pPr>
        <w:pStyle w:val="ListParagraph"/>
        <w:numPr>
          <w:ilvl w:val="0"/>
          <w:numId w:val="2"/>
        </w:numPr>
        <w:spacing w:after="240" w:line="360" w:lineRule="auto"/>
        <w:ind w:left="1440" w:hanging="63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 award costs to the Petitioner against the 1</w:t>
      </w:r>
      <w:r w:rsidRPr="0070045C">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Respondent.</w:t>
      </w:r>
    </w:p>
    <w:p w:rsidR="0070045C" w:rsidRPr="0070045C" w:rsidRDefault="0070045C" w:rsidP="0070045C">
      <w:pPr>
        <w:pStyle w:val="ListParagraph"/>
        <w:rPr>
          <w:rFonts w:ascii="Times New Roman" w:eastAsia="Times New Roman" w:hAnsi="Times New Roman" w:cs="Times New Roman"/>
          <w:sz w:val="24"/>
          <w:szCs w:val="24"/>
          <w:lang w:val="en-GB"/>
        </w:rPr>
      </w:pPr>
    </w:p>
    <w:p w:rsidR="006F4D69" w:rsidRPr="00156B9A" w:rsidRDefault="000B2096" w:rsidP="00156B9A">
      <w:pPr>
        <w:pStyle w:val="JudgmentText"/>
        <w:tabs>
          <w:tab w:val="clear" w:pos="360"/>
        </w:tabs>
        <w:ind w:hanging="720"/>
      </w:pPr>
      <w:r w:rsidRPr="00156B9A">
        <w:t>The 1</w:t>
      </w:r>
      <w:r w:rsidRPr="00156B9A">
        <w:rPr>
          <w:vertAlign w:val="superscript"/>
        </w:rPr>
        <w:t>st</w:t>
      </w:r>
      <w:r w:rsidRPr="00156B9A">
        <w:t xml:space="preserve"> Respondent raised</w:t>
      </w:r>
      <w:r w:rsidR="009C2B93" w:rsidRPr="00156B9A">
        <w:t xml:space="preserve"> preliminary objection</w:t>
      </w:r>
      <w:r w:rsidR="00376D8E" w:rsidRPr="00156B9A">
        <w:t>s</w:t>
      </w:r>
      <w:r w:rsidR="009C2B93" w:rsidRPr="00156B9A">
        <w:t xml:space="preserve"> </w:t>
      </w:r>
      <w:r w:rsidR="00376D8E" w:rsidRPr="00156B9A">
        <w:t>setting out</w:t>
      </w:r>
      <w:r w:rsidR="009C2B93" w:rsidRPr="00156B9A">
        <w:t xml:space="preserve"> the following grounds</w:t>
      </w:r>
      <w:r w:rsidR="00376D8E" w:rsidRPr="00156B9A">
        <w:t xml:space="preserve"> of objection</w:t>
      </w:r>
      <w:r w:rsidR="009C2B93" w:rsidRPr="00156B9A">
        <w:t>:</w:t>
      </w:r>
    </w:p>
    <w:p w:rsidR="009C2B93" w:rsidRDefault="009C2B93" w:rsidP="00376D8E">
      <w:pPr>
        <w:pStyle w:val="ListParagraph"/>
        <w:numPr>
          <w:ilvl w:val="0"/>
          <w:numId w:val="21"/>
        </w:numPr>
        <w:spacing w:after="240" w:line="360" w:lineRule="auto"/>
        <w:ind w:left="1440" w:hanging="540"/>
        <w:jc w:val="both"/>
        <w:rPr>
          <w:rFonts w:ascii="Times New Roman" w:eastAsia="Times New Roman" w:hAnsi="Times New Roman" w:cs="Times New Roman"/>
          <w:sz w:val="24"/>
          <w:szCs w:val="24"/>
          <w:lang w:val="en-GB"/>
        </w:rPr>
      </w:pPr>
      <w:r w:rsidRPr="009C2B93">
        <w:rPr>
          <w:rFonts w:ascii="Times New Roman" w:eastAsia="Times New Roman" w:hAnsi="Times New Roman" w:cs="Times New Roman"/>
          <w:sz w:val="24"/>
          <w:szCs w:val="24"/>
          <w:lang w:val="en-GB"/>
        </w:rPr>
        <w:t xml:space="preserve">The petition is filed out of time alleging contravention of constitutional rights since an Employment Tribunal </w:t>
      </w:r>
      <w:r w:rsidR="00376D8E">
        <w:rPr>
          <w:rFonts w:ascii="Times New Roman" w:eastAsia="Times New Roman" w:hAnsi="Times New Roman" w:cs="Times New Roman"/>
          <w:sz w:val="24"/>
          <w:szCs w:val="24"/>
          <w:lang w:val="en-GB"/>
        </w:rPr>
        <w:t>d</w:t>
      </w:r>
      <w:r w:rsidRPr="009C2B93">
        <w:rPr>
          <w:rFonts w:ascii="Times New Roman" w:eastAsia="Times New Roman" w:hAnsi="Times New Roman" w:cs="Times New Roman"/>
          <w:sz w:val="24"/>
          <w:szCs w:val="24"/>
          <w:lang w:val="en-GB"/>
        </w:rPr>
        <w:t>ecision dated 1</w:t>
      </w:r>
      <w:r w:rsidRPr="009C2B93">
        <w:rPr>
          <w:rFonts w:ascii="Times New Roman" w:eastAsia="Times New Roman" w:hAnsi="Times New Roman" w:cs="Times New Roman"/>
          <w:sz w:val="24"/>
          <w:szCs w:val="24"/>
          <w:vertAlign w:val="superscript"/>
          <w:lang w:val="en-GB"/>
        </w:rPr>
        <w:t>st</w:t>
      </w:r>
      <w:r w:rsidRPr="009C2B93">
        <w:rPr>
          <w:rFonts w:ascii="Times New Roman" w:eastAsia="Times New Roman" w:hAnsi="Times New Roman" w:cs="Times New Roman"/>
          <w:sz w:val="24"/>
          <w:szCs w:val="24"/>
          <w:lang w:val="en-GB"/>
        </w:rPr>
        <w:t xml:space="preserve"> September 2020, and therefore does not comply with the requirements under </w:t>
      </w:r>
      <w:r w:rsidR="00640C33">
        <w:rPr>
          <w:rFonts w:ascii="Times New Roman" w:eastAsia="Times New Roman" w:hAnsi="Times New Roman" w:cs="Times New Roman"/>
          <w:sz w:val="24"/>
          <w:szCs w:val="24"/>
          <w:lang w:val="en-GB"/>
        </w:rPr>
        <w:t>R</w:t>
      </w:r>
      <w:r w:rsidRPr="009C2B93">
        <w:rPr>
          <w:rFonts w:ascii="Times New Roman" w:eastAsia="Times New Roman" w:hAnsi="Times New Roman" w:cs="Times New Roman"/>
          <w:sz w:val="24"/>
          <w:szCs w:val="24"/>
          <w:lang w:val="en-GB"/>
        </w:rPr>
        <w:t>ule 4(1) of the Constitutional Court (Application, Contravention, Enforcement or Interpretation of the Constitution) Rules;</w:t>
      </w:r>
    </w:p>
    <w:p w:rsidR="00376D8E" w:rsidRPr="009C2B93" w:rsidRDefault="00376D8E" w:rsidP="00376D8E">
      <w:pPr>
        <w:pStyle w:val="ListParagraph"/>
        <w:spacing w:after="240" w:line="360" w:lineRule="auto"/>
        <w:ind w:left="1440"/>
        <w:jc w:val="both"/>
        <w:rPr>
          <w:rFonts w:ascii="Times New Roman" w:eastAsia="Times New Roman" w:hAnsi="Times New Roman" w:cs="Times New Roman"/>
          <w:sz w:val="24"/>
          <w:szCs w:val="24"/>
          <w:lang w:val="en-GB"/>
        </w:rPr>
      </w:pPr>
    </w:p>
    <w:p w:rsidR="00376D8E" w:rsidRDefault="009C2B93" w:rsidP="00376D8E">
      <w:pPr>
        <w:pStyle w:val="ListParagraph"/>
        <w:numPr>
          <w:ilvl w:val="0"/>
          <w:numId w:val="21"/>
        </w:numPr>
        <w:spacing w:after="240" w:line="360" w:lineRule="auto"/>
        <w:ind w:left="1440" w:hanging="540"/>
        <w:jc w:val="both"/>
        <w:rPr>
          <w:rFonts w:ascii="Times New Roman" w:eastAsia="Times New Roman" w:hAnsi="Times New Roman" w:cs="Times New Roman"/>
          <w:sz w:val="24"/>
          <w:szCs w:val="24"/>
          <w:lang w:val="en-GB"/>
        </w:rPr>
      </w:pPr>
      <w:r w:rsidRPr="009C2B93">
        <w:rPr>
          <w:rFonts w:ascii="Times New Roman" w:eastAsia="Times New Roman" w:hAnsi="Times New Roman" w:cs="Times New Roman"/>
          <w:sz w:val="24"/>
          <w:szCs w:val="24"/>
          <w:lang w:val="en-GB"/>
        </w:rPr>
        <w:t xml:space="preserve">It is prolix, unstructured, opinionated, unfocused and therefore does not comply with the requirements under rule 5(1) of the Constitutional Court (Application, Contravention, Enforcement or Interpretation of the Constitution) Rules.  Further, the accompanying affidavit of facts </w:t>
      </w:r>
      <w:r w:rsidR="00376D8E">
        <w:rPr>
          <w:rFonts w:ascii="Times New Roman" w:eastAsia="Times New Roman" w:hAnsi="Times New Roman" w:cs="Times New Roman"/>
          <w:sz w:val="24"/>
          <w:szCs w:val="24"/>
          <w:lang w:val="en-GB"/>
        </w:rPr>
        <w:t xml:space="preserve">is </w:t>
      </w:r>
      <w:r w:rsidRPr="009C2B93">
        <w:rPr>
          <w:rFonts w:ascii="Times New Roman" w:eastAsia="Times New Roman" w:hAnsi="Times New Roman" w:cs="Times New Roman"/>
          <w:sz w:val="24"/>
          <w:szCs w:val="24"/>
          <w:lang w:val="en-GB"/>
        </w:rPr>
        <w:t>forensically useless and in any event defective;</w:t>
      </w:r>
    </w:p>
    <w:p w:rsidR="00376D8E" w:rsidRPr="00376D8E" w:rsidRDefault="00376D8E" w:rsidP="00376D8E">
      <w:pPr>
        <w:pStyle w:val="ListParagraph"/>
        <w:rPr>
          <w:rFonts w:ascii="Times New Roman" w:eastAsia="Times New Roman" w:hAnsi="Times New Roman" w:cs="Times New Roman"/>
          <w:sz w:val="24"/>
          <w:szCs w:val="24"/>
          <w:lang w:val="en-GB"/>
        </w:rPr>
      </w:pPr>
    </w:p>
    <w:p w:rsidR="00376D8E" w:rsidRPr="00376D8E" w:rsidRDefault="00376D8E" w:rsidP="00376D8E">
      <w:pPr>
        <w:pStyle w:val="ListParagraph"/>
        <w:spacing w:after="240" w:line="360" w:lineRule="auto"/>
        <w:ind w:left="1440"/>
        <w:jc w:val="both"/>
        <w:rPr>
          <w:rFonts w:ascii="Times New Roman" w:eastAsia="Times New Roman" w:hAnsi="Times New Roman" w:cs="Times New Roman"/>
          <w:sz w:val="24"/>
          <w:szCs w:val="24"/>
          <w:lang w:val="en-GB"/>
        </w:rPr>
      </w:pPr>
    </w:p>
    <w:p w:rsidR="009C2B93" w:rsidRDefault="009C2B93" w:rsidP="00376D8E">
      <w:pPr>
        <w:pStyle w:val="ListParagraph"/>
        <w:numPr>
          <w:ilvl w:val="0"/>
          <w:numId w:val="21"/>
        </w:numPr>
        <w:spacing w:after="240" w:line="360" w:lineRule="auto"/>
        <w:ind w:left="1440" w:hanging="540"/>
        <w:jc w:val="both"/>
        <w:rPr>
          <w:rFonts w:ascii="Times New Roman" w:eastAsia="Times New Roman" w:hAnsi="Times New Roman" w:cs="Times New Roman"/>
          <w:sz w:val="24"/>
          <w:szCs w:val="24"/>
          <w:lang w:val="en-GB"/>
        </w:rPr>
      </w:pPr>
      <w:r w:rsidRPr="009C2B93">
        <w:rPr>
          <w:rFonts w:ascii="Times New Roman" w:eastAsia="Times New Roman" w:hAnsi="Times New Roman" w:cs="Times New Roman"/>
          <w:sz w:val="24"/>
          <w:szCs w:val="24"/>
          <w:lang w:val="en-GB"/>
        </w:rPr>
        <w:t xml:space="preserve">The petition constitutes an abuse of process because (i) the </w:t>
      </w:r>
      <w:r w:rsidR="00640C33">
        <w:rPr>
          <w:rFonts w:ascii="Times New Roman" w:eastAsia="Times New Roman" w:hAnsi="Times New Roman" w:cs="Times New Roman"/>
          <w:sz w:val="24"/>
          <w:szCs w:val="24"/>
          <w:lang w:val="en-GB"/>
        </w:rPr>
        <w:t>P</w:t>
      </w:r>
      <w:r w:rsidRPr="009C2B93">
        <w:rPr>
          <w:rFonts w:ascii="Times New Roman" w:eastAsia="Times New Roman" w:hAnsi="Times New Roman" w:cs="Times New Roman"/>
          <w:sz w:val="24"/>
          <w:szCs w:val="24"/>
          <w:lang w:val="en-GB"/>
        </w:rPr>
        <w:t>etitioner has adequate means of redress available to them; and (ii) the petition is being used to scandalize the entire judiciary and (iii) the petition is a disguised attempt to r</w:t>
      </w:r>
      <w:r w:rsidR="00376D8E">
        <w:rPr>
          <w:rFonts w:ascii="Times New Roman" w:eastAsia="Times New Roman" w:hAnsi="Times New Roman" w:cs="Times New Roman"/>
          <w:sz w:val="24"/>
          <w:szCs w:val="24"/>
          <w:lang w:val="en-GB"/>
        </w:rPr>
        <w:t>ehear an unsuccessful appeal; and</w:t>
      </w:r>
    </w:p>
    <w:p w:rsidR="00376D8E" w:rsidRPr="009C2B93" w:rsidRDefault="00376D8E" w:rsidP="00376D8E">
      <w:pPr>
        <w:pStyle w:val="ListParagraph"/>
        <w:spacing w:after="240" w:line="360" w:lineRule="auto"/>
        <w:ind w:left="1440"/>
        <w:jc w:val="both"/>
        <w:rPr>
          <w:rFonts w:ascii="Times New Roman" w:eastAsia="Times New Roman" w:hAnsi="Times New Roman" w:cs="Times New Roman"/>
          <w:sz w:val="24"/>
          <w:szCs w:val="24"/>
          <w:lang w:val="en-GB"/>
        </w:rPr>
      </w:pPr>
    </w:p>
    <w:p w:rsidR="009C2B93" w:rsidRDefault="009C2B93" w:rsidP="00376D8E">
      <w:pPr>
        <w:pStyle w:val="ListParagraph"/>
        <w:numPr>
          <w:ilvl w:val="0"/>
          <w:numId w:val="21"/>
        </w:numPr>
        <w:spacing w:after="240" w:line="360" w:lineRule="auto"/>
        <w:ind w:left="1440" w:hanging="540"/>
        <w:jc w:val="both"/>
        <w:rPr>
          <w:rFonts w:ascii="Times New Roman" w:eastAsia="Times New Roman" w:hAnsi="Times New Roman" w:cs="Times New Roman"/>
          <w:sz w:val="24"/>
          <w:szCs w:val="24"/>
          <w:lang w:val="en-GB"/>
        </w:rPr>
      </w:pPr>
      <w:r w:rsidRPr="009C2B93">
        <w:rPr>
          <w:rFonts w:ascii="Times New Roman" w:eastAsia="Times New Roman" w:hAnsi="Times New Roman" w:cs="Times New Roman"/>
          <w:sz w:val="24"/>
          <w:szCs w:val="24"/>
          <w:lang w:val="en-GB"/>
        </w:rPr>
        <w:t xml:space="preserve">The petition contains no cause of action, does not reveal any violation of a </w:t>
      </w:r>
      <w:r w:rsidR="00376D8E">
        <w:rPr>
          <w:rFonts w:ascii="Times New Roman" w:eastAsia="Times New Roman" w:hAnsi="Times New Roman" w:cs="Times New Roman"/>
          <w:sz w:val="24"/>
          <w:szCs w:val="24"/>
          <w:lang w:val="en-GB"/>
        </w:rPr>
        <w:t>c</w:t>
      </w:r>
      <w:r w:rsidRPr="009C2B93">
        <w:rPr>
          <w:rFonts w:ascii="Times New Roman" w:eastAsia="Times New Roman" w:hAnsi="Times New Roman" w:cs="Times New Roman"/>
          <w:sz w:val="24"/>
          <w:szCs w:val="24"/>
          <w:lang w:val="en-GB"/>
        </w:rPr>
        <w:t>onstitutional right on a prima facie basis and is thus frivolous and vexatious.</w:t>
      </w:r>
    </w:p>
    <w:p w:rsidR="00332349" w:rsidRDefault="00332349" w:rsidP="00376D8E">
      <w:pPr>
        <w:pStyle w:val="ListParagraph"/>
        <w:spacing w:after="240" w:line="360" w:lineRule="auto"/>
        <w:ind w:hanging="540"/>
        <w:jc w:val="both"/>
        <w:rPr>
          <w:rFonts w:ascii="Times New Roman" w:eastAsia="Times New Roman" w:hAnsi="Times New Roman" w:cs="Times New Roman"/>
          <w:sz w:val="24"/>
          <w:szCs w:val="24"/>
          <w:lang w:val="en-GB"/>
        </w:rPr>
      </w:pPr>
    </w:p>
    <w:p w:rsidR="00156B9A" w:rsidRDefault="00A557F6" w:rsidP="00453EC3">
      <w:pPr>
        <w:pStyle w:val="JudgmentText"/>
        <w:tabs>
          <w:tab w:val="clear" w:pos="360"/>
        </w:tabs>
        <w:ind w:hanging="720"/>
      </w:pPr>
      <w:r w:rsidRPr="00156B9A">
        <w:t>In his written and oral submissions learned counsel for the 1</w:t>
      </w:r>
      <w:r w:rsidRPr="00156B9A">
        <w:rPr>
          <w:vertAlign w:val="superscript"/>
        </w:rPr>
        <w:t>st</w:t>
      </w:r>
      <w:r w:rsidRPr="00156B9A">
        <w:t xml:space="preserve"> Respondent submitted that the preliminary objections are submitted </w:t>
      </w:r>
      <w:r w:rsidR="00332349" w:rsidRPr="00156B9A">
        <w:t>pursuant to Rule 9 of</w:t>
      </w:r>
      <w:r w:rsidRPr="00156B9A">
        <w:t xml:space="preserve"> the Constitutional Court Rules.</w:t>
      </w:r>
      <w:r w:rsidR="00332349" w:rsidRPr="00156B9A">
        <w:t xml:space="preserve"> </w:t>
      </w:r>
      <w:r w:rsidRPr="00156B9A">
        <w:t>I</w:t>
      </w:r>
      <w:r w:rsidR="00332349" w:rsidRPr="00156B9A">
        <w:t>n looking at the objection for out of time, it is clear in the petition that the alleged contravention is based on a decision of the Employment Tribunal dated the 01</w:t>
      </w:r>
      <w:r w:rsidR="00332349" w:rsidRPr="00156B9A">
        <w:rPr>
          <w:vertAlign w:val="superscript"/>
        </w:rPr>
        <w:t>st</w:t>
      </w:r>
      <w:r w:rsidR="00332349" w:rsidRPr="00156B9A">
        <w:t xml:space="preserve"> of September 2020.  Rule 4 (1) of the Constitutional Court Rules provides that where a </w:t>
      </w:r>
      <w:r w:rsidRPr="00156B9A">
        <w:t>petition alleges</w:t>
      </w:r>
      <w:r w:rsidR="00332349" w:rsidRPr="00156B9A">
        <w:t xml:space="preserve"> a contravention, the petition shall be file</w:t>
      </w:r>
      <w:r w:rsidRPr="00156B9A">
        <w:t>d</w:t>
      </w:r>
      <w:r w:rsidR="00332349" w:rsidRPr="00156B9A">
        <w:t xml:space="preserve"> in the Registry of Supreme Court </w:t>
      </w:r>
      <w:r w:rsidRPr="00156B9A">
        <w:t>for a case of the</w:t>
      </w:r>
      <w:r w:rsidR="00332349" w:rsidRPr="00156B9A">
        <w:t xml:space="preserve"> alleged contravention within three months of the contravention. </w:t>
      </w:r>
      <w:r w:rsidRPr="00156B9A">
        <w:t>The P</w:t>
      </w:r>
      <w:r w:rsidR="00332349" w:rsidRPr="00156B9A">
        <w:t xml:space="preserve">etitioner has come before this Court without seeking leave for filing out of time and on </w:t>
      </w:r>
      <w:r w:rsidRPr="00156B9A">
        <w:t>that basis alone the petition ought</w:t>
      </w:r>
      <w:r w:rsidR="00332349" w:rsidRPr="00156B9A">
        <w:t xml:space="preserve"> to be dismiss</w:t>
      </w:r>
      <w:r w:rsidRPr="00156B9A">
        <w:t>ed</w:t>
      </w:r>
      <w:r w:rsidR="00332349" w:rsidRPr="00156B9A">
        <w:t xml:space="preserve">. </w:t>
      </w:r>
      <w:r w:rsidR="00453EC3" w:rsidRPr="00156B9A">
        <w:t xml:space="preserve">Learned counsel submitted that it is now over 2 years since the decision of the Employment Tribunal </w:t>
      </w:r>
      <w:r w:rsidR="00332349" w:rsidRPr="00156B9A">
        <w:t xml:space="preserve">and </w:t>
      </w:r>
      <w:r w:rsidR="00453EC3" w:rsidRPr="00156B9A">
        <w:t xml:space="preserve">there is </w:t>
      </w:r>
      <w:r w:rsidR="00332349" w:rsidRPr="00156B9A">
        <w:t>therefore an unre</w:t>
      </w:r>
      <w:r w:rsidR="00453EC3" w:rsidRPr="00156B9A">
        <w:t xml:space="preserve">asonable and inordinate delay. </w:t>
      </w:r>
    </w:p>
    <w:p w:rsidR="00156B9A" w:rsidRDefault="00453EC3" w:rsidP="007004F0">
      <w:pPr>
        <w:pStyle w:val="JudgmentText"/>
        <w:tabs>
          <w:tab w:val="clear" w:pos="360"/>
        </w:tabs>
        <w:ind w:hanging="720"/>
      </w:pPr>
      <w:r w:rsidRPr="00156B9A">
        <w:t xml:space="preserve">Learned counsel further submitted that </w:t>
      </w:r>
      <w:r>
        <w:t>i</w:t>
      </w:r>
      <w:r w:rsidR="00332349" w:rsidRPr="00156B9A">
        <w:t xml:space="preserve">n dealing with prolixity </w:t>
      </w:r>
      <w:r w:rsidRPr="00156B9A">
        <w:t>the P</w:t>
      </w:r>
      <w:r w:rsidR="00332349" w:rsidRPr="00156B9A">
        <w:t>etition and affida</w:t>
      </w:r>
      <w:r w:rsidRPr="00156B9A">
        <w:t xml:space="preserve">vit are drafted in emotive and long-winded </w:t>
      </w:r>
      <w:r w:rsidR="00332349" w:rsidRPr="00156B9A">
        <w:t xml:space="preserve">terms. </w:t>
      </w:r>
      <w:r w:rsidRPr="00156B9A">
        <w:t>T</w:t>
      </w:r>
      <w:r w:rsidR="00332349" w:rsidRPr="00156B9A">
        <w:t xml:space="preserve">hey are confusing </w:t>
      </w:r>
      <w:r w:rsidRPr="00156B9A">
        <w:t xml:space="preserve">and difficult for counsel </w:t>
      </w:r>
      <w:r w:rsidR="00332349" w:rsidRPr="00156B9A">
        <w:t>to decide and distinguish the individual allegation</w:t>
      </w:r>
      <w:r w:rsidRPr="00156B9A">
        <w:t>s made by the P</w:t>
      </w:r>
      <w:r w:rsidR="00332349" w:rsidRPr="00156B9A">
        <w:t xml:space="preserve">etitioner.  It is therefore unclear </w:t>
      </w:r>
      <w:r w:rsidRPr="00156B9A">
        <w:t>as</w:t>
      </w:r>
      <w:r w:rsidR="00332349" w:rsidRPr="00156B9A">
        <w:t xml:space="preserve"> there are lack of prop</w:t>
      </w:r>
      <w:r w:rsidR="004C41D9" w:rsidRPr="00156B9A">
        <w:t>er individual pleadings in the P</w:t>
      </w:r>
      <w:r w:rsidR="00332349" w:rsidRPr="00156B9A">
        <w:t>etition.</w:t>
      </w:r>
      <w:r w:rsidR="004C41D9" w:rsidRPr="00156B9A">
        <w:t xml:space="preserve">  Rule 5 (1) provides that the P</w:t>
      </w:r>
      <w:r w:rsidR="00332349" w:rsidRPr="00156B9A">
        <w:t xml:space="preserve">etition under Rule 3 shall contained a concise statement of material facts. </w:t>
      </w:r>
      <w:r w:rsidR="004C41D9" w:rsidRPr="00156B9A">
        <w:t>Learned counsel submitted</w:t>
      </w:r>
      <w:r w:rsidR="00332349" w:rsidRPr="00156B9A">
        <w:t xml:space="preserve"> that th</w:t>
      </w:r>
      <w:r w:rsidR="004C41D9" w:rsidRPr="00156B9A">
        <w:t>is P</w:t>
      </w:r>
      <w:r w:rsidR="00332349" w:rsidRPr="00156B9A">
        <w:t>etition is anything but concise</w:t>
      </w:r>
      <w:r w:rsidR="004C41D9" w:rsidRPr="00156B9A">
        <w:t>. It also raises matter</w:t>
      </w:r>
      <w:r w:rsidR="00332349" w:rsidRPr="00156B9A">
        <w:t>s that have alrea</w:t>
      </w:r>
      <w:r w:rsidR="004C41D9" w:rsidRPr="00156B9A">
        <w:t>dy been dealt with and raised before</w:t>
      </w:r>
      <w:r w:rsidR="00332349" w:rsidRPr="00156B9A">
        <w:t xml:space="preserve"> the Court of Appeal</w:t>
      </w:r>
      <w:r w:rsidR="004C41D9" w:rsidRPr="00156B9A">
        <w:t>. It does not address or identify</w:t>
      </w:r>
      <w:r w:rsidR="00332349" w:rsidRPr="00156B9A">
        <w:t xml:space="preserve"> </w:t>
      </w:r>
      <w:r w:rsidR="004C41D9" w:rsidRPr="00156B9A">
        <w:t xml:space="preserve">in what way a contravention of constitutional right </w:t>
      </w:r>
      <w:r w:rsidR="00332349" w:rsidRPr="00156B9A">
        <w:t>against the 1</w:t>
      </w:r>
      <w:r w:rsidR="00332349" w:rsidRPr="00156B9A">
        <w:rPr>
          <w:vertAlign w:val="superscript"/>
        </w:rPr>
        <w:t>st</w:t>
      </w:r>
      <w:r w:rsidR="004C41D9" w:rsidRPr="00156B9A">
        <w:t xml:space="preserve"> Respondent has a</w:t>
      </w:r>
      <w:r w:rsidR="00332349" w:rsidRPr="00156B9A">
        <w:t>r</w:t>
      </w:r>
      <w:r w:rsidR="004C41D9" w:rsidRPr="00156B9A">
        <w:t>i</w:t>
      </w:r>
      <w:r w:rsidR="00332349" w:rsidRPr="00156B9A">
        <w:t>s</w:t>
      </w:r>
      <w:r w:rsidR="004C41D9" w:rsidRPr="00156B9A">
        <w:t>e</w:t>
      </w:r>
      <w:r w:rsidR="00332349" w:rsidRPr="00156B9A">
        <w:t xml:space="preserve">n. </w:t>
      </w:r>
      <w:r w:rsidR="004C41D9" w:rsidRPr="00156B9A">
        <w:t xml:space="preserve"> On that basis, the petition fal</w:t>
      </w:r>
      <w:r w:rsidR="00332349" w:rsidRPr="00156B9A">
        <w:t>ls for short of the Constitutional Court Rules under Rule 5 (1)</w:t>
      </w:r>
      <w:r w:rsidR="004C41D9" w:rsidRPr="00156B9A">
        <w:t>.</w:t>
      </w:r>
      <w:r w:rsidR="00332349" w:rsidRPr="00156B9A">
        <w:t xml:space="preserve">  </w:t>
      </w:r>
    </w:p>
    <w:p w:rsidR="00156B9A" w:rsidRDefault="004C41D9" w:rsidP="007004F0">
      <w:pPr>
        <w:pStyle w:val="JudgmentText"/>
        <w:tabs>
          <w:tab w:val="clear" w:pos="360"/>
        </w:tabs>
        <w:ind w:hanging="720"/>
      </w:pPr>
      <w:r w:rsidRPr="00156B9A">
        <w:lastRenderedPageBreak/>
        <w:t>Learned counsel submitted i</w:t>
      </w:r>
      <w:r w:rsidR="00332349" w:rsidRPr="00156B9A">
        <w:t>n addressing the abuse of process</w:t>
      </w:r>
      <w:r w:rsidRPr="00156B9A">
        <w:t xml:space="preserve"> objection that the P</w:t>
      </w:r>
      <w:r w:rsidR="00332349" w:rsidRPr="00156B9A">
        <w:t>etitioner having dragged the 1</w:t>
      </w:r>
      <w:r w:rsidR="00332349" w:rsidRPr="00156B9A">
        <w:rPr>
          <w:vertAlign w:val="superscript"/>
        </w:rPr>
        <w:t>st</w:t>
      </w:r>
      <w:r w:rsidR="00332349" w:rsidRPr="00156B9A">
        <w:t xml:space="preserve"> Respondent through a series of litigation is </w:t>
      </w:r>
      <w:r w:rsidRPr="00156B9A">
        <w:t>merely</w:t>
      </w:r>
      <w:r w:rsidR="00332349" w:rsidRPr="00156B9A">
        <w:t xml:space="preserve"> attempting to rehear an unsuccessful appeal.  The Petitioner had ample opportunity to raise</w:t>
      </w:r>
      <w:r w:rsidRPr="00156B9A">
        <w:t xml:space="preserve"> such alleged contravention of c</w:t>
      </w:r>
      <w:r w:rsidR="00332349" w:rsidRPr="00156B9A">
        <w:t xml:space="preserve">onstitutional rights at the hearing of the Court of Appeal and failed to do so. </w:t>
      </w:r>
      <w:r w:rsidRPr="00156B9A">
        <w:t xml:space="preserve"> The P</w:t>
      </w:r>
      <w:r w:rsidR="00332349" w:rsidRPr="00156B9A">
        <w:t>etitioner also raises issues of b</w:t>
      </w:r>
      <w:r w:rsidRPr="00156B9A">
        <w:t>ia</w:t>
      </w:r>
      <w:r w:rsidR="00332349" w:rsidRPr="00156B9A">
        <w:t xml:space="preserve">s which </w:t>
      </w:r>
      <w:r w:rsidRPr="00156B9A">
        <w:t>was withdrawn by the P</w:t>
      </w:r>
      <w:r w:rsidR="00332349" w:rsidRPr="00156B9A">
        <w:t>etitioner in the</w:t>
      </w:r>
      <w:r w:rsidRPr="00156B9A">
        <w:t xml:space="preserve"> hearing of the appeal itself. Learned counsel referred the Court to the </w:t>
      </w:r>
      <w:r w:rsidR="00332349" w:rsidRPr="00156B9A">
        <w:t xml:space="preserve">case of </w:t>
      </w:r>
      <w:r w:rsidR="00332349" w:rsidRPr="00156B9A">
        <w:rPr>
          <w:i/>
          <w:u w:val="single"/>
        </w:rPr>
        <w:t>Elizabeth vs. President of the Court of Appeal</w:t>
      </w:r>
      <w:r w:rsidR="00332349" w:rsidRPr="00156B9A">
        <w:rPr>
          <w:u w:val="single"/>
        </w:rPr>
        <w:t xml:space="preserve"> </w:t>
      </w:r>
      <w:r w:rsidR="007004F0" w:rsidRPr="00156B9A">
        <w:rPr>
          <w:u w:val="single"/>
        </w:rPr>
        <w:t>(SCA 2/2010) [</w:t>
      </w:r>
      <w:r w:rsidR="00332349" w:rsidRPr="00156B9A">
        <w:rPr>
          <w:u w:val="single"/>
        </w:rPr>
        <w:t>2010</w:t>
      </w:r>
      <w:r w:rsidR="007004F0" w:rsidRPr="00156B9A">
        <w:rPr>
          <w:u w:val="single"/>
        </w:rPr>
        <w:t>] SCCC2</w:t>
      </w:r>
      <w:r w:rsidR="007004F0" w:rsidRPr="00156B9A">
        <w:t>, arguing that the Court of Appeal</w:t>
      </w:r>
      <w:r w:rsidR="00332349" w:rsidRPr="00156B9A">
        <w:t xml:space="preserve"> essentially held </w:t>
      </w:r>
      <w:r w:rsidR="007004F0" w:rsidRPr="00156B9A">
        <w:t>th</w:t>
      </w:r>
      <w:r w:rsidR="00332349" w:rsidRPr="00156B9A">
        <w:t xml:space="preserve">at a decision of the Court of Appeal could not be challenged thereafter in the Constitutional Court on claims that the decision breached Constitutional rights. To allow such a challenge would be to undermine the whole structure of the administration of justice and the higher Court established by the Constitution.  The Court of Appeal also held in relation to essentially </w:t>
      </w:r>
      <w:r w:rsidR="007004F0" w:rsidRPr="00156B9A">
        <w:t xml:space="preserve">improper and abuse of process. Learned counsel submitted that the situations of this case </w:t>
      </w:r>
      <w:r w:rsidR="00332349" w:rsidRPr="00156B9A">
        <w:t xml:space="preserve">is an attempt to </w:t>
      </w:r>
      <w:r w:rsidR="007004F0" w:rsidRPr="00156B9A">
        <w:t>scandalize</w:t>
      </w:r>
      <w:r w:rsidR="00332349" w:rsidRPr="00156B9A">
        <w:t xml:space="preserve"> and undermine the entire administrati</w:t>
      </w:r>
      <w:r w:rsidR="007004F0" w:rsidRPr="00156B9A">
        <w:t>on of justice in which</w:t>
      </w:r>
      <w:r w:rsidR="00332349" w:rsidRPr="00156B9A">
        <w:t xml:space="preserve"> the 1</w:t>
      </w:r>
      <w:r w:rsidR="00332349" w:rsidRPr="00156B9A">
        <w:rPr>
          <w:vertAlign w:val="superscript"/>
        </w:rPr>
        <w:t>st</w:t>
      </w:r>
      <w:r w:rsidR="007004F0" w:rsidRPr="00156B9A">
        <w:t xml:space="preserve"> R</w:t>
      </w:r>
      <w:r w:rsidR="00332349" w:rsidRPr="00156B9A">
        <w:t xml:space="preserve">espondent having been dragged through litigation which has taken over three years </w:t>
      </w:r>
      <w:r w:rsidR="007004F0" w:rsidRPr="00156B9A">
        <w:t xml:space="preserve">is </w:t>
      </w:r>
      <w:r w:rsidR="00332349" w:rsidRPr="00156B9A">
        <w:t>now being delayed from</w:t>
      </w:r>
      <w:r w:rsidR="007004F0" w:rsidRPr="00156B9A">
        <w:t xml:space="preserve"> enjoying</w:t>
      </w:r>
      <w:r w:rsidR="00332349" w:rsidRPr="00156B9A">
        <w:t xml:space="preserve"> the fruits of her Judgment before the Court of Appeal and it is an abuse of process. </w:t>
      </w:r>
    </w:p>
    <w:p w:rsidR="00156B9A" w:rsidRDefault="007004F0" w:rsidP="007004F0">
      <w:pPr>
        <w:pStyle w:val="JudgmentText"/>
        <w:tabs>
          <w:tab w:val="clear" w:pos="360"/>
        </w:tabs>
        <w:ind w:hanging="720"/>
      </w:pPr>
      <w:r w:rsidRPr="00156B9A">
        <w:t>Learned counsel further submitted that the Petition is frivo</w:t>
      </w:r>
      <w:r w:rsidR="00332349" w:rsidRPr="00156B9A">
        <w:t>l</w:t>
      </w:r>
      <w:r w:rsidRPr="00156B9A">
        <w:t>ou</w:t>
      </w:r>
      <w:r w:rsidR="00332349" w:rsidRPr="00156B9A">
        <w:t>s and vexatious and refer</w:t>
      </w:r>
      <w:r w:rsidRPr="00156B9A">
        <w:t>red</w:t>
      </w:r>
      <w:r w:rsidR="00332349" w:rsidRPr="00156B9A">
        <w:t xml:space="preserve"> to the ruling in </w:t>
      </w:r>
      <w:r w:rsidR="00332349" w:rsidRPr="00156B9A">
        <w:rPr>
          <w:i/>
          <w:u w:val="single"/>
        </w:rPr>
        <w:t>Vijay</w:t>
      </w:r>
      <w:r w:rsidR="00FC5B5E" w:rsidRPr="00156B9A">
        <w:rPr>
          <w:i/>
          <w:u w:val="single"/>
        </w:rPr>
        <w:t xml:space="preserve"> Construction (Pty) Limited</w:t>
      </w:r>
      <w:r w:rsidR="00332349" w:rsidRPr="00156B9A">
        <w:rPr>
          <w:i/>
          <w:u w:val="single"/>
        </w:rPr>
        <w:t xml:space="preserve"> vs. Easter</w:t>
      </w:r>
      <w:r w:rsidR="00FC5B5E" w:rsidRPr="00156B9A">
        <w:rPr>
          <w:i/>
          <w:u w:val="single"/>
        </w:rPr>
        <w:t>n</w:t>
      </w:r>
      <w:r w:rsidR="00332349" w:rsidRPr="00156B9A">
        <w:rPr>
          <w:i/>
          <w:u w:val="single"/>
        </w:rPr>
        <w:t xml:space="preserve"> European </w:t>
      </w:r>
      <w:r w:rsidR="00FC5B5E" w:rsidRPr="00156B9A">
        <w:rPr>
          <w:i/>
          <w:u w:val="single"/>
        </w:rPr>
        <w:t xml:space="preserve">Engineering </w:t>
      </w:r>
      <w:r w:rsidR="00332349" w:rsidRPr="00156B9A">
        <w:rPr>
          <w:i/>
          <w:u w:val="single"/>
        </w:rPr>
        <w:t xml:space="preserve">Limited </w:t>
      </w:r>
      <w:r w:rsidR="00FC5B5E" w:rsidRPr="00156B9A">
        <w:rPr>
          <w:i/>
          <w:u w:val="single"/>
        </w:rPr>
        <w:t xml:space="preserve">SCCA 13 November </w:t>
      </w:r>
      <w:r w:rsidR="00332349" w:rsidRPr="00156B9A">
        <w:rPr>
          <w:i/>
          <w:u w:val="single"/>
        </w:rPr>
        <w:t>2020</w:t>
      </w:r>
      <w:r w:rsidR="00FC5B5E" w:rsidRPr="00156B9A">
        <w:t xml:space="preserve">. Learned counsel submitted that </w:t>
      </w:r>
      <w:r w:rsidR="00332349" w:rsidRPr="00156B9A">
        <w:t xml:space="preserve">the </w:t>
      </w:r>
      <w:r w:rsidR="00FC5B5E" w:rsidRPr="00156B9A">
        <w:t>Petitioner has filed this P</w:t>
      </w:r>
      <w:r w:rsidR="00332349" w:rsidRPr="00156B9A">
        <w:t>etition with the sole aim to delay the 1</w:t>
      </w:r>
      <w:r w:rsidR="00332349" w:rsidRPr="00156B9A">
        <w:rPr>
          <w:vertAlign w:val="superscript"/>
        </w:rPr>
        <w:t>st</w:t>
      </w:r>
      <w:r w:rsidR="00FC5B5E" w:rsidRPr="00156B9A">
        <w:t xml:space="preserve"> R</w:t>
      </w:r>
      <w:r w:rsidR="00332349" w:rsidRPr="00156B9A">
        <w:t>espondent from the fruits of her Judgment and therefore falls within the definition of vexatious and attempt</w:t>
      </w:r>
      <w:r w:rsidR="00FC5B5E" w:rsidRPr="00156B9A">
        <w:t>s</w:t>
      </w:r>
      <w:r w:rsidR="00332349" w:rsidRPr="00156B9A">
        <w:t xml:space="preserve"> to harass and annoy the 1</w:t>
      </w:r>
      <w:r w:rsidR="00332349" w:rsidRPr="00156B9A">
        <w:rPr>
          <w:vertAlign w:val="superscript"/>
        </w:rPr>
        <w:t>st</w:t>
      </w:r>
      <w:r w:rsidR="00332349" w:rsidRPr="00156B9A">
        <w:t xml:space="preserve"> Respondent from enjoying the fruits of her Judgment.  </w:t>
      </w:r>
      <w:r w:rsidR="00FC5B5E" w:rsidRPr="00156B9A">
        <w:t>Further in reference to</w:t>
      </w:r>
      <w:r w:rsidR="00332349" w:rsidRPr="00156B9A">
        <w:t xml:space="preserve"> f</w:t>
      </w:r>
      <w:r w:rsidR="00FC5B5E" w:rsidRPr="00156B9A">
        <w:t>rivolou</w:t>
      </w:r>
      <w:r w:rsidR="00332349" w:rsidRPr="00156B9A">
        <w:t xml:space="preserve">s, </w:t>
      </w:r>
      <w:r w:rsidR="00FC5B5E" w:rsidRPr="00156B9A">
        <w:t xml:space="preserve">learned counsel submitted that </w:t>
      </w:r>
      <w:r w:rsidR="00332349" w:rsidRPr="00156B9A">
        <w:t>it is one that is of no serious purpose or value</w:t>
      </w:r>
      <w:r w:rsidR="00FC5B5E" w:rsidRPr="00156B9A">
        <w:t xml:space="preserve"> and is not made in good faith</w:t>
      </w:r>
      <w:r w:rsidR="00332349" w:rsidRPr="00156B9A">
        <w:t xml:space="preserve">. </w:t>
      </w:r>
      <w:r w:rsidR="00FC5B5E" w:rsidRPr="00156B9A">
        <w:t xml:space="preserve">Learned counsel submitted that </w:t>
      </w:r>
      <w:r w:rsidR="00332349" w:rsidRPr="00156B9A">
        <w:t xml:space="preserve">this is </w:t>
      </w:r>
      <w:r w:rsidR="00FC5B5E" w:rsidRPr="00156B9A">
        <w:t xml:space="preserve">further </w:t>
      </w:r>
      <w:r w:rsidR="00332349" w:rsidRPr="00156B9A">
        <w:t>evi</w:t>
      </w:r>
      <w:r w:rsidR="00FC5B5E" w:rsidRPr="00156B9A">
        <w:t>de</w:t>
      </w:r>
      <w:r w:rsidR="00332349" w:rsidRPr="00156B9A">
        <w:t>nce</w:t>
      </w:r>
      <w:r w:rsidR="00FC5B5E" w:rsidRPr="00156B9A">
        <w:t>d</w:t>
      </w:r>
      <w:r w:rsidR="00332349" w:rsidRPr="00156B9A">
        <w:t xml:space="preserve"> in the filing of numerous applications including before this </w:t>
      </w:r>
      <w:r w:rsidR="00FC5B5E" w:rsidRPr="00156B9A">
        <w:t>Constitutional</w:t>
      </w:r>
      <w:r w:rsidR="00332349" w:rsidRPr="00156B9A">
        <w:t xml:space="preserve"> Court for the stay of execution of the Court of Appeal Judgment. </w:t>
      </w:r>
    </w:p>
    <w:p w:rsidR="00156B9A" w:rsidRDefault="00FC5B5E" w:rsidP="009B3CFC">
      <w:pPr>
        <w:pStyle w:val="JudgmentText"/>
        <w:tabs>
          <w:tab w:val="clear" w:pos="360"/>
        </w:tabs>
        <w:ind w:hanging="720"/>
      </w:pPr>
      <w:r w:rsidRPr="00156B9A">
        <w:t xml:space="preserve">Learned counsel moved the Court to dismiss the Petition on any or all of the grounds </w:t>
      </w:r>
      <w:r w:rsidR="009B3CFC" w:rsidRPr="00156B9A">
        <w:t>raised above.</w:t>
      </w:r>
    </w:p>
    <w:p w:rsidR="00156B9A" w:rsidRDefault="009B3CFC" w:rsidP="009B3CFC">
      <w:pPr>
        <w:pStyle w:val="JudgmentText"/>
        <w:tabs>
          <w:tab w:val="clear" w:pos="360"/>
        </w:tabs>
        <w:ind w:hanging="720"/>
      </w:pPr>
      <w:r w:rsidRPr="00156B9A">
        <w:lastRenderedPageBreak/>
        <w:t>Learned counsel for the 2</w:t>
      </w:r>
      <w:r w:rsidRPr="00156B9A">
        <w:rPr>
          <w:vertAlign w:val="superscript"/>
        </w:rPr>
        <w:t>nd</w:t>
      </w:r>
      <w:r w:rsidRPr="00156B9A">
        <w:t xml:space="preserve"> Respondent adopted the submission, both written and oral of the 1</w:t>
      </w:r>
      <w:r w:rsidRPr="00156B9A">
        <w:rPr>
          <w:vertAlign w:val="superscript"/>
        </w:rPr>
        <w:t>st</w:t>
      </w:r>
      <w:r w:rsidRPr="00156B9A">
        <w:t xml:space="preserve"> Respondent and added further to the </w:t>
      </w:r>
      <w:r w:rsidR="00332349" w:rsidRPr="00156B9A">
        <w:t xml:space="preserve">objection to the fact that there is no cause of </w:t>
      </w:r>
      <w:r w:rsidR="00640C33" w:rsidRPr="00156B9A">
        <w:t>action for the P</w:t>
      </w:r>
      <w:r w:rsidR="00332349" w:rsidRPr="00156B9A">
        <w:t xml:space="preserve">etitioner before this Constitutional Court.  </w:t>
      </w:r>
      <w:r w:rsidRPr="00156B9A">
        <w:t>Learned counsel submitted that no issue that has been raised in the P</w:t>
      </w:r>
      <w:r w:rsidR="00332349" w:rsidRPr="00156B9A">
        <w:t>etition where raised before the Tribunal or the Suprem</w:t>
      </w:r>
      <w:r w:rsidR="00A31FA3" w:rsidRPr="00156B9A">
        <w:t>e Court or the Court of Appeal.</w:t>
      </w:r>
      <w:r w:rsidR="00332349" w:rsidRPr="00156B9A">
        <w:t xml:space="preserve"> </w:t>
      </w:r>
      <w:r w:rsidRPr="00156B9A">
        <w:t>There</w:t>
      </w:r>
      <w:r w:rsidR="00332349" w:rsidRPr="00156B9A">
        <w:t>fore</w:t>
      </w:r>
      <w:r w:rsidR="00A31FA3" w:rsidRPr="00156B9A">
        <w:t>,</w:t>
      </w:r>
      <w:r w:rsidR="00332349" w:rsidRPr="00156B9A">
        <w:t xml:space="preserve"> </w:t>
      </w:r>
      <w:r w:rsidRPr="00156B9A">
        <w:t>similar to</w:t>
      </w:r>
      <w:r w:rsidR="00332349" w:rsidRPr="00156B9A">
        <w:t xml:space="preserve"> the case of </w:t>
      </w:r>
      <w:r w:rsidR="00332349" w:rsidRPr="00156B9A">
        <w:rPr>
          <w:i/>
          <w:u w:val="single"/>
        </w:rPr>
        <w:t>Mellie vs. Government of Seychelles and Ors SCA CP03 of 2019</w:t>
      </w:r>
      <w:r w:rsidR="00332349" w:rsidRPr="00156B9A">
        <w:rPr>
          <w:u w:val="single"/>
        </w:rPr>
        <w:t xml:space="preserve"> </w:t>
      </w:r>
      <w:r w:rsidR="00332349" w:rsidRPr="00156B9A">
        <w:t>in which</w:t>
      </w:r>
      <w:r w:rsidRPr="00156B9A">
        <w:t xml:space="preserve"> she</w:t>
      </w:r>
      <w:r w:rsidR="00A31FA3" w:rsidRPr="00156B9A">
        <w:t xml:space="preserve"> argues</w:t>
      </w:r>
      <w:r w:rsidRPr="00156B9A">
        <w:t xml:space="preserve"> t</w:t>
      </w:r>
      <w:r w:rsidR="00332349" w:rsidRPr="00156B9A">
        <w:t>here was a refusal of the Constitutional Co</w:t>
      </w:r>
      <w:r w:rsidRPr="00156B9A">
        <w:t>urt to hear the Constitutional p</w:t>
      </w:r>
      <w:r w:rsidR="00332349" w:rsidRPr="00156B9A">
        <w:t>etition because the litig</w:t>
      </w:r>
      <w:r w:rsidRPr="00156B9A">
        <w:t>ant was</w:t>
      </w:r>
      <w:r w:rsidR="00332349" w:rsidRPr="00156B9A">
        <w:t xml:space="preserve"> attempting to have the Court of Appeal</w:t>
      </w:r>
      <w:r w:rsidRPr="00156B9A">
        <w:t>’s</w:t>
      </w:r>
      <w:r w:rsidR="00332349" w:rsidRPr="00156B9A">
        <w:t xml:space="preserve"> decision rev</w:t>
      </w:r>
      <w:r w:rsidRPr="00156B9A">
        <w:t>iewed on its merits by raising c</w:t>
      </w:r>
      <w:r w:rsidR="00332349" w:rsidRPr="00156B9A">
        <w:t>onstitutional arguments not raised in the Court of Appeal</w:t>
      </w:r>
      <w:r w:rsidR="00A31FA3" w:rsidRPr="00156B9A">
        <w:t>, this case should be determined alon</w:t>
      </w:r>
      <w:r w:rsidR="00964F32" w:rsidRPr="00156B9A">
        <w:t>g</w:t>
      </w:r>
      <w:r w:rsidR="00A31FA3" w:rsidRPr="00156B9A">
        <w:t xml:space="preserve"> the same principles</w:t>
      </w:r>
      <w:r w:rsidR="00332349" w:rsidRPr="00156B9A">
        <w:t xml:space="preserve">. </w:t>
      </w:r>
    </w:p>
    <w:p w:rsidR="00156B9A" w:rsidRDefault="009B3CFC" w:rsidP="009B3CFC">
      <w:pPr>
        <w:pStyle w:val="JudgmentText"/>
        <w:tabs>
          <w:tab w:val="clear" w:pos="360"/>
        </w:tabs>
        <w:ind w:hanging="720"/>
      </w:pPr>
      <w:r w:rsidRPr="00156B9A">
        <w:t xml:space="preserve">Learned counsel further submitted that in the </w:t>
      </w:r>
      <w:r w:rsidR="00332349" w:rsidRPr="00156B9A">
        <w:t xml:space="preserve">case of </w:t>
      </w:r>
      <w:r w:rsidR="00332349" w:rsidRPr="00156B9A">
        <w:rPr>
          <w:i/>
          <w:u w:val="single"/>
        </w:rPr>
        <w:t>Gomme vs. Morel SCA 06 of 2010</w:t>
      </w:r>
      <w:r w:rsidR="00332349" w:rsidRPr="00156B9A">
        <w:rPr>
          <w:u w:val="single"/>
        </w:rPr>
        <w:t xml:space="preserve"> </w:t>
      </w:r>
      <w:r w:rsidRPr="00156B9A">
        <w:rPr>
          <w:u w:val="single"/>
        </w:rPr>
        <w:t>(</w:t>
      </w:r>
      <w:r w:rsidR="00332349" w:rsidRPr="00156B9A">
        <w:t>delivered on the 07</w:t>
      </w:r>
      <w:r w:rsidR="00332349" w:rsidRPr="00156B9A">
        <w:rPr>
          <w:vertAlign w:val="superscript"/>
        </w:rPr>
        <w:t>th</w:t>
      </w:r>
      <w:r w:rsidR="00332349" w:rsidRPr="00156B9A">
        <w:t xml:space="preserve"> of December 2012</w:t>
      </w:r>
      <w:r w:rsidRPr="00156B9A">
        <w:t>),</w:t>
      </w:r>
      <w:r w:rsidR="00332349" w:rsidRPr="00156B9A">
        <w:t xml:space="preserve"> the Court of Appeal stated that the proper adh</w:t>
      </w:r>
      <w:r w:rsidR="00A31FA3" w:rsidRPr="00156B9A">
        <w:t>erence to the rule of law in a</w:t>
      </w:r>
      <w:r w:rsidR="00332349" w:rsidRPr="00156B9A">
        <w:t xml:space="preserve"> democratic society </w:t>
      </w:r>
      <w:r w:rsidR="00A31FA3" w:rsidRPr="00156B9A">
        <w:t>requires</w:t>
      </w:r>
      <w:r w:rsidR="00332349" w:rsidRPr="00156B9A">
        <w:t xml:space="preserve"> that one is debarred from rehearsing the same issue</w:t>
      </w:r>
      <w:r w:rsidRPr="00156B9A">
        <w:t>s</w:t>
      </w:r>
      <w:r w:rsidR="00332349" w:rsidRPr="00156B9A">
        <w:t xml:space="preserve"> in multifarious form</w:t>
      </w:r>
      <w:r w:rsidR="00A31FA3" w:rsidRPr="00156B9A">
        <w:t>s</w:t>
      </w:r>
      <w:r w:rsidR="00332349" w:rsidRPr="00156B9A">
        <w:t xml:space="preserve">.  </w:t>
      </w:r>
      <w:r w:rsidRPr="00156B9A">
        <w:t>The 2</w:t>
      </w:r>
      <w:r w:rsidRPr="00156B9A">
        <w:rPr>
          <w:vertAlign w:val="superscript"/>
        </w:rPr>
        <w:t>nd</w:t>
      </w:r>
      <w:r w:rsidRPr="00156B9A">
        <w:t xml:space="preserve"> Respondent submitted that this P</w:t>
      </w:r>
      <w:r w:rsidR="00332349" w:rsidRPr="00156B9A">
        <w:t xml:space="preserve">etition is a clear example of where </w:t>
      </w:r>
      <w:r w:rsidR="00A31FA3" w:rsidRPr="00156B9A">
        <w:t>a matter is being brought to this</w:t>
      </w:r>
      <w:r w:rsidR="00332349" w:rsidRPr="00156B9A">
        <w:t xml:space="preserve"> Court in a multifarious </w:t>
      </w:r>
      <w:r w:rsidR="00A31FA3" w:rsidRPr="00156B9A">
        <w:t>form by</w:t>
      </w:r>
      <w:r w:rsidR="00332349" w:rsidRPr="00156B9A">
        <w:t xml:space="preserve"> </w:t>
      </w:r>
      <w:r w:rsidRPr="00156B9A">
        <w:t>rehashing</w:t>
      </w:r>
      <w:r w:rsidR="00332349" w:rsidRPr="00156B9A">
        <w:t xml:space="preserve"> the same issue</w:t>
      </w:r>
      <w:r w:rsidR="00A31FA3" w:rsidRPr="00156B9A">
        <w:t>s</w:t>
      </w:r>
      <w:r w:rsidR="00332349" w:rsidRPr="00156B9A">
        <w:t xml:space="preserve"> all over again that should have been raised before the Tribunal Court or the Supre</w:t>
      </w:r>
      <w:r w:rsidRPr="00156B9A">
        <w:t>me Court or the Court of Appeal.</w:t>
      </w:r>
    </w:p>
    <w:p w:rsidR="00156B9A" w:rsidRDefault="000639A2" w:rsidP="00C22E8C">
      <w:pPr>
        <w:pStyle w:val="JudgmentText"/>
        <w:tabs>
          <w:tab w:val="clear" w:pos="360"/>
        </w:tabs>
        <w:ind w:hanging="720"/>
      </w:pPr>
      <w:r w:rsidRPr="00156B9A">
        <w:t xml:space="preserve">Learned counsel further </w:t>
      </w:r>
      <w:r w:rsidR="0014744F" w:rsidRPr="00156B9A">
        <w:t xml:space="preserve">submitted that the </w:t>
      </w:r>
      <w:r w:rsidR="00332349" w:rsidRPr="00156B9A">
        <w:t>decision</w:t>
      </w:r>
      <w:r w:rsidR="0014744F" w:rsidRPr="00156B9A">
        <w:t xml:space="preserve"> of the Court of Appeal can be reopened i</w:t>
      </w:r>
      <w:r w:rsidR="00332349" w:rsidRPr="00156B9A">
        <w:t xml:space="preserve">n only two exceptional </w:t>
      </w:r>
      <w:r w:rsidR="0014744F" w:rsidRPr="00156B9A">
        <w:t xml:space="preserve">circumstances; </w:t>
      </w:r>
      <w:r w:rsidR="00332349" w:rsidRPr="00156B9A">
        <w:t>one of t</w:t>
      </w:r>
      <w:r w:rsidR="0014744F" w:rsidRPr="00156B9A">
        <w:t>hem is the fact that the right to</w:t>
      </w:r>
      <w:r w:rsidR="001D3B0B" w:rsidRPr="00156B9A">
        <w:t xml:space="preserve"> fair hearing of the P</w:t>
      </w:r>
      <w:r w:rsidR="00332349" w:rsidRPr="00156B9A">
        <w:t xml:space="preserve">etitioner has not been observed </w:t>
      </w:r>
      <w:r w:rsidR="0014744F" w:rsidRPr="00156B9A">
        <w:t>in</w:t>
      </w:r>
      <w:r w:rsidR="00332349" w:rsidRPr="00156B9A">
        <w:t xml:space="preserve"> that the Court of Appeal refused to listen or hear the</w:t>
      </w:r>
      <w:r w:rsidR="001D3B0B" w:rsidRPr="00156B9A">
        <w:t xml:space="preserve"> submission of the P</w:t>
      </w:r>
      <w:r w:rsidR="0014744F" w:rsidRPr="00156B9A">
        <w:t xml:space="preserve">etitioner. Learned counsel submitted that </w:t>
      </w:r>
      <w:r w:rsidR="00332349" w:rsidRPr="00156B9A">
        <w:t>this is</w:t>
      </w:r>
      <w:r w:rsidR="0014744F" w:rsidRPr="00156B9A">
        <w:t xml:space="preserve"> not what happened in this case.</w:t>
      </w:r>
      <w:r w:rsidR="00332349" w:rsidRPr="00156B9A">
        <w:t xml:space="preserve"> </w:t>
      </w:r>
      <w:r w:rsidR="0014744F" w:rsidRPr="00156B9A">
        <w:t>T</w:t>
      </w:r>
      <w:r w:rsidR="00332349" w:rsidRPr="00156B9A">
        <w:t>he petitioner w</w:t>
      </w:r>
      <w:r w:rsidR="0014744F" w:rsidRPr="00156B9A">
        <w:t xml:space="preserve">as afforded a fair hearing and </w:t>
      </w:r>
      <w:r w:rsidR="00332349" w:rsidRPr="00156B9A">
        <w:t>all the ground</w:t>
      </w:r>
      <w:r w:rsidR="0014744F" w:rsidRPr="00156B9A">
        <w:t>s</w:t>
      </w:r>
      <w:r w:rsidR="00332349" w:rsidRPr="00156B9A">
        <w:t xml:space="preserve"> of appeal raised</w:t>
      </w:r>
      <w:r w:rsidR="00A31FA3" w:rsidRPr="00156B9A">
        <w:t xml:space="preserve"> by the Appellant, now Petitioner,</w:t>
      </w:r>
      <w:r w:rsidR="00332349" w:rsidRPr="00156B9A">
        <w:t xml:space="preserve"> were addressed by the Court of Appeal</w:t>
      </w:r>
      <w:r w:rsidR="0014744F" w:rsidRPr="00156B9A">
        <w:t>. The Petitioner failed to raise the</w:t>
      </w:r>
      <w:r w:rsidR="00332349" w:rsidRPr="00156B9A">
        <w:t xml:space="preserve"> issues </w:t>
      </w:r>
      <w:r w:rsidR="0014744F" w:rsidRPr="00156B9A">
        <w:t xml:space="preserve">now being raised </w:t>
      </w:r>
      <w:r w:rsidR="00332349" w:rsidRPr="00156B9A">
        <w:t xml:space="preserve">before </w:t>
      </w:r>
      <w:r w:rsidR="0014744F" w:rsidRPr="00156B9A">
        <w:t xml:space="preserve">this court in </w:t>
      </w:r>
      <w:r w:rsidR="00332349" w:rsidRPr="00156B9A">
        <w:t>the Co</w:t>
      </w:r>
      <w:r w:rsidR="0014744F" w:rsidRPr="00156B9A">
        <w:t>urt of Appeal and therefore c</w:t>
      </w:r>
      <w:r w:rsidR="00332349" w:rsidRPr="00156B9A">
        <w:t>ould not</w:t>
      </w:r>
      <w:r w:rsidR="00A31FA3" w:rsidRPr="00156B9A">
        <w:t xml:space="preserve"> have</w:t>
      </w:r>
      <w:r w:rsidR="00332349" w:rsidRPr="00156B9A">
        <w:t xml:space="preserve"> expect</w:t>
      </w:r>
      <w:r w:rsidR="00A31FA3" w:rsidRPr="00156B9A">
        <w:t>ed</w:t>
      </w:r>
      <w:r w:rsidR="00332349" w:rsidRPr="00156B9A">
        <w:t xml:space="preserve"> the Court of Appeal to</w:t>
      </w:r>
      <w:r w:rsidR="00A31FA3" w:rsidRPr="00156B9A">
        <w:t xml:space="preserve"> have</w:t>
      </w:r>
      <w:r w:rsidR="00332349" w:rsidRPr="00156B9A">
        <w:t xml:space="preserve"> address</w:t>
      </w:r>
      <w:r w:rsidR="00A31FA3" w:rsidRPr="00156B9A">
        <w:t>ed</w:t>
      </w:r>
      <w:r w:rsidR="00332349" w:rsidRPr="00156B9A">
        <w:t xml:space="preserve"> </w:t>
      </w:r>
      <w:r w:rsidR="0014744F" w:rsidRPr="00156B9A">
        <w:t>any ground</w:t>
      </w:r>
      <w:r w:rsidR="00332349" w:rsidRPr="00156B9A">
        <w:t xml:space="preserve"> of appe</w:t>
      </w:r>
      <w:r w:rsidR="00A31FA3" w:rsidRPr="00156B9A">
        <w:t>al that had</w:t>
      </w:r>
      <w:r w:rsidR="00332349" w:rsidRPr="00156B9A">
        <w:t xml:space="preserve"> not been raise</w:t>
      </w:r>
      <w:r w:rsidR="0014744F" w:rsidRPr="00156B9A">
        <w:t>d</w:t>
      </w:r>
      <w:r w:rsidR="00332349" w:rsidRPr="00156B9A">
        <w:t xml:space="preserve">.  </w:t>
      </w:r>
    </w:p>
    <w:p w:rsidR="00156B9A" w:rsidRDefault="0014744F" w:rsidP="00C22E8C">
      <w:pPr>
        <w:pStyle w:val="JudgmentText"/>
        <w:tabs>
          <w:tab w:val="clear" w:pos="360"/>
        </w:tabs>
        <w:ind w:hanging="720"/>
      </w:pPr>
      <w:r w:rsidRPr="00156B9A">
        <w:t>Learned counsel for the Petitioner submitted in reply</w:t>
      </w:r>
      <w:r w:rsidR="00C22E8C" w:rsidRPr="00156B9A">
        <w:t xml:space="preserve"> that the P</w:t>
      </w:r>
      <w:r w:rsidR="00332349" w:rsidRPr="00156B9A">
        <w:t xml:space="preserve">etition was brought one month after the final Court of Appeal ruling.  The final Court of Appeal ruling as put in </w:t>
      </w:r>
      <w:r w:rsidR="00C22E8C" w:rsidRPr="00156B9A">
        <w:t>the</w:t>
      </w:r>
      <w:r w:rsidR="00332349" w:rsidRPr="00156B9A">
        <w:t xml:space="preserve"> </w:t>
      </w:r>
      <w:r w:rsidR="00C22E8C" w:rsidRPr="00156B9A">
        <w:t>P</w:t>
      </w:r>
      <w:r w:rsidR="00332349" w:rsidRPr="00156B9A">
        <w:t>etition did not addressed at all the long list of authorities in r</w:t>
      </w:r>
      <w:r w:rsidR="00C22E8C" w:rsidRPr="00156B9A">
        <w:t xml:space="preserve">elation to the employer’s </w:t>
      </w:r>
      <w:r w:rsidR="00C22E8C" w:rsidRPr="00156B9A">
        <w:lastRenderedPageBreak/>
        <w:t>right such as</w:t>
      </w:r>
      <w:r w:rsidR="00332349" w:rsidRPr="00156B9A">
        <w:t xml:space="preserve"> </w:t>
      </w:r>
      <w:r w:rsidR="00C22E8C" w:rsidRPr="00156B9A">
        <w:t>what action</w:t>
      </w:r>
      <w:r w:rsidR="00332349" w:rsidRPr="00156B9A">
        <w:t xml:space="preserve"> an employer can actually take when it comes to a clear breach of trust.  The Employment Act is very clear and very much in </w:t>
      </w:r>
      <w:r w:rsidR="00C22E8C" w:rsidRPr="00156B9A">
        <w:t>favor</w:t>
      </w:r>
      <w:r w:rsidR="00332349" w:rsidRPr="00156B9A">
        <w:t xml:space="preserve"> of employees.  And if an employer breaches those he is doom</w:t>
      </w:r>
      <w:r w:rsidR="00C22E8C" w:rsidRPr="00156B9A">
        <w:t>ed</w:t>
      </w:r>
      <w:r w:rsidR="00332349" w:rsidRPr="00156B9A">
        <w:t xml:space="preserve">. </w:t>
      </w:r>
      <w:r w:rsidR="00C22E8C" w:rsidRPr="00156B9A">
        <w:t>Learned counsel submitted that i</w:t>
      </w:r>
      <w:r w:rsidR="00332349" w:rsidRPr="00156B9A">
        <w:t xml:space="preserve">n this case, the whole process went through and the </w:t>
      </w:r>
      <w:r w:rsidR="00C22E8C" w:rsidRPr="00156B9A">
        <w:t>1</w:t>
      </w:r>
      <w:r w:rsidR="00C22E8C" w:rsidRPr="00156B9A">
        <w:rPr>
          <w:vertAlign w:val="superscript"/>
        </w:rPr>
        <w:t>st</w:t>
      </w:r>
      <w:r w:rsidR="00C22E8C" w:rsidRPr="00156B9A">
        <w:t xml:space="preserve"> Respondent</w:t>
      </w:r>
      <w:r w:rsidR="00332349" w:rsidRPr="00156B9A">
        <w:t xml:space="preserve"> admitted she took the money, she play</w:t>
      </w:r>
      <w:r w:rsidR="00C22E8C" w:rsidRPr="00156B9A">
        <w:t>ed around with the float.</w:t>
      </w:r>
      <w:r w:rsidR="00332349" w:rsidRPr="00156B9A">
        <w:t xml:space="preserve"> </w:t>
      </w:r>
      <w:r w:rsidR="00C22E8C" w:rsidRPr="00156B9A">
        <w:t>S</w:t>
      </w:r>
      <w:r w:rsidR="00A31FA3" w:rsidRPr="00156B9A">
        <w:t>he was earning Rs</w:t>
      </w:r>
      <w:r w:rsidR="00332349" w:rsidRPr="00156B9A">
        <w:t>50, 000/- a month as a Front Desk Manager</w:t>
      </w:r>
      <w:r w:rsidR="00C22E8C" w:rsidRPr="00156B9A">
        <w:t xml:space="preserve"> and</w:t>
      </w:r>
      <w:r w:rsidR="00332349" w:rsidRPr="00156B9A">
        <w:t xml:space="preserve"> person in charge.  </w:t>
      </w:r>
    </w:p>
    <w:p w:rsidR="002D5B6B" w:rsidRPr="00156B9A" w:rsidRDefault="00C22E8C" w:rsidP="00C22E8C">
      <w:pPr>
        <w:pStyle w:val="JudgmentText"/>
        <w:tabs>
          <w:tab w:val="clear" w:pos="360"/>
        </w:tabs>
        <w:ind w:hanging="720"/>
      </w:pPr>
      <w:r w:rsidRPr="00156B9A">
        <w:t>Learned counsel submitted that the Petitioner is</w:t>
      </w:r>
      <w:r w:rsidR="00332349" w:rsidRPr="00156B9A">
        <w:t xml:space="preserve"> basically coming before this Court on a constitution</w:t>
      </w:r>
      <w:r w:rsidRPr="00156B9A">
        <w:t>al</w:t>
      </w:r>
      <w:r w:rsidR="00332349" w:rsidRPr="00156B9A">
        <w:t xml:space="preserve"> basis</w:t>
      </w:r>
      <w:r w:rsidRPr="00156B9A">
        <w:t xml:space="preserve"> and</w:t>
      </w:r>
      <w:r w:rsidR="00332349" w:rsidRPr="00156B9A">
        <w:t xml:space="preserve"> not coming to this Court just to waste time or to prevent </w:t>
      </w:r>
      <w:r w:rsidRPr="00156B9A">
        <w:t>any</w:t>
      </w:r>
      <w:r w:rsidR="00332349" w:rsidRPr="00156B9A">
        <w:t xml:space="preserve"> person enjoying the fruit of their judgment. </w:t>
      </w:r>
      <w:r w:rsidRPr="00156B9A">
        <w:t xml:space="preserve">The Petitioner is </w:t>
      </w:r>
      <w:r w:rsidR="00332349" w:rsidRPr="00156B9A">
        <w:t>coming to this Court on the basis that an employer has very few rights under the Employment Act</w:t>
      </w:r>
      <w:r w:rsidRPr="00156B9A">
        <w:t xml:space="preserve"> and referred the Court to the list of authorities attached to the written submission of the Petitioner in support. Learned counsel submitted that </w:t>
      </w:r>
      <w:r w:rsidR="00332349" w:rsidRPr="00156B9A">
        <w:t>one of the main argument</w:t>
      </w:r>
      <w:r w:rsidR="002D5B6B" w:rsidRPr="00156B9A">
        <w:t>s</w:t>
      </w:r>
      <w:r w:rsidR="00332349" w:rsidRPr="00156B9A">
        <w:t xml:space="preserve"> </w:t>
      </w:r>
      <w:r w:rsidRPr="00156B9A">
        <w:t xml:space="preserve">of the Petitioner </w:t>
      </w:r>
      <w:r w:rsidR="00332349" w:rsidRPr="00156B9A">
        <w:t>is that an employer would not just kick somebody out of employment without some reason</w:t>
      </w:r>
      <w:r w:rsidR="002D5B6B" w:rsidRPr="00156B9A">
        <w:t>. T</w:t>
      </w:r>
      <w:r w:rsidR="00332349" w:rsidRPr="00156B9A">
        <w:t>he Court should have</w:t>
      </w:r>
      <w:r w:rsidR="001D3B0B" w:rsidRPr="00156B9A">
        <w:t xml:space="preserve"> at</w:t>
      </w:r>
      <w:r w:rsidR="00332349" w:rsidRPr="00156B9A">
        <w:t xml:space="preserve"> </w:t>
      </w:r>
      <w:r w:rsidR="002D5B6B" w:rsidRPr="00156B9A">
        <w:t xml:space="preserve">least </w:t>
      </w:r>
      <w:r w:rsidR="00332349" w:rsidRPr="00156B9A">
        <w:t>looke</w:t>
      </w:r>
      <w:r w:rsidR="001D3B0B" w:rsidRPr="00156B9A">
        <w:t>d at some purpose behind why the</w:t>
      </w:r>
      <w:r w:rsidR="00332349" w:rsidRPr="00156B9A">
        <w:t xml:space="preserve"> </w:t>
      </w:r>
      <w:r w:rsidR="001D3B0B" w:rsidRPr="00156B9A">
        <w:t>1</w:t>
      </w:r>
      <w:r w:rsidR="001D3B0B" w:rsidRPr="00156B9A">
        <w:rPr>
          <w:vertAlign w:val="superscript"/>
        </w:rPr>
        <w:t>st</w:t>
      </w:r>
      <w:r w:rsidR="001D3B0B" w:rsidRPr="00156B9A">
        <w:t xml:space="preserve"> </w:t>
      </w:r>
      <w:r w:rsidR="002D5B6B" w:rsidRPr="00156B9A">
        <w:t>Respondent</w:t>
      </w:r>
      <w:r w:rsidR="00332349" w:rsidRPr="00156B9A">
        <w:t xml:space="preserve"> was terminated.  </w:t>
      </w:r>
      <w:r w:rsidR="002D5B6B" w:rsidRPr="00156B9A">
        <w:t>This w</w:t>
      </w:r>
      <w:r w:rsidR="00332349" w:rsidRPr="00156B9A">
        <w:t>as not address</w:t>
      </w:r>
      <w:r w:rsidR="002D5B6B" w:rsidRPr="00156B9A">
        <w:t>ed</w:t>
      </w:r>
      <w:r w:rsidR="00332349" w:rsidRPr="00156B9A">
        <w:t xml:space="preserve"> by the Court of Appeal at all in their Judgment. </w:t>
      </w:r>
      <w:r w:rsidR="002D5B6B" w:rsidRPr="00156B9A">
        <w:t>This amounted to breach of the right to a fair hearing.</w:t>
      </w:r>
    </w:p>
    <w:p w:rsidR="002D5B6B" w:rsidRDefault="002D5B6B" w:rsidP="00C22E8C">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 xml:space="preserve">Learned counsel submitted that this Petition is not a case where the Petitioner has </w:t>
      </w:r>
      <w:r w:rsidR="00332349" w:rsidRPr="00C22E8C">
        <w:rPr>
          <w:rFonts w:ascii="Times New Roman" w:hAnsi="Times New Roman" w:cs="Times New Roman"/>
          <w:sz w:val="24"/>
          <w:szCs w:val="24"/>
        </w:rPr>
        <w:t>come b</w:t>
      </w:r>
      <w:r>
        <w:rPr>
          <w:rFonts w:ascii="Times New Roman" w:hAnsi="Times New Roman" w:cs="Times New Roman"/>
          <w:sz w:val="24"/>
          <w:szCs w:val="24"/>
        </w:rPr>
        <w:t>ack for second bite of the cherry b</w:t>
      </w:r>
      <w:r w:rsidR="00332349" w:rsidRPr="00C22E8C">
        <w:rPr>
          <w:rFonts w:ascii="Times New Roman" w:hAnsi="Times New Roman" w:cs="Times New Roman"/>
          <w:sz w:val="24"/>
          <w:szCs w:val="24"/>
        </w:rPr>
        <w:t xml:space="preserve">ut </w:t>
      </w:r>
      <w:r>
        <w:rPr>
          <w:rFonts w:ascii="Times New Roman" w:hAnsi="Times New Roman" w:cs="Times New Roman"/>
          <w:sz w:val="24"/>
          <w:szCs w:val="24"/>
        </w:rPr>
        <w:t>the Petitioner is</w:t>
      </w:r>
      <w:r w:rsidR="00332349" w:rsidRPr="00C22E8C">
        <w:rPr>
          <w:rFonts w:ascii="Times New Roman" w:hAnsi="Times New Roman" w:cs="Times New Roman"/>
          <w:sz w:val="24"/>
          <w:szCs w:val="24"/>
        </w:rPr>
        <w:t xml:space="preserve"> coming on an original app</w:t>
      </w:r>
      <w:r>
        <w:rPr>
          <w:rFonts w:ascii="Times New Roman" w:hAnsi="Times New Roman" w:cs="Times New Roman"/>
          <w:sz w:val="24"/>
          <w:szCs w:val="24"/>
        </w:rPr>
        <w:t>lication that there has been a constitutional breach</w:t>
      </w:r>
      <w:r w:rsidR="00332349" w:rsidRPr="00C22E8C">
        <w:rPr>
          <w:rFonts w:ascii="Times New Roman" w:hAnsi="Times New Roman" w:cs="Times New Roman"/>
          <w:sz w:val="24"/>
          <w:szCs w:val="24"/>
        </w:rPr>
        <w:t xml:space="preserve"> to a proper hearing in </w:t>
      </w:r>
      <w:r>
        <w:rPr>
          <w:rFonts w:ascii="Times New Roman" w:hAnsi="Times New Roman" w:cs="Times New Roman"/>
          <w:sz w:val="24"/>
          <w:szCs w:val="24"/>
        </w:rPr>
        <w:t>view that</w:t>
      </w:r>
      <w:r w:rsidR="00332349" w:rsidRPr="00C22E8C">
        <w:rPr>
          <w:rFonts w:ascii="Times New Roman" w:hAnsi="Times New Roman" w:cs="Times New Roman"/>
          <w:sz w:val="24"/>
          <w:szCs w:val="24"/>
        </w:rPr>
        <w:t xml:space="preserve"> the Court of Appeal has not taken up the challenge of actually addressing the idea that an employer has rights</w:t>
      </w:r>
      <w:r>
        <w:rPr>
          <w:rFonts w:ascii="Times New Roman" w:hAnsi="Times New Roman" w:cs="Times New Roman"/>
          <w:sz w:val="24"/>
          <w:szCs w:val="24"/>
        </w:rPr>
        <w:t xml:space="preserve">. Learned counsel submitted that </w:t>
      </w:r>
      <w:r w:rsidR="00332349" w:rsidRPr="00C22E8C">
        <w:rPr>
          <w:rFonts w:ascii="Times New Roman" w:hAnsi="Times New Roman" w:cs="Times New Roman"/>
          <w:sz w:val="24"/>
          <w:szCs w:val="24"/>
        </w:rPr>
        <w:t xml:space="preserve">the Constitutional Court </w:t>
      </w:r>
      <w:r>
        <w:rPr>
          <w:rFonts w:ascii="Times New Roman" w:hAnsi="Times New Roman" w:cs="Times New Roman"/>
          <w:sz w:val="24"/>
          <w:szCs w:val="24"/>
        </w:rPr>
        <w:t xml:space="preserve">should not </w:t>
      </w:r>
      <w:r w:rsidR="00332349" w:rsidRPr="00C22E8C">
        <w:rPr>
          <w:rFonts w:ascii="Times New Roman" w:hAnsi="Times New Roman" w:cs="Times New Roman"/>
          <w:sz w:val="24"/>
          <w:szCs w:val="24"/>
        </w:rPr>
        <w:t xml:space="preserve">just close the door just because </w:t>
      </w:r>
      <w:r>
        <w:rPr>
          <w:rFonts w:ascii="Times New Roman" w:hAnsi="Times New Roman" w:cs="Times New Roman"/>
          <w:sz w:val="24"/>
          <w:szCs w:val="24"/>
        </w:rPr>
        <w:t>the case has</w:t>
      </w:r>
      <w:r w:rsidR="00332349" w:rsidRPr="00C22E8C">
        <w:rPr>
          <w:rFonts w:ascii="Times New Roman" w:hAnsi="Times New Roman" w:cs="Times New Roman"/>
          <w:sz w:val="24"/>
          <w:szCs w:val="24"/>
        </w:rPr>
        <w:t xml:space="preserve"> been through</w:t>
      </w:r>
      <w:r w:rsidR="00A31FA3">
        <w:rPr>
          <w:rFonts w:ascii="Times New Roman" w:hAnsi="Times New Roman" w:cs="Times New Roman"/>
          <w:sz w:val="24"/>
          <w:szCs w:val="24"/>
        </w:rPr>
        <w:t xml:space="preserve"> to</w:t>
      </w:r>
      <w:r w:rsidR="00332349" w:rsidRPr="00C22E8C">
        <w:rPr>
          <w:rFonts w:ascii="Times New Roman" w:hAnsi="Times New Roman" w:cs="Times New Roman"/>
          <w:sz w:val="24"/>
          <w:szCs w:val="24"/>
        </w:rPr>
        <w:t xml:space="preserve"> the Court of Appeal. </w:t>
      </w:r>
    </w:p>
    <w:p w:rsidR="00156B9A" w:rsidRDefault="002D5B6B" w:rsidP="00C22E8C">
      <w:pPr>
        <w:pStyle w:val="JudgmentText"/>
        <w:tabs>
          <w:tab w:val="clear" w:pos="360"/>
        </w:tabs>
        <w:ind w:hanging="720"/>
      </w:pPr>
      <w:r w:rsidRPr="00156B9A">
        <w:t>Learned counsel further submitted that after this Petition had</w:t>
      </w:r>
      <w:r w:rsidR="00332349" w:rsidRPr="00156B9A">
        <w:t xml:space="preserve"> been filed, the matter went back to the Employment Tribunal for a re-assessment as per the Court of Appeal ruling and the chairperson there was a person </w:t>
      </w:r>
      <w:r w:rsidR="000F4B23" w:rsidRPr="00156B9A">
        <w:t>who had</w:t>
      </w:r>
      <w:r w:rsidR="00332349" w:rsidRPr="00156B9A">
        <w:t xml:space="preserve"> represented the </w:t>
      </w:r>
      <w:r w:rsidR="000F4B23" w:rsidRPr="00156B9A">
        <w:t>1</w:t>
      </w:r>
      <w:r w:rsidR="000F4B23" w:rsidRPr="00156B9A">
        <w:rPr>
          <w:vertAlign w:val="superscript"/>
        </w:rPr>
        <w:t>st</w:t>
      </w:r>
      <w:r w:rsidR="000F4B23" w:rsidRPr="00156B9A">
        <w:t xml:space="preserve"> </w:t>
      </w:r>
      <w:r w:rsidR="00332349" w:rsidRPr="00156B9A">
        <w:t xml:space="preserve">Respondent </w:t>
      </w:r>
      <w:r w:rsidR="000F4B23" w:rsidRPr="00156B9A">
        <w:t>i</w:t>
      </w:r>
      <w:r w:rsidR="00332349" w:rsidRPr="00156B9A">
        <w:t>n several cases and she based her final assessment as if to com</w:t>
      </w:r>
      <w:r w:rsidR="000F4B23" w:rsidRPr="00156B9A">
        <w:t xml:space="preserve">plete the Court of Appeal Order but based on </w:t>
      </w:r>
      <w:r w:rsidR="00332349" w:rsidRPr="00156B9A">
        <w:t>a contract in the file w</w:t>
      </w:r>
      <w:r w:rsidR="000F4B23" w:rsidRPr="00156B9A">
        <w:t>hich had</w:t>
      </w:r>
      <w:r w:rsidR="00332349" w:rsidRPr="00156B9A">
        <w:t xml:space="preserve"> never formed any part of any proceedings before</w:t>
      </w:r>
      <w:r w:rsidR="000F4B23" w:rsidRPr="00156B9A">
        <w:t>.</w:t>
      </w:r>
    </w:p>
    <w:p w:rsidR="00156B9A" w:rsidRDefault="000F4B23" w:rsidP="00C22E8C">
      <w:pPr>
        <w:pStyle w:val="JudgmentText"/>
        <w:tabs>
          <w:tab w:val="clear" w:pos="360"/>
        </w:tabs>
        <w:ind w:hanging="720"/>
      </w:pPr>
      <w:r w:rsidRPr="00156B9A">
        <w:t>Learned counsel referred the Court to several authorities most of which he attempted to distinguish from the present Petition, maintaining that in the cases referred to by the 1</w:t>
      </w:r>
      <w:r w:rsidRPr="00156B9A">
        <w:rPr>
          <w:vertAlign w:val="superscript"/>
        </w:rPr>
        <w:t>st</w:t>
      </w:r>
      <w:r w:rsidRPr="00156B9A">
        <w:t xml:space="preserve"> and </w:t>
      </w:r>
      <w:r w:rsidRPr="00156B9A">
        <w:lastRenderedPageBreak/>
        <w:t>2</w:t>
      </w:r>
      <w:r w:rsidRPr="00156B9A">
        <w:rPr>
          <w:vertAlign w:val="superscript"/>
        </w:rPr>
        <w:t>nd</w:t>
      </w:r>
      <w:r w:rsidRPr="00156B9A">
        <w:t xml:space="preserve"> Respondents, the Constitutional Court’s refusal to hear the constitutional petition on the decision of the Court of Appeal was because the litigants were attempting to have the decisions of the Court of Appeal reviewed on the merits by raising constitutional arguments not raised on appeal. </w:t>
      </w:r>
      <w:r w:rsidR="00790F43" w:rsidRPr="00156B9A">
        <w:t>In this case, the Petitioner has petitioned the Constitutional Court for determination and guidance on the actual situation where there was admitted breach of trust by the 1</w:t>
      </w:r>
      <w:r w:rsidR="00790F43" w:rsidRPr="00156B9A">
        <w:rPr>
          <w:vertAlign w:val="superscript"/>
        </w:rPr>
        <w:t>st</w:t>
      </w:r>
      <w:r w:rsidR="00790F43" w:rsidRPr="00156B9A">
        <w:t xml:space="preserve"> Respondent which none of the courts or tribunal considered.</w:t>
      </w:r>
    </w:p>
    <w:p w:rsidR="00156B9A" w:rsidRDefault="00790F43" w:rsidP="00C22E8C">
      <w:pPr>
        <w:pStyle w:val="JudgmentText"/>
        <w:tabs>
          <w:tab w:val="clear" w:pos="360"/>
        </w:tabs>
        <w:ind w:hanging="720"/>
      </w:pPr>
      <w:r w:rsidRPr="00156B9A">
        <w:t>In conclusion, learned counsel for</w:t>
      </w:r>
      <w:r w:rsidR="00640C33" w:rsidRPr="00156B9A">
        <w:t xml:space="preserve"> the Petitioner submitted that t</w:t>
      </w:r>
      <w:r w:rsidRPr="00156B9A">
        <w:t xml:space="preserve">he Petition was not filed out of time contrary to </w:t>
      </w:r>
      <w:r w:rsidR="00640C33" w:rsidRPr="00156B9A">
        <w:t>R</w:t>
      </w:r>
      <w:r w:rsidRPr="00156B9A">
        <w:t>ule 4 but was filed within 3 months of the final decision of the Court of Appeal in SCA 10/2021 on 17</w:t>
      </w:r>
      <w:r w:rsidRPr="00156B9A">
        <w:rPr>
          <w:vertAlign w:val="superscript"/>
        </w:rPr>
        <w:t>th</w:t>
      </w:r>
      <w:r w:rsidRPr="00156B9A">
        <w:t xml:space="preserve"> December 2012. Further the Petition is not prolix for the purpose of this app</w:t>
      </w:r>
      <w:r w:rsidR="00640C33" w:rsidRPr="00156B9A">
        <w:t>lication and does not infringe R</w:t>
      </w:r>
      <w:r w:rsidRPr="00156B9A">
        <w:t xml:space="preserve">ule 5(1) of the Constitutional Court Rules in that an </w:t>
      </w:r>
      <w:r w:rsidR="005B2D03" w:rsidRPr="00156B9A">
        <w:t>explanation</w:t>
      </w:r>
      <w:r w:rsidRPr="00156B9A">
        <w:t xml:space="preserve"> is required</w:t>
      </w:r>
      <w:r w:rsidR="005B2D03" w:rsidRPr="00156B9A">
        <w:t xml:space="preserve"> as to why this Court is being asked to look seriously at a long-standing infringement and violation of the rights of the employer in the face of clear admitted offences in the workplace.</w:t>
      </w:r>
    </w:p>
    <w:p w:rsidR="00156B9A" w:rsidRDefault="005B2D03" w:rsidP="00C22E8C">
      <w:pPr>
        <w:pStyle w:val="JudgmentText"/>
        <w:tabs>
          <w:tab w:val="clear" w:pos="360"/>
        </w:tabs>
        <w:ind w:hanging="720"/>
      </w:pPr>
      <w:r w:rsidRPr="00156B9A">
        <w:t>Learned counsel further submitted that the Petition is not an abuse of process and clearly reveals two crucial issues of constitutional law to be decided by this Court and continuing breaches where a chairperson who was counsel for the 1</w:t>
      </w:r>
      <w:r w:rsidRPr="00156B9A">
        <w:rPr>
          <w:vertAlign w:val="superscript"/>
        </w:rPr>
        <w:t>st</w:t>
      </w:r>
      <w:r w:rsidRPr="00156B9A">
        <w:t xml:space="preserve"> Respondent in the Supreme Court proceedings relating to the parties subject of the dispute has now made a unilateral order based on a document she found on the file from an unknown source to make a final determination without the knowledge or participation of the Petitioner in that process in breach of the rules of natural justice. </w:t>
      </w:r>
    </w:p>
    <w:p w:rsidR="0097361E" w:rsidRDefault="005B2D03" w:rsidP="00C22E8C">
      <w:pPr>
        <w:pStyle w:val="JudgmentText"/>
        <w:tabs>
          <w:tab w:val="clear" w:pos="360"/>
        </w:tabs>
        <w:ind w:hanging="720"/>
      </w:pPr>
      <w:r w:rsidRPr="00156B9A">
        <w:t xml:space="preserve">Learned counsel further submitted that there is a definite exceptional cause of action for the Petitioner for the </w:t>
      </w:r>
      <w:r w:rsidR="0097361E" w:rsidRPr="00156B9A">
        <w:t>Constitutional Pe</w:t>
      </w:r>
      <w:r w:rsidRPr="00156B9A">
        <w:t>tition</w:t>
      </w:r>
      <w:r w:rsidR="00790F43" w:rsidRPr="00156B9A">
        <w:t xml:space="preserve"> </w:t>
      </w:r>
      <w:r w:rsidR="0097361E" w:rsidRPr="00156B9A">
        <w:t>being raised for matters which were raised as central issue for consideration before the Court of Appeal but which were finally not addressed where the court decided to concentrate on the issue of compensation and the reduction thereof.</w:t>
      </w:r>
      <w:r w:rsidR="00790F43" w:rsidRPr="00156B9A">
        <w:t xml:space="preserve"> </w:t>
      </w:r>
    </w:p>
    <w:p w:rsidR="009818CD" w:rsidRPr="009818CD" w:rsidRDefault="009818CD" w:rsidP="00C22E8C">
      <w:pPr>
        <w:spacing w:line="360" w:lineRule="auto"/>
        <w:ind w:left="720" w:hanging="720"/>
        <w:jc w:val="both"/>
        <w:rPr>
          <w:rFonts w:ascii="Times New Roman" w:hAnsi="Times New Roman" w:cs="Times New Roman"/>
          <w:sz w:val="24"/>
          <w:szCs w:val="24"/>
          <w:u w:val="single"/>
        </w:rPr>
      </w:pPr>
      <w:r w:rsidRPr="009818CD">
        <w:rPr>
          <w:rFonts w:ascii="Times New Roman" w:hAnsi="Times New Roman" w:cs="Times New Roman"/>
          <w:sz w:val="24"/>
          <w:szCs w:val="24"/>
          <w:u w:val="single"/>
        </w:rPr>
        <w:t>Relevant law</w:t>
      </w:r>
      <w:r w:rsidR="006673C0">
        <w:rPr>
          <w:rFonts w:ascii="Times New Roman" w:hAnsi="Times New Roman" w:cs="Times New Roman"/>
          <w:sz w:val="24"/>
          <w:szCs w:val="24"/>
          <w:u w:val="single"/>
        </w:rPr>
        <w:t>s</w:t>
      </w:r>
    </w:p>
    <w:p w:rsidR="00156B9A" w:rsidRPr="00156B9A" w:rsidRDefault="00156B9A" w:rsidP="00156B9A">
      <w:pPr>
        <w:pStyle w:val="JudgmentText"/>
        <w:tabs>
          <w:tab w:val="clear" w:pos="360"/>
        </w:tabs>
        <w:ind w:hanging="720"/>
      </w:pPr>
      <w:r w:rsidRPr="00156B9A">
        <w:t>Article 27(1) of the Constitution of Seychelles provides for the right to equal protection of the law:</w:t>
      </w:r>
    </w:p>
    <w:p w:rsidR="009818CD" w:rsidRDefault="009818CD" w:rsidP="009818CD">
      <w:pPr>
        <w:pStyle w:val="Heading3"/>
        <w:ind w:left="1620"/>
        <w:jc w:val="both"/>
        <w:rPr>
          <w:rFonts w:ascii="Times New Roman" w:eastAsia="Times New Roman" w:hAnsi="Times New Roman" w:cs="Times New Roman"/>
          <w:i/>
          <w:color w:val="auto"/>
        </w:rPr>
      </w:pPr>
    </w:p>
    <w:p w:rsidR="00332349" w:rsidRPr="009818CD" w:rsidRDefault="009818CD" w:rsidP="006673C0">
      <w:pPr>
        <w:pStyle w:val="Heading3"/>
        <w:spacing w:line="360" w:lineRule="auto"/>
        <w:ind w:left="1620"/>
        <w:jc w:val="both"/>
        <w:rPr>
          <w:rFonts w:ascii="Times New Roman" w:hAnsi="Times New Roman" w:cs="Times New Roman"/>
          <w:i/>
          <w:color w:val="auto"/>
        </w:rPr>
      </w:pPr>
      <w:r>
        <w:rPr>
          <w:rFonts w:ascii="Times New Roman" w:eastAsia="Times New Roman" w:hAnsi="Times New Roman" w:cs="Times New Roman"/>
          <w:i/>
          <w:color w:val="auto"/>
        </w:rPr>
        <w:t>“</w:t>
      </w:r>
      <w:r w:rsidRPr="009818CD">
        <w:rPr>
          <w:rFonts w:ascii="Times New Roman" w:eastAsia="Times New Roman" w:hAnsi="Times New Roman" w:cs="Times New Roman"/>
          <w:i/>
          <w:color w:val="auto"/>
        </w:rPr>
        <w:t xml:space="preserve">(1)Every </w:t>
      </w:r>
      <w:hyperlink r:id="rId7" w:anchor="defn-term-person" w:history="1">
        <w:r w:rsidRPr="009818CD">
          <w:rPr>
            <w:rFonts w:ascii="Times New Roman" w:eastAsia="Times New Roman" w:hAnsi="Times New Roman" w:cs="Times New Roman"/>
            <w:i/>
            <w:color w:val="auto"/>
          </w:rPr>
          <w:t>person</w:t>
        </w:r>
      </w:hyperlink>
      <w:r w:rsidRPr="009818CD">
        <w:rPr>
          <w:rFonts w:ascii="Times New Roman" w:eastAsia="Times New Roman" w:hAnsi="Times New Roman" w:cs="Times New Roman"/>
          <w:i/>
          <w:color w:val="auto"/>
        </w:rPr>
        <w:t xml:space="preserve"> has a right to equal protection of the </w:t>
      </w:r>
      <w:hyperlink r:id="rId8" w:anchor="defn-term-law" w:history="1">
        <w:r w:rsidRPr="009818CD">
          <w:rPr>
            <w:rFonts w:ascii="Times New Roman" w:eastAsia="Times New Roman" w:hAnsi="Times New Roman" w:cs="Times New Roman"/>
            <w:i/>
            <w:color w:val="auto"/>
          </w:rPr>
          <w:t>law</w:t>
        </w:r>
      </w:hyperlink>
      <w:r w:rsidRPr="009818CD">
        <w:rPr>
          <w:rFonts w:ascii="Times New Roman" w:eastAsia="Times New Roman" w:hAnsi="Times New Roman" w:cs="Times New Roman"/>
          <w:i/>
          <w:color w:val="auto"/>
        </w:rPr>
        <w:t xml:space="preserve"> including the enjoyment of the rights and freedoms set out in this </w:t>
      </w:r>
      <w:hyperlink r:id="rId9" w:anchor="defn-term-Charter" w:history="1">
        <w:r w:rsidRPr="009818CD">
          <w:rPr>
            <w:rFonts w:ascii="Times New Roman" w:eastAsia="Times New Roman" w:hAnsi="Times New Roman" w:cs="Times New Roman"/>
            <w:i/>
            <w:color w:val="auto"/>
          </w:rPr>
          <w:t>Charter</w:t>
        </w:r>
      </w:hyperlink>
      <w:r w:rsidRPr="009818CD">
        <w:rPr>
          <w:rFonts w:ascii="Times New Roman" w:eastAsia="Times New Roman" w:hAnsi="Times New Roman" w:cs="Times New Roman"/>
          <w:i/>
          <w:color w:val="auto"/>
        </w:rPr>
        <w:t xml:space="preserve"> without discrimination on any ground except as is necessary in a </w:t>
      </w:r>
      <w:hyperlink r:id="rId10" w:anchor="defn-term-democratic_society" w:history="1">
        <w:r w:rsidRPr="009818CD">
          <w:rPr>
            <w:rFonts w:ascii="Times New Roman" w:eastAsia="Times New Roman" w:hAnsi="Times New Roman" w:cs="Times New Roman"/>
            <w:i/>
            <w:color w:val="auto"/>
          </w:rPr>
          <w:t>democratic society</w:t>
        </w:r>
      </w:hyperlink>
      <w:r w:rsidRPr="009818CD">
        <w:rPr>
          <w:rFonts w:ascii="Times New Roman" w:eastAsia="Times New Roman" w:hAnsi="Times New Roman" w:cs="Times New Roman"/>
          <w:i/>
          <w:color w:val="auto"/>
        </w:rPr>
        <w:t>.</w:t>
      </w:r>
      <w:r>
        <w:rPr>
          <w:rFonts w:ascii="Times New Roman" w:eastAsia="Times New Roman" w:hAnsi="Times New Roman" w:cs="Times New Roman"/>
          <w:i/>
          <w:color w:val="auto"/>
        </w:rPr>
        <w:t>”</w:t>
      </w:r>
      <w:r w:rsidR="002D5B6B" w:rsidRPr="009818CD">
        <w:rPr>
          <w:rFonts w:ascii="Times New Roman" w:hAnsi="Times New Roman" w:cs="Times New Roman"/>
          <w:i/>
          <w:color w:val="auto"/>
        </w:rPr>
        <w:tab/>
      </w:r>
    </w:p>
    <w:p w:rsidR="00364C62" w:rsidRDefault="009818CD" w:rsidP="009818CD">
      <w:pPr>
        <w:pStyle w:val="ListParagraph"/>
        <w:spacing w:after="0" w:line="360" w:lineRule="auto"/>
        <w:ind w:hanging="720"/>
        <w:rPr>
          <w:rFonts w:ascii="Times New Roman" w:hAnsi="Times New Roman" w:cs="Times New Roman"/>
          <w:sz w:val="24"/>
          <w:szCs w:val="24"/>
        </w:rPr>
      </w:pPr>
      <w:r>
        <w:rPr>
          <w:rFonts w:ascii="Times New Roman" w:hAnsi="Times New Roman" w:cs="Times New Roman"/>
          <w:sz w:val="24"/>
          <w:szCs w:val="24"/>
        </w:rPr>
        <w:tab/>
      </w:r>
    </w:p>
    <w:p w:rsidR="009818CD" w:rsidRDefault="009818CD" w:rsidP="009818CD">
      <w:pPr>
        <w:pStyle w:val="ListParagraph"/>
        <w:spacing w:after="0" w:line="360" w:lineRule="auto"/>
        <w:ind w:hanging="720"/>
        <w:rPr>
          <w:rFonts w:ascii="Times New Roman" w:hAnsi="Times New Roman" w:cs="Times New Roman"/>
          <w:sz w:val="24"/>
          <w:szCs w:val="24"/>
        </w:rPr>
      </w:pPr>
      <w:r>
        <w:rPr>
          <w:rFonts w:ascii="Times New Roman" w:hAnsi="Times New Roman" w:cs="Times New Roman"/>
          <w:sz w:val="24"/>
          <w:szCs w:val="24"/>
        </w:rPr>
        <w:t>Article 19(7) provides that:</w:t>
      </w:r>
    </w:p>
    <w:p w:rsidR="009818CD" w:rsidRDefault="009818CD" w:rsidP="009818CD">
      <w:pPr>
        <w:pStyle w:val="ListParagraph"/>
        <w:spacing w:after="0" w:line="360" w:lineRule="auto"/>
        <w:ind w:hanging="720"/>
        <w:rPr>
          <w:rFonts w:ascii="Times New Roman" w:hAnsi="Times New Roman" w:cs="Times New Roman"/>
          <w:sz w:val="24"/>
          <w:szCs w:val="24"/>
        </w:rPr>
      </w:pPr>
    </w:p>
    <w:p w:rsidR="009818CD" w:rsidRDefault="009818CD" w:rsidP="009818CD">
      <w:pPr>
        <w:pStyle w:val="ListParagraph"/>
        <w:spacing w:after="0" w:line="360" w:lineRule="auto"/>
        <w:ind w:left="1620" w:hanging="540"/>
        <w:jc w:val="both"/>
        <w:rPr>
          <w:rFonts w:ascii="Times New Roman" w:hAnsi="Times New Roman" w:cs="Times New Roman"/>
          <w:i/>
          <w:sz w:val="24"/>
          <w:szCs w:val="24"/>
        </w:rPr>
      </w:pPr>
      <w:r>
        <w:rPr>
          <w:rFonts w:ascii="Times New Roman" w:hAnsi="Times New Roman" w:cs="Times New Roman"/>
          <w:sz w:val="24"/>
          <w:szCs w:val="24"/>
        </w:rPr>
        <w:tab/>
      </w:r>
      <w:r w:rsidRPr="009818CD">
        <w:rPr>
          <w:rFonts w:ascii="Times New Roman" w:hAnsi="Times New Roman" w:cs="Times New Roman"/>
          <w:sz w:val="24"/>
          <w:szCs w:val="24"/>
        </w:rPr>
        <w:t>“</w:t>
      </w:r>
      <w:r w:rsidRPr="009818CD">
        <w:rPr>
          <w:rStyle w:val="akn-num"/>
          <w:rFonts w:ascii="Times New Roman" w:hAnsi="Times New Roman" w:cs="Times New Roman"/>
          <w:i/>
          <w:sz w:val="24"/>
          <w:szCs w:val="24"/>
        </w:rPr>
        <w:t>(7)</w:t>
      </w:r>
      <w:r w:rsidRPr="009818CD">
        <w:rPr>
          <w:rStyle w:val="akn-p"/>
          <w:rFonts w:ascii="Times New Roman" w:hAnsi="Times New Roman" w:cs="Times New Roman"/>
          <w:i/>
          <w:sz w:val="24"/>
          <w:szCs w:val="24"/>
        </w:rPr>
        <w:t xml:space="preserve">Any </w:t>
      </w:r>
      <w:hyperlink r:id="rId11" w:anchor="defn-term-court" w:history="1">
        <w:r w:rsidRPr="009818CD">
          <w:rPr>
            <w:rStyle w:val="Hyperlink"/>
            <w:rFonts w:ascii="Times New Roman" w:hAnsi="Times New Roman" w:cs="Times New Roman"/>
            <w:i/>
            <w:color w:val="auto"/>
            <w:sz w:val="24"/>
            <w:szCs w:val="24"/>
            <w:u w:val="none"/>
          </w:rPr>
          <w:t>court</w:t>
        </w:r>
      </w:hyperlink>
      <w:r w:rsidRPr="009818CD">
        <w:rPr>
          <w:rStyle w:val="akn-p"/>
          <w:rFonts w:ascii="Times New Roman" w:hAnsi="Times New Roman" w:cs="Times New Roman"/>
          <w:i/>
          <w:sz w:val="24"/>
          <w:szCs w:val="24"/>
        </w:rPr>
        <w:t xml:space="preserve"> or other authority required or empowered by </w:t>
      </w:r>
      <w:hyperlink r:id="rId12" w:anchor="defn-term-law" w:history="1">
        <w:r w:rsidRPr="009818CD">
          <w:rPr>
            <w:rStyle w:val="Hyperlink"/>
            <w:rFonts w:ascii="Times New Roman" w:hAnsi="Times New Roman" w:cs="Times New Roman"/>
            <w:i/>
            <w:color w:val="auto"/>
            <w:sz w:val="24"/>
            <w:szCs w:val="24"/>
            <w:u w:val="none"/>
          </w:rPr>
          <w:t>law</w:t>
        </w:r>
      </w:hyperlink>
      <w:r w:rsidRPr="009818CD">
        <w:rPr>
          <w:rStyle w:val="akn-p"/>
          <w:rFonts w:ascii="Times New Roman" w:hAnsi="Times New Roman" w:cs="Times New Roman"/>
          <w:i/>
          <w:sz w:val="24"/>
          <w:szCs w:val="24"/>
        </w:rPr>
        <w:t xml:space="preserve"> to determine the existence or extent of any civil right or obligation shall be established by </w:t>
      </w:r>
      <w:hyperlink r:id="rId13" w:anchor="defn-term-law" w:history="1">
        <w:r w:rsidRPr="009818CD">
          <w:rPr>
            <w:rStyle w:val="Hyperlink"/>
            <w:rFonts w:ascii="Times New Roman" w:hAnsi="Times New Roman" w:cs="Times New Roman"/>
            <w:i/>
            <w:color w:val="auto"/>
            <w:sz w:val="24"/>
            <w:szCs w:val="24"/>
            <w:u w:val="none"/>
          </w:rPr>
          <w:t>law</w:t>
        </w:r>
      </w:hyperlink>
      <w:r w:rsidRPr="009818CD">
        <w:rPr>
          <w:rStyle w:val="akn-p"/>
          <w:rFonts w:ascii="Times New Roman" w:hAnsi="Times New Roman" w:cs="Times New Roman"/>
          <w:i/>
          <w:sz w:val="24"/>
          <w:szCs w:val="24"/>
        </w:rPr>
        <w:t xml:space="preserve"> and shall be independent and impartial, and where proceedings for such a determination are instituted by any </w:t>
      </w:r>
      <w:hyperlink r:id="rId14" w:anchor="defn-term-person" w:history="1">
        <w:r w:rsidRPr="009818CD">
          <w:rPr>
            <w:rStyle w:val="Hyperlink"/>
            <w:rFonts w:ascii="Times New Roman" w:hAnsi="Times New Roman" w:cs="Times New Roman"/>
            <w:i/>
            <w:color w:val="auto"/>
            <w:sz w:val="24"/>
            <w:szCs w:val="24"/>
            <w:u w:val="none"/>
          </w:rPr>
          <w:t>person</w:t>
        </w:r>
      </w:hyperlink>
      <w:r w:rsidRPr="009818CD">
        <w:rPr>
          <w:rStyle w:val="akn-p"/>
          <w:rFonts w:ascii="Times New Roman" w:hAnsi="Times New Roman" w:cs="Times New Roman"/>
          <w:i/>
          <w:sz w:val="24"/>
          <w:szCs w:val="24"/>
        </w:rPr>
        <w:t xml:space="preserve"> before such a </w:t>
      </w:r>
      <w:hyperlink r:id="rId15" w:anchor="defn-term-court" w:history="1">
        <w:r w:rsidRPr="009818CD">
          <w:rPr>
            <w:rStyle w:val="Hyperlink"/>
            <w:rFonts w:ascii="Times New Roman" w:hAnsi="Times New Roman" w:cs="Times New Roman"/>
            <w:i/>
            <w:color w:val="auto"/>
            <w:sz w:val="24"/>
            <w:szCs w:val="24"/>
            <w:u w:val="none"/>
          </w:rPr>
          <w:t>court</w:t>
        </w:r>
      </w:hyperlink>
      <w:r w:rsidRPr="009818CD">
        <w:rPr>
          <w:rStyle w:val="akn-p"/>
          <w:rFonts w:ascii="Times New Roman" w:hAnsi="Times New Roman" w:cs="Times New Roman"/>
          <w:i/>
          <w:sz w:val="24"/>
          <w:szCs w:val="24"/>
        </w:rPr>
        <w:t xml:space="preserve"> or other authority the case shall be given a fair hearing within a reasonable time.”</w:t>
      </w:r>
      <w:r w:rsidRPr="009818CD">
        <w:rPr>
          <w:rFonts w:ascii="Times New Roman" w:hAnsi="Times New Roman" w:cs="Times New Roman"/>
          <w:i/>
          <w:sz w:val="24"/>
          <w:szCs w:val="24"/>
        </w:rPr>
        <w:tab/>
      </w:r>
    </w:p>
    <w:p w:rsidR="009818CD" w:rsidRDefault="009818CD" w:rsidP="009818CD">
      <w:pPr>
        <w:pStyle w:val="ListParagraph"/>
        <w:spacing w:after="0" w:line="360" w:lineRule="auto"/>
        <w:ind w:left="1620" w:hanging="540"/>
        <w:jc w:val="both"/>
        <w:rPr>
          <w:rFonts w:ascii="Times New Roman" w:hAnsi="Times New Roman" w:cs="Times New Roman"/>
          <w:sz w:val="24"/>
          <w:szCs w:val="24"/>
        </w:rPr>
      </w:pPr>
    </w:p>
    <w:p w:rsidR="009818CD" w:rsidRPr="00156B9A" w:rsidRDefault="009818CD" w:rsidP="000E6118">
      <w:pPr>
        <w:pStyle w:val="JudgmentText"/>
        <w:tabs>
          <w:tab w:val="clear" w:pos="360"/>
        </w:tabs>
        <w:spacing w:after="0"/>
        <w:ind w:hanging="720"/>
      </w:pPr>
      <w:r w:rsidRPr="00156B9A">
        <w:t>Article 46 has the relevant provisions in respect of constitutional issues arising during or out of proceedings before courts and tribunals:</w:t>
      </w:r>
    </w:p>
    <w:p w:rsidR="00B262FE" w:rsidRDefault="00B262FE" w:rsidP="006673C0">
      <w:pPr>
        <w:spacing w:before="100" w:beforeAutospacing="1" w:after="100" w:afterAutospacing="1" w:line="360" w:lineRule="auto"/>
        <w:ind w:left="1620"/>
        <w:jc w:val="both"/>
        <w:outlineLvl w:val="2"/>
        <w:rPr>
          <w:rFonts w:ascii="Times New Roman" w:eastAsia="Times New Roman" w:hAnsi="Times New Roman" w:cs="Times New Roman"/>
          <w:i/>
          <w:sz w:val="24"/>
          <w:szCs w:val="24"/>
        </w:rPr>
      </w:pPr>
      <w:r w:rsidRPr="003F3A28">
        <w:rPr>
          <w:rFonts w:ascii="Times New Roman" w:eastAsia="Times New Roman" w:hAnsi="Times New Roman" w:cs="Times New Roman"/>
          <w:bCs/>
          <w:i/>
          <w:sz w:val="24"/>
          <w:szCs w:val="24"/>
        </w:rPr>
        <w:t>“</w:t>
      </w:r>
      <w:r w:rsidR="009818CD" w:rsidRPr="009818CD">
        <w:rPr>
          <w:rFonts w:ascii="Times New Roman" w:eastAsia="Times New Roman" w:hAnsi="Times New Roman" w:cs="Times New Roman"/>
          <w:bCs/>
          <w:i/>
          <w:sz w:val="24"/>
          <w:szCs w:val="24"/>
        </w:rPr>
        <w:t>46.</w:t>
      </w:r>
      <w:r w:rsidR="009818CD" w:rsidRPr="009818CD">
        <w:rPr>
          <w:rFonts w:ascii="Times New Roman" w:eastAsia="Times New Roman" w:hAnsi="Times New Roman" w:cs="Times New Roman"/>
          <w:bCs/>
          <w:i/>
          <w:sz w:val="27"/>
          <w:szCs w:val="27"/>
        </w:rPr>
        <w:t xml:space="preserve"> </w:t>
      </w:r>
      <w:r w:rsidR="009818CD" w:rsidRPr="00B262FE">
        <w:rPr>
          <w:rFonts w:ascii="Times New Roman" w:eastAsia="Times New Roman" w:hAnsi="Times New Roman" w:cs="Times New Roman"/>
          <w:i/>
          <w:sz w:val="24"/>
          <w:szCs w:val="24"/>
        </w:rPr>
        <w:t xml:space="preserve">(1)A </w:t>
      </w:r>
      <w:hyperlink r:id="rId16" w:anchor="defn-term-person" w:history="1">
        <w:r w:rsidR="009818CD" w:rsidRPr="00B262FE">
          <w:rPr>
            <w:rFonts w:ascii="Times New Roman" w:eastAsia="Times New Roman" w:hAnsi="Times New Roman" w:cs="Times New Roman"/>
            <w:i/>
            <w:sz w:val="24"/>
            <w:szCs w:val="24"/>
          </w:rPr>
          <w:t>person</w:t>
        </w:r>
      </w:hyperlink>
      <w:r w:rsidR="009818CD" w:rsidRPr="00B262FE">
        <w:rPr>
          <w:rFonts w:ascii="Times New Roman" w:eastAsia="Times New Roman" w:hAnsi="Times New Roman" w:cs="Times New Roman"/>
          <w:i/>
          <w:sz w:val="24"/>
          <w:szCs w:val="24"/>
        </w:rPr>
        <w:t xml:space="preserve"> who claims that a provision of this </w:t>
      </w:r>
      <w:hyperlink r:id="rId17" w:anchor="defn-term-Charter" w:history="1">
        <w:r w:rsidR="009818CD" w:rsidRPr="00B262FE">
          <w:rPr>
            <w:rFonts w:ascii="Times New Roman" w:eastAsia="Times New Roman" w:hAnsi="Times New Roman" w:cs="Times New Roman"/>
            <w:i/>
            <w:sz w:val="24"/>
            <w:szCs w:val="24"/>
          </w:rPr>
          <w:t>Charter</w:t>
        </w:r>
      </w:hyperlink>
      <w:r w:rsidR="009818CD" w:rsidRPr="00B262FE">
        <w:rPr>
          <w:rFonts w:ascii="Times New Roman" w:eastAsia="Times New Roman" w:hAnsi="Times New Roman" w:cs="Times New Roman"/>
          <w:i/>
          <w:sz w:val="24"/>
          <w:szCs w:val="24"/>
        </w:rPr>
        <w:t xml:space="preserve"> has been or is likely to be contravened in relation to the </w:t>
      </w:r>
      <w:hyperlink r:id="rId18" w:anchor="defn-term-person" w:history="1">
        <w:r w:rsidR="009818CD" w:rsidRPr="00B262FE">
          <w:rPr>
            <w:rFonts w:ascii="Times New Roman" w:eastAsia="Times New Roman" w:hAnsi="Times New Roman" w:cs="Times New Roman"/>
            <w:i/>
            <w:sz w:val="24"/>
            <w:szCs w:val="24"/>
          </w:rPr>
          <w:t>person</w:t>
        </w:r>
      </w:hyperlink>
      <w:r w:rsidR="009818CD" w:rsidRPr="00B262FE">
        <w:rPr>
          <w:rFonts w:ascii="Times New Roman" w:eastAsia="Times New Roman" w:hAnsi="Times New Roman" w:cs="Times New Roman"/>
          <w:i/>
          <w:sz w:val="24"/>
          <w:szCs w:val="24"/>
        </w:rPr>
        <w:t xml:space="preserve"> by any </w:t>
      </w:r>
      <w:hyperlink r:id="rId19" w:anchor="defn-term-law" w:history="1">
        <w:r w:rsidR="009818CD" w:rsidRPr="00B262FE">
          <w:rPr>
            <w:rFonts w:ascii="Times New Roman" w:eastAsia="Times New Roman" w:hAnsi="Times New Roman" w:cs="Times New Roman"/>
            <w:i/>
            <w:sz w:val="24"/>
            <w:szCs w:val="24"/>
          </w:rPr>
          <w:t>law</w:t>
        </w:r>
      </w:hyperlink>
      <w:r w:rsidR="009818CD" w:rsidRPr="00B262FE">
        <w:rPr>
          <w:rFonts w:ascii="Times New Roman" w:eastAsia="Times New Roman" w:hAnsi="Times New Roman" w:cs="Times New Roman"/>
          <w:i/>
          <w:sz w:val="24"/>
          <w:szCs w:val="24"/>
        </w:rPr>
        <w:t>, act or omission may, subject to this article, apply to the Constitutional Court for redress.</w:t>
      </w:r>
    </w:p>
    <w:p w:rsidR="009818CD" w:rsidRDefault="009818CD" w:rsidP="006673C0">
      <w:pPr>
        <w:spacing w:before="100" w:beforeAutospacing="1" w:after="100" w:afterAutospacing="1" w:line="360" w:lineRule="auto"/>
        <w:ind w:left="1620"/>
        <w:jc w:val="both"/>
        <w:outlineLvl w:val="2"/>
        <w:rPr>
          <w:rFonts w:ascii="Times New Roman" w:eastAsia="Times New Roman" w:hAnsi="Times New Roman" w:cs="Times New Roman"/>
          <w:i/>
          <w:sz w:val="24"/>
          <w:szCs w:val="24"/>
        </w:rPr>
      </w:pPr>
      <w:r w:rsidRPr="00B262FE">
        <w:rPr>
          <w:rFonts w:ascii="Times New Roman" w:eastAsia="Times New Roman" w:hAnsi="Times New Roman" w:cs="Times New Roman"/>
          <w:i/>
          <w:sz w:val="24"/>
          <w:szCs w:val="24"/>
        </w:rPr>
        <w:t xml:space="preserve">(7)Where in the course of any proceedings in any </w:t>
      </w:r>
      <w:hyperlink r:id="rId20" w:anchor="defn-term-court" w:history="1">
        <w:r w:rsidRPr="00B262FE">
          <w:rPr>
            <w:rFonts w:ascii="Times New Roman" w:eastAsia="Times New Roman" w:hAnsi="Times New Roman" w:cs="Times New Roman"/>
            <w:i/>
            <w:sz w:val="24"/>
            <w:szCs w:val="24"/>
          </w:rPr>
          <w:t>court</w:t>
        </w:r>
      </w:hyperlink>
      <w:r w:rsidRPr="00B262FE">
        <w:rPr>
          <w:rFonts w:ascii="Times New Roman" w:eastAsia="Times New Roman" w:hAnsi="Times New Roman" w:cs="Times New Roman"/>
          <w:i/>
          <w:sz w:val="24"/>
          <w:szCs w:val="24"/>
        </w:rPr>
        <w:t xml:space="preserve">, other than the Constitutional Court or the Court of Appeal, a question arises with regard to whether there has been or is likely to be a contravention of the </w:t>
      </w:r>
      <w:hyperlink r:id="rId21" w:anchor="defn-term-Charter" w:history="1">
        <w:r w:rsidRPr="00B262FE">
          <w:rPr>
            <w:rFonts w:ascii="Times New Roman" w:eastAsia="Times New Roman" w:hAnsi="Times New Roman" w:cs="Times New Roman"/>
            <w:i/>
            <w:sz w:val="24"/>
            <w:szCs w:val="24"/>
          </w:rPr>
          <w:t>Charter</w:t>
        </w:r>
      </w:hyperlink>
      <w:r w:rsidRPr="00B262FE">
        <w:rPr>
          <w:rFonts w:ascii="Times New Roman" w:eastAsia="Times New Roman" w:hAnsi="Times New Roman" w:cs="Times New Roman"/>
          <w:i/>
          <w:sz w:val="24"/>
          <w:szCs w:val="24"/>
        </w:rPr>
        <w:t xml:space="preserve">, the </w:t>
      </w:r>
      <w:hyperlink r:id="rId22" w:anchor="defn-term-court" w:history="1">
        <w:r w:rsidRPr="00B262FE">
          <w:rPr>
            <w:rFonts w:ascii="Times New Roman" w:eastAsia="Times New Roman" w:hAnsi="Times New Roman" w:cs="Times New Roman"/>
            <w:i/>
            <w:sz w:val="24"/>
            <w:szCs w:val="24"/>
          </w:rPr>
          <w:t>court</w:t>
        </w:r>
      </w:hyperlink>
      <w:r w:rsidRPr="00B262FE">
        <w:rPr>
          <w:rFonts w:ascii="Times New Roman" w:eastAsia="Times New Roman" w:hAnsi="Times New Roman" w:cs="Times New Roman"/>
          <w:i/>
          <w:sz w:val="24"/>
          <w:szCs w:val="24"/>
        </w:rPr>
        <w:t xml:space="preserve"> shall, if it is satisfied that the question is not frivolous or vexatious or has already been the subject of a decision of the Constitutional Court or the Court of Appeal, immediately adjourn the proceedings and refer the question for determination by the Constitutional Court.</w:t>
      </w:r>
      <w:r w:rsidR="00B262FE">
        <w:rPr>
          <w:rFonts w:ascii="Times New Roman" w:eastAsia="Times New Roman" w:hAnsi="Times New Roman" w:cs="Times New Roman"/>
          <w:i/>
          <w:sz w:val="24"/>
          <w:szCs w:val="24"/>
        </w:rPr>
        <w:t>”</w:t>
      </w:r>
    </w:p>
    <w:p w:rsidR="005F7B5F" w:rsidRPr="00156B9A" w:rsidRDefault="004002DA" w:rsidP="00156B9A">
      <w:pPr>
        <w:pStyle w:val="JudgmentText"/>
        <w:tabs>
          <w:tab w:val="clear" w:pos="360"/>
        </w:tabs>
        <w:ind w:hanging="720"/>
      </w:pPr>
      <w:r w:rsidRPr="00156B9A">
        <w:t>Rules 3, 4 and 5 of the Constitutional Court (Application, Contravention, Enforcement or Interpretation of the Constitution) Rules make the following provisions:</w:t>
      </w:r>
    </w:p>
    <w:p w:rsidR="005F7B5F" w:rsidRDefault="006673C0" w:rsidP="005F7B5F">
      <w:pPr>
        <w:spacing w:before="100" w:beforeAutospacing="1" w:after="100" w:afterAutospacing="1" w:line="360" w:lineRule="auto"/>
        <w:ind w:left="1350"/>
        <w:jc w:val="both"/>
        <w:outlineLvl w:val="2"/>
        <w:rPr>
          <w:rFonts w:ascii="Times New Roman" w:eastAsia="Times New Roman" w:hAnsi="Times New Roman" w:cs="Times New Roman"/>
          <w:i/>
          <w:sz w:val="24"/>
          <w:szCs w:val="24"/>
        </w:rPr>
      </w:pPr>
      <w:r w:rsidRPr="006673C0">
        <w:rPr>
          <w:rFonts w:ascii="Times New Roman" w:eastAsia="Times New Roman" w:hAnsi="Times New Roman" w:cs="Times New Roman"/>
          <w:bCs/>
          <w:sz w:val="24"/>
          <w:szCs w:val="24"/>
        </w:rPr>
        <w:lastRenderedPageBreak/>
        <w:t xml:space="preserve">3. </w:t>
      </w:r>
      <w:r w:rsidRPr="006673C0">
        <w:rPr>
          <w:rFonts w:ascii="Times New Roman" w:eastAsia="Times New Roman" w:hAnsi="Times New Roman" w:cs="Times New Roman"/>
          <w:i/>
          <w:sz w:val="24"/>
          <w:szCs w:val="24"/>
        </w:rPr>
        <w:t>(1)</w:t>
      </w:r>
      <w:r>
        <w:rPr>
          <w:rFonts w:ascii="Times New Roman" w:eastAsia="Times New Roman" w:hAnsi="Times New Roman" w:cs="Times New Roman"/>
          <w:i/>
        </w:rPr>
        <w:t xml:space="preserve"> </w:t>
      </w:r>
      <w:r w:rsidRPr="006673C0">
        <w:rPr>
          <w:rFonts w:ascii="Times New Roman" w:eastAsia="Times New Roman" w:hAnsi="Times New Roman" w:cs="Times New Roman"/>
          <w:i/>
          <w:sz w:val="24"/>
          <w:szCs w:val="24"/>
        </w:rPr>
        <w:t>An application to the Constitutional Court in respect of matters relating to the application, contravention, enforcement or interpretation of the Constitution shall be made by petition accompanied by an affidavit of the facts in support thereof.</w:t>
      </w:r>
    </w:p>
    <w:p w:rsidR="005F7B5F" w:rsidRDefault="004002DA" w:rsidP="005F7B5F">
      <w:pPr>
        <w:spacing w:before="100" w:beforeAutospacing="1" w:after="100" w:afterAutospacing="1" w:line="360" w:lineRule="auto"/>
        <w:ind w:left="1350"/>
        <w:jc w:val="both"/>
        <w:outlineLvl w:val="2"/>
        <w:rPr>
          <w:rFonts w:ascii="Times New Roman" w:eastAsia="Times New Roman" w:hAnsi="Times New Roman" w:cs="Times New Roman"/>
          <w:i/>
          <w:sz w:val="24"/>
          <w:szCs w:val="24"/>
        </w:rPr>
      </w:pPr>
      <w:r>
        <w:rPr>
          <w:rFonts w:ascii="Times New Roman" w:eastAsia="Times New Roman" w:hAnsi="Times New Roman" w:cs="Times New Roman"/>
          <w:bCs/>
          <w:i/>
          <w:sz w:val="27"/>
          <w:szCs w:val="27"/>
        </w:rPr>
        <w:t>“</w:t>
      </w:r>
      <w:r w:rsidRPr="004002DA">
        <w:rPr>
          <w:rFonts w:ascii="Times New Roman" w:eastAsia="Times New Roman" w:hAnsi="Times New Roman" w:cs="Times New Roman"/>
          <w:bCs/>
          <w:i/>
          <w:sz w:val="27"/>
          <w:szCs w:val="27"/>
        </w:rPr>
        <w:t>4.</w:t>
      </w:r>
      <w:r w:rsidRPr="004002DA">
        <w:rPr>
          <w:rFonts w:ascii="Times New Roman" w:eastAsia="Times New Roman" w:hAnsi="Times New Roman" w:cs="Times New Roman"/>
          <w:i/>
          <w:sz w:val="24"/>
          <w:szCs w:val="24"/>
        </w:rPr>
        <w:t>(1)Where the petition under rule 3 alleges a contravention or a likely contravention of a provision of the Constitution, the petition shall be filed in the Registry of the Supreme Court─</w:t>
      </w:r>
    </w:p>
    <w:p w:rsidR="005F7B5F" w:rsidRDefault="004002DA" w:rsidP="005F7B5F">
      <w:pPr>
        <w:spacing w:before="100" w:beforeAutospacing="1" w:after="100" w:afterAutospacing="1" w:line="360" w:lineRule="auto"/>
        <w:ind w:left="2070" w:firstLine="90"/>
        <w:jc w:val="both"/>
        <w:outlineLvl w:val="2"/>
        <w:rPr>
          <w:rFonts w:ascii="Times New Roman" w:eastAsia="Times New Roman" w:hAnsi="Times New Roman" w:cs="Times New Roman"/>
          <w:i/>
          <w:sz w:val="24"/>
          <w:szCs w:val="24"/>
        </w:rPr>
      </w:pPr>
      <w:r w:rsidRPr="004002DA">
        <w:rPr>
          <w:rFonts w:ascii="Times New Roman" w:eastAsia="Times New Roman" w:hAnsi="Times New Roman" w:cs="Times New Roman"/>
          <w:i/>
          <w:sz w:val="24"/>
          <w:szCs w:val="24"/>
        </w:rPr>
        <w:t>(a)in a case of an alleged contravention, within 3 months of the contravention;</w:t>
      </w:r>
    </w:p>
    <w:p w:rsidR="005F7B5F" w:rsidRDefault="004002DA" w:rsidP="005F7B5F">
      <w:pPr>
        <w:spacing w:before="100" w:beforeAutospacing="1" w:after="100" w:afterAutospacing="1" w:line="360" w:lineRule="auto"/>
        <w:ind w:left="2070" w:firstLine="90"/>
        <w:jc w:val="both"/>
        <w:outlineLvl w:val="2"/>
        <w:rPr>
          <w:rFonts w:ascii="Times New Roman" w:eastAsia="Times New Roman" w:hAnsi="Times New Roman" w:cs="Times New Roman"/>
          <w:i/>
          <w:sz w:val="24"/>
          <w:szCs w:val="24"/>
        </w:rPr>
      </w:pPr>
      <w:r w:rsidRPr="004002DA">
        <w:rPr>
          <w:rFonts w:ascii="Times New Roman" w:eastAsia="Times New Roman" w:hAnsi="Times New Roman" w:cs="Times New Roman"/>
          <w:i/>
          <w:sz w:val="24"/>
          <w:szCs w:val="24"/>
        </w:rPr>
        <w:t>(b)in a case where the likely contravention is the result of an act or omission, within 3 months of the act or omission;</w:t>
      </w:r>
    </w:p>
    <w:p w:rsidR="005F7B5F" w:rsidRDefault="004002DA" w:rsidP="005F7B5F">
      <w:pPr>
        <w:spacing w:before="100" w:beforeAutospacing="1" w:after="100" w:afterAutospacing="1" w:line="360" w:lineRule="auto"/>
        <w:ind w:left="2070" w:firstLine="90"/>
        <w:jc w:val="both"/>
        <w:outlineLvl w:val="2"/>
        <w:rPr>
          <w:rFonts w:ascii="Times New Roman" w:eastAsia="Times New Roman" w:hAnsi="Times New Roman" w:cs="Times New Roman"/>
          <w:i/>
          <w:sz w:val="24"/>
          <w:szCs w:val="24"/>
        </w:rPr>
      </w:pPr>
      <w:r w:rsidRPr="004002DA">
        <w:rPr>
          <w:rFonts w:ascii="Times New Roman" w:eastAsia="Times New Roman" w:hAnsi="Times New Roman" w:cs="Times New Roman"/>
          <w:i/>
          <w:sz w:val="24"/>
          <w:szCs w:val="24"/>
        </w:rPr>
        <w:t>(c)in a case where the likely contravention arises in consequence of any law, within 3 months of the enactment of such law.</w:t>
      </w:r>
    </w:p>
    <w:p w:rsidR="004002DA" w:rsidRPr="005F7B5F" w:rsidRDefault="004002DA" w:rsidP="005F7B5F">
      <w:pPr>
        <w:spacing w:before="100" w:beforeAutospacing="1" w:after="100" w:afterAutospacing="1" w:line="360" w:lineRule="auto"/>
        <w:ind w:left="1440"/>
        <w:jc w:val="both"/>
        <w:outlineLvl w:val="2"/>
        <w:rPr>
          <w:rFonts w:ascii="Times New Roman" w:eastAsia="Times New Roman" w:hAnsi="Times New Roman" w:cs="Times New Roman"/>
          <w:sz w:val="24"/>
          <w:szCs w:val="24"/>
          <w:lang w:val="en-GB"/>
        </w:rPr>
      </w:pPr>
      <w:r w:rsidRPr="004002DA">
        <w:rPr>
          <w:rFonts w:ascii="Times New Roman" w:eastAsia="Times New Roman" w:hAnsi="Times New Roman" w:cs="Times New Roman"/>
          <w:i/>
          <w:sz w:val="24"/>
          <w:szCs w:val="24"/>
        </w:rPr>
        <w:t>(3)</w:t>
      </w:r>
      <w:r>
        <w:rPr>
          <w:rFonts w:ascii="Times New Roman" w:eastAsia="Times New Roman" w:hAnsi="Times New Roman" w:cs="Times New Roman"/>
          <w:i/>
        </w:rPr>
        <w:t xml:space="preserve"> </w:t>
      </w:r>
      <w:r w:rsidRPr="004002DA">
        <w:rPr>
          <w:rFonts w:ascii="Times New Roman" w:eastAsia="Times New Roman" w:hAnsi="Times New Roman" w:cs="Times New Roman"/>
          <w:i/>
          <w:sz w:val="24"/>
          <w:szCs w:val="24"/>
        </w:rPr>
        <w:t>Notwithstanding subrules (1) and (2), a petition under rule 3 may, with the leave of the Constitutional Court, be filed out of time.</w:t>
      </w:r>
    </w:p>
    <w:p w:rsidR="004002DA" w:rsidRDefault="004002DA" w:rsidP="006673C0">
      <w:pPr>
        <w:pStyle w:val="Heading3"/>
        <w:spacing w:line="360" w:lineRule="auto"/>
        <w:ind w:left="1440"/>
        <w:jc w:val="both"/>
        <w:rPr>
          <w:rFonts w:ascii="Times New Roman" w:eastAsia="Times New Roman" w:hAnsi="Times New Roman" w:cs="Times New Roman"/>
          <w:i/>
          <w:color w:val="auto"/>
        </w:rPr>
      </w:pPr>
    </w:p>
    <w:p w:rsidR="004002DA" w:rsidRPr="004002DA" w:rsidRDefault="004002DA" w:rsidP="006673C0">
      <w:pPr>
        <w:pStyle w:val="Heading3"/>
        <w:spacing w:line="360" w:lineRule="auto"/>
        <w:ind w:left="1440"/>
        <w:jc w:val="both"/>
        <w:rPr>
          <w:rFonts w:ascii="Times New Roman" w:eastAsia="Times New Roman" w:hAnsi="Times New Roman" w:cs="Times New Roman"/>
          <w:bCs/>
          <w:color w:val="auto"/>
          <w:sz w:val="27"/>
          <w:szCs w:val="27"/>
        </w:rPr>
      </w:pPr>
      <w:r w:rsidRPr="004002DA">
        <w:rPr>
          <w:rFonts w:ascii="Times New Roman" w:eastAsia="Times New Roman" w:hAnsi="Times New Roman" w:cs="Times New Roman"/>
          <w:i/>
          <w:color w:val="auto"/>
        </w:rPr>
        <w:t>(4)</w:t>
      </w:r>
      <w:r>
        <w:rPr>
          <w:rFonts w:ascii="Times New Roman" w:eastAsia="Times New Roman" w:hAnsi="Times New Roman" w:cs="Times New Roman"/>
          <w:i/>
          <w:color w:val="auto"/>
        </w:rPr>
        <w:t xml:space="preserve"> </w:t>
      </w:r>
      <w:r w:rsidRPr="004002DA">
        <w:rPr>
          <w:rFonts w:ascii="Times New Roman" w:eastAsia="Times New Roman" w:hAnsi="Times New Roman" w:cs="Times New Roman"/>
          <w:i/>
          <w:color w:val="auto"/>
        </w:rPr>
        <w:t>The Constitutional Court may, for sufficient reason, extend the time for filing a petition under rule 3.</w:t>
      </w:r>
    </w:p>
    <w:p w:rsidR="004002DA" w:rsidRPr="006673C0" w:rsidRDefault="004002DA" w:rsidP="006673C0">
      <w:pPr>
        <w:spacing w:before="100" w:beforeAutospacing="1" w:after="100" w:afterAutospacing="1" w:line="360" w:lineRule="auto"/>
        <w:ind w:left="1440"/>
        <w:jc w:val="both"/>
        <w:outlineLvl w:val="2"/>
        <w:rPr>
          <w:rFonts w:ascii="Times New Roman" w:eastAsia="Times New Roman" w:hAnsi="Times New Roman" w:cs="Times New Roman"/>
          <w:bCs/>
          <w:i/>
          <w:sz w:val="24"/>
          <w:szCs w:val="24"/>
        </w:rPr>
      </w:pPr>
      <w:r w:rsidRPr="004002DA">
        <w:rPr>
          <w:rFonts w:ascii="Times New Roman" w:eastAsia="Times New Roman" w:hAnsi="Times New Roman" w:cs="Times New Roman"/>
          <w:bCs/>
          <w:i/>
          <w:sz w:val="24"/>
          <w:szCs w:val="24"/>
        </w:rPr>
        <w:t xml:space="preserve">5. </w:t>
      </w:r>
      <w:r w:rsidRPr="006673C0">
        <w:rPr>
          <w:rFonts w:ascii="Times New Roman" w:eastAsia="Times New Roman" w:hAnsi="Times New Roman" w:cs="Times New Roman"/>
          <w:i/>
          <w:sz w:val="24"/>
          <w:szCs w:val="24"/>
        </w:rPr>
        <w:t>(1)</w:t>
      </w:r>
      <w:r w:rsidR="006673C0">
        <w:rPr>
          <w:rFonts w:ascii="Times New Roman" w:eastAsia="Times New Roman" w:hAnsi="Times New Roman" w:cs="Times New Roman"/>
          <w:i/>
          <w:sz w:val="24"/>
          <w:szCs w:val="24"/>
        </w:rPr>
        <w:t xml:space="preserve"> </w:t>
      </w:r>
      <w:r w:rsidRPr="006673C0">
        <w:rPr>
          <w:rFonts w:ascii="Times New Roman" w:eastAsia="Times New Roman" w:hAnsi="Times New Roman" w:cs="Times New Roman"/>
          <w:i/>
          <w:sz w:val="24"/>
          <w:szCs w:val="24"/>
        </w:rPr>
        <w:t>A petition under rule 3 shall contain a concise statement of the material facts and refer to the provision of the Constitution that has been allegedly contravened or is likely to be contravened or in respect of which the application, enforcement or interpretation is sought.</w:t>
      </w:r>
    </w:p>
    <w:p w:rsidR="006673C0" w:rsidRDefault="00D945DC" w:rsidP="00B262FE">
      <w:pPr>
        <w:pStyle w:val="ListParagraph"/>
        <w:tabs>
          <w:tab w:val="left" w:pos="1425"/>
        </w:tabs>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b/>
      </w:r>
    </w:p>
    <w:p w:rsidR="00D945DC" w:rsidRPr="00D945DC" w:rsidRDefault="00D945DC" w:rsidP="00B262FE">
      <w:pPr>
        <w:pStyle w:val="ListParagraph"/>
        <w:tabs>
          <w:tab w:val="left" w:pos="1425"/>
        </w:tabs>
        <w:spacing w:after="0" w:line="360" w:lineRule="auto"/>
        <w:ind w:hanging="720"/>
        <w:jc w:val="both"/>
        <w:rPr>
          <w:rFonts w:ascii="Times New Roman" w:hAnsi="Times New Roman" w:cs="Times New Roman"/>
          <w:sz w:val="24"/>
          <w:szCs w:val="24"/>
          <w:u w:val="single"/>
        </w:rPr>
      </w:pPr>
      <w:r w:rsidRPr="00D945DC">
        <w:rPr>
          <w:rFonts w:ascii="Times New Roman" w:hAnsi="Times New Roman" w:cs="Times New Roman"/>
          <w:sz w:val="24"/>
          <w:szCs w:val="24"/>
          <w:u w:val="single"/>
        </w:rPr>
        <w:t>Analysis</w:t>
      </w:r>
      <w:r w:rsidR="001D3B0B">
        <w:rPr>
          <w:rFonts w:ascii="Times New Roman" w:hAnsi="Times New Roman" w:cs="Times New Roman"/>
          <w:sz w:val="24"/>
          <w:szCs w:val="24"/>
          <w:u w:val="single"/>
        </w:rPr>
        <w:t xml:space="preserve"> and f</w:t>
      </w:r>
      <w:r w:rsidR="00D72724">
        <w:rPr>
          <w:rFonts w:ascii="Times New Roman" w:hAnsi="Times New Roman" w:cs="Times New Roman"/>
          <w:sz w:val="24"/>
          <w:szCs w:val="24"/>
          <w:u w:val="single"/>
        </w:rPr>
        <w:t>indings</w:t>
      </w:r>
    </w:p>
    <w:p w:rsidR="005F7B5F" w:rsidRDefault="005F7B5F" w:rsidP="00B262FE">
      <w:pPr>
        <w:pStyle w:val="ListParagraph"/>
        <w:tabs>
          <w:tab w:val="left" w:pos="1425"/>
        </w:tabs>
        <w:spacing w:after="0" w:line="360" w:lineRule="auto"/>
        <w:ind w:hanging="720"/>
        <w:jc w:val="both"/>
        <w:rPr>
          <w:rFonts w:ascii="Times New Roman" w:hAnsi="Times New Roman" w:cs="Times New Roman"/>
          <w:sz w:val="24"/>
          <w:szCs w:val="24"/>
        </w:rPr>
      </w:pPr>
    </w:p>
    <w:p w:rsidR="00156B9A" w:rsidRDefault="00156B9A" w:rsidP="00156B9A">
      <w:pPr>
        <w:pStyle w:val="JudgmentText"/>
        <w:tabs>
          <w:tab w:val="clear" w:pos="360"/>
          <w:tab w:val="left" w:pos="1425"/>
        </w:tabs>
        <w:ind w:hanging="720"/>
      </w:pPr>
      <w:r>
        <w:t xml:space="preserve"> </w:t>
      </w:r>
      <w:r w:rsidR="00D945DC" w:rsidRPr="00156B9A">
        <w:t>In this Petition, the Petit</w:t>
      </w:r>
      <w:r w:rsidR="006673C0" w:rsidRPr="00156B9A">
        <w:t>ioner seeks the determination by</w:t>
      </w:r>
      <w:r w:rsidR="00D945DC" w:rsidRPr="00156B9A">
        <w:t xml:space="preserve"> the Constitutional Court o</w:t>
      </w:r>
      <w:r w:rsidR="006673C0" w:rsidRPr="00156B9A">
        <w:t>f</w:t>
      </w:r>
      <w:r w:rsidR="00C67E15" w:rsidRPr="00156B9A">
        <w:t xml:space="preserve"> what the Petitioner alleges</w:t>
      </w:r>
      <w:r w:rsidR="00D945DC" w:rsidRPr="00156B9A">
        <w:t xml:space="preserve"> to be constitutional lapses arising before the Employment Tribunal </w:t>
      </w:r>
      <w:r w:rsidR="00D945DC" w:rsidRPr="00156B9A">
        <w:lastRenderedPageBreak/>
        <w:t xml:space="preserve">in case ET 183/2018 and ET 185/2018, in the Supreme Court </w:t>
      </w:r>
      <w:r w:rsidR="006673C0" w:rsidRPr="00156B9A">
        <w:t xml:space="preserve">in </w:t>
      </w:r>
      <w:r w:rsidR="00D945DC" w:rsidRPr="00156B9A">
        <w:t xml:space="preserve">case CA 11/2020 and by the Court of Appeal in </w:t>
      </w:r>
      <w:r w:rsidR="006673C0" w:rsidRPr="00156B9A">
        <w:t xml:space="preserve">case </w:t>
      </w:r>
      <w:r w:rsidR="00D945DC" w:rsidRPr="00156B9A">
        <w:t xml:space="preserve">SCA 10/2021. </w:t>
      </w:r>
      <w:r w:rsidR="006673C0" w:rsidRPr="00156B9A">
        <w:t xml:space="preserve">Learned counsel for the Petitioner contends that the Petition seeks to redress the violations </w:t>
      </w:r>
      <w:r w:rsidR="005F7B5F" w:rsidRPr="00156B9A">
        <w:t xml:space="preserve">of the Petitioner’s constitutional rights by having contravened </w:t>
      </w:r>
      <w:r w:rsidR="00640C33" w:rsidRPr="00156B9A">
        <w:t>A</w:t>
      </w:r>
      <w:r w:rsidR="005F7B5F" w:rsidRPr="00156B9A">
        <w:t xml:space="preserve">rticles 27(1) and 19(7) of the Seychelles Charter of Fundamental Human Rights and Freedoms. </w:t>
      </w:r>
      <w:r w:rsidR="00C67E15" w:rsidRPr="00156B9A">
        <w:t xml:space="preserve">The Petitioner prays this Court to </w:t>
      </w:r>
      <w:r w:rsidR="00640C33" w:rsidRPr="00156B9A">
        <w:t>declare that the provisions of A</w:t>
      </w:r>
      <w:r w:rsidR="00C67E15" w:rsidRPr="00156B9A">
        <w:t>rticles 27(1) and 19(7) of the Constitution were contravened in the Employment Tribun</w:t>
      </w:r>
      <w:r w:rsidR="007645FF" w:rsidRPr="00156B9A">
        <w:t>al decisions in case ET 183.18 and 185.18,</w:t>
      </w:r>
      <w:r w:rsidR="00C67E15" w:rsidRPr="00156B9A">
        <w:t xml:space="preserve"> by the Supreme Court</w:t>
      </w:r>
      <w:r w:rsidR="007645FF" w:rsidRPr="00156B9A">
        <w:t xml:space="preserve"> Judgment</w:t>
      </w:r>
      <w:r w:rsidR="00C67E15" w:rsidRPr="00156B9A">
        <w:t xml:space="preserve"> in case CA 11 of 2020 and </w:t>
      </w:r>
      <w:r w:rsidR="007645FF" w:rsidRPr="00156B9A">
        <w:t>by the</w:t>
      </w:r>
      <w:r w:rsidR="00C67E15" w:rsidRPr="00156B9A">
        <w:t xml:space="preserve"> Court o</w:t>
      </w:r>
      <w:r w:rsidR="007645FF" w:rsidRPr="00156B9A">
        <w:t>f Appeal Judgment in SCA 10/2021. The Petitioner also moves this C</w:t>
      </w:r>
      <w:r w:rsidR="00C67E15" w:rsidRPr="00156B9A">
        <w:t>o</w:t>
      </w:r>
      <w:r w:rsidR="007645FF" w:rsidRPr="00156B9A">
        <w:t>urt to</w:t>
      </w:r>
      <w:r w:rsidR="00C67E15" w:rsidRPr="00156B9A">
        <w:t xml:space="preserve"> set aside the relevant Judgments for the </w:t>
      </w:r>
      <w:r w:rsidR="007645FF" w:rsidRPr="00156B9A">
        <w:t>reasons stated in this Petition</w:t>
      </w:r>
      <w:r w:rsidR="00FA73FA" w:rsidRPr="00156B9A">
        <w:t>;</w:t>
      </w:r>
      <w:r w:rsidR="007645FF" w:rsidRPr="00156B9A">
        <w:t xml:space="preserve"> </w:t>
      </w:r>
      <w:r w:rsidR="00FA73FA" w:rsidRPr="00156B9A">
        <w:t>t</w:t>
      </w:r>
      <w:r w:rsidR="00C67E15" w:rsidRPr="00156B9A">
        <w:t>o grant a stay of execution of the judgment of the Court of Appeal Judgment in SCA 10/2021 pending the determination of this Petition</w:t>
      </w:r>
      <w:r w:rsidR="007645FF" w:rsidRPr="00156B9A">
        <w:t xml:space="preserve"> </w:t>
      </w:r>
      <w:r w:rsidR="00FA73FA" w:rsidRPr="00156B9A">
        <w:t>(</w:t>
      </w:r>
      <w:r w:rsidR="007645FF" w:rsidRPr="00156B9A">
        <w:t>which has already been dealt with</w:t>
      </w:r>
      <w:r w:rsidR="00FA73FA" w:rsidRPr="00156B9A">
        <w:t>),</w:t>
      </w:r>
      <w:r w:rsidR="007645FF" w:rsidRPr="00156B9A">
        <w:t xml:space="preserve"> and t</w:t>
      </w:r>
      <w:r w:rsidR="00C67E15" w:rsidRPr="00156B9A">
        <w:t>o award costs to the Petitioner against the 1</w:t>
      </w:r>
      <w:r w:rsidR="00C67E15" w:rsidRPr="00156B9A">
        <w:rPr>
          <w:vertAlign w:val="superscript"/>
        </w:rPr>
        <w:t>st</w:t>
      </w:r>
      <w:r w:rsidR="005E170D" w:rsidRPr="00156B9A">
        <w:t xml:space="preserve"> </w:t>
      </w:r>
      <w:r w:rsidR="00C67E15" w:rsidRPr="00156B9A">
        <w:t>Respondent.</w:t>
      </w:r>
    </w:p>
    <w:p w:rsidR="00156B9A" w:rsidRDefault="00D945DC" w:rsidP="00156B9A">
      <w:pPr>
        <w:pStyle w:val="JudgmentText"/>
        <w:tabs>
          <w:tab w:val="clear" w:pos="360"/>
          <w:tab w:val="left" w:pos="1425"/>
        </w:tabs>
        <w:ind w:hanging="720"/>
      </w:pPr>
      <w:r w:rsidRPr="00156B9A">
        <w:t xml:space="preserve">What is not in dispute is that the Petitioner never raised any constitutional issues at all before any of the above </w:t>
      </w:r>
      <w:r w:rsidR="00A30EAE" w:rsidRPr="00156B9A">
        <w:t>tribunal and courts during the conduct of the cases through the</w:t>
      </w:r>
      <w:r w:rsidR="007645FF" w:rsidRPr="00156B9A">
        <w:t xml:space="preserve"> Employment T</w:t>
      </w:r>
      <w:r w:rsidR="00A30EAE" w:rsidRPr="00156B9A">
        <w:t xml:space="preserve">ribunal, the Supreme Court or the Court of Appeal. </w:t>
      </w:r>
      <w:r w:rsidR="00C625C9" w:rsidRPr="00156B9A">
        <w:t>The decisions of the Employment Tribunal were given in September, 2020.</w:t>
      </w:r>
      <w:r w:rsidR="00D74A5B" w:rsidRPr="00156B9A">
        <w:t xml:space="preserve"> The Petitioner opted to appeal the said judgments to the Supreme Court. After the </w:t>
      </w:r>
      <w:r w:rsidR="001D3B0B" w:rsidRPr="00156B9A">
        <w:t>appeal judgment of the Supreme C</w:t>
      </w:r>
      <w:r w:rsidR="00D74A5B" w:rsidRPr="00156B9A">
        <w:t>ourt which was delivered in April 2021 the Petitioner further opted to appeal the Supreme Court judgment upholding the Employment Tribunal judgments to the Court of Appeal. Judgment of the Court of Appeal was given in December, 2021</w:t>
      </w:r>
      <w:r w:rsidR="0031749D" w:rsidRPr="00156B9A">
        <w:t xml:space="preserve"> and this Petition was filed in January, 2022. The Petitioner had several choices along the way on how to proceed in respect of the Employment Tribunal and Supreme Court’s decisions. The Petitioner opted to seek redress by appealing those judgments.</w:t>
      </w:r>
      <w:r w:rsidR="009B5038" w:rsidRPr="00156B9A">
        <w:t xml:space="preserve"> We do not at all criticize or fault the Petitioner on its choice</w:t>
      </w:r>
      <w:r w:rsidR="005E170D" w:rsidRPr="00156B9A">
        <w:t>s</w:t>
      </w:r>
      <w:r w:rsidR="009B5038" w:rsidRPr="00156B9A">
        <w:t xml:space="preserve"> of redress against the judgments of Employment Tribunal and the Supreme Court. The question is when the civil appeal route chosen by the Petitioner has been exhausted, can the Petitioner now come back to the Constitutional Court to seek redress from the constitutional route. </w:t>
      </w:r>
    </w:p>
    <w:p w:rsidR="009B5038" w:rsidRPr="00677310" w:rsidRDefault="009B5038" w:rsidP="00156B9A">
      <w:pPr>
        <w:pStyle w:val="JudgmentText"/>
        <w:tabs>
          <w:tab w:val="clear" w:pos="360"/>
          <w:tab w:val="left" w:pos="1425"/>
        </w:tabs>
        <w:spacing w:after="0"/>
        <w:ind w:hanging="720"/>
      </w:pPr>
      <w:r w:rsidRPr="00156B9A">
        <w:rPr>
          <w:lang w:val="en-US"/>
        </w:rPr>
        <w:t xml:space="preserve">In the case of </w:t>
      </w:r>
      <w:r w:rsidRPr="00156B9A">
        <w:rPr>
          <w:bCs/>
          <w:i/>
          <w:iCs/>
          <w:u w:val="single"/>
          <w:bdr w:val="none" w:sz="0" w:space="0" w:color="auto" w:frame="1"/>
        </w:rPr>
        <w:t xml:space="preserve">Board in Brisbane City Council </w:t>
      </w:r>
      <w:r w:rsidRPr="00156B9A">
        <w:rPr>
          <w:bCs/>
          <w:i/>
          <w:iCs/>
          <w:u w:val="single"/>
          <w:bdr w:val="none" w:sz="0" w:space="0" w:color="auto" w:frame="1"/>
          <w:lang w:val="en-US"/>
        </w:rPr>
        <w:t>v</w:t>
      </w:r>
      <w:r w:rsidRPr="00156B9A">
        <w:rPr>
          <w:bCs/>
          <w:i/>
          <w:iCs/>
          <w:u w:val="single"/>
          <w:bdr w:val="none" w:sz="0" w:space="0" w:color="auto" w:frame="1"/>
        </w:rPr>
        <w:t xml:space="preserve"> Attorney General for Queensland </w:t>
      </w:r>
      <w:r w:rsidRPr="00156B9A">
        <w:rPr>
          <w:bCs/>
          <w:i/>
          <w:u w:val="single"/>
          <w:bdr w:val="none" w:sz="0" w:space="0" w:color="auto" w:frame="1"/>
        </w:rPr>
        <w:t>[1979] A.C. 411, 425)</w:t>
      </w:r>
      <w:r w:rsidRPr="00156B9A">
        <w:rPr>
          <w:i/>
          <w:u w:val="single"/>
        </w:rPr>
        <w:t>,</w:t>
      </w:r>
      <w:r w:rsidRPr="009B5038">
        <w:t xml:space="preserve"> </w:t>
      </w:r>
      <w:r w:rsidRPr="00156B9A">
        <w:rPr>
          <w:lang w:val="en-US"/>
        </w:rPr>
        <w:t xml:space="preserve">the court cautioned on the need to balance access to courts and preventing </w:t>
      </w:r>
      <w:r w:rsidRPr="00156B9A">
        <w:rPr>
          <w:lang w:val="en-US"/>
        </w:rPr>
        <w:lastRenderedPageBreak/>
        <w:t>abuse of the courts by shutting out meritorious applications on account of prohibition of re-litigation.</w:t>
      </w:r>
    </w:p>
    <w:p w:rsidR="009B5038" w:rsidRPr="00677310" w:rsidRDefault="009B5038" w:rsidP="009B5038">
      <w:pPr>
        <w:shd w:val="clear" w:color="auto" w:fill="FFFFFF"/>
        <w:spacing w:line="480" w:lineRule="auto"/>
        <w:ind w:left="1440"/>
        <w:jc w:val="both"/>
        <w:textAlignment w:val="baseline"/>
        <w:rPr>
          <w:rFonts w:ascii="Times New Roman" w:eastAsia="Times New Roman" w:hAnsi="Times New Roman" w:cs="Times New Roman"/>
          <w:i/>
          <w:iCs/>
          <w:bdr w:val="none" w:sz="0" w:space="0" w:color="auto" w:frame="1"/>
          <w:lang w:eastAsia="en-GB"/>
        </w:rPr>
      </w:pPr>
      <w:r w:rsidRPr="00677310">
        <w:rPr>
          <w:rFonts w:ascii="Times New Roman" w:eastAsia="Times New Roman" w:hAnsi="Times New Roman" w:cs="Times New Roman"/>
          <w:i/>
          <w:iCs/>
          <w:bdr w:val="none" w:sz="0" w:space="0" w:color="auto" w:frame="1"/>
          <w:lang w:eastAsia="en-GB"/>
        </w:rPr>
        <w:t>“when it is confined to its true basis, namely, the prohibition against re-litigation on decided issues, abuse of process ought only to be applied when the facts are such as to amount to an abuse; otherwise there is a dan</w:t>
      </w:r>
      <w:r>
        <w:rPr>
          <w:rFonts w:ascii="Times New Roman" w:eastAsia="Times New Roman" w:hAnsi="Times New Roman" w:cs="Times New Roman"/>
          <w:i/>
          <w:iCs/>
          <w:bdr w:val="none" w:sz="0" w:space="0" w:color="auto" w:frame="1"/>
          <w:lang w:eastAsia="en-GB"/>
        </w:rPr>
        <w:t>ger of a party being shut out fro</w:t>
      </w:r>
      <w:r w:rsidRPr="00677310">
        <w:rPr>
          <w:rFonts w:ascii="Times New Roman" w:eastAsia="Times New Roman" w:hAnsi="Times New Roman" w:cs="Times New Roman"/>
          <w:i/>
          <w:iCs/>
          <w:bdr w:val="none" w:sz="0" w:space="0" w:color="auto" w:frame="1"/>
          <w:lang w:eastAsia="en-GB"/>
        </w:rPr>
        <w:t>m bringing forward a genuine subject of litigation.”</w:t>
      </w:r>
    </w:p>
    <w:p w:rsidR="00EC211D" w:rsidRPr="00677310" w:rsidRDefault="00156B9A" w:rsidP="00156B9A">
      <w:pPr>
        <w:pStyle w:val="JudgmentText"/>
        <w:tabs>
          <w:tab w:val="clear" w:pos="360"/>
        </w:tabs>
        <w:ind w:hanging="720"/>
      </w:pPr>
      <w:r>
        <w:t xml:space="preserve"> </w:t>
      </w:r>
      <w:r w:rsidR="009B5038">
        <w:t xml:space="preserve">However, </w:t>
      </w:r>
      <w:r w:rsidR="00EC211D" w:rsidRPr="00156B9A">
        <w:rPr>
          <w:lang w:val="en-US"/>
        </w:rPr>
        <w:t xml:space="preserve">in the case of </w:t>
      </w:r>
      <w:r w:rsidR="00EC211D" w:rsidRPr="00156B9A">
        <w:rPr>
          <w:bCs/>
          <w:i/>
          <w:u w:val="single"/>
        </w:rPr>
        <w:t>Muchanga Investments Limited v Safaris Unlimited (Africa) Ltd &amp; 2 Others Civil Appeal No. 25 of 2002 [2009] KLR 229</w:t>
      </w:r>
      <w:r w:rsidR="00EC211D" w:rsidRPr="00156B9A">
        <w:rPr>
          <w:i/>
          <w:u w:val="single"/>
        </w:rPr>
        <w:t>,</w:t>
      </w:r>
      <w:r w:rsidR="00EC211D" w:rsidRPr="00677310">
        <w:t xml:space="preserve"> the </w:t>
      </w:r>
      <w:r w:rsidR="00EC211D">
        <w:t xml:space="preserve">Kenyan </w:t>
      </w:r>
      <w:r w:rsidR="00EC211D" w:rsidRPr="00677310">
        <w:t>Court of Appeal held</w:t>
      </w:r>
      <w:r w:rsidR="00EC211D">
        <w:t xml:space="preserve"> the view</w:t>
      </w:r>
      <w:r w:rsidR="00EC211D" w:rsidRPr="00677310">
        <w:t xml:space="preserve"> that:</w:t>
      </w:r>
    </w:p>
    <w:p w:rsidR="00EC211D" w:rsidRPr="00677310" w:rsidRDefault="00EC211D" w:rsidP="00EC211D">
      <w:pPr>
        <w:shd w:val="clear" w:color="auto" w:fill="FFFFFF"/>
        <w:spacing w:after="150" w:line="480" w:lineRule="auto"/>
        <w:ind w:left="1440"/>
        <w:jc w:val="both"/>
        <w:rPr>
          <w:rFonts w:ascii="Times New Roman" w:eastAsia="Times New Roman" w:hAnsi="Times New Roman" w:cs="Times New Roman"/>
          <w:i/>
          <w:iCs/>
          <w:lang w:eastAsia="en-GB"/>
        </w:rPr>
      </w:pPr>
      <w:r w:rsidRPr="00677310">
        <w:rPr>
          <w:rFonts w:ascii="Times New Roman" w:eastAsia="Times New Roman" w:hAnsi="Times New Roman" w:cs="Times New Roman"/>
          <w:i/>
          <w:iCs/>
          <w:lang w:eastAsia="en-GB"/>
        </w:rPr>
        <w:t>“The term abuse of court process has the same meaning as abuse of judicial process. The employment of judicial process is regarded as an abuse when a party uses the judicial process to the irritation and annoyance of his opponent and the efficient and effective administration of justice. It is a term generally applied to a proceeding, which is wanting in bona fides and is frivolous, vexatious or oppressive. The term abuse of process has an element of malice in it...The concept of abuse of judicial process is imprecise, it implies circumstances and situations of infinite variety and conditions. Its one feature is the improper use of the judicial powers by a party in litigation to interfere with the administration of justice. Examples of the abuse of the judicial process are:</w:t>
      </w:r>
    </w:p>
    <w:p w:rsidR="00EC211D" w:rsidRDefault="00EC211D" w:rsidP="00EC211D">
      <w:pPr>
        <w:pStyle w:val="ListParagraph"/>
        <w:numPr>
          <w:ilvl w:val="1"/>
          <w:numId w:val="28"/>
        </w:numPr>
        <w:shd w:val="clear" w:color="auto" w:fill="FFFFFF"/>
        <w:spacing w:after="150" w:line="480" w:lineRule="auto"/>
        <w:ind w:left="1980" w:hanging="540"/>
        <w:jc w:val="both"/>
        <w:rPr>
          <w:rFonts w:ascii="Times New Roman" w:eastAsia="Times New Roman" w:hAnsi="Times New Roman" w:cs="Times New Roman"/>
          <w:i/>
          <w:iCs/>
          <w:lang w:eastAsia="en-GB"/>
        </w:rPr>
      </w:pPr>
      <w:r w:rsidRPr="00EC211D">
        <w:rPr>
          <w:rFonts w:ascii="Times New Roman" w:eastAsia="Times New Roman" w:hAnsi="Times New Roman" w:cs="Times New Roman"/>
          <w:i/>
          <w:iCs/>
          <w:lang w:eastAsia="en-GB"/>
        </w:rPr>
        <w:t xml:space="preserve"> Instituting multiplicity of actions on the same subject matter against the same opponent on the same issues or a multiplicity of action on the same matter between the same parties even where there exists a right to begin the action.</w:t>
      </w:r>
    </w:p>
    <w:p w:rsidR="00EC211D" w:rsidRPr="00EC211D" w:rsidRDefault="00EC211D" w:rsidP="00EC211D">
      <w:pPr>
        <w:pStyle w:val="ListParagraph"/>
        <w:shd w:val="clear" w:color="auto" w:fill="FFFFFF"/>
        <w:spacing w:after="150" w:line="480" w:lineRule="auto"/>
        <w:ind w:left="1980"/>
        <w:jc w:val="both"/>
        <w:rPr>
          <w:rFonts w:ascii="Times New Roman" w:eastAsia="Times New Roman" w:hAnsi="Times New Roman" w:cs="Times New Roman"/>
          <w:i/>
          <w:iCs/>
          <w:lang w:eastAsia="en-GB"/>
        </w:rPr>
      </w:pPr>
    </w:p>
    <w:p w:rsidR="00EC211D" w:rsidRDefault="00EC211D" w:rsidP="00EC211D">
      <w:pPr>
        <w:pStyle w:val="ListParagraph"/>
        <w:numPr>
          <w:ilvl w:val="1"/>
          <w:numId w:val="28"/>
        </w:numPr>
        <w:shd w:val="clear" w:color="auto" w:fill="FFFFFF"/>
        <w:spacing w:after="150" w:line="480" w:lineRule="auto"/>
        <w:ind w:left="1980" w:hanging="540"/>
        <w:jc w:val="both"/>
        <w:rPr>
          <w:rFonts w:ascii="Times New Roman" w:eastAsia="Times New Roman" w:hAnsi="Times New Roman" w:cs="Times New Roman"/>
          <w:i/>
          <w:iCs/>
          <w:lang w:eastAsia="en-GB"/>
        </w:rPr>
      </w:pPr>
      <w:r w:rsidRPr="00677310">
        <w:rPr>
          <w:rFonts w:ascii="Times New Roman" w:eastAsia="Times New Roman" w:hAnsi="Times New Roman" w:cs="Times New Roman"/>
          <w:i/>
          <w:iCs/>
          <w:lang w:eastAsia="en-GB"/>
        </w:rPr>
        <w:t>Instituting different actions between the same parties simultaneously in different courts even though on different grounds.</w:t>
      </w:r>
    </w:p>
    <w:p w:rsidR="00EC211D" w:rsidRPr="00EC211D" w:rsidRDefault="00EC211D" w:rsidP="00EC211D">
      <w:pPr>
        <w:pStyle w:val="ListParagraph"/>
        <w:rPr>
          <w:rFonts w:ascii="Times New Roman" w:eastAsia="Times New Roman" w:hAnsi="Times New Roman" w:cs="Times New Roman"/>
          <w:i/>
          <w:iCs/>
          <w:lang w:eastAsia="en-GB"/>
        </w:rPr>
      </w:pPr>
    </w:p>
    <w:p w:rsidR="00EC211D" w:rsidRPr="00EC211D" w:rsidRDefault="00EC211D" w:rsidP="00EC211D">
      <w:pPr>
        <w:pStyle w:val="ListParagraph"/>
        <w:numPr>
          <w:ilvl w:val="1"/>
          <w:numId w:val="28"/>
        </w:numPr>
        <w:shd w:val="clear" w:color="auto" w:fill="FFFFFF"/>
        <w:spacing w:after="150" w:line="480" w:lineRule="auto"/>
        <w:ind w:left="1980" w:hanging="540"/>
        <w:jc w:val="both"/>
        <w:rPr>
          <w:rFonts w:ascii="Times New Roman" w:eastAsia="Times New Roman" w:hAnsi="Times New Roman" w:cs="Times New Roman"/>
          <w:i/>
          <w:iCs/>
          <w:u w:val="single"/>
          <w:lang w:eastAsia="en-GB"/>
        </w:rPr>
      </w:pPr>
      <w:r w:rsidRPr="00EC211D">
        <w:rPr>
          <w:rFonts w:ascii="Times New Roman" w:eastAsia="Times New Roman" w:hAnsi="Times New Roman" w:cs="Times New Roman"/>
          <w:i/>
          <w:iCs/>
          <w:u w:val="single"/>
          <w:lang w:eastAsia="en-GB"/>
        </w:rPr>
        <w:lastRenderedPageBreak/>
        <w:t>Where two similar processes are used in respect of the exercise of the same right for example, a cross appeal and a respondent’s notice.</w:t>
      </w:r>
      <w:r>
        <w:rPr>
          <w:rFonts w:ascii="Times New Roman" w:eastAsia="Times New Roman" w:hAnsi="Times New Roman" w:cs="Times New Roman"/>
          <w:iCs/>
          <w:lang w:eastAsia="en-GB"/>
        </w:rPr>
        <w:t xml:space="preserve"> [emphasis ours].</w:t>
      </w:r>
    </w:p>
    <w:p w:rsidR="00EC211D" w:rsidRPr="00EC211D" w:rsidRDefault="00EC211D" w:rsidP="00EC211D">
      <w:pPr>
        <w:pStyle w:val="ListParagraph"/>
        <w:rPr>
          <w:rFonts w:ascii="Times New Roman" w:eastAsia="Times New Roman" w:hAnsi="Times New Roman" w:cs="Times New Roman"/>
          <w:i/>
          <w:iCs/>
          <w:lang w:eastAsia="en-GB"/>
        </w:rPr>
      </w:pPr>
    </w:p>
    <w:p w:rsidR="00EC211D" w:rsidRPr="00677310" w:rsidRDefault="00EC211D" w:rsidP="00EC211D">
      <w:pPr>
        <w:pStyle w:val="ListParagraph"/>
        <w:numPr>
          <w:ilvl w:val="1"/>
          <w:numId w:val="28"/>
        </w:numPr>
        <w:shd w:val="clear" w:color="auto" w:fill="FFFFFF"/>
        <w:spacing w:after="150" w:line="480" w:lineRule="auto"/>
        <w:ind w:left="1980" w:hanging="540"/>
        <w:jc w:val="both"/>
        <w:rPr>
          <w:rFonts w:ascii="Times New Roman" w:eastAsia="Times New Roman" w:hAnsi="Times New Roman" w:cs="Times New Roman"/>
          <w:i/>
          <w:iCs/>
          <w:lang w:eastAsia="en-GB"/>
        </w:rPr>
      </w:pPr>
      <w:r w:rsidRPr="00677310">
        <w:rPr>
          <w:rFonts w:ascii="Times New Roman" w:eastAsia="Times New Roman" w:hAnsi="Times New Roman" w:cs="Times New Roman"/>
          <w:i/>
          <w:iCs/>
          <w:lang w:eastAsia="en-GB"/>
        </w:rPr>
        <w:t>Where there is no iota of law supporting a Court process or where it is premised on frivolity or recklessness.</w:t>
      </w:r>
      <w:r w:rsidR="00FA73FA">
        <w:rPr>
          <w:rFonts w:ascii="Times New Roman" w:eastAsia="Times New Roman" w:hAnsi="Times New Roman" w:cs="Times New Roman"/>
          <w:i/>
          <w:iCs/>
          <w:lang w:eastAsia="en-GB"/>
        </w:rPr>
        <w:t>”</w:t>
      </w:r>
    </w:p>
    <w:p w:rsidR="00930972" w:rsidRDefault="00930972" w:rsidP="00930972">
      <w:pPr>
        <w:spacing w:line="360" w:lineRule="auto"/>
        <w:ind w:left="72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We have given due consideration to the facts pleaded pertaining </w:t>
      </w:r>
      <w:r w:rsidR="00640C33">
        <w:rPr>
          <w:rFonts w:ascii="Times New Roman" w:hAnsi="Times New Roman" w:cs="Times New Roman"/>
          <w:sz w:val="24"/>
          <w:szCs w:val="24"/>
          <w:lang w:eastAsia="en-GB"/>
        </w:rPr>
        <w:t xml:space="preserve">to this Petition which we find </w:t>
      </w:r>
      <w:r>
        <w:rPr>
          <w:rFonts w:ascii="Times New Roman" w:hAnsi="Times New Roman" w:cs="Times New Roman"/>
          <w:sz w:val="24"/>
          <w:szCs w:val="24"/>
          <w:lang w:eastAsia="en-GB"/>
        </w:rPr>
        <w:t xml:space="preserve">the very basis of this petition and we are persuaded that despite the Petitioner’s attempt to </w:t>
      </w:r>
      <w:r w:rsidR="002E48E6">
        <w:rPr>
          <w:rFonts w:ascii="Times New Roman" w:hAnsi="Times New Roman" w:cs="Times New Roman"/>
          <w:sz w:val="24"/>
          <w:szCs w:val="24"/>
          <w:lang w:eastAsia="en-GB"/>
        </w:rPr>
        <w:t>convince</w:t>
      </w:r>
      <w:r>
        <w:rPr>
          <w:rFonts w:ascii="Times New Roman" w:hAnsi="Times New Roman" w:cs="Times New Roman"/>
          <w:sz w:val="24"/>
          <w:szCs w:val="24"/>
          <w:lang w:eastAsia="en-GB"/>
        </w:rPr>
        <w:t xml:space="preserve"> this Court otherwise</w:t>
      </w:r>
      <w:r w:rsidR="002E48E6">
        <w:rPr>
          <w:rFonts w:ascii="Times New Roman" w:hAnsi="Times New Roman" w:cs="Times New Roman"/>
          <w:sz w:val="24"/>
          <w:szCs w:val="24"/>
          <w:lang w:eastAsia="en-GB"/>
        </w:rPr>
        <w:t>, all the Petitioner’s contentions and demands emanate from the finding that the termination of the 1</w:t>
      </w:r>
      <w:r w:rsidR="002E48E6" w:rsidRPr="002E48E6">
        <w:rPr>
          <w:rFonts w:ascii="Times New Roman" w:hAnsi="Times New Roman" w:cs="Times New Roman"/>
          <w:sz w:val="24"/>
          <w:szCs w:val="24"/>
          <w:vertAlign w:val="superscript"/>
          <w:lang w:eastAsia="en-GB"/>
        </w:rPr>
        <w:t>st</w:t>
      </w:r>
      <w:r w:rsidR="002E48E6">
        <w:rPr>
          <w:rFonts w:ascii="Times New Roman" w:hAnsi="Times New Roman" w:cs="Times New Roman"/>
          <w:sz w:val="24"/>
          <w:szCs w:val="24"/>
          <w:lang w:eastAsia="en-GB"/>
        </w:rPr>
        <w:t xml:space="preserve"> Respondent’s employment was unlawful and the award of substantial compensation to the 1</w:t>
      </w:r>
      <w:r w:rsidR="002E48E6" w:rsidRPr="002E48E6">
        <w:rPr>
          <w:rFonts w:ascii="Times New Roman" w:hAnsi="Times New Roman" w:cs="Times New Roman"/>
          <w:sz w:val="24"/>
          <w:szCs w:val="24"/>
          <w:vertAlign w:val="superscript"/>
          <w:lang w:eastAsia="en-GB"/>
        </w:rPr>
        <w:t>st</w:t>
      </w:r>
      <w:r w:rsidR="002E48E6">
        <w:rPr>
          <w:rFonts w:ascii="Times New Roman" w:hAnsi="Times New Roman" w:cs="Times New Roman"/>
          <w:sz w:val="24"/>
          <w:szCs w:val="24"/>
          <w:lang w:eastAsia="en-GB"/>
        </w:rPr>
        <w:t xml:space="preserve"> Respondent. These were the same issues that went up to the apex court by way of civil appeals and which were decided in favor of the 1</w:t>
      </w:r>
      <w:r w:rsidR="002E48E6" w:rsidRPr="002E48E6">
        <w:rPr>
          <w:rFonts w:ascii="Times New Roman" w:hAnsi="Times New Roman" w:cs="Times New Roman"/>
          <w:sz w:val="24"/>
          <w:szCs w:val="24"/>
          <w:vertAlign w:val="superscript"/>
          <w:lang w:eastAsia="en-GB"/>
        </w:rPr>
        <w:t>st</w:t>
      </w:r>
      <w:r w:rsidR="002E48E6">
        <w:rPr>
          <w:rFonts w:ascii="Times New Roman" w:hAnsi="Times New Roman" w:cs="Times New Roman"/>
          <w:sz w:val="24"/>
          <w:szCs w:val="24"/>
          <w:lang w:eastAsia="en-GB"/>
        </w:rPr>
        <w:t xml:space="preserve"> Respondent.</w:t>
      </w:r>
      <w:r>
        <w:rPr>
          <w:rFonts w:ascii="Times New Roman" w:hAnsi="Times New Roman" w:cs="Times New Roman"/>
          <w:sz w:val="24"/>
          <w:szCs w:val="24"/>
          <w:lang w:eastAsia="en-GB"/>
        </w:rPr>
        <w:t xml:space="preserve"> </w:t>
      </w:r>
    </w:p>
    <w:p w:rsidR="00156B9A" w:rsidRDefault="00EC211D" w:rsidP="002E48E6">
      <w:pPr>
        <w:pStyle w:val="JudgmentText"/>
        <w:tabs>
          <w:tab w:val="clear" w:pos="360"/>
        </w:tabs>
        <w:ind w:hanging="720"/>
      </w:pPr>
      <w:r w:rsidRPr="00156B9A">
        <w:rPr>
          <w:lang w:eastAsia="en-GB"/>
        </w:rPr>
        <w:t xml:space="preserve">We </w:t>
      </w:r>
      <w:r w:rsidR="002E48E6" w:rsidRPr="00156B9A">
        <w:rPr>
          <w:lang w:eastAsia="en-GB"/>
        </w:rPr>
        <w:t xml:space="preserve">therefore </w:t>
      </w:r>
      <w:r w:rsidRPr="00156B9A">
        <w:rPr>
          <w:lang w:eastAsia="en-GB"/>
        </w:rPr>
        <w:t>find that in respect of the judgments of the Employment Tribunal</w:t>
      </w:r>
      <w:r w:rsidR="002E48E6" w:rsidRPr="00156B9A">
        <w:rPr>
          <w:lang w:eastAsia="en-GB"/>
        </w:rPr>
        <w:t xml:space="preserve">, </w:t>
      </w:r>
      <w:r w:rsidRPr="00156B9A">
        <w:rPr>
          <w:lang w:eastAsia="en-GB"/>
        </w:rPr>
        <w:t>the Supreme Court</w:t>
      </w:r>
      <w:r w:rsidR="002E48E6" w:rsidRPr="00156B9A">
        <w:rPr>
          <w:lang w:eastAsia="en-GB"/>
        </w:rPr>
        <w:t xml:space="preserve"> and the Court of Appeal</w:t>
      </w:r>
      <w:r w:rsidRPr="00156B9A">
        <w:rPr>
          <w:lang w:eastAsia="en-GB"/>
        </w:rPr>
        <w:t xml:space="preserve"> the Petitioner is seeking to make use of the Constitutional </w:t>
      </w:r>
      <w:r w:rsidR="00930972" w:rsidRPr="00156B9A">
        <w:rPr>
          <w:lang w:eastAsia="en-GB"/>
        </w:rPr>
        <w:t xml:space="preserve">process to re-address the issues of termination of employment and length of service compensation which have already been decided by the civil courts right up to the Court of Appeal. </w:t>
      </w:r>
      <w:r w:rsidR="0031749D" w:rsidRPr="00156B9A">
        <w:t>It is our considered view that the Petitioner cannot now come back to choose a different route through the Constitutional Court after having exhausted the appellate route right up to the apex Court.</w:t>
      </w:r>
    </w:p>
    <w:p w:rsidR="00156B9A" w:rsidRDefault="005E170D" w:rsidP="00DD1239">
      <w:pPr>
        <w:pStyle w:val="JudgmentText"/>
        <w:tabs>
          <w:tab w:val="clear" w:pos="360"/>
        </w:tabs>
        <w:ind w:hanging="720"/>
      </w:pPr>
      <w:r w:rsidRPr="00156B9A">
        <w:t xml:space="preserve">In respect of the judgments of the Employment Tribunal and the Supreme Court we also find that in contravention of </w:t>
      </w:r>
      <w:r w:rsidR="00640C33" w:rsidRPr="00156B9A">
        <w:t>R</w:t>
      </w:r>
      <w:r w:rsidRPr="00156B9A">
        <w:t>ule 4 of the Constitutional Court Rules, the Petitioner failed to file its case at the Registry of the Supreme Court within 3 months of those judgments. The Petitioner then failed to seek leave of the Constitutional Court as required by Rule 3(3). Without leave or an extension of time under Rule 3(4) this Petition cannot procee</w:t>
      </w:r>
      <w:r w:rsidR="00156B9A">
        <w:t>d further.</w:t>
      </w:r>
    </w:p>
    <w:p w:rsidR="00DD1239" w:rsidRPr="00156B9A" w:rsidRDefault="00DD1239" w:rsidP="00DD1239">
      <w:pPr>
        <w:pStyle w:val="JudgmentText"/>
        <w:tabs>
          <w:tab w:val="clear" w:pos="360"/>
        </w:tabs>
        <w:ind w:hanging="720"/>
      </w:pPr>
      <w:r w:rsidRPr="00156B9A">
        <w:t xml:space="preserve">In respect of the judgment of the Court of Appeal, it is now settled law that any constitutional issue arising before the Court of Appeal should be raised and dealt with by the Court of Appeal as per the provision of </w:t>
      </w:r>
      <w:r w:rsidR="00640C33" w:rsidRPr="00156B9A">
        <w:t>A</w:t>
      </w:r>
      <w:r w:rsidR="00FA73FA" w:rsidRPr="00156B9A">
        <w:t xml:space="preserve">rticle </w:t>
      </w:r>
      <w:r w:rsidRPr="00156B9A">
        <w:t>46(7) 0f the Constitution which provides that:</w:t>
      </w:r>
    </w:p>
    <w:p w:rsidR="00DD1239" w:rsidRDefault="00DD1239" w:rsidP="00DD1239">
      <w:pPr>
        <w:spacing w:before="100" w:beforeAutospacing="1" w:after="100" w:afterAutospacing="1" w:line="360" w:lineRule="auto"/>
        <w:ind w:left="1620"/>
        <w:jc w:val="both"/>
        <w:outlineLvl w:val="2"/>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w:t>
      </w:r>
      <w:r w:rsidRPr="00DD1239">
        <w:rPr>
          <w:rFonts w:ascii="Times New Roman" w:eastAsia="Times New Roman" w:hAnsi="Times New Roman" w:cs="Times New Roman"/>
          <w:i/>
          <w:sz w:val="24"/>
          <w:szCs w:val="24"/>
          <w:u w:val="single"/>
        </w:rPr>
        <w:t xml:space="preserve">Where in the course of any proceedings in any </w:t>
      </w:r>
      <w:hyperlink r:id="rId23" w:anchor="defn-term-court" w:history="1">
        <w:r w:rsidRPr="00DD1239">
          <w:rPr>
            <w:rFonts w:ascii="Times New Roman" w:eastAsia="Times New Roman" w:hAnsi="Times New Roman" w:cs="Times New Roman"/>
            <w:i/>
            <w:sz w:val="24"/>
            <w:szCs w:val="24"/>
            <w:u w:val="single"/>
          </w:rPr>
          <w:t>court</w:t>
        </w:r>
      </w:hyperlink>
      <w:r w:rsidRPr="00DD1239">
        <w:rPr>
          <w:rFonts w:ascii="Times New Roman" w:eastAsia="Times New Roman" w:hAnsi="Times New Roman" w:cs="Times New Roman"/>
          <w:i/>
          <w:sz w:val="24"/>
          <w:szCs w:val="24"/>
          <w:u w:val="single"/>
        </w:rPr>
        <w:t xml:space="preserve">, other than the Constitutional Court or the Court of Appeal, a question arises with regard to whether there has been or is likely to be a contravention of the </w:t>
      </w:r>
      <w:hyperlink r:id="rId24" w:anchor="defn-term-Charter" w:history="1">
        <w:r w:rsidRPr="00DD1239">
          <w:rPr>
            <w:rFonts w:ascii="Times New Roman" w:eastAsia="Times New Roman" w:hAnsi="Times New Roman" w:cs="Times New Roman"/>
            <w:i/>
            <w:sz w:val="24"/>
            <w:szCs w:val="24"/>
            <w:u w:val="single"/>
          </w:rPr>
          <w:t>Charter</w:t>
        </w:r>
      </w:hyperlink>
      <w:r w:rsidRPr="00DD1239">
        <w:rPr>
          <w:rFonts w:ascii="Times New Roman" w:eastAsia="Times New Roman" w:hAnsi="Times New Roman" w:cs="Times New Roman"/>
          <w:i/>
          <w:sz w:val="24"/>
          <w:szCs w:val="24"/>
          <w:u w:val="single"/>
        </w:rPr>
        <w:t xml:space="preserve">, the </w:t>
      </w:r>
      <w:hyperlink r:id="rId25" w:anchor="defn-term-court" w:history="1">
        <w:r w:rsidRPr="00DD1239">
          <w:rPr>
            <w:rFonts w:ascii="Times New Roman" w:eastAsia="Times New Roman" w:hAnsi="Times New Roman" w:cs="Times New Roman"/>
            <w:i/>
            <w:sz w:val="24"/>
            <w:szCs w:val="24"/>
            <w:u w:val="single"/>
          </w:rPr>
          <w:t>court</w:t>
        </w:r>
      </w:hyperlink>
      <w:r w:rsidRPr="00DD1239">
        <w:rPr>
          <w:rFonts w:ascii="Times New Roman" w:eastAsia="Times New Roman" w:hAnsi="Times New Roman" w:cs="Times New Roman"/>
          <w:i/>
          <w:sz w:val="24"/>
          <w:szCs w:val="24"/>
          <w:u w:val="single"/>
        </w:rPr>
        <w:t xml:space="preserve"> shall,</w:t>
      </w:r>
      <w:r w:rsidRPr="00B262FE">
        <w:rPr>
          <w:rFonts w:ascii="Times New Roman" w:eastAsia="Times New Roman" w:hAnsi="Times New Roman" w:cs="Times New Roman"/>
          <w:i/>
          <w:sz w:val="24"/>
          <w:szCs w:val="24"/>
        </w:rPr>
        <w:t xml:space="preserve"> if it is satisfied that the question is not frivolous or vexatious or has already been the subject of a decision of the Constitutional Court or the Court of Appeal, </w:t>
      </w:r>
      <w:r w:rsidRPr="00DD1239">
        <w:rPr>
          <w:rFonts w:ascii="Times New Roman" w:eastAsia="Times New Roman" w:hAnsi="Times New Roman" w:cs="Times New Roman"/>
          <w:i/>
          <w:sz w:val="24"/>
          <w:szCs w:val="24"/>
          <w:u w:val="single"/>
        </w:rPr>
        <w:t>immediately adjourn the proceedings and refer the question for determination by the Constitutional Court.”</w:t>
      </w:r>
      <w:r>
        <w:rPr>
          <w:rFonts w:ascii="Times New Roman" w:eastAsia="Times New Roman" w:hAnsi="Times New Roman" w:cs="Times New Roman"/>
          <w:sz w:val="24"/>
          <w:szCs w:val="24"/>
        </w:rPr>
        <w:t xml:space="preserve"> [emphasis ours].</w:t>
      </w:r>
    </w:p>
    <w:p w:rsidR="007C7448" w:rsidRPr="00DD1239" w:rsidRDefault="007C7448" w:rsidP="00DD1239">
      <w:pPr>
        <w:spacing w:before="100" w:beforeAutospacing="1" w:after="100" w:afterAutospacing="1" w:line="360" w:lineRule="auto"/>
        <w:ind w:left="1620"/>
        <w:jc w:val="both"/>
        <w:outlineLvl w:val="2"/>
        <w:rPr>
          <w:rFonts w:ascii="Times New Roman" w:eastAsia="Times New Roman" w:hAnsi="Times New Roman" w:cs="Times New Roman"/>
          <w:sz w:val="24"/>
          <w:szCs w:val="24"/>
        </w:rPr>
      </w:pPr>
    </w:p>
    <w:p w:rsidR="00E4561E" w:rsidRPr="00156B9A" w:rsidRDefault="00E4561E" w:rsidP="00156B9A">
      <w:pPr>
        <w:pStyle w:val="JudgmentText"/>
        <w:tabs>
          <w:tab w:val="clear" w:pos="360"/>
        </w:tabs>
        <w:ind w:hanging="720"/>
      </w:pPr>
      <w:r w:rsidRPr="00156B9A">
        <w:t xml:space="preserve">The cases of </w:t>
      </w:r>
      <w:r w:rsidRPr="00156B9A">
        <w:rPr>
          <w:i/>
          <w:u w:val="single"/>
        </w:rPr>
        <w:t>Julita D’offay and Ors vs F.</w:t>
      </w:r>
      <w:r w:rsidR="0055249B" w:rsidRPr="00156B9A">
        <w:rPr>
          <w:i/>
          <w:u w:val="single"/>
        </w:rPr>
        <w:t xml:space="preserve"> </w:t>
      </w:r>
      <w:r w:rsidRPr="00156B9A">
        <w:rPr>
          <w:i/>
          <w:u w:val="single"/>
        </w:rPr>
        <w:t xml:space="preserve">Louise and ors, SCA No 34/07 </w:t>
      </w:r>
      <w:r w:rsidRPr="00156B9A">
        <w:t xml:space="preserve">(unreported), and </w:t>
      </w:r>
      <w:r w:rsidRPr="00156B9A">
        <w:rPr>
          <w:i/>
          <w:u w:val="single"/>
        </w:rPr>
        <w:t>Mellie v Government of Seychelles &amp; Anor (SCA CP 03/2019 (appeal from CS 04/2018) [2019] SCCA 40</w:t>
      </w:r>
      <w:r w:rsidRPr="00156B9A">
        <w:t xml:space="preserve"> are now recognized authorities that </w:t>
      </w:r>
    </w:p>
    <w:p w:rsidR="00E4561E" w:rsidRDefault="00E4561E" w:rsidP="00E4561E">
      <w:pPr>
        <w:spacing w:after="0" w:line="360" w:lineRule="auto"/>
        <w:ind w:left="630" w:hanging="630"/>
        <w:jc w:val="both"/>
        <w:rPr>
          <w:rFonts w:ascii="Times New Roman" w:hAnsi="Times New Roman" w:cs="Times New Roman"/>
          <w:sz w:val="24"/>
          <w:szCs w:val="24"/>
        </w:rPr>
      </w:pPr>
    </w:p>
    <w:p w:rsidR="00E4561E" w:rsidRDefault="00E4561E" w:rsidP="00E4561E">
      <w:pPr>
        <w:spacing w:after="0" w:line="360" w:lineRule="auto"/>
        <w:ind w:left="1710"/>
        <w:jc w:val="both"/>
        <w:rPr>
          <w:rFonts w:ascii="Times New Roman" w:hAnsi="Times New Roman" w:cs="Times New Roman"/>
          <w:i/>
          <w:sz w:val="24"/>
          <w:szCs w:val="24"/>
        </w:rPr>
      </w:pPr>
      <w:r>
        <w:rPr>
          <w:rFonts w:ascii="Times New Roman" w:hAnsi="Times New Roman" w:cs="Times New Roman"/>
          <w:sz w:val="24"/>
          <w:szCs w:val="24"/>
        </w:rPr>
        <w:t>“</w:t>
      </w:r>
      <w:r w:rsidRPr="00E4561E">
        <w:rPr>
          <w:rFonts w:ascii="Times New Roman" w:hAnsi="Times New Roman" w:cs="Times New Roman"/>
          <w:i/>
          <w:sz w:val="24"/>
          <w:szCs w:val="24"/>
        </w:rPr>
        <w:t>the Constitutional Court was right in holding as untenable the Appellant’s intention of obtaining a declaration from the Constitutional Court that the decision of the Court of Appeal is wrong through an allegation of contravention of Articles 19 and 21 of the Constitution”.</w:t>
      </w:r>
    </w:p>
    <w:p w:rsidR="00E4561E" w:rsidRDefault="00E4561E" w:rsidP="00E4561E">
      <w:pPr>
        <w:spacing w:after="0" w:line="360" w:lineRule="auto"/>
        <w:ind w:left="630" w:hanging="630"/>
        <w:jc w:val="both"/>
        <w:rPr>
          <w:rFonts w:ascii="Times New Roman" w:hAnsi="Times New Roman" w:cs="Times New Roman"/>
          <w:sz w:val="24"/>
          <w:szCs w:val="24"/>
        </w:rPr>
      </w:pPr>
    </w:p>
    <w:p w:rsidR="0055249B" w:rsidRPr="00866A8F" w:rsidRDefault="00E4561E" w:rsidP="0055249B">
      <w:pPr>
        <w:spacing w:after="0" w:line="360" w:lineRule="auto"/>
        <w:ind w:left="630"/>
        <w:jc w:val="both"/>
        <w:rPr>
          <w:rStyle w:val="Strong"/>
          <w:rFonts w:ascii="Times New Roman" w:hAnsi="Times New Roman" w:cs="Times New Roman"/>
          <w:b w:val="0"/>
          <w:sz w:val="24"/>
          <w:szCs w:val="24"/>
          <w:bdr w:val="none" w:sz="0" w:space="0" w:color="auto" w:frame="1"/>
        </w:rPr>
      </w:pPr>
      <w:r>
        <w:rPr>
          <w:rFonts w:ascii="Times New Roman" w:hAnsi="Times New Roman" w:cs="Times New Roman"/>
          <w:sz w:val="24"/>
          <w:szCs w:val="24"/>
        </w:rPr>
        <w:t>We hold the same to be true in respect of Articles 19 and 27 which have been pleaded here by the Petitioner. We also find that the Petitioner is raising</w:t>
      </w:r>
      <w:r w:rsidR="0055249B">
        <w:rPr>
          <w:rFonts w:ascii="Times New Roman" w:hAnsi="Times New Roman" w:cs="Times New Roman"/>
          <w:sz w:val="24"/>
          <w:szCs w:val="24"/>
        </w:rPr>
        <w:t xml:space="preserve"> contravention of the above articles of the Constitution which the Petitioner could have raised before the Court of Appeal as an abuse of process which if entertained by this Court would open a Pandora’s box of infinite litigation. This we cannot condone. We cannot adopt</w:t>
      </w:r>
      <w:r w:rsidR="007C7448">
        <w:rPr>
          <w:rFonts w:ascii="Times New Roman" w:hAnsi="Times New Roman" w:cs="Times New Roman"/>
          <w:sz w:val="24"/>
          <w:szCs w:val="24"/>
        </w:rPr>
        <w:t xml:space="preserve"> a </w:t>
      </w:r>
      <w:r w:rsidR="0055249B">
        <w:rPr>
          <w:rFonts w:ascii="Times New Roman" w:hAnsi="Times New Roman" w:cs="Times New Roman"/>
          <w:sz w:val="24"/>
          <w:szCs w:val="24"/>
        </w:rPr>
        <w:t xml:space="preserve">process contemplated and rejected by Lord Diplock in </w:t>
      </w:r>
      <w:r w:rsidR="0055249B" w:rsidRPr="00866A8F">
        <w:rPr>
          <w:rStyle w:val="Strong"/>
          <w:rFonts w:ascii="Times New Roman" w:hAnsi="Times New Roman" w:cs="Times New Roman"/>
          <w:b w:val="0"/>
          <w:i/>
          <w:sz w:val="24"/>
          <w:szCs w:val="24"/>
          <w:u w:val="single"/>
          <w:bdr w:val="none" w:sz="0" w:space="0" w:color="auto" w:frame="1"/>
        </w:rPr>
        <w:t>Hunter v Chief Constable of West Midlands (1982) A.C. 529 at 536)</w:t>
      </w:r>
      <w:r w:rsidR="0055249B" w:rsidRPr="00866A8F">
        <w:rPr>
          <w:rStyle w:val="Emphasis"/>
          <w:rFonts w:ascii="Times New Roman" w:hAnsi="Times New Roman" w:cs="Times New Roman"/>
          <w:i w:val="0"/>
          <w:sz w:val="24"/>
          <w:szCs w:val="24"/>
          <w:bdr w:val="none" w:sz="0" w:space="0" w:color="auto" w:frame="1"/>
        </w:rPr>
        <w:t xml:space="preserve"> </w:t>
      </w:r>
      <w:r w:rsidR="0055249B" w:rsidRPr="00866A8F">
        <w:rPr>
          <w:rStyle w:val="Strong"/>
          <w:rFonts w:ascii="Times New Roman" w:hAnsi="Times New Roman" w:cs="Times New Roman"/>
          <w:b w:val="0"/>
          <w:sz w:val="24"/>
          <w:szCs w:val="24"/>
          <w:bdr w:val="none" w:sz="0" w:space="0" w:color="auto" w:frame="1"/>
        </w:rPr>
        <w:t>which would be</w:t>
      </w:r>
      <w:r w:rsidR="007C7448">
        <w:rPr>
          <w:rStyle w:val="Strong"/>
          <w:rFonts w:ascii="Times New Roman" w:hAnsi="Times New Roman" w:cs="Times New Roman"/>
          <w:b w:val="0"/>
          <w:sz w:val="24"/>
          <w:szCs w:val="24"/>
          <w:bdr w:val="none" w:sz="0" w:space="0" w:color="auto" w:frame="1"/>
        </w:rPr>
        <w:t xml:space="preserve">: </w:t>
      </w:r>
      <w:r w:rsidR="0055249B" w:rsidRPr="00866A8F">
        <w:rPr>
          <w:rStyle w:val="Strong"/>
          <w:rFonts w:ascii="Times New Roman" w:hAnsi="Times New Roman" w:cs="Times New Roman"/>
          <w:b w:val="0"/>
          <w:sz w:val="24"/>
          <w:szCs w:val="24"/>
          <w:bdr w:val="none" w:sz="0" w:space="0" w:color="auto" w:frame="1"/>
        </w:rPr>
        <w:t xml:space="preserve"> </w:t>
      </w:r>
    </w:p>
    <w:p w:rsidR="0055249B" w:rsidRDefault="0055249B" w:rsidP="0055249B">
      <w:pPr>
        <w:spacing w:after="0" w:line="360" w:lineRule="auto"/>
        <w:ind w:left="630"/>
        <w:jc w:val="both"/>
        <w:rPr>
          <w:rStyle w:val="Strong"/>
          <w:rFonts w:ascii="Times New Roman" w:hAnsi="Times New Roman" w:cs="Times New Roman"/>
          <w:b w:val="0"/>
          <w:bdr w:val="none" w:sz="0" w:space="0" w:color="auto" w:frame="1"/>
        </w:rPr>
      </w:pPr>
    </w:p>
    <w:p w:rsidR="00B32C5F" w:rsidRPr="00B32C5F" w:rsidRDefault="00B32C5F" w:rsidP="00B32C5F">
      <w:pPr>
        <w:spacing w:after="0" w:line="360" w:lineRule="auto"/>
        <w:ind w:left="1440" w:hanging="810"/>
        <w:jc w:val="both"/>
        <w:rPr>
          <w:rFonts w:ascii="Times New Roman" w:hAnsi="Times New Roman" w:cs="Times New Roman"/>
          <w:sz w:val="24"/>
          <w:szCs w:val="24"/>
        </w:rPr>
      </w:pPr>
      <w:r>
        <w:rPr>
          <w:rStyle w:val="Strong"/>
          <w:rFonts w:ascii="Times New Roman" w:hAnsi="Times New Roman" w:cs="Times New Roman"/>
          <w:b w:val="0"/>
          <w:bdr w:val="none" w:sz="0" w:space="0" w:color="auto" w:frame="1"/>
        </w:rPr>
        <w:tab/>
        <w:t>“…</w:t>
      </w:r>
      <w:r w:rsidRPr="00B32C5F">
        <w:rPr>
          <w:rStyle w:val="Emphasis"/>
          <w:rFonts w:ascii="Times New Roman" w:hAnsi="Times New Roman" w:cs="Times New Roman"/>
          <w:sz w:val="24"/>
          <w:szCs w:val="24"/>
          <w:bdr w:val="none" w:sz="0" w:space="0" w:color="auto" w:frame="1"/>
        </w:rPr>
        <w:t>manifestly unfair to a party to litigation before it, or would otherwise bring the Administration of Justice into disrepute among right-thinking people.”</w:t>
      </w:r>
    </w:p>
    <w:p w:rsidR="0055249B" w:rsidRDefault="0055249B" w:rsidP="00E4561E">
      <w:pPr>
        <w:spacing w:after="0" w:line="360" w:lineRule="auto"/>
        <w:ind w:left="630"/>
        <w:jc w:val="both"/>
        <w:rPr>
          <w:rFonts w:ascii="Times New Roman" w:hAnsi="Times New Roman" w:cs="Times New Roman"/>
          <w:sz w:val="24"/>
          <w:szCs w:val="24"/>
        </w:rPr>
      </w:pPr>
    </w:p>
    <w:p w:rsidR="00D72724" w:rsidRPr="00156B9A" w:rsidRDefault="00B32C5F" w:rsidP="00156B9A">
      <w:pPr>
        <w:pStyle w:val="JudgmentText"/>
        <w:tabs>
          <w:tab w:val="clear" w:pos="360"/>
        </w:tabs>
        <w:ind w:hanging="720"/>
      </w:pPr>
      <w:r w:rsidRPr="00156B9A">
        <w:lastRenderedPageBreak/>
        <w:t>We find it not necessary to address objections (b) on whether the Petition has been drafted in conformity with Rule 5(1) of the Constitutional Court Rules since ou</w:t>
      </w:r>
      <w:r w:rsidR="00866A8F" w:rsidRPr="00156B9A">
        <w:t>r findings on objections (a),</w:t>
      </w:r>
      <w:r w:rsidRPr="00156B9A">
        <w:t xml:space="preserve"> (c)</w:t>
      </w:r>
      <w:r w:rsidR="00866A8F" w:rsidRPr="00156B9A">
        <w:t xml:space="preserve"> and</w:t>
      </w:r>
      <w:r w:rsidRPr="00156B9A">
        <w:t xml:space="preserve"> </w:t>
      </w:r>
      <w:r w:rsidR="00FA73FA" w:rsidRPr="00156B9A">
        <w:t xml:space="preserve">(d) </w:t>
      </w:r>
      <w:r w:rsidRPr="00156B9A">
        <w:t>disposes of the Petition in its entirety.</w:t>
      </w:r>
    </w:p>
    <w:p w:rsidR="00D72724" w:rsidRPr="00D72724" w:rsidRDefault="00D72724" w:rsidP="00EE5779">
      <w:pPr>
        <w:spacing w:after="0" w:line="360" w:lineRule="auto"/>
        <w:ind w:left="720" w:hanging="720"/>
        <w:jc w:val="both"/>
        <w:rPr>
          <w:rFonts w:ascii="Times New Roman" w:hAnsi="Times New Roman" w:cs="Times New Roman"/>
          <w:sz w:val="24"/>
          <w:szCs w:val="24"/>
          <w:u w:val="single"/>
        </w:rPr>
      </w:pPr>
      <w:r w:rsidRPr="00D72724">
        <w:rPr>
          <w:rFonts w:ascii="Times New Roman" w:hAnsi="Times New Roman" w:cs="Times New Roman"/>
          <w:sz w:val="24"/>
          <w:szCs w:val="24"/>
          <w:u w:val="single"/>
        </w:rPr>
        <w:t>Final Conclusion</w:t>
      </w:r>
    </w:p>
    <w:p w:rsidR="00EE5779" w:rsidRDefault="00EE5779" w:rsidP="0055249B">
      <w:pPr>
        <w:spacing w:after="0" w:line="360" w:lineRule="auto"/>
        <w:ind w:left="630" w:hanging="630"/>
        <w:jc w:val="both"/>
        <w:rPr>
          <w:rFonts w:ascii="Times New Roman" w:hAnsi="Times New Roman" w:cs="Times New Roman"/>
          <w:sz w:val="24"/>
          <w:szCs w:val="24"/>
        </w:rPr>
      </w:pPr>
    </w:p>
    <w:p w:rsidR="00566B35" w:rsidRDefault="00EE5779" w:rsidP="00566B3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[35] </w:t>
      </w:r>
      <w:r w:rsidR="0055249B">
        <w:rPr>
          <w:rFonts w:ascii="Times New Roman" w:hAnsi="Times New Roman" w:cs="Times New Roman"/>
          <w:sz w:val="24"/>
          <w:szCs w:val="24"/>
        </w:rPr>
        <w:t xml:space="preserve"> </w:t>
      </w:r>
      <w:r>
        <w:rPr>
          <w:rFonts w:ascii="Times New Roman" w:hAnsi="Times New Roman" w:cs="Times New Roman"/>
          <w:sz w:val="24"/>
          <w:szCs w:val="24"/>
        </w:rPr>
        <w:tab/>
      </w:r>
      <w:r w:rsidR="00566B35">
        <w:rPr>
          <w:rFonts w:ascii="Times New Roman" w:hAnsi="Times New Roman" w:cs="Times New Roman"/>
          <w:sz w:val="24"/>
          <w:szCs w:val="24"/>
        </w:rPr>
        <w:t>It is therefore our final conclusion</w:t>
      </w:r>
      <w:r w:rsidR="004C2891">
        <w:rPr>
          <w:rFonts w:ascii="Times New Roman" w:hAnsi="Times New Roman" w:cs="Times New Roman"/>
          <w:sz w:val="24"/>
          <w:szCs w:val="24"/>
        </w:rPr>
        <w:t xml:space="preserve"> and ruling</w:t>
      </w:r>
      <w:r w:rsidR="00566B35">
        <w:rPr>
          <w:rFonts w:ascii="Times New Roman" w:hAnsi="Times New Roman" w:cs="Times New Roman"/>
          <w:sz w:val="24"/>
          <w:szCs w:val="24"/>
        </w:rPr>
        <w:t xml:space="preserve"> that:</w:t>
      </w:r>
    </w:p>
    <w:p w:rsidR="00566B35" w:rsidRDefault="00566B35" w:rsidP="00566B35">
      <w:pPr>
        <w:spacing w:after="0" w:line="360" w:lineRule="auto"/>
        <w:ind w:left="720" w:hanging="720"/>
        <w:jc w:val="both"/>
        <w:rPr>
          <w:rFonts w:ascii="Times New Roman" w:hAnsi="Times New Roman" w:cs="Times New Roman"/>
          <w:sz w:val="24"/>
          <w:szCs w:val="24"/>
        </w:rPr>
      </w:pPr>
    </w:p>
    <w:p w:rsidR="00566B35" w:rsidRPr="00FA73FA" w:rsidRDefault="00566B35" w:rsidP="00FA73FA">
      <w:pPr>
        <w:pStyle w:val="ListParagraph"/>
        <w:numPr>
          <w:ilvl w:val="0"/>
          <w:numId w:val="30"/>
        </w:numPr>
        <w:spacing w:after="0" w:line="360" w:lineRule="auto"/>
        <w:jc w:val="both"/>
        <w:rPr>
          <w:rFonts w:ascii="Times New Roman" w:hAnsi="Times New Roman" w:cs="Times New Roman"/>
          <w:sz w:val="24"/>
          <w:szCs w:val="24"/>
        </w:rPr>
      </w:pPr>
      <w:r w:rsidRPr="00FA73FA">
        <w:rPr>
          <w:rFonts w:ascii="Times New Roman" w:hAnsi="Times New Roman" w:cs="Times New Roman"/>
          <w:sz w:val="24"/>
          <w:szCs w:val="24"/>
        </w:rPr>
        <w:t xml:space="preserve"> the Petition was filed out of time in violation of the requirements of rule 4(1) of the Constitutional Court (Application, Contravention, Enforcement or Interpretation of the Constitution) Rules</w:t>
      </w:r>
      <w:r w:rsidR="00FA73FA">
        <w:rPr>
          <w:rFonts w:ascii="Times New Roman" w:hAnsi="Times New Roman" w:cs="Times New Roman"/>
          <w:sz w:val="24"/>
          <w:szCs w:val="24"/>
        </w:rPr>
        <w:t xml:space="preserve"> in respect of</w:t>
      </w:r>
      <w:r w:rsidR="00FA73FA" w:rsidRPr="00FA73FA">
        <w:rPr>
          <w:rFonts w:ascii="Times New Roman" w:hAnsi="Times New Roman" w:cs="Times New Roman"/>
          <w:sz w:val="24"/>
          <w:szCs w:val="24"/>
        </w:rPr>
        <w:t xml:space="preserve"> </w:t>
      </w:r>
      <w:r w:rsidR="00FA73FA">
        <w:rPr>
          <w:rFonts w:ascii="Times New Roman" w:hAnsi="Times New Roman" w:cs="Times New Roman"/>
          <w:sz w:val="24"/>
          <w:szCs w:val="24"/>
        </w:rPr>
        <w:t>ET 183/2018 and ET 185/2018</w:t>
      </w:r>
      <w:r w:rsidR="00FA73FA" w:rsidRPr="00CC3BB0">
        <w:rPr>
          <w:rFonts w:ascii="Times New Roman" w:hAnsi="Times New Roman" w:cs="Times New Roman"/>
          <w:sz w:val="24"/>
          <w:szCs w:val="24"/>
        </w:rPr>
        <w:t xml:space="preserve"> and CA 11/2020</w:t>
      </w:r>
      <w:r w:rsidR="00FA73FA">
        <w:rPr>
          <w:rFonts w:ascii="Times New Roman" w:hAnsi="Times New Roman" w:cs="Times New Roman"/>
          <w:sz w:val="24"/>
          <w:szCs w:val="24"/>
        </w:rPr>
        <w:t xml:space="preserve"> </w:t>
      </w:r>
      <w:r w:rsidRPr="00FA73FA">
        <w:rPr>
          <w:rFonts w:ascii="Times New Roman" w:hAnsi="Times New Roman" w:cs="Times New Roman"/>
          <w:sz w:val="24"/>
          <w:szCs w:val="24"/>
        </w:rPr>
        <w:t>;</w:t>
      </w:r>
      <w:r w:rsidR="00FA73FA">
        <w:rPr>
          <w:rFonts w:ascii="Times New Roman" w:hAnsi="Times New Roman" w:cs="Times New Roman"/>
          <w:sz w:val="24"/>
          <w:szCs w:val="24"/>
        </w:rPr>
        <w:t xml:space="preserve"> </w:t>
      </w:r>
      <w:r w:rsidRPr="00FA73FA">
        <w:rPr>
          <w:rFonts w:ascii="Times New Roman" w:hAnsi="Times New Roman" w:cs="Times New Roman"/>
          <w:sz w:val="24"/>
          <w:szCs w:val="24"/>
        </w:rPr>
        <w:t xml:space="preserve"> </w:t>
      </w:r>
    </w:p>
    <w:p w:rsidR="00566B35" w:rsidRDefault="00566B35" w:rsidP="00566B35">
      <w:pPr>
        <w:pStyle w:val="ListParagraph"/>
        <w:spacing w:after="0" w:line="360" w:lineRule="auto"/>
        <w:ind w:left="2160"/>
        <w:jc w:val="both"/>
        <w:rPr>
          <w:rFonts w:ascii="Times New Roman" w:hAnsi="Times New Roman" w:cs="Times New Roman"/>
          <w:sz w:val="24"/>
          <w:szCs w:val="24"/>
        </w:rPr>
      </w:pPr>
    </w:p>
    <w:p w:rsidR="00566B35" w:rsidRPr="00FA73FA" w:rsidRDefault="00566B35" w:rsidP="00FA73FA">
      <w:pPr>
        <w:pStyle w:val="ListParagraph"/>
        <w:numPr>
          <w:ilvl w:val="0"/>
          <w:numId w:val="30"/>
        </w:numPr>
        <w:spacing w:after="0" w:line="360" w:lineRule="auto"/>
        <w:jc w:val="both"/>
        <w:rPr>
          <w:rFonts w:ascii="Times New Roman" w:hAnsi="Times New Roman" w:cs="Times New Roman"/>
          <w:sz w:val="24"/>
          <w:szCs w:val="24"/>
        </w:rPr>
      </w:pPr>
      <w:r w:rsidRPr="00FA73FA">
        <w:rPr>
          <w:rFonts w:ascii="Times New Roman" w:hAnsi="Times New Roman" w:cs="Times New Roman"/>
          <w:sz w:val="24"/>
          <w:szCs w:val="24"/>
        </w:rPr>
        <w:t>The Petition constitutes an abuse of process since the Petitioner freely opted to employ the civil appeal process as means of obtaining adequate redress.</w:t>
      </w:r>
    </w:p>
    <w:p w:rsidR="00566B35" w:rsidRPr="00566B35" w:rsidRDefault="00566B35" w:rsidP="00566B35">
      <w:pPr>
        <w:pStyle w:val="ListParagraph"/>
        <w:rPr>
          <w:rFonts w:ascii="Times New Roman" w:hAnsi="Times New Roman" w:cs="Times New Roman"/>
          <w:sz w:val="24"/>
          <w:szCs w:val="24"/>
        </w:rPr>
      </w:pPr>
    </w:p>
    <w:p w:rsidR="00566B35" w:rsidRDefault="00566B35" w:rsidP="00FA73F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866A8F">
        <w:rPr>
          <w:rFonts w:ascii="Times New Roman" w:hAnsi="Times New Roman" w:cs="Times New Roman"/>
          <w:sz w:val="24"/>
          <w:szCs w:val="24"/>
        </w:rPr>
        <w:t>he P</w:t>
      </w:r>
      <w:r w:rsidRPr="00566B35">
        <w:rPr>
          <w:rFonts w:ascii="Times New Roman" w:hAnsi="Times New Roman" w:cs="Times New Roman"/>
          <w:sz w:val="24"/>
          <w:szCs w:val="24"/>
        </w:rPr>
        <w:t xml:space="preserve">etition is a disguised </w:t>
      </w:r>
      <w:r w:rsidR="00866A8F">
        <w:rPr>
          <w:rFonts w:ascii="Times New Roman" w:hAnsi="Times New Roman" w:cs="Times New Roman"/>
          <w:sz w:val="24"/>
          <w:szCs w:val="24"/>
        </w:rPr>
        <w:t>attempt to rehear</w:t>
      </w:r>
      <w:r w:rsidRPr="00566B35">
        <w:rPr>
          <w:rFonts w:ascii="Times New Roman" w:hAnsi="Times New Roman" w:cs="Times New Roman"/>
          <w:sz w:val="24"/>
          <w:szCs w:val="24"/>
        </w:rPr>
        <w:t xml:space="preserve"> unsuccessful appeal</w:t>
      </w:r>
      <w:r w:rsidR="00866A8F">
        <w:rPr>
          <w:rFonts w:ascii="Times New Roman" w:hAnsi="Times New Roman" w:cs="Times New Roman"/>
          <w:sz w:val="24"/>
          <w:szCs w:val="24"/>
        </w:rPr>
        <w:t>s;</w:t>
      </w:r>
      <w:r w:rsidRPr="00566B35">
        <w:rPr>
          <w:rFonts w:ascii="Times New Roman" w:hAnsi="Times New Roman" w:cs="Times New Roman"/>
          <w:sz w:val="24"/>
          <w:szCs w:val="24"/>
        </w:rPr>
        <w:t xml:space="preserve"> and</w:t>
      </w:r>
    </w:p>
    <w:p w:rsidR="00866A8F" w:rsidRPr="00866A8F" w:rsidRDefault="00866A8F" w:rsidP="00866A8F">
      <w:pPr>
        <w:pStyle w:val="ListParagraph"/>
        <w:rPr>
          <w:rFonts w:ascii="Times New Roman" w:hAnsi="Times New Roman" w:cs="Times New Roman"/>
          <w:sz w:val="24"/>
          <w:szCs w:val="24"/>
        </w:rPr>
      </w:pPr>
    </w:p>
    <w:p w:rsidR="00866A8F" w:rsidRPr="00566B35" w:rsidRDefault="00866A8F" w:rsidP="00FA73F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Petition is frivolous and vexatious and seeks to delay or deny the 1</w:t>
      </w:r>
      <w:r w:rsidRPr="00866A8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fruit of her victory despite the judgments in her favor by the Employment Tribunal, the Supreme Court and the Court of Appeal.  </w:t>
      </w:r>
    </w:p>
    <w:p w:rsidR="00E4561E" w:rsidRDefault="00D72724" w:rsidP="00D7272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objections are upheld pursuant to our findings and conclusion above. </w:t>
      </w:r>
    </w:p>
    <w:p w:rsidR="00D72724" w:rsidRDefault="00D72724" w:rsidP="00D72724">
      <w:pPr>
        <w:spacing w:after="0" w:line="360" w:lineRule="auto"/>
        <w:ind w:left="720"/>
        <w:jc w:val="both"/>
        <w:rPr>
          <w:rFonts w:ascii="Times New Roman" w:hAnsi="Times New Roman" w:cs="Times New Roman"/>
          <w:sz w:val="24"/>
          <w:szCs w:val="24"/>
        </w:rPr>
      </w:pPr>
    </w:p>
    <w:p w:rsidR="00D72724" w:rsidRPr="00156B9A" w:rsidRDefault="00D72724" w:rsidP="00156B9A">
      <w:pPr>
        <w:pStyle w:val="JudgmentText"/>
        <w:tabs>
          <w:tab w:val="clear" w:pos="360"/>
        </w:tabs>
        <w:ind w:hanging="720"/>
      </w:pPr>
      <w:bookmarkStart w:id="0" w:name="_GoBack"/>
      <w:bookmarkEnd w:id="0"/>
      <w:r w:rsidRPr="00156B9A">
        <w:t>We award cost to the 1</w:t>
      </w:r>
      <w:r w:rsidRPr="00156B9A">
        <w:rPr>
          <w:vertAlign w:val="superscript"/>
        </w:rPr>
        <w:t>st</w:t>
      </w:r>
      <w:r w:rsidRPr="00156B9A">
        <w:t xml:space="preserve"> Respondent.</w:t>
      </w:r>
    </w:p>
    <w:p w:rsidR="00D72724" w:rsidRDefault="00D72724" w:rsidP="00D72724">
      <w:pPr>
        <w:spacing w:after="0" w:line="360" w:lineRule="auto"/>
        <w:ind w:left="720" w:hanging="720"/>
        <w:jc w:val="both"/>
        <w:rPr>
          <w:rFonts w:ascii="Times New Roman" w:hAnsi="Times New Roman" w:cs="Times New Roman"/>
          <w:sz w:val="24"/>
          <w:szCs w:val="24"/>
        </w:rPr>
      </w:pPr>
    </w:p>
    <w:p w:rsidR="00D72724" w:rsidRDefault="00D72724" w:rsidP="00D72724">
      <w:pPr>
        <w:spacing w:after="0" w:line="360" w:lineRule="auto"/>
        <w:ind w:left="720" w:hanging="720"/>
        <w:jc w:val="both"/>
        <w:rPr>
          <w:rFonts w:ascii="Times New Roman" w:hAnsi="Times New Roman" w:cs="Times New Roman"/>
          <w:sz w:val="24"/>
          <w:szCs w:val="24"/>
        </w:rPr>
      </w:pPr>
    </w:p>
    <w:p w:rsidR="00D72724" w:rsidRDefault="00D72724" w:rsidP="00D72724">
      <w:pPr>
        <w:spacing w:after="240" w:line="360" w:lineRule="auto"/>
        <w:ind w:left="720" w:hanging="720"/>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Signed, dated and delivered at Ile du Port on 13</w:t>
      </w:r>
      <w:r w:rsidRPr="00D7272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June 2023.</w:t>
      </w:r>
    </w:p>
    <w:p w:rsidR="00D72724" w:rsidRDefault="00D72724" w:rsidP="00D72724">
      <w:pPr>
        <w:spacing w:after="0" w:line="360" w:lineRule="auto"/>
        <w:ind w:left="720" w:hanging="720"/>
        <w:jc w:val="both"/>
        <w:rPr>
          <w:rFonts w:ascii="Times New Roman" w:hAnsi="Times New Roman" w:cs="Times New Roman"/>
          <w:sz w:val="24"/>
          <w:szCs w:val="24"/>
        </w:rPr>
      </w:pPr>
    </w:p>
    <w:p w:rsidR="00D72724" w:rsidRDefault="00D72724" w:rsidP="00D72724">
      <w:pPr>
        <w:spacing w:after="0" w:line="360" w:lineRule="auto"/>
        <w:ind w:left="720" w:hanging="720"/>
        <w:jc w:val="both"/>
        <w:rPr>
          <w:rFonts w:ascii="Times New Roman" w:hAnsi="Times New Roman" w:cs="Times New Roman"/>
          <w:sz w:val="24"/>
          <w:szCs w:val="24"/>
        </w:rPr>
      </w:pPr>
    </w:p>
    <w:p w:rsidR="00D72724" w:rsidRDefault="00D72724" w:rsidP="00D72724">
      <w:pPr>
        <w:spacing w:after="0" w:line="360" w:lineRule="auto"/>
        <w:ind w:left="720" w:hanging="720"/>
        <w:jc w:val="both"/>
        <w:rPr>
          <w:rFonts w:ascii="Times New Roman" w:hAnsi="Times New Roman" w:cs="Times New Roman"/>
          <w:sz w:val="24"/>
          <w:szCs w:val="24"/>
        </w:rPr>
      </w:pPr>
    </w:p>
    <w:p w:rsidR="00D72724" w:rsidRPr="00E4561E" w:rsidRDefault="00D72724" w:rsidP="00D72724">
      <w:pPr>
        <w:spacing w:after="0" w:line="360" w:lineRule="auto"/>
        <w:ind w:left="720" w:hanging="720"/>
        <w:jc w:val="both"/>
        <w:rPr>
          <w:rFonts w:ascii="Times New Roman" w:hAnsi="Times New Roman" w:cs="Times New Roman"/>
          <w:sz w:val="24"/>
          <w:szCs w:val="24"/>
        </w:rPr>
      </w:pPr>
      <w:r w:rsidRPr="00D72724">
        <w:rPr>
          <w:rFonts w:ascii="Times New Roman" w:hAnsi="Times New Roman" w:cs="Times New Roman"/>
          <w:b/>
          <w:sz w:val="24"/>
          <w:szCs w:val="24"/>
        </w:rPr>
        <w:t>C</w:t>
      </w:r>
      <w:r>
        <w:rPr>
          <w:rFonts w:ascii="Times New Roman" w:hAnsi="Times New Roman" w:cs="Times New Roman"/>
          <w:b/>
          <w:sz w:val="24"/>
          <w:szCs w:val="24"/>
        </w:rPr>
        <w:t>.</w:t>
      </w:r>
      <w:r w:rsidRPr="00D72724">
        <w:rPr>
          <w:rFonts w:ascii="Times New Roman" w:hAnsi="Times New Roman" w:cs="Times New Roman"/>
          <w:b/>
          <w:sz w:val="24"/>
          <w:szCs w:val="24"/>
        </w:rPr>
        <w:t xml:space="preserve"> G</w:t>
      </w:r>
      <w:r>
        <w:rPr>
          <w:rFonts w:ascii="Times New Roman" w:hAnsi="Times New Roman" w:cs="Times New Roman"/>
          <w:b/>
          <w:sz w:val="24"/>
          <w:szCs w:val="24"/>
        </w:rPr>
        <w:t>.</w:t>
      </w:r>
      <w:r w:rsidRPr="00D72724">
        <w:rPr>
          <w:rFonts w:ascii="Times New Roman" w:hAnsi="Times New Roman" w:cs="Times New Roman"/>
          <w:b/>
          <w:sz w:val="24"/>
          <w:szCs w:val="24"/>
        </w:rPr>
        <w:t xml:space="preserve"> DODIN J. (Presiding)</w:t>
      </w:r>
      <w:r w:rsidRPr="00D72724">
        <w:rPr>
          <w:rFonts w:ascii="Times New Roman" w:hAnsi="Times New Roman" w:cs="Times New Roman"/>
          <w:b/>
          <w:sz w:val="24"/>
          <w:szCs w:val="24"/>
        </w:rPr>
        <w:tab/>
      </w:r>
      <w:r w:rsidRPr="00D72724">
        <w:rPr>
          <w:rFonts w:ascii="Times New Roman" w:hAnsi="Times New Roman" w:cs="Times New Roman"/>
          <w:b/>
          <w:sz w:val="24"/>
          <w:szCs w:val="24"/>
        </w:rPr>
        <w:tab/>
        <w:t>E</w:t>
      </w:r>
      <w:r>
        <w:rPr>
          <w:rFonts w:ascii="Times New Roman" w:hAnsi="Times New Roman" w:cs="Times New Roman"/>
          <w:b/>
          <w:sz w:val="24"/>
          <w:szCs w:val="24"/>
        </w:rPr>
        <w:t>.</w:t>
      </w:r>
      <w:r w:rsidRPr="00D72724">
        <w:rPr>
          <w:rFonts w:ascii="Times New Roman" w:hAnsi="Times New Roman" w:cs="Times New Roman"/>
          <w:b/>
          <w:sz w:val="24"/>
          <w:szCs w:val="24"/>
        </w:rPr>
        <w:t xml:space="preserve"> CAROLUS J. </w:t>
      </w:r>
      <w:r w:rsidRPr="00D72724">
        <w:rPr>
          <w:rFonts w:ascii="Times New Roman" w:hAnsi="Times New Roman" w:cs="Times New Roman"/>
          <w:b/>
          <w:sz w:val="24"/>
          <w:szCs w:val="24"/>
        </w:rPr>
        <w:tab/>
      </w:r>
      <w:r w:rsidRPr="00D72724">
        <w:rPr>
          <w:rFonts w:ascii="Times New Roman" w:hAnsi="Times New Roman" w:cs="Times New Roman"/>
          <w:b/>
          <w:sz w:val="24"/>
          <w:szCs w:val="24"/>
        </w:rPr>
        <w:tab/>
        <w:t>D</w:t>
      </w:r>
      <w:r>
        <w:rPr>
          <w:rFonts w:ascii="Times New Roman" w:hAnsi="Times New Roman" w:cs="Times New Roman"/>
          <w:b/>
          <w:sz w:val="24"/>
          <w:szCs w:val="24"/>
        </w:rPr>
        <w:t>.</w:t>
      </w:r>
      <w:r w:rsidRPr="00D72724">
        <w:rPr>
          <w:rFonts w:ascii="Times New Roman" w:hAnsi="Times New Roman" w:cs="Times New Roman"/>
          <w:b/>
          <w:sz w:val="24"/>
          <w:szCs w:val="24"/>
        </w:rPr>
        <w:t xml:space="preserve"> ESPARON J</w:t>
      </w:r>
      <w:r>
        <w:rPr>
          <w:rFonts w:ascii="Times New Roman" w:hAnsi="Times New Roman" w:cs="Times New Roman"/>
          <w:sz w:val="24"/>
          <w:szCs w:val="24"/>
        </w:rPr>
        <w:t>.</w:t>
      </w:r>
    </w:p>
    <w:p w:rsidR="00E4561E" w:rsidRDefault="00E4561E" w:rsidP="00E4561E">
      <w:pPr>
        <w:spacing w:after="0" w:line="360" w:lineRule="auto"/>
        <w:ind w:left="630" w:hanging="630"/>
        <w:jc w:val="both"/>
        <w:rPr>
          <w:rFonts w:ascii="Times New Roman" w:hAnsi="Times New Roman" w:cs="Times New Roman"/>
          <w:sz w:val="24"/>
          <w:szCs w:val="24"/>
        </w:rPr>
      </w:pPr>
    </w:p>
    <w:p w:rsidR="00DD1239" w:rsidRDefault="00DD1239" w:rsidP="00E4561E">
      <w:pPr>
        <w:spacing w:line="360" w:lineRule="auto"/>
        <w:ind w:left="630" w:hanging="630"/>
        <w:jc w:val="both"/>
        <w:rPr>
          <w:rFonts w:ascii="Times New Roman" w:hAnsi="Times New Roman" w:cs="Times New Roman"/>
          <w:sz w:val="24"/>
          <w:szCs w:val="24"/>
        </w:rPr>
      </w:pPr>
    </w:p>
    <w:p w:rsidR="002E48E6" w:rsidRDefault="002E48E6" w:rsidP="00E4561E">
      <w:pPr>
        <w:spacing w:line="360" w:lineRule="auto"/>
        <w:ind w:left="630" w:hanging="630"/>
        <w:jc w:val="both"/>
        <w:rPr>
          <w:rFonts w:ascii="Times New Roman" w:hAnsi="Times New Roman" w:cs="Times New Roman"/>
          <w:sz w:val="24"/>
          <w:szCs w:val="24"/>
        </w:rPr>
      </w:pPr>
    </w:p>
    <w:sectPr w:rsidR="002E48E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06C" w:rsidRDefault="0071106C" w:rsidP="00BD293E">
      <w:pPr>
        <w:spacing w:after="0" w:line="240" w:lineRule="auto"/>
      </w:pPr>
      <w:r>
        <w:separator/>
      </w:r>
    </w:p>
  </w:endnote>
  <w:endnote w:type="continuationSeparator" w:id="0">
    <w:p w:rsidR="0071106C" w:rsidRDefault="0071106C" w:rsidP="00BD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637555"/>
      <w:docPartObj>
        <w:docPartGallery w:val="Page Numbers (Bottom of Page)"/>
        <w:docPartUnique/>
      </w:docPartObj>
    </w:sdtPr>
    <w:sdtEndPr>
      <w:rPr>
        <w:noProof/>
      </w:rPr>
    </w:sdtEndPr>
    <w:sdtContent>
      <w:p w:rsidR="00BD293E" w:rsidRDefault="00BD293E">
        <w:pPr>
          <w:pStyle w:val="Footer"/>
          <w:jc w:val="right"/>
        </w:pPr>
        <w:r>
          <w:fldChar w:fldCharType="begin"/>
        </w:r>
        <w:r>
          <w:instrText xml:space="preserve"> PAGE   \* MERGEFORMAT </w:instrText>
        </w:r>
        <w:r>
          <w:fldChar w:fldCharType="separate"/>
        </w:r>
        <w:r w:rsidR="00156B9A">
          <w:rPr>
            <w:noProof/>
          </w:rPr>
          <w:t>17</w:t>
        </w:r>
        <w:r>
          <w:rPr>
            <w:noProof/>
          </w:rPr>
          <w:fldChar w:fldCharType="end"/>
        </w:r>
      </w:p>
    </w:sdtContent>
  </w:sdt>
  <w:p w:rsidR="00BD293E" w:rsidRDefault="00BD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06C" w:rsidRDefault="0071106C" w:rsidP="00BD293E">
      <w:pPr>
        <w:spacing w:after="0" w:line="240" w:lineRule="auto"/>
      </w:pPr>
      <w:r>
        <w:separator/>
      </w:r>
    </w:p>
  </w:footnote>
  <w:footnote w:type="continuationSeparator" w:id="0">
    <w:p w:rsidR="0071106C" w:rsidRDefault="0071106C" w:rsidP="00BD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6A1"/>
    <w:multiLevelType w:val="hybridMultilevel"/>
    <w:tmpl w:val="ADE0DD64"/>
    <w:lvl w:ilvl="0" w:tplc="BE4CF7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77E16"/>
    <w:multiLevelType w:val="hybridMultilevel"/>
    <w:tmpl w:val="C3704C3E"/>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F538F"/>
    <w:multiLevelType w:val="hybridMultilevel"/>
    <w:tmpl w:val="A93C06D8"/>
    <w:lvl w:ilvl="0" w:tplc="52109A44">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5D1DE7"/>
    <w:multiLevelType w:val="hybridMultilevel"/>
    <w:tmpl w:val="C47EC544"/>
    <w:lvl w:ilvl="0" w:tplc="9D9047B8">
      <w:start w:val="5"/>
      <w:numFmt w:val="decimal"/>
      <w:lvlText w:val="%1."/>
      <w:lvlJc w:val="left"/>
      <w:pPr>
        <w:ind w:left="225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4856275"/>
    <w:multiLevelType w:val="hybridMultilevel"/>
    <w:tmpl w:val="F0CEA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6350C"/>
    <w:multiLevelType w:val="hybridMultilevel"/>
    <w:tmpl w:val="90D23B08"/>
    <w:lvl w:ilvl="0" w:tplc="52109A44">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137702"/>
    <w:multiLevelType w:val="hybridMultilevel"/>
    <w:tmpl w:val="C5AE4808"/>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83BB4"/>
    <w:multiLevelType w:val="hybridMultilevel"/>
    <w:tmpl w:val="896672EE"/>
    <w:lvl w:ilvl="0" w:tplc="3880D4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15279"/>
    <w:multiLevelType w:val="hybridMultilevel"/>
    <w:tmpl w:val="8426395E"/>
    <w:lvl w:ilvl="0" w:tplc="52109A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C1F48"/>
    <w:multiLevelType w:val="hybridMultilevel"/>
    <w:tmpl w:val="A3707486"/>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581C"/>
    <w:multiLevelType w:val="hybridMultilevel"/>
    <w:tmpl w:val="98E4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1A53A5B"/>
    <w:multiLevelType w:val="hybridMultilevel"/>
    <w:tmpl w:val="F3140004"/>
    <w:lvl w:ilvl="0" w:tplc="52109A44">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9303796"/>
    <w:multiLevelType w:val="hybridMultilevel"/>
    <w:tmpl w:val="87A67E56"/>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86839"/>
    <w:multiLevelType w:val="hybridMultilevel"/>
    <w:tmpl w:val="5A26E69A"/>
    <w:lvl w:ilvl="0" w:tplc="52109A44">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9024F9"/>
    <w:multiLevelType w:val="hybridMultilevel"/>
    <w:tmpl w:val="4C0CE6F8"/>
    <w:lvl w:ilvl="0" w:tplc="9D9047B8">
      <w:start w:val="5"/>
      <w:numFmt w:val="decimal"/>
      <w:lvlText w:val="%1."/>
      <w:lvlJc w:val="left"/>
      <w:pPr>
        <w:ind w:left="504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15:restartNumberingAfterBreak="0">
    <w:nsid w:val="427B22A4"/>
    <w:multiLevelType w:val="hybridMultilevel"/>
    <w:tmpl w:val="3112CE5C"/>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128F1"/>
    <w:multiLevelType w:val="hybridMultilevel"/>
    <w:tmpl w:val="F5C4EE24"/>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CC1DAF"/>
    <w:multiLevelType w:val="multilevel"/>
    <w:tmpl w:val="B46C2E60"/>
    <w:lvl w:ilvl="0">
      <w:start w:val="98"/>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CA5E6D"/>
    <w:multiLevelType w:val="hybridMultilevel"/>
    <w:tmpl w:val="7F00A912"/>
    <w:lvl w:ilvl="0" w:tplc="52109A44">
      <w:start w:val="1"/>
      <w:numFmt w:val="decimal"/>
      <w:lvlText w:val="[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44C3E56"/>
    <w:multiLevelType w:val="hybridMultilevel"/>
    <w:tmpl w:val="3D44DE3A"/>
    <w:lvl w:ilvl="0" w:tplc="9D9047B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60A9"/>
    <w:multiLevelType w:val="hybridMultilevel"/>
    <w:tmpl w:val="E1D8A8CE"/>
    <w:lvl w:ilvl="0" w:tplc="52109A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B0C67"/>
    <w:multiLevelType w:val="hybridMultilevel"/>
    <w:tmpl w:val="2070B9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D292E99"/>
    <w:multiLevelType w:val="hybridMultilevel"/>
    <w:tmpl w:val="A40A9632"/>
    <w:lvl w:ilvl="0" w:tplc="9D9047B8">
      <w:start w:val="5"/>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D710095"/>
    <w:multiLevelType w:val="hybridMultilevel"/>
    <w:tmpl w:val="0DAAB846"/>
    <w:lvl w:ilvl="0" w:tplc="52109A44">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3370AD4"/>
    <w:multiLevelType w:val="hybridMultilevel"/>
    <w:tmpl w:val="16481334"/>
    <w:lvl w:ilvl="0" w:tplc="9D9047B8">
      <w:start w:val="5"/>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7A1E4F"/>
    <w:multiLevelType w:val="hybridMultilevel"/>
    <w:tmpl w:val="C56C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D1999"/>
    <w:multiLevelType w:val="hybridMultilevel"/>
    <w:tmpl w:val="6EE603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50048"/>
    <w:multiLevelType w:val="hybridMultilevel"/>
    <w:tmpl w:val="D7C2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A1B5D"/>
    <w:multiLevelType w:val="hybridMultilevel"/>
    <w:tmpl w:val="ED7E95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CDF48E1"/>
    <w:multiLevelType w:val="hybridMultilevel"/>
    <w:tmpl w:val="59266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8"/>
  </w:num>
  <w:num w:numId="4">
    <w:abstractNumId w:val="22"/>
  </w:num>
  <w:num w:numId="5">
    <w:abstractNumId w:val="20"/>
  </w:num>
  <w:num w:numId="6">
    <w:abstractNumId w:val="23"/>
  </w:num>
  <w:num w:numId="7">
    <w:abstractNumId w:val="4"/>
  </w:num>
  <w:num w:numId="8">
    <w:abstractNumId w:val="29"/>
  </w:num>
  <w:num w:numId="9">
    <w:abstractNumId w:val="18"/>
  </w:num>
  <w:num w:numId="10">
    <w:abstractNumId w:val="1"/>
  </w:num>
  <w:num w:numId="11">
    <w:abstractNumId w:val="6"/>
  </w:num>
  <w:num w:numId="12">
    <w:abstractNumId w:val="26"/>
  </w:num>
  <w:num w:numId="13">
    <w:abstractNumId w:val="14"/>
  </w:num>
  <w:num w:numId="14">
    <w:abstractNumId w:val="17"/>
  </w:num>
  <w:num w:numId="15">
    <w:abstractNumId w:val="24"/>
  </w:num>
  <w:num w:numId="16">
    <w:abstractNumId w:val="16"/>
  </w:num>
  <w:num w:numId="17">
    <w:abstractNumId w:val="9"/>
  </w:num>
  <w:num w:numId="18">
    <w:abstractNumId w:val="27"/>
  </w:num>
  <w:num w:numId="19">
    <w:abstractNumId w:val="3"/>
  </w:num>
  <w:num w:numId="20">
    <w:abstractNumId w:val="21"/>
  </w:num>
  <w:num w:numId="21">
    <w:abstractNumId w:val="28"/>
  </w:num>
  <w:num w:numId="22">
    <w:abstractNumId w:val="5"/>
  </w:num>
  <w:num w:numId="23">
    <w:abstractNumId w:val="25"/>
  </w:num>
  <w:num w:numId="24">
    <w:abstractNumId w:val="13"/>
  </w:num>
  <w:num w:numId="25">
    <w:abstractNumId w:val="2"/>
  </w:num>
  <w:num w:numId="26">
    <w:abstractNumId w:val="15"/>
  </w:num>
  <w:num w:numId="27">
    <w:abstractNumId w:val="30"/>
  </w:num>
  <w:num w:numId="28">
    <w:abstractNumId w:val="19"/>
  </w:num>
  <w:num w:numId="29">
    <w:abstractNumId w:val="0"/>
  </w:num>
  <w:num w:numId="30">
    <w:abstractNumId w:val="7"/>
  </w:num>
  <w:num w:numId="31">
    <w:abstractNumId w:val="12"/>
  </w:num>
  <w:num w:numId="32">
    <w:abstractNumId w:val="1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F6"/>
    <w:rsid w:val="00026B9A"/>
    <w:rsid w:val="00032872"/>
    <w:rsid w:val="000639A2"/>
    <w:rsid w:val="000B2096"/>
    <w:rsid w:val="000F4B23"/>
    <w:rsid w:val="00131EF2"/>
    <w:rsid w:val="0014744F"/>
    <w:rsid w:val="00150580"/>
    <w:rsid w:val="00156B9A"/>
    <w:rsid w:val="001777D5"/>
    <w:rsid w:val="001968DD"/>
    <w:rsid w:val="001D3B0B"/>
    <w:rsid w:val="001D727F"/>
    <w:rsid w:val="001E09EE"/>
    <w:rsid w:val="001F3B4F"/>
    <w:rsid w:val="0022312A"/>
    <w:rsid w:val="00237CD7"/>
    <w:rsid w:val="002A5628"/>
    <w:rsid w:val="002A5E05"/>
    <w:rsid w:val="002B565C"/>
    <w:rsid w:val="002D5B6B"/>
    <w:rsid w:val="002E48E6"/>
    <w:rsid w:val="0031749D"/>
    <w:rsid w:val="00332349"/>
    <w:rsid w:val="00364C62"/>
    <w:rsid w:val="00376D8E"/>
    <w:rsid w:val="003D7ED7"/>
    <w:rsid w:val="003F3A28"/>
    <w:rsid w:val="004002DA"/>
    <w:rsid w:val="0040153B"/>
    <w:rsid w:val="0040707E"/>
    <w:rsid w:val="00453EC3"/>
    <w:rsid w:val="00457D85"/>
    <w:rsid w:val="004C06E6"/>
    <w:rsid w:val="004C1D89"/>
    <w:rsid w:val="004C2891"/>
    <w:rsid w:val="004C41D9"/>
    <w:rsid w:val="004C5870"/>
    <w:rsid w:val="0055249B"/>
    <w:rsid w:val="00566B35"/>
    <w:rsid w:val="005719DE"/>
    <w:rsid w:val="00582874"/>
    <w:rsid w:val="005B2D03"/>
    <w:rsid w:val="005B71DD"/>
    <w:rsid w:val="005E170D"/>
    <w:rsid w:val="005F7B5F"/>
    <w:rsid w:val="00601D2C"/>
    <w:rsid w:val="00640C33"/>
    <w:rsid w:val="0066052D"/>
    <w:rsid w:val="006673C0"/>
    <w:rsid w:val="00681152"/>
    <w:rsid w:val="0068456A"/>
    <w:rsid w:val="006B36A4"/>
    <w:rsid w:val="006F4D69"/>
    <w:rsid w:val="006F56B2"/>
    <w:rsid w:val="0070045C"/>
    <w:rsid w:val="007004F0"/>
    <w:rsid w:val="007025F1"/>
    <w:rsid w:val="00706963"/>
    <w:rsid w:val="0071106C"/>
    <w:rsid w:val="00737B69"/>
    <w:rsid w:val="007446B0"/>
    <w:rsid w:val="007645FF"/>
    <w:rsid w:val="00764DAF"/>
    <w:rsid w:val="00790F43"/>
    <w:rsid w:val="007C7448"/>
    <w:rsid w:val="00820618"/>
    <w:rsid w:val="00820E8A"/>
    <w:rsid w:val="00825021"/>
    <w:rsid w:val="00856F9C"/>
    <w:rsid w:val="008570FC"/>
    <w:rsid w:val="00860107"/>
    <w:rsid w:val="008605E5"/>
    <w:rsid w:val="00866A8F"/>
    <w:rsid w:val="0087132C"/>
    <w:rsid w:val="00903B47"/>
    <w:rsid w:val="00930972"/>
    <w:rsid w:val="0093175A"/>
    <w:rsid w:val="009523E5"/>
    <w:rsid w:val="00963648"/>
    <w:rsid w:val="00964F32"/>
    <w:rsid w:val="0097361E"/>
    <w:rsid w:val="009818CD"/>
    <w:rsid w:val="00984C96"/>
    <w:rsid w:val="009B3CFC"/>
    <w:rsid w:val="009B5038"/>
    <w:rsid w:val="009B5D2A"/>
    <w:rsid w:val="009C2B93"/>
    <w:rsid w:val="009C6E04"/>
    <w:rsid w:val="009F3D4E"/>
    <w:rsid w:val="00A16FC1"/>
    <w:rsid w:val="00A30EAE"/>
    <w:rsid w:val="00A31FA3"/>
    <w:rsid w:val="00A557F6"/>
    <w:rsid w:val="00A73987"/>
    <w:rsid w:val="00A763BD"/>
    <w:rsid w:val="00A87B78"/>
    <w:rsid w:val="00AA4B4C"/>
    <w:rsid w:val="00AC1312"/>
    <w:rsid w:val="00B010F6"/>
    <w:rsid w:val="00B262FE"/>
    <w:rsid w:val="00B32C5F"/>
    <w:rsid w:val="00B4150C"/>
    <w:rsid w:val="00B63FEA"/>
    <w:rsid w:val="00B91869"/>
    <w:rsid w:val="00BD293E"/>
    <w:rsid w:val="00C22E8C"/>
    <w:rsid w:val="00C625C9"/>
    <w:rsid w:val="00C67E15"/>
    <w:rsid w:val="00D23A65"/>
    <w:rsid w:val="00D72724"/>
    <w:rsid w:val="00D74A5B"/>
    <w:rsid w:val="00D83329"/>
    <w:rsid w:val="00D945DC"/>
    <w:rsid w:val="00DD1239"/>
    <w:rsid w:val="00E205C6"/>
    <w:rsid w:val="00E40081"/>
    <w:rsid w:val="00E4561E"/>
    <w:rsid w:val="00E76EA8"/>
    <w:rsid w:val="00EA2FE9"/>
    <w:rsid w:val="00EC211D"/>
    <w:rsid w:val="00ED7EFA"/>
    <w:rsid w:val="00EE5779"/>
    <w:rsid w:val="00EE5C78"/>
    <w:rsid w:val="00EF44D5"/>
    <w:rsid w:val="00F1201F"/>
    <w:rsid w:val="00F3174D"/>
    <w:rsid w:val="00F85E0C"/>
    <w:rsid w:val="00FA73FA"/>
    <w:rsid w:val="00FC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4599-DD9F-4909-9FEB-A19FDF51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F6"/>
    <w:pPr>
      <w:spacing w:line="256" w:lineRule="auto"/>
    </w:pPr>
  </w:style>
  <w:style w:type="paragraph" w:styleId="Heading1">
    <w:name w:val="heading 1"/>
    <w:basedOn w:val="Normal"/>
    <w:next w:val="Normal"/>
    <w:link w:val="Heading1Char"/>
    <w:uiPriority w:val="9"/>
    <w:qFormat/>
    <w:rsid w:val="00BD2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818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7CD7"/>
    <w:pPr>
      <w:ind w:left="720"/>
      <w:contextualSpacing/>
    </w:pPr>
  </w:style>
  <w:style w:type="paragraph" w:styleId="NoSpacing">
    <w:name w:val="No Spacing"/>
    <w:uiPriority w:val="1"/>
    <w:qFormat/>
    <w:rsid w:val="00BD293E"/>
    <w:pPr>
      <w:spacing w:after="0" w:line="240" w:lineRule="auto"/>
    </w:pPr>
  </w:style>
  <w:style w:type="character" w:customStyle="1" w:styleId="Heading1Char">
    <w:name w:val="Heading 1 Char"/>
    <w:basedOn w:val="DefaultParagraphFont"/>
    <w:link w:val="Heading1"/>
    <w:uiPriority w:val="9"/>
    <w:rsid w:val="00BD29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93E"/>
  </w:style>
  <w:style w:type="paragraph" w:styleId="Footer">
    <w:name w:val="footer"/>
    <w:basedOn w:val="Normal"/>
    <w:link w:val="FooterChar"/>
    <w:uiPriority w:val="99"/>
    <w:unhideWhenUsed/>
    <w:rsid w:val="00BD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93E"/>
  </w:style>
  <w:style w:type="character" w:customStyle="1" w:styleId="ListParagraphChar">
    <w:name w:val="List Paragraph Char"/>
    <w:basedOn w:val="DefaultParagraphFont"/>
    <w:link w:val="ListParagraph"/>
    <w:uiPriority w:val="34"/>
    <w:rsid w:val="002A5E05"/>
  </w:style>
  <w:style w:type="character" w:styleId="Strong">
    <w:name w:val="Strong"/>
    <w:basedOn w:val="DefaultParagraphFont"/>
    <w:uiPriority w:val="22"/>
    <w:qFormat/>
    <w:rsid w:val="002A5E05"/>
    <w:rPr>
      <w:b/>
      <w:bCs/>
    </w:rPr>
  </w:style>
  <w:style w:type="character" w:styleId="Emphasis">
    <w:name w:val="Emphasis"/>
    <w:basedOn w:val="DefaultParagraphFont"/>
    <w:uiPriority w:val="20"/>
    <w:qFormat/>
    <w:rsid w:val="002A5E05"/>
    <w:rPr>
      <w:i/>
      <w:iCs/>
    </w:rPr>
  </w:style>
  <w:style w:type="paragraph" w:styleId="NormalWeb">
    <w:name w:val="Normal (Web)"/>
    <w:basedOn w:val="Normal"/>
    <w:uiPriority w:val="99"/>
    <w:unhideWhenUsed/>
    <w:rsid w:val="002A5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tejustify">
    <w:name w:val="rtejustify"/>
    <w:basedOn w:val="Normal"/>
    <w:rsid w:val="002A5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rteindent1">
    <w:name w:val="rteindent1"/>
    <w:basedOn w:val="Normal"/>
    <w:rsid w:val="002A5E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9818CD"/>
    <w:rPr>
      <w:rFonts w:asciiTheme="majorHAnsi" w:eastAsiaTheme="majorEastAsia" w:hAnsiTheme="majorHAnsi" w:cstheme="majorBidi"/>
      <w:color w:val="1F4D78" w:themeColor="accent1" w:themeShade="7F"/>
      <w:sz w:val="24"/>
      <w:szCs w:val="24"/>
    </w:rPr>
  </w:style>
  <w:style w:type="character" w:customStyle="1" w:styleId="akn-num">
    <w:name w:val="akn-num"/>
    <w:basedOn w:val="DefaultParagraphFont"/>
    <w:rsid w:val="009818CD"/>
  </w:style>
  <w:style w:type="character" w:customStyle="1" w:styleId="akn-p">
    <w:name w:val="akn-p"/>
    <w:basedOn w:val="DefaultParagraphFont"/>
    <w:rsid w:val="009818CD"/>
  </w:style>
  <w:style w:type="character" w:styleId="Hyperlink">
    <w:name w:val="Hyperlink"/>
    <w:basedOn w:val="DefaultParagraphFont"/>
    <w:uiPriority w:val="99"/>
    <w:semiHidden/>
    <w:unhideWhenUsed/>
    <w:rsid w:val="009818CD"/>
    <w:rPr>
      <w:color w:val="0000FF"/>
      <w:u w:val="single"/>
    </w:rPr>
  </w:style>
  <w:style w:type="paragraph" w:styleId="BalloonText">
    <w:name w:val="Balloon Text"/>
    <w:basedOn w:val="Normal"/>
    <w:link w:val="BalloonTextChar"/>
    <w:uiPriority w:val="99"/>
    <w:semiHidden/>
    <w:unhideWhenUsed/>
    <w:rsid w:val="0013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EF2"/>
    <w:rPr>
      <w:rFonts w:ascii="Segoe UI" w:hAnsi="Segoe UI" w:cs="Segoe UI"/>
      <w:sz w:val="18"/>
      <w:szCs w:val="18"/>
    </w:rPr>
  </w:style>
  <w:style w:type="numbering" w:customStyle="1" w:styleId="Judgments">
    <w:name w:val="Judgments"/>
    <w:uiPriority w:val="99"/>
    <w:rsid w:val="00156B9A"/>
    <w:pPr>
      <w:numPr>
        <w:numId w:val="31"/>
      </w:numPr>
    </w:pPr>
  </w:style>
  <w:style w:type="paragraph" w:customStyle="1" w:styleId="JudgmentText">
    <w:name w:val="Judgment Text"/>
    <w:basedOn w:val="ListParagraph"/>
    <w:qFormat/>
    <w:rsid w:val="00156B9A"/>
    <w:pPr>
      <w:numPr>
        <w:numId w:val="32"/>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4129">
      <w:bodyDiv w:val="1"/>
      <w:marLeft w:val="0"/>
      <w:marRight w:val="0"/>
      <w:marTop w:val="0"/>
      <w:marBottom w:val="0"/>
      <w:divBdr>
        <w:top w:val="none" w:sz="0" w:space="0" w:color="auto"/>
        <w:left w:val="none" w:sz="0" w:space="0" w:color="auto"/>
        <w:bottom w:val="none" w:sz="0" w:space="0" w:color="auto"/>
        <w:right w:val="none" w:sz="0" w:space="0" w:color="auto"/>
      </w:divBdr>
    </w:div>
    <w:div w:id="516038492">
      <w:bodyDiv w:val="1"/>
      <w:marLeft w:val="0"/>
      <w:marRight w:val="0"/>
      <w:marTop w:val="0"/>
      <w:marBottom w:val="0"/>
      <w:divBdr>
        <w:top w:val="none" w:sz="0" w:space="0" w:color="auto"/>
        <w:left w:val="none" w:sz="0" w:space="0" w:color="auto"/>
        <w:bottom w:val="none" w:sz="0" w:space="0" w:color="auto"/>
        <w:right w:val="none" w:sz="0" w:space="0" w:color="auto"/>
      </w:divBdr>
    </w:div>
    <w:div w:id="1531914841">
      <w:bodyDiv w:val="1"/>
      <w:marLeft w:val="0"/>
      <w:marRight w:val="0"/>
      <w:marTop w:val="0"/>
      <w:marBottom w:val="0"/>
      <w:divBdr>
        <w:top w:val="none" w:sz="0" w:space="0" w:color="auto"/>
        <w:left w:val="none" w:sz="0" w:space="0" w:color="auto"/>
        <w:bottom w:val="none" w:sz="0" w:space="0" w:color="auto"/>
        <w:right w:val="none" w:sz="0" w:space="0" w:color="auto"/>
      </w:divBdr>
    </w:div>
    <w:div w:id="1566525233">
      <w:bodyDiv w:val="1"/>
      <w:marLeft w:val="0"/>
      <w:marRight w:val="0"/>
      <w:marTop w:val="0"/>
      <w:marBottom w:val="0"/>
      <w:divBdr>
        <w:top w:val="none" w:sz="0" w:space="0" w:color="auto"/>
        <w:left w:val="none" w:sz="0" w:space="0" w:color="auto"/>
        <w:bottom w:val="none" w:sz="0" w:space="0" w:color="auto"/>
        <w:right w:val="none" w:sz="0" w:space="0" w:color="auto"/>
      </w:divBdr>
    </w:div>
    <w:div w:id="1980987554">
      <w:bodyDiv w:val="1"/>
      <w:marLeft w:val="0"/>
      <w:marRight w:val="0"/>
      <w:marTop w:val="0"/>
      <w:marBottom w:val="0"/>
      <w:divBdr>
        <w:top w:val="none" w:sz="0" w:space="0" w:color="auto"/>
        <w:left w:val="none" w:sz="0" w:space="0" w:color="auto"/>
        <w:bottom w:val="none" w:sz="0" w:space="0" w:color="auto"/>
        <w:right w:val="none" w:sz="0" w:space="0" w:color="auto"/>
      </w:divBdr>
    </w:div>
    <w:div w:id="20860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94/7/eng@2020-06-01" TargetMode="External"/><Relationship Id="rId13" Type="http://schemas.openxmlformats.org/officeDocument/2006/relationships/hyperlink" Target="https://seylii.org/akn/sc/act/1994/7/eng@2020-06-01" TargetMode="External"/><Relationship Id="rId18" Type="http://schemas.openxmlformats.org/officeDocument/2006/relationships/hyperlink" Target="https://seylii.org/akn/sc/act/1994/7/eng@2020-06-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seylii.org/akn/sc/act/1994/7/eng@2020-06-01" TargetMode="External"/><Relationship Id="rId7" Type="http://schemas.openxmlformats.org/officeDocument/2006/relationships/hyperlink" Target="https://seylii.org/akn/sc/act/1994/7/eng@2020-06-01" TargetMode="External"/><Relationship Id="rId12" Type="http://schemas.openxmlformats.org/officeDocument/2006/relationships/hyperlink" Target="https://seylii.org/akn/sc/act/1994/7/eng@2020-06-01" TargetMode="External"/><Relationship Id="rId17" Type="http://schemas.openxmlformats.org/officeDocument/2006/relationships/hyperlink" Target="https://seylii.org/akn/sc/act/1994/7/eng@2020-06-01" TargetMode="External"/><Relationship Id="rId25" Type="http://schemas.openxmlformats.org/officeDocument/2006/relationships/hyperlink" Target="https://seylii.org/akn/sc/act/1994/7/eng@2020-06-01" TargetMode="External"/><Relationship Id="rId2" Type="http://schemas.openxmlformats.org/officeDocument/2006/relationships/styles" Target="styles.xml"/><Relationship Id="rId16" Type="http://schemas.openxmlformats.org/officeDocument/2006/relationships/hyperlink" Target="https://seylii.org/akn/sc/act/1994/7/eng@2020-06-01" TargetMode="External"/><Relationship Id="rId20" Type="http://schemas.openxmlformats.org/officeDocument/2006/relationships/hyperlink" Target="https://seylii.org/akn/sc/act/1994/7/eng@2020-06-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ylii.org/akn/sc/act/1994/7/eng@2020-06-01" TargetMode="External"/><Relationship Id="rId24" Type="http://schemas.openxmlformats.org/officeDocument/2006/relationships/hyperlink" Target="https://seylii.org/akn/sc/act/1994/7/eng@2020-06-01" TargetMode="External"/><Relationship Id="rId5" Type="http://schemas.openxmlformats.org/officeDocument/2006/relationships/footnotes" Target="footnotes.xml"/><Relationship Id="rId15" Type="http://schemas.openxmlformats.org/officeDocument/2006/relationships/hyperlink" Target="https://seylii.org/akn/sc/act/1994/7/eng@2020-06-01" TargetMode="External"/><Relationship Id="rId23" Type="http://schemas.openxmlformats.org/officeDocument/2006/relationships/hyperlink" Target="https://seylii.org/akn/sc/act/1994/7/eng@2020-06-01" TargetMode="External"/><Relationship Id="rId28" Type="http://schemas.openxmlformats.org/officeDocument/2006/relationships/theme" Target="theme/theme1.xml"/><Relationship Id="rId10" Type="http://schemas.openxmlformats.org/officeDocument/2006/relationships/hyperlink" Target="https://seylii.org/akn/sc/act/1994/7/eng@2020-06-01" TargetMode="External"/><Relationship Id="rId19" Type="http://schemas.openxmlformats.org/officeDocument/2006/relationships/hyperlink" Target="https://seylii.org/akn/sc/act/1994/7/eng@2020-06-01" TargetMode="External"/><Relationship Id="rId4" Type="http://schemas.openxmlformats.org/officeDocument/2006/relationships/webSettings" Target="webSettings.xml"/><Relationship Id="rId9" Type="http://schemas.openxmlformats.org/officeDocument/2006/relationships/hyperlink" Target="https://seylii.org/akn/sc/act/1994/7/eng@2020-06-01" TargetMode="External"/><Relationship Id="rId14" Type="http://schemas.openxmlformats.org/officeDocument/2006/relationships/hyperlink" Target="https://seylii.org/akn/sc/act/1994/7/eng@2020-06-01" TargetMode="External"/><Relationship Id="rId22" Type="http://schemas.openxmlformats.org/officeDocument/2006/relationships/hyperlink" Target="https://seylii.org/akn/sc/act/1994/7/eng@2020-06-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17</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Olya Hetsman</cp:lastModifiedBy>
  <cp:revision>3</cp:revision>
  <cp:lastPrinted>2023-06-23T07:17:00Z</cp:lastPrinted>
  <dcterms:created xsi:type="dcterms:W3CDTF">2023-06-28T06:58:00Z</dcterms:created>
  <dcterms:modified xsi:type="dcterms:W3CDTF">2023-11-28T07:28:00Z</dcterms:modified>
</cp:coreProperties>
</file>