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FAAA" w14:textId="77777777" w:rsidR="001D33D2" w:rsidRDefault="00D1552E"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CONSTITUTIONAL</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2398CBBE" w14:textId="77777777" w:rsidR="00964CDA" w:rsidRPr="004A2599" w:rsidRDefault="00964CDA" w:rsidP="00214DB4">
      <w:pPr>
        <w:tabs>
          <w:tab w:val="left" w:pos="4092"/>
        </w:tabs>
        <w:spacing w:after="0" w:line="240" w:lineRule="auto"/>
        <w:jc w:val="center"/>
        <w:rPr>
          <w:rFonts w:ascii="Times New Roman" w:hAnsi="Times New Roman" w:cs="Times New Roman"/>
          <w:b/>
          <w:sz w:val="24"/>
          <w:szCs w:val="24"/>
        </w:rPr>
      </w:pPr>
    </w:p>
    <w:p w14:paraId="7D8425E5"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1AEAFBC"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3598AEB7" w14:textId="77777777" w:rsidR="002E2AE3"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w:t>
      </w:r>
      <w:r w:rsidR="00BC73B1">
        <w:rPr>
          <w:rFonts w:ascii="Times New Roman" w:hAnsi="Times New Roman" w:cs="Times New Roman"/>
          <w:sz w:val="24"/>
          <w:szCs w:val="24"/>
        </w:rPr>
        <w:t xml:space="preserve"> </w:t>
      </w:r>
      <w:r w:rsidR="00D1552E">
        <w:rPr>
          <w:rFonts w:ascii="Times New Roman" w:hAnsi="Times New Roman" w:cs="Times New Roman"/>
          <w:sz w:val="24"/>
          <w:szCs w:val="24"/>
        </w:rPr>
        <w:t>06</w:t>
      </w:r>
      <w:r w:rsidRPr="004A2599">
        <w:rPr>
          <w:rFonts w:ascii="Times New Roman" w:hAnsi="Times New Roman" w:cs="Times New Roman"/>
          <w:sz w:val="24"/>
          <w:szCs w:val="24"/>
        </w:rPr>
        <w:t>/20</w:t>
      </w:r>
      <w:r w:rsidR="00D1552E">
        <w:rPr>
          <w:rFonts w:ascii="Times New Roman" w:hAnsi="Times New Roman" w:cs="Times New Roman"/>
          <w:sz w:val="24"/>
          <w:szCs w:val="24"/>
        </w:rPr>
        <w:t>23</w:t>
      </w:r>
    </w:p>
    <w:p w14:paraId="3D738024" w14:textId="77777777" w:rsidR="00DA5398" w:rsidRPr="004A2599" w:rsidRDefault="00DA5398" w:rsidP="00214DB4">
      <w:pPr>
        <w:spacing w:after="0" w:line="240" w:lineRule="auto"/>
        <w:ind w:left="5580"/>
        <w:rPr>
          <w:rFonts w:ascii="Times New Roman" w:hAnsi="Times New Roman" w:cs="Times New Roman"/>
          <w:sz w:val="24"/>
          <w:szCs w:val="24"/>
        </w:rPr>
      </w:pPr>
    </w:p>
    <w:p w14:paraId="1307C0DE" w14:textId="77777777" w:rsidR="006A68E2" w:rsidRPr="004A2599" w:rsidRDefault="006A68E2" w:rsidP="00214DB4">
      <w:pPr>
        <w:spacing w:after="0" w:line="240" w:lineRule="auto"/>
        <w:ind w:left="5580"/>
        <w:rPr>
          <w:rFonts w:ascii="Times New Roman" w:hAnsi="Times New Roman" w:cs="Times New Roman"/>
          <w:sz w:val="24"/>
          <w:szCs w:val="24"/>
        </w:rPr>
      </w:pPr>
    </w:p>
    <w:p w14:paraId="2B7ECBAF"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A58B38B" w14:textId="77777777" w:rsidR="002E2AE3" w:rsidRPr="00214DB4" w:rsidRDefault="00D1552E" w:rsidP="00214DB4">
      <w:pPr>
        <w:pStyle w:val="Partynames"/>
      </w:pPr>
      <w:r>
        <w:t>MUKESH VALABHJI</w:t>
      </w:r>
      <w:r w:rsidR="002E2AE3" w:rsidRPr="00214DB4">
        <w:tab/>
      </w:r>
      <w:r>
        <w:t>1</w:t>
      </w:r>
      <w:r>
        <w:rPr>
          <w:vertAlign w:val="superscript"/>
        </w:rPr>
        <w:t xml:space="preserve">st </w:t>
      </w:r>
      <w:r w:rsidR="002E2AE3" w:rsidRPr="00214DB4">
        <w:t>Petitioner</w:t>
      </w:r>
    </w:p>
    <w:p w14:paraId="77ECB375" w14:textId="77777777" w:rsidR="00D1552E" w:rsidRPr="00214DB4" w:rsidRDefault="00D1552E" w:rsidP="00D1552E">
      <w:pPr>
        <w:pStyle w:val="Partynames"/>
      </w:pPr>
      <w:r>
        <w:t>LAURA VALABHJI</w:t>
      </w:r>
      <w:r w:rsidRPr="00214DB4">
        <w:tab/>
      </w:r>
      <w:r>
        <w:t>2</w:t>
      </w:r>
      <w:r w:rsidRPr="00D1552E">
        <w:rPr>
          <w:vertAlign w:val="superscript"/>
        </w:rPr>
        <w:t>nd</w:t>
      </w:r>
      <w:r>
        <w:t xml:space="preserve"> </w:t>
      </w:r>
      <w:r w:rsidRPr="00214DB4">
        <w:t>Petitioner</w:t>
      </w:r>
    </w:p>
    <w:p w14:paraId="4EAD9926" w14:textId="77777777" w:rsidR="00D1552E" w:rsidRPr="00214DB4" w:rsidRDefault="00D1552E" w:rsidP="00D1552E">
      <w:pPr>
        <w:pStyle w:val="Attorneysnames"/>
      </w:pPr>
      <w:r w:rsidRPr="00214DB4">
        <w:t xml:space="preserve">(rep. by </w:t>
      </w:r>
      <w:r w:rsidR="001818F1">
        <w:t>France Bonte/</w:t>
      </w:r>
      <w:r w:rsidRPr="00214DB4">
        <w:t>Samant</w:t>
      </w:r>
      <w:r w:rsidR="001A413D">
        <w:t>ha Aglae</w:t>
      </w:r>
      <w:r w:rsidR="001818F1">
        <w:t>)</w:t>
      </w:r>
      <w:r w:rsidR="001A413D">
        <w:t xml:space="preserve"> </w:t>
      </w:r>
    </w:p>
    <w:p w14:paraId="74D9143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6E9011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3DB5592"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48EB14C" w14:textId="554E3CF2" w:rsidR="002E2AE3" w:rsidRPr="00D10576" w:rsidRDefault="00D1552E" w:rsidP="00D10576">
      <w:pPr>
        <w:pStyle w:val="Partynames"/>
      </w:pPr>
      <w:r>
        <w:t>THE REPUBLIC</w:t>
      </w:r>
      <w:r w:rsidR="002E2AE3" w:rsidRPr="004A2599">
        <w:tab/>
      </w:r>
      <w:r w:rsidR="002E2AE3">
        <w:t>1</w:t>
      </w:r>
      <w:r w:rsidR="002E2AE3" w:rsidRPr="00380619">
        <w:rPr>
          <w:vertAlign w:val="superscript"/>
        </w:rPr>
        <w:t>st</w:t>
      </w:r>
      <w:r w:rsidR="002E2AE3">
        <w:t xml:space="preserve"> </w:t>
      </w:r>
      <w:r w:rsidR="002E2AE3" w:rsidRPr="004A2599">
        <w:t>Respondent</w:t>
      </w:r>
    </w:p>
    <w:p w14:paraId="2134B708" w14:textId="77777777" w:rsidR="00D1552E" w:rsidRPr="004A2599" w:rsidRDefault="00D1552E" w:rsidP="00D1552E">
      <w:pPr>
        <w:pStyle w:val="Partynames"/>
      </w:pPr>
      <w:r>
        <w:t>THE ATTORNEY GENERAL</w:t>
      </w:r>
      <w:r w:rsidRPr="004A2599">
        <w:tab/>
      </w:r>
      <w:r>
        <w:t>2</w:t>
      </w:r>
      <w:r w:rsidRPr="00D1552E">
        <w:rPr>
          <w:vertAlign w:val="superscript"/>
        </w:rPr>
        <w:t>nd</w:t>
      </w:r>
      <w:r>
        <w:rPr>
          <w:vertAlign w:val="superscript"/>
        </w:rPr>
        <w:t xml:space="preserve"> </w:t>
      </w:r>
      <w:r w:rsidRPr="004A2599">
        <w:t>Respondent</w:t>
      </w:r>
    </w:p>
    <w:p w14:paraId="7E5E82A6" w14:textId="04ACFD6C" w:rsidR="00D1552E" w:rsidRDefault="00D1552E" w:rsidP="00D1552E">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D10576">
        <w:rPr>
          <w:rFonts w:ascii="Times New Roman" w:hAnsi="Times New Roman" w:cs="Times New Roman"/>
          <w:i/>
          <w:sz w:val="24"/>
          <w:szCs w:val="24"/>
        </w:rPr>
        <w:t>rep. by Vinsent Perera</w:t>
      </w:r>
      <w:r w:rsidRPr="004A2599">
        <w:rPr>
          <w:rFonts w:ascii="Times New Roman" w:hAnsi="Times New Roman" w:cs="Times New Roman"/>
          <w:i/>
          <w:sz w:val="24"/>
          <w:szCs w:val="24"/>
        </w:rPr>
        <w:t>)</w:t>
      </w:r>
    </w:p>
    <w:p w14:paraId="0AC704DB" w14:textId="77777777" w:rsidR="002E2AE3" w:rsidRDefault="00D1552E" w:rsidP="00214DB4">
      <w:pPr>
        <w:pStyle w:val="Partynames"/>
      </w:pPr>
      <w:r>
        <w:t>THE ANTI-CORRUPTION COMMISSION</w:t>
      </w:r>
      <w:r w:rsidR="002E2AE3">
        <w:tab/>
      </w:r>
      <w:r>
        <w:t>3</w:t>
      </w:r>
      <w:r w:rsidRPr="00D1552E">
        <w:rPr>
          <w:vertAlign w:val="superscript"/>
        </w:rPr>
        <w:t>rd</w:t>
      </w:r>
      <w:r>
        <w:t xml:space="preserve"> </w:t>
      </w:r>
      <w:r w:rsidR="002E2AE3">
        <w:t>Respondent</w:t>
      </w:r>
    </w:p>
    <w:p w14:paraId="1012046D" w14:textId="4B988824"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00D10576">
        <w:rPr>
          <w:rFonts w:ascii="Times New Roman" w:hAnsi="Times New Roman" w:cs="Times New Roman"/>
          <w:i/>
          <w:sz w:val="24"/>
          <w:szCs w:val="24"/>
        </w:rPr>
        <w:t xml:space="preserve"> by Edmund </w:t>
      </w:r>
      <w:r w:rsidR="0038771F">
        <w:rPr>
          <w:rFonts w:ascii="Times New Roman" w:hAnsi="Times New Roman" w:cs="Times New Roman"/>
          <w:i/>
          <w:sz w:val="24"/>
          <w:szCs w:val="24"/>
        </w:rPr>
        <w:t>Vickers</w:t>
      </w:r>
      <w:r w:rsidR="00D10576">
        <w:rPr>
          <w:rFonts w:ascii="Times New Roman" w:hAnsi="Times New Roman" w:cs="Times New Roman"/>
          <w:i/>
          <w:sz w:val="24"/>
          <w:szCs w:val="24"/>
        </w:rPr>
        <w:t xml:space="preserve"> and Michael Skelly</w:t>
      </w:r>
      <w:r w:rsidRPr="00BB1A3E">
        <w:rPr>
          <w:rFonts w:ascii="Times New Roman" w:hAnsi="Times New Roman" w:cs="Times New Roman"/>
          <w:i/>
          <w:sz w:val="24"/>
          <w:szCs w:val="24"/>
        </w:rPr>
        <w:t>)</w:t>
      </w:r>
    </w:p>
    <w:p w14:paraId="1E408C49"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D529953" w14:textId="3AE18A95"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18F1">
        <w:rPr>
          <w:rFonts w:ascii="Times New Roman" w:hAnsi="Times New Roman" w:cs="Times New Roman"/>
          <w:i/>
          <w:sz w:val="24"/>
          <w:szCs w:val="24"/>
        </w:rPr>
        <w:t>Valabhji v The Republic</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818F1">
        <w:rPr>
          <w:rFonts w:ascii="Times New Roman" w:hAnsi="Times New Roman" w:cs="Times New Roman"/>
          <w:sz w:val="24"/>
          <w:szCs w:val="24"/>
        </w:rPr>
        <w:t>CP</w:t>
      </w:r>
      <w:r w:rsidR="00D31F1B" w:rsidRPr="004A2599">
        <w:rPr>
          <w:rFonts w:ascii="Times New Roman" w:hAnsi="Times New Roman" w:cs="Times New Roman"/>
          <w:sz w:val="24"/>
          <w:szCs w:val="24"/>
        </w:rPr>
        <w:t xml:space="preserve"> </w:t>
      </w:r>
      <w:r w:rsidR="00692356">
        <w:rPr>
          <w:rFonts w:ascii="Times New Roman" w:hAnsi="Times New Roman" w:cs="Times New Roman"/>
          <w:sz w:val="24"/>
          <w:szCs w:val="24"/>
        </w:rPr>
        <w:t>06/2023</w:t>
      </w:r>
      <w:r w:rsidR="00AB06F8">
        <w:rPr>
          <w:rFonts w:ascii="Times New Roman" w:hAnsi="Times New Roman" w:cs="Times New Roman"/>
          <w:sz w:val="24"/>
          <w:szCs w:val="24"/>
        </w:rPr>
        <w:t xml:space="preserve">) </w:t>
      </w:r>
      <w:r w:rsidR="00C86AF6" w:rsidRPr="004A2599">
        <w:rPr>
          <w:rFonts w:ascii="Times New Roman" w:hAnsi="Times New Roman" w:cs="Times New Roman"/>
          <w:sz w:val="24"/>
          <w:szCs w:val="24"/>
        </w:rPr>
        <w:t>(</w:t>
      </w:r>
      <w:r w:rsidR="00D10576">
        <w:rPr>
          <w:rFonts w:ascii="Times New Roman" w:hAnsi="Times New Roman" w:cs="Times New Roman"/>
          <w:sz w:val="24"/>
          <w:szCs w:val="24"/>
        </w:rPr>
        <w:t>12 June 2024</w:t>
      </w:r>
      <w:r w:rsidR="00C86AF6">
        <w:rPr>
          <w:rFonts w:ascii="Times New Roman" w:hAnsi="Times New Roman" w:cs="Times New Roman"/>
          <w:sz w:val="24"/>
          <w:szCs w:val="24"/>
        </w:rPr>
        <w:t>)</w:t>
      </w:r>
    </w:p>
    <w:p w14:paraId="54D0BF98" w14:textId="7CD6C39F"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818F1">
        <w:rPr>
          <w:rFonts w:ascii="Times New Roman" w:hAnsi="Times New Roman" w:cs="Times New Roman"/>
          <w:sz w:val="24"/>
          <w:szCs w:val="24"/>
        </w:rPr>
        <w:t>Burhan J</w:t>
      </w:r>
      <w:r w:rsidR="00682A50">
        <w:rPr>
          <w:rFonts w:ascii="Times New Roman" w:hAnsi="Times New Roman" w:cs="Times New Roman"/>
          <w:sz w:val="24"/>
          <w:szCs w:val="24"/>
        </w:rPr>
        <w:t xml:space="preserve"> (Presiding)</w:t>
      </w:r>
      <w:r w:rsidR="0044178A">
        <w:rPr>
          <w:rFonts w:ascii="Times New Roman" w:hAnsi="Times New Roman" w:cs="Times New Roman"/>
          <w:sz w:val="24"/>
          <w:szCs w:val="24"/>
        </w:rPr>
        <w:t>, Carolus J and Adeline J.</w:t>
      </w:r>
    </w:p>
    <w:p w14:paraId="67531E21" w14:textId="605FEA0A" w:rsidR="00344425" w:rsidRPr="00AB06F8" w:rsidRDefault="00346D7F" w:rsidP="00AB06F8">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B06F8">
        <w:rPr>
          <w:rFonts w:ascii="Times New Roman" w:hAnsi="Times New Roman" w:cs="Times New Roman"/>
          <w:sz w:val="24"/>
          <w:szCs w:val="24"/>
        </w:rPr>
        <w:t xml:space="preserve">Constitutional Challenge in respect of the right to a fair trial – Contravention of Article 19 and Article 27 of the Charter – Unable to have sufficient time to prepare for trial and right to appoint </w:t>
      </w:r>
      <w:r w:rsidR="00AB06F8" w:rsidRPr="00AB06F8">
        <w:rPr>
          <w:rFonts w:ascii="Times New Roman" w:hAnsi="Times New Roman" w:cs="Times New Roman"/>
          <w:sz w:val="24"/>
          <w:szCs w:val="24"/>
        </w:rPr>
        <w:t>the legal counsel of their choice</w:t>
      </w:r>
      <w:r w:rsidR="00AB06F8">
        <w:rPr>
          <w:rFonts w:ascii="Times New Roman" w:hAnsi="Times New Roman" w:cs="Times New Roman"/>
          <w:sz w:val="24"/>
          <w:szCs w:val="24"/>
        </w:rPr>
        <w:t>.</w:t>
      </w:r>
      <w:r w:rsidR="00BB6537">
        <w:rPr>
          <w:rFonts w:ascii="Times New Roman" w:hAnsi="Times New Roman" w:cs="Times New Roman"/>
          <w:sz w:val="24"/>
          <w:szCs w:val="24"/>
        </w:rPr>
        <w:t xml:space="preserve"> </w:t>
      </w:r>
      <w:r w:rsidR="00F22818">
        <w:rPr>
          <w:rFonts w:ascii="Times New Roman" w:hAnsi="Times New Roman" w:cs="Times New Roman"/>
          <w:sz w:val="24"/>
          <w:szCs w:val="24"/>
        </w:rPr>
        <w:t xml:space="preserve">Order to stay proceedings pursuant to </w:t>
      </w:r>
      <w:r w:rsidR="00964CDA">
        <w:rPr>
          <w:rFonts w:ascii="Times New Roman" w:hAnsi="Times New Roman" w:cs="Times New Roman"/>
          <w:sz w:val="24"/>
          <w:szCs w:val="24"/>
        </w:rPr>
        <w:t xml:space="preserve">the </w:t>
      </w:r>
      <w:r w:rsidR="00F22818">
        <w:rPr>
          <w:rFonts w:ascii="Times New Roman" w:hAnsi="Times New Roman" w:cs="Times New Roman"/>
          <w:sz w:val="24"/>
          <w:szCs w:val="24"/>
        </w:rPr>
        <w:t xml:space="preserve">outcome of </w:t>
      </w:r>
      <w:r w:rsidR="004D0402">
        <w:rPr>
          <w:rFonts w:ascii="Times New Roman" w:hAnsi="Times New Roman" w:cs="Times New Roman"/>
          <w:sz w:val="24"/>
          <w:szCs w:val="24"/>
        </w:rPr>
        <w:t xml:space="preserve">the </w:t>
      </w:r>
      <w:r w:rsidR="00F22818">
        <w:rPr>
          <w:rFonts w:ascii="Times New Roman" w:hAnsi="Times New Roman" w:cs="Times New Roman"/>
          <w:sz w:val="24"/>
          <w:szCs w:val="24"/>
        </w:rPr>
        <w:t>Constitutional Petition</w:t>
      </w:r>
      <w:r w:rsidR="004A50D6">
        <w:rPr>
          <w:rFonts w:ascii="Times New Roman" w:hAnsi="Times New Roman" w:cs="Times New Roman"/>
          <w:sz w:val="24"/>
          <w:szCs w:val="24"/>
        </w:rPr>
        <w:t xml:space="preserve">. </w:t>
      </w:r>
    </w:p>
    <w:p w14:paraId="7AB7D81D" w14:textId="29AF9302"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31947">
        <w:rPr>
          <w:rFonts w:ascii="Times New Roman" w:hAnsi="Times New Roman" w:cs="Times New Roman"/>
          <w:sz w:val="24"/>
          <w:szCs w:val="24"/>
        </w:rPr>
        <w:t>16 January 2024</w:t>
      </w:r>
    </w:p>
    <w:p w14:paraId="79EAC199" w14:textId="6FFC640D" w:rsidR="00344425" w:rsidRDefault="00344425" w:rsidP="00214DB4">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10576">
        <w:rPr>
          <w:rFonts w:ascii="Times New Roman" w:hAnsi="Times New Roman" w:cs="Times New Roman"/>
          <w:bCs/>
          <w:sz w:val="24"/>
          <w:szCs w:val="24"/>
        </w:rPr>
        <w:t>12</w:t>
      </w:r>
      <w:r w:rsidR="00131947" w:rsidRPr="00E41C51">
        <w:rPr>
          <w:rFonts w:ascii="Times New Roman" w:hAnsi="Times New Roman" w:cs="Times New Roman"/>
          <w:bCs/>
          <w:sz w:val="24"/>
          <w:szCs w:val="24"/>
        </w:rPr>
        <w:t xml:space="preserve"> June 2024</w:t>
      </w:r>
    </w:p>
    <w:p w14:paraId="3E120E88" w14:textId="77777777" w:rsidR="00437E44" w:rsidRPr="00F33B83" w:rsidRDefault="00437E44" w:rsidP="00214DB4">
      <w:pPr>
        <w:pBdr>
          <w:bottom w:val="single" w:sz="4" w:space="1" w:color="auto"/>
        </w:pBdr>
        <w:spacing w:after="0" w:line="240" w:lineRule="auto"/>
        <w:ind w:left="1890" w:hanging="1890"/>
        <w:rPr>
          <w:rFonts w:ascii="Times New Roman" w:hAnsi="Times New Roman" w:cs="Times New Roman"/>
          <w:sz w:val="24"/>
          <w:szCs w:val="24"/>
        </w:rPr>
      </w:pPr>
    </w:p>
    <w:p w14:paraId="55C44C4D"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66AFF818" w14:textId="77777777" w:rsidR="00624638" w:rsidRPr="004A2599" w:rsidRDefault="00624638" w:rsidP="00214DB4">
      <w:pPr>
        <w:tabs>
          <w:tab w:val="left" w:pos="2892"/>
        </w:tabs>
        <w:spacing w:before="120" w:after="0" w:line="240" w:lineRule="auto"/>
        <w:jc w:val="center"/>
        <w:rPr>
          <w:rFonts w:ascii="Times New Roman" w:hAnsi="Times New Roman" w:cs="Times New Roman"/>
          <w:b/>
          <w:sz w:val="24"/>
          <w:szCs w:val="24"/>
        </w:rPr>
      </w:pPr>
    </w:p>
    <w:p w14:paraId="73BC5C72" w14:textId="6E39272E" w:rsidR="00F33B83" w:rsidRDefault="005938DE"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The R</w:t>
      </w:r>
      <w:r w:rsidR="001B04CD" w:rsidRPr="001B04CD">
        <w:rPr>
          <w:rFonts w:ascii="Times New Roman" w:hAnsi="Times New Roman" w:cs="Times New Roman"/>
          <w:sz w:val="24"/>
          <w:szCs w:val="24"/>
        </w:rPr>
        <w:t>espondent</w:t>
      </w:r>
      <w:r>
        <w:rPr>
          <w:rFonts w:ascii="Times New Roman" w:hAnsi="Times New Roman" w:cs="Times New Roman"/>
          <w:sz w:val="24"/>
          <w:szCs w:val="24"/>
        </w:rPr>
        <w:t>s</w:t>
      </w:r>
      <w:r w:rsidR="001B04CD" w:rsidRPr="001B04CD">
        <w:rPr>
          <w:rFonts w:ascii="Times New Roman" w:hAnsi="Times New Roman" w:cs="Times New Roman"/>
          <w:sz w:val="24"/>
          <w:szCs w:val="24"/>
        </w:rPr>
        <w:t>’ preliminary objection</w:t>
      </w:r>
      <w:r>
        <w:rPr>
          <w:rFonts w:ascii="Times New Roman" w:hAnsi="Times New Roman" w:cs="Times New Roman"/>
          <w:sz w:val="24"/>
          <w:szCs w:val="24"/>
        </w:rPr>
        <w:t>s are</w:t>
      </w:r>
      <w:r w:rsidR="001B04CD" w:rsidRPr="001B04CD">
        <w:rPr>
          <w:rFonts w:ascii="Times New Roman" w:hAnsi="Times New Roman" w:cs="Times New Roman"/>
          <w:sz w:val="24"/>
          <w:szCs w:val="24"/>
        </w:rPr>
        <w:t xml:space="preserve"> upheld. Petition dismissed. No order made in respect of costs.</w:t>
      </w:r>
    </w:p>
    <w:p w14:paraId="3AD556CA" w14:textId="77777777" w:rsidR="004826D7" w:rsidRPr="007D25FE" w:rsidRDefault="004826D7" w:rsidP="00214DB4">
      <w:pPr>
        <w:spacing w:line="240" w:lineRule="auto"/>
        <w:jc w:val="both"/>
        <w:rPr>
          <w:rFonts w:ascii="Times New Roman" w:hAnsi="Times New Roman" w:cs="Times New Roman"/>
          <w:sz w:val="24"/>
          <w:szCs w:val="24"/>
        </w:rPr>
      </w:pPr>
    </w:p>
    <w:p w14:paraId="1C3375C8"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D91D8A" w14:textId="37CCEA87" w:rsidR="00722761" w:rsidRDefault="0021402A" w:rsidP="00964CDA">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A8393CC" w14:textId="77777777" w:rsidR="00964CDA" w:rsidRPr="00964CDA" w:rsidRDefault="00964CDA" w:rsidP="00964CDA">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1E4F1698" w14:textId="0698F279" w:rsidR="005B12AA" w:rsidRPr="004A50D6" w:rsidRDefault="00D1552E" w:rsidP="005B12AA">
      <w:pPr>
        <w:pStyle w:val="JudgmentText"/>
        <w:numPr>
          <w:ilvl w:val="0"/>
          <w:numId w:val="0"/>
        </w:numPr>
        <w:spacing w:line="480" w:lineRule="auto"/>
        <w:ind w:left="720" w:hanging="720"/>
        <w:rPr>
          <w:b/>
        </w:rPr>
      </w:pPr>
      <w:r w:rsidRPr="004A50D6">
        <w:rPr>
          <w:b/>
        </w:rPr>
        <w:lastRenderedPageBreak/>
        <w:t>BURHAN J</w:t>
      </w:r>
      <w:r w:rsidR="00455CCB">
        <w:rPr>
          <w:b/>
        </w:rPr>
        <w:t xml:space="preserve"> </w:t>
      </w:r>
      <w:r w:rsidR="00D10576">
        <w:rPr>
          <w:b/>
        </w:rPr>
        <w:t xml:space="preserve"> </w:t>
      </w:r>
      <w:r w:rsidR="00455CCB">
        <w:rPr>
          <w:b/>
        </w:rPr>
        <w:t>(Carolus J</w:t>
      </w:r>
      <w:r w:rsidR="00D21C86">
        <w:rPr>
          <w:b/>
        </w:rPr>
        <w:t>,</w:t>
      </w:r>
      <w:r w:rsidR="00D21C86" w:rsidRPr="00D21C86">
        <w:rPr>
          <w:b/>
        </w:rPr>
        <w:t xml:space="preserve"> and </w:t>
      </w:r>
      <w:r w:rsidR="00D21C86">
        <w:rPr>
          <w:b/>
        </w:rPr>
        <w:t>Adeline</w:t>
      </w:r>
      <w:r w:rsidR="00455CCB">
        <w:rPr>
          <w:b/>
        </w:rPr>
        <w:t xml:space="preserve"> J</w:t>
      </w:r>
      <w:r w:rsidR="00D21C86" w:rsidRPr="00D21C86">
        <w:rPr>
          <w:b/>
        </w:rPr>
        <w:t xml:space="preserve"> concurring</w:t>
      </w:r>
      <w:r w:rsidR="00D21C86">
        <w:rPr>
          <w:b/>
        </w:rPr>
        <w:t>)</w:t>
      </w:r>
    </w:p>
    <w:p w14:paraId="5B22886E" w14:textId="2674E358" w:rsidR="007F18CD" w:rsidRPr="004A50D6" w:rsidRDefault="007F18CD" w:rsidP="007F18CD">
      <w:pPr>
        <w:pStyle w:val="JudgmentText"/>
        <w:rPr>
          <w:bCs/>
        </w:rPr>
      </w:pPr>
      <w:r w:rsidRPr="004A50D6">
        <w:rPr>
          <w:bCs/>
        </w:rPr>
        <w:t>The aforementioned Petitioners filed an application in the Constitutional Court</w:t>
      </w:r>
      <w:r w:rsidR="00795F49" w:rsidRPr="004A50D6">
        <w:rPr>
          <w:bCs/>
        </w:rPr>
        <w:t xml:space="preserve"> </w:t>
      </w:r>
      <w:r w:rsidR="007641BD" w:rsidRPr="004A50D6">
        <w:rPr>
          <w:bCs/>
        </w:rPr>
        <w:t>pursuant</w:t>
      </w:r>
      <w:r w:rsidR="00AB06F8" w:rsidRPr="004A50D6">
        <w:rPr>
          <w:bCs/>
        </w:rPr>
        <w:t xml:space="preserve"> to Article</w:t>
      </w:r>
      <w:r w:rsidRPr="004A50D6">
        <w:rPr>
          <w:bCs/>
        </w:rPr>
        <w:t xml:space="preserve"> 46 (1) of the Constitution of the Republic of Seychelles (</w:t>
      </w:r>
      <w:r w:rsidR="007641BD" w:rsidRPr="004A50D6">
        <w:rPr>
          <w:bCs/>
        </w:rPr>
        <w:t xml:space="preserve">Constitution) seeking </w:t>
      </w:r>
      <w:r w:rsidRPr="004A50D6">
        <w:rPr>
          <w:bCs/>
        </w:rPr>
        <w:t xml:space="preserve">the following reliefs </w:t>
      </w:r>
      <w:r w:rsidR="005F18F9" w:rsidRPr="004A50D6">
        <w:rPr>
          <w:bCs/>
        </w:rPr>
        <w:t xml:space="preserve">as set out </w:t>
      </w:r>
      <w:r w:rsidRPr="004A50D6">
        <w:rPr>
          <w:bCs/>
        </w:rPr>
        <w:t>in the prayer</w:t>
      </w:r>
      <w:r w:rsidR="007641BD" w:rsidRPr="004A50D6">
        <w:rPr>
          <w:bCs/>
        </w:rPr>
        <w:t>s</w:t>
      </w:r>
      <w:r w:rsidRPr="004A50D6">
        <w:rPr>
          <w:bCs/>
        </w:rPr>
        <w:t xml:space="preserve"> of the petition that read as follows:</w:t>
      </w:r>
    </w:p>
    <w:p w14:paraId="56D8BB2D" w14:textId="77777777" w:rsidR="008D349E" w:rsidRPr="004A50D6" w:rsidRDefault="007641BD" w:rsidP="001A413D">
      <w:pPr>
        <w:pStyle w:val="JudgmentText"/>
        <w:rPr>
          <w:bCs/>
          <w:i/>
        </w:rPr>
      </w:pPr>
      <w:r w:rsidRPr="004A50D6">
        <w:rPr>
          <w:bCs/>
          <w:i/>
        </w:rPr>
        <w:t>Whereof the</w:t>
      </w:r>
      <w:r w:rsidR="008D349E" w:rsidRPr="004A50D6">
        <w:rPr>
          <w:bCs/>
          <w:i/>
        </w:rPr>
        <w:t xml:space="preserve"> petitioner </w:t>
      </w:r>
      <w:r w:rsidRPr="004A50D6">
        <w:rPr>
          <w:bCs/>
          <w:i/>
        </w:rPr>
        <w:t>prays</w:t>
      </w:r>
      <w:r w:rsidR="008D349E" w:rsidRPr="004A50D6">
        <w:rPr>
          <w:bCs/>
          <w:i/>
        </w:rPr>
        <w:t xml:space="preserve"> this Honourable Court to:</w:t>
      </w:r>
    </w:p>
    <w:p w14:paraId="539197AC" w14:textId="77777777" w:rsidR="008D349E" w:rsidRPr="004A50D6" w:rsidRDefault="008D349E" w:rsidP="005E04D8">
      <w:pPr>
        <w:pStyle w:val="JudgmentText"/>
        <w:numPr>
          <w:ilvl w:val="0"/>
          <w:numId w:val="16"/>
        </w:numPr>
        <w:ind w:hanging="360"/>
        <w:rPr>
          <w:bCs/>
          <w:i/>
        </w:rPr>
      </w:pPr>
      <w:r w:rsidRPr="004A50D6">
        <w:rPr>
          <w:bCs/>
          <w:i/>
        </w:rPr>
        <w:t>Interpret The Charter in line with Article 48 (a) to (d) of the Constitution.</w:t>
      </w:r>
    </w:p>
    <w:p w14:paraId="137471A9" w14:textId="77777777" w:rsidR="008D349E" w:rsidRPr="004A50D6" w:rsidRDefault="008D349E" w:rsidP="005E04D8">
      <w:pPr>
        <w:pStyle w:val="JudgmentText"/>
        <w:numPr>
          <w:ilvl w:val="0"/>
          <w:numId w:val="16"/>
        </w:numPr>
        <w:ind w:hanging="360"/>
        <w:rPr>
          <w:bCs/>
          <w:i/>
        </w:rPr>
      </w:pPr>
      <w:r w:rsidRPr="004A50D6">
        <w:rPr>
          <w:bCs/>
          <w:i/>
        </w:rPr>
        <w:t>To order that this case shall take precedence over other matters before the Supreme Court and be heard as a matter of extreme urgency pursuant to Articles 18 (9) and 125 (2).</w:t>
      </w:r>
    </w:p>
    <w:p w14:paraId="75392181" w14:textId="77777777" w:rsidR="008D349E" w:rsidRPr="004A50D6" w:rsidRDefault="008D349E" w:rsidP="005E04D8">
      <w:pPr>
        <w:pStyle w:val="JudgmentText"/>
        <w:numPr>
          <w:ilvl w:val="0"/>
          <w:numId w:val="16"/>
        </w:numPr>
        <w:ind w:hanging="360"/>
        <w:rPr>
          <w:bCs/>
          <w:i/>
        </w:rPr>
      </w:pPr>
      <w:r w:rsidRPr="004A50D6">
        <w:rPr>
          <w:bCs/>
          <w:i/>
        </w:rPr>
        <w:t>To order a stay of proceedings in CR04 of 2022 pending the determination of this Petition.</w:t>
      </w:r>
    </w:p>
    <w:p w14:paraId="2BC74C26" w14:textId="77777777" w:rsidR="008D349E" w:rsidRPr="004A50D6" w:rsidRDefault="008D349E" w:rsidP="007F18CD">
      <w:pPr>
        <w:pStyle w:val="JudgmentText"/>
        <w:numPr>
          <w:ilvl w:val="0"/>
          <w:numId w:val="0"/>
        </w:numPr>
        <w:ind w:left="720"/>
        <w:rPr>
          <w:bCs/>
        </w:rPr>
      </w:pPr>
      <w:r w:rsidRPr="004A50D6">
        <w:rPr>
          <w:bCs/>
        </w:rPr>
        <w:t>AND to:</w:t>
      </w:r>
    </w:p>
    <w:p w14:paraId="17C11211" w14:textId="77777777" w:rsidR="008D349E" w:rsidRPr="004A50D6" w:rsidRDefault="005E04D8" w:rsidP="008D349E">
      <w:pPr>
        <w:pStyle w:val="JudgmentText"/>
        <w:numPr>
          <w:ilvl w:val="0"/>
          <w:numId w:val="17"/>
        </w:numPr>
        <w:rPr>
          <w:bCs/>
          <w:i/>
        </w:rPr>
      </w:pPr>
      <w:r w:rsidRPr="004A50D6">
        <w:rPr>
          <w:bCs/>
          <w:i/>
        </w:rPr>
        <w:t>Declare that the Petitioners’ rights above mentioned have been contravened under Articles 19 and 27 of the Charter.</w:t>
      </w:r>
    </w:p>
    <w:p w14:paraId="64DEDBDB" w14:textId="77777777" w:rsidR="005E04D8" w:rsidRPr="004A50D6" w:rsidRDefault="005E04D8" w:rsidP="008D349E">
      <w:pPr>
        <w:pStyle w:val="JudgmentText"/>
        <w:numPr>
          <w:ilvl w:val="0"/>
          <w:numId w:val="17"/>
        </w:numPr>
        <w:rPr>
          <w:bCs/>
          <w:i/>
        </w:rPr>
      </w:pPr>
      <w:r w:rsidRPr="004A50D6">
        <w:rPr>
          <w:bCs/>
          <w:i/>
        </w:rPr>
        <w:t>Declare that the acts and omissions of the 1</w:t>
      </w:r>
      <w:r w:rsidRPr="004A50D6">
        <w:rPr>
          <w:bCs/>
          <w:i/>
          <w:vertAlign w:val="superscript"/>
        </w:rPr>
        <w:t>st</w:t>
      </w:r>
      <w:r w:rsidRPr="004A50D6">
        <w:rPr>
          <w:bCs/>
          <w:i/>
        </w:rPr>
        <w:t xml:space="preserve"> respondent and 3</w:t>
      </w:r>
      <w:r w:rsidRPr="004A50D6">
        <w:rPr>
          <w:bCs/>
          <w:i/>
          <w:vertAlign w:val="superscript"/>
        </w:rPr>
        <w:t>rd</w:t>
      </w:r>
      <w:r w:rsidRPr="004A50D6">
        <w:rPr>
          <w:bCs/>
          <w:i/>
        </w:rPr>
        <w:t xml:space="preserve"> respondent above-mentioned contravened Articles 19 and 27 of the Charter.</w:t>
      </w:r>
    </w:p>
    <w:p w14:paraId="54A55DEA" w14:textId="61E361A8" w:rsidR="005E04D8" w:rsidRPr="004A50D6" w:rsidRDefault="005E04D8" w:rsidP="008D349E">
      <w:pPr>
        <w:pStyle w:val="JudgmentText"/>
        <w:numPr>
          <w:ilvl w:val="0"/>
          <w:numId w:val="17"/>
        </w:numPr>
        <w:rPr>
          <w:bCs/>
          <w:i/>
        </w:rPr>
      </w:pPr>
      <w:r w:rsidRPr="004A50D6">
        <w:rPr>
          <w:bCs/>
          <w:i/>
        </w:rPr>
        <w:t xml:space="preserve">Make such declaration, issue such </w:t>
      </w:r>
      <w:r w:rsidR="004A50D6" w:rsidRPr="004A50D6">
        <w:rPr>
          <w:bCs/>
          <w:i/>
        </w:rPr>
        <w:t>writs,</w:t>
      </w:r>
      <w:r w:rsidRPr="004A50D6">
        <w:rPr>
          <w:bCs/>
          <w:i/>
        </w:rPr>
        <w:t xml:space="preserve"> and give such directions as it may consider appropriate for the purpose of enforcing or securing the enforcement of the Charter and disposing of all the issues relating to the application.</w:t>
      </w:r>
    </w:p>
    <w:p w14:paraId="6710AF6D" w14:textId="77777777" w:rsidR="005E04D8" w:rsidRPr="004A50D6" w:rsidRDefault="005E04D8" w:rsidP="008D349E">
      <w:pPr>
        <w:pStyle w:val="JudgmentText"/>
        <w:numPr>
          <w:ilvl w:val="0"/>
          <w:numId w:val="17"/>
        </w:numPr>
        <w:rPr>
          <w:bCs/>
          <w:i/>
        </w:rPr>
      </w:pPr>
      <w:r w:rsidRPr="004A50D6">
        <w:rPr>
          <w:bCs/>
          <w:i/>
        </w:rPr>
        <w:t>Make such additional order under the Constitution or as may be prescribed by law to give effect and to enforce the petitioners</w:t>
      </w:r>
      <w:r w:rsidR="00CF523B" w:rsidRPr="004A50D6">
        <w:rPr>
          <w:bCs/>
          <w:i/>
        </w:rPr>
        <w:t>’</w:t>
      </w:r>
      <w:r w:rsidRPr="004A50D6">
        <w:rPr>
          <w:bCs/>
          <w:i/>
        </w:rPr>
        <w:t xml:space="preserve"> fundamental rights.</w:t>
      </w:r>
    </w:p>
    <w:p w14:paraId="0626C523" w14:textId="64DCDCF7" w:rsidR="005E04D8" w:rsidRPr="004A50D6" w:rsidRDefault="005E04D8" w:rsidP="008D349E">
      <w:pPr>
        <w:pStyle w:val="JudgmentText"/>
        <w:numPr>
          <w:ilvl w:val="0"/>
          <w:numId w:val="17"/>
        </w:numPr>
        <w:rPr>
          <w:bCs/>
          <w:i/>
        </w:rPr>
      </w:pPr>
      <w:r w:rsidRPr="004A50D6">
        <w:rPr>
          <w:bCs/>
          <w:i/>
        </w:rPr>
        <w:t xml:space="preserve">Grant any remedy available to the Supreme Court against any person, or authority which is the subject of the </w:t>
      </w:r>
      <w:r w:rsidR="004A50D6" w:rsidRPr="004A50D6">
        <w:rPr>
          <w:bCs/>
          <w:i/>
        </w:rPr>
        <w:t>application,</w:t>
      </w:r>
      <w:r w:rsidRPr="004A50D6">
        <w:rPr>
          <w:bCs/>
          <w:i/>
        </w:rPr>
        <w:t xml:space="preserve"> or which is a party to any proceedings before the Constitutional Court, as the Court considers appropriate.</w:t>
      </w:r>
    </w:p>
    <w:p w14:paraId="18658FB5" w14:textId="77777777" w:rsidR="005E04D8" w:rsidRPr="004A50D6" w:rsidRDefault="005E04D8" w:rsidP="008D349E">
      <w:pPr>
        <w:pStyle w:val="JudgmentText"/>
        <w:numPr>
          <w:ilvl w:val="0"/>
          <w:numId w:val="17"/>
        </w:numPr>
        <w:rPr>
          <w:bCs/>
          <w:i/>
        </w:rPr>
      </w:pPr>
      <w:r w:rsidRPr="004A50D6">
        <w:rPr>
          <w:bCs/>
          <w:i/>
        </w:rPr>
        <w:lastRenderedPageBreak/>
        <w:t>Award a compensation of Seychelles Rupees 1 million, to each of the petitioners for breach of their constitutional rights by each the 1</w:t>
      </w:r>
      <w:r w:rsidRPr="004A50D6">
        <w:rPr>
          <w:bCs/>
          <w:i/>
          <w:vertAlign w:val="superscript"/>
        </w:rPr>
        <w:t>st</w:t>
      </w:r>
      <w:r w:rsidRPr="004A50D6">
        <w:rPr>
          <w:bCs/>
          <w:i/>
        </w:rPr>
        <w:t xml:space="preserve"> and 3</w:t>
      </w:r>
      <w:r w:rsidRPr="004A50D6">
        <w:rPr>
          <w:bCs/>
          <w:i/>
          <w:vertAlign w:val="superscript"/>
        </w:rPr>
        <w:t>rd</w:t>
      </w:r>
      <w:r w:rsidRPr="004A50D6">
        <w:rPr>
          <w:bCs/>
          <w:i/>
        </w:rPr>
        <w:t xml:space="preserve"> respondents.</w:t>
      </w:r>
    </w:p>
    <w:p w14:paraId="0B46CAE1" w14:textId="77777777" w:rsidR="001713F8" w:rsidRPr="004A50D6" w:rsidRDefault="005E04D8" w:rsidP="001713F8">
      <w:pPr>
        <w:pStyle w:val="JudgmentText"/>
        <w:numPr>
          <w:ilvl w:val="0"/>
          <w:numId w:val="17"/>
        </w:numPr>
        <w:rPr>
          <w:bCs/>
          <w:i/>
        </w:rPr>
      </w:pPr>
      <w:r w:rsidRPr="004A50D6">
        <w:rPr>
          <w:bCs/>
          <w:i/>
        </w:rPr>
        <w:t>The cost of this application.</w:t>
      </w:r>
    </w:p>
    <w:p w14:paraId="35E1CF17" w14:textId="7215B3AC" w:rsidR="00FF5CE4" w:rsidRPr="004A50D6" w:rsidRDefault="00FF5CE4" w:rsidP="00FF5CE4">
      <w:pPr>
        <w:pStyle w:val="JudgmentText"/>
        <w:numPr>
          <w:ilvl w:val="0"/>
          <w:numId w:val="0"/>
        </w:numPr>
        <w:ind w:left="720" w:hanging="720"/>
        <w:rPr>
          <w:b/>
        </w:rPr>
      </w:pPr>
      <w:r w:rsidRPr="004A50D6">
        <w:rPr>
          <w:b/>
        </w:rPr>
        <w:t>Background</w:t>
      </w:r>
      <w:r w:rsidR="00392154" w:rsidRPr="004A50D6">
        <w:rPr>
          <w:b/>
        </w:rPr>
        <w:t xml:space="preserve"> facts </w:t>
      </w:r>
    </w:p>
    <w:p w14:paraId="32D2656C" w14:textId="0E351DD9" w:rsidR="001713F8" w:rsidRPr="004A50D6" w:rsidRDefault="002864FC" w:rsidP="002864FC">
      <w:pPr>
        <w:pStyle w:val="JudgmentText"/>
        <w:spacing w:after="0"/>
        <w:rPr>
          <w:bCs/>
        </w:rPr>
      </w:pPr>
      <w:r w:rsidRPr="004A50D6">
        <w:rPr>
          <w:bCs/>
        </w:rPr>
        <w:t xml:space="preserve">The Petitioners aver that they </w:t>
      </w:r>
      <w:r w:rsidR="001713F8" w:rsidRPr="004A50D6">
        <w:rPr>
          <w:bCs/>
        </w:rPr>
        <w:t>were unable to and were not given sufficient time to prepare a defence as e</w:t>
      </w:r>
      <w:r w:rsidRPr="004A50D6">
        <w:rPr>
          <w:bCs/>
        </w:rPr>
        <w:t xml:space="preserve">nvisaged under </w:t>
      </w:r>
      <w:r w:rsidR="00392154" w:rsidRPr="004A50D6">
        <w:rPr>
          <w:bCs/>
        </w:rPr>
        <w:t>A</w:t>
      </w:r>
      <w:r w:rsidRPr="004A50D6">
        <w:rPr>
          <w:bCs/>
        </w:rPr>
        <w:t>rticle 19 (2) (</w:t>
      </w:r>
      <w:r w:rsidR="001713F8" w:rsidRPr="004A50D6">
        <w:rPr>
          <w:bCs/>
        </w:rPr>
        <w:t>c) and (d) of the Constitution due to the conduct of the Respondents and the Trial Judge</w:t>
      </w:r>
      <w:r w:rsidRPr="004A50D6">
        <w:rPr>
          <w:bCs/>
        </w:rPr>
        <w:t>,</w:t>
      </w:r>
      <w:r w:rsidR="00B1395E" w:rsidRPr="004A50D6">
        <w:rPr>
          <w:bCs/>
        </w:rPr>
        <w:t xml:space="preserve"> the Chief Justice</w:t>
      </w:r>
      <w:r w:rsidRPr="004A50D6">
        <w:rPr>
          <w:bCs/>
        </w:rPr>
        <w:t xml:space="preserve"> in the case </w:t>
      </w:r>
      <w:r w:rsidR="00E41C51" w:rsidRPr="004A50D6">
        <w:rPr>
          <w:bCs/>
        </w:rPr>
        <w:t>of</w:t>
      </w:r>
      <w:r w:rsidR="00E41C51" w:rsidRPr="004A50D6">
        <w:rPr>
          <w:bCs/>
          <w:u w:val="single"/>
        </w:rPr>
        <w:t xml:space="preserve"> Republic</w:t>
      </w:r>
      <w:r w:rsidRPr="004A50D6">
        <w:rPr>
          <w:bCs/>
          <w:u w:val="single"/>
        </w:rPr>
        <w:t xml:space="preserve"> vs Mukesh Valabjhi &amp; others CR No 4 of 2022</w:t>
      </w:r>
      <w:r w:rsidRPr="004A50D6">
        <w:rPr>
          <w:bCs/>
        </w:rPr>
        <w:t xml:space="preserve"> (also referred to by the Petitioners as the ‘Weapons case</w:t>
      </w:r>
      <w:r w:rsidR="00392154" w:rsidRPr="004A50D6">
        <w:rPr>
          <w:bCs/>
        </w:rPr>
        <w:t>’</w:t>
      </w:r>
      <w:r w:rsidR="007641BD" w:rsidRPr="004A50D6">
        <w:rPr>
          <w:bCs/>
        </w:rPr>
        <w:t>).</w:t>
      </w:r>
      <w:r w:rsidR="001713F8" w:rsidRPr="004A50D6">
        <w:rPr>
          <w:bCs/>
        </w:rPr>
        <w:t xml:space="preserve"> They further set out that the 3</w:t>
      </w:r>
      <w:r w:rsidR="001713F8" w:rsidRPr="004A50D6">
        <w:rPr>
          <w:bCs/>
          <w:vertAlign w:val="superscript"/>
        </w:rPr>
        <w:t>rd</w:t>
      </w:r>
      <w:r w:rsidR="00B1395E" w:rsidRPr="004A50D6">
        <w:rPr>
          <w:bCs/>
        </w:rPr>
        <w:t xml:space="preserve"> Respondent has restricted all </w:t>
      </w:r>
      <w:r w:rsidR="001713F8" w:rsidRPr="004A50D6">
        <w:rPr>
          <w:bCs/>
        </w:rPr>
        <w:t>the 1</w:t>
      </w:r>
      <w:r w:rsidR="001713F8" w:rsidRPr="004A50D6">
        <w:rPr>
          <w:bCs/>
          <w:vertAlign w:val="superscript"/>
        </w:rPr>
        <w:t>st</w:t>
      </w:r>
      <w:r w:rsidR="001713F8" w:rsidRPr="004A50D6">
        <w:rPr>
          <w:bCs/>
        </w:rPr>
        <w:t xml:space="preserve"> Petitioner’s bank accounts including accounts held in his name and of </w:t>
      </w:r>
      <w:r w:rsidR="0063484E" w:rsidRPr="004A50D6">
        <w:rPr>
          <w:bCs/>
        </w:rPr>
        <w:t xml:space="preserve">the </w:t>
      </w:r>
      <w:r w:rsidR="001713F8" w:rsidRPr="004A50D6">
        <w:rPr>
          <w:bCs/>
        </w:rPr>
        <w:t xml:space="preserve">entities in which he has a beneficial interest, both locally and abroad as well as the </w:t>
      </w:r>
      <w:r w:rsidR="00392154" w:rsidRPr="004A50D6">
        <w:rPr>
          <w:bCs/>
        </w:rPr>
        <w:t>companies’</w:t>
      </w:r>
      <w:r w:rsidR="001713F8" w:rsidRPr="004A50D6">
        <w:rPr>
          <w:bCs/>
        </w:rPr>
        <w:t xml:space="preserve"> </w:t>
      </w:r>
      <w:r w:rsidR="00131947" w:rsidRPr="004A50D6">
        <w:rPr>
          <w:bCs/>
        </w:rPr>
        <w:t>a</w:t>
      </w:r>
      <w:r w:rsidR="001713F8" w:rsidRPr="004A50D6">
        <w:rPr>
          <w:bCs/>
        </w:rPr>
        <w:t>ccounts that were being used to make payments of legal fees for both Petitioners. The details of the restriction orders moved for by the 3</w:t>
      </w:r>
      <w:r w:rsidR="001713F8" w:rsidRPr="004A50D6">
        <w:rPr>
          <w:bCs/>
          <w:vertAlign w:val="superscript"/>
        </w:rPr>
        <w:t>rd</w:t>
      </w:r>
      <w:r w:rsidR="001713F8" w:rsidRPr="004A50D6">
        <w:rPr>
          <w:bCs/>
        </w:rPr>
        <w:t xml:space="preserve"> Respondent on </w:t>
      </w:r>
      <w:r w:rsidR="00B1395E" w:rsidRPr="004A50D6">
        <w:rPr>
          <w:bCs/>
        </w:rPr>
        <w:t xml:space="preserve">the accounts </w:t>
      </w:r>
      <w:r w:rsidR="001713F8" w:rsidRPr="004A50D6">
        <w:rPr>
          <w:bCs/>
        </w:rPr>
        <w:t>held by the 1</w:t>
      </w:r>
      <w:r w:rsidR="001713F8" w:rsidRPr="004A50D6">
        <w:rPr>
          <w:bCs/>
          <w:vertAlign w:val="superscript"/>
        </w:rPr>
        <w:t>st</w:t>
      </w:r>
      <w:r w:rsidR="001713F8" w:rsidRPr="004A50D6">
        <w:rPr>
          <w:bCs/>
        </w:rPr>
        <w:t xml:space="preserve"> and 2</w:t>
      </w:r>
      <w:r w:rsidR="001713F8" w:rsidRPr="004A50D6">
        <w:rPr>
          <w:bCs/>
          <w:vertAlign w:val="superscript"/>
        </w:rPr>
        <w:t>nd</w:t>
      </w:r>
      <w:r w:rsidR="001713F8" w:rsidRPr="004A50D6">
        <w:rPr>
          <w:bCs/>
        </w:rPr>
        <w:t xml:space="preserve"> Petitioners are set out in paragraph 18 of the petition. Further</w:t>
      </w:r>
      <w:r w:rsidR="00F87AC5" w:rsidRPr="004A50D6">
        <w:rPr>
          <w:bCs/>
        </w:rPr>
        <w:t>,</w:t>
      </w:r>
      <w:r w:rsidR="001713F8" w:rsidRPr="004A50D6">
        <w:rPr>
          <w:bCs/>
        </w:rPr>
        <w:t xml:space="preserve"> the</w:t>
      </w:r>
      <w:r w:rsidR="00B1395E" w:rsidRPr="004A50D6">
        <w:rPr>
          <w:bCs/>
        </w:rPr>
        <w:t xml:space="preserve"> aforementioned conduct of the 3</w:t>
      </w:r>
      <w:r w:rsidR="00B1395E" w:rsidRPr="004A50D6">
        <w:rPr>
          <w:bCs/>
          <w:vertAlign w:val="superscript"/>
        </w:rPr>
        <w:t>rd</w:t>
      </w:r>
      <w:r w:rsidR="00B1395E" w:rsidRPr="004A50D6">
        <w:rPr>
          <w:bCs/>
        </w:rPr>
        <w:t xml:space="preserve"> Respondent and their </w:t>
      </w:r>
      <w:r w:rsidR="001713F8" w:rsidRPr="004A50D6">
        <w:rPr>
          <w:bCs/>
        </w:rPr>
        <w:t xml:space="preserve">application for a Restraint </w:t>
      </w:r>
      <w:r w:rsidR="00131947" w:rsidRPr="004A50D6">
        <w:rPr>
          <w:bCs/>
        </w:rPr>
        <w:t>O</w:t>
      </w:r>
      <w:r w:rsidR="001713F8" w:rsidRPr="004A50D6">
        <w:rPr>
          <w:bCs/>
        </w:rPr>
        <w:t xml:space="preserve">rder and the issuing of such </w:t>
      </w:r>
      <w:r w:rsidR="004D0402" w:rsidRPr="004A50D6">
        <w:rPr>
          <w:bCs/>
        </w:rPr>
        <w:t>Restraint</w:t>
      </w:r>
      <w:r w:rsidR="001713F8" w:rsidRPr="004A50D6">
        <w:rPr>
          <w:bCs/>
        </w:rPr>
        <w:t xml:space="preserve"> </w:t>
      </w:r>
      <w:r w:rsidR="00131947" w:rsidRPr="004A50D6">
        <w:rPr>
          <w:bCs/>
        </w:rPr>
        <w:t>O</w:t>
      </w:r>
      <w:r w:rsidR="004D0402" w:rsidRPr="004A50D6">
        <w:rPr>
          <w:bCs/>
        </w:rPr>
        <w:t>rder</w:t>
      </w:r>
      <w:r w:rsidR="001713F8" w:rsidRPr="004A50D6">
        <w:rPr>
          <w:bCs/>
        </w:rPr>
        <w:t xml:space="preserve"> by </w:t>
      </w:r>
      <w:r w:rsidR="004D0402" w:rsidRPr="004A50D6">
        <w:rPr>
          <w:bCs/>
        </w:rPr>
        <w:t xml:space="preserve">the </w:t>
      </w:r>
      <w:r w:rsidRPr="004A50D6">
        <w:rPr>
          <w:bCs/>
        </w:rPr>
        <w:t>Court in</w:t>
      </w:r>
      <w:r w:rsidR="001713F8" w:rsidRPr="004A50D6">
        <w:rPr>
          <w:bCs/>
        </w:rPr>
        <w:t xml:space="preserve"> respect of their properties and its refusal to disburse the legal fees from the Companies</w:t>
      </w:r>
      <w:r w:rsidR="00392154" w:rsidRPr="004A50D6">
        <w:rPr>
          <w:bCs/>
        </w:rPr>
        <w:t>’</w:t>
      </w:r>
      <w:r w:rsidR="001713F8" w:rsidRPr="004A50D6">
        <w:rPr>
          <w:bCs/>
        </w:rPr>
        <w:t xml:space="preserve"> Accounts</w:t>
      </w:r>
      <w:r w:rsidR="00B1395E" w:rsidRPr="004A50D6">
        <w:rPr>
          <w:bCs/>
        </w:rPr>
        <w:t>,</w:t>
      </w:r>
      <w:r w:rsidR="001713F8" w:rsidRPr="004A50D6">
        <w:rPr>
          <w:bCs/>
        </w:rPr>
        <w:t xml:space="preserve"> prevented the Petitioners from securing </w:t>
      </w:r>
      <w:r w:rsidR="007641BD" w:rsidRPr="004A50D6">
        <w:rPr>
          <w:bCs/>
        </w:rPr>
        <w:t xml:space="preserve">the </w:t>
      </w:r>
      <w:r w:rsidR="001713F8" w:rsidRPr="004A50D6">
        <w:rPr>
          <w:bCs/>
        </w:rPr>
        <w:t xml:space="preserve">legal counsel of their choice, and to have </w:t>
      </w:r>
      <w:r w:rsidR="007641BD" w:rsidRPr="004A50D6">
        <w:rPr>
          <w:bCs/>
        </w:rPr>
        <w:t xml:space="preserve">the </w:t>
      </w:r>
      <w:r w:rsidR="001713F8" w:rsidRPr="004A50D6">
        <w:rPr>
          <w:bCs/>
        </w:rPr>
        <w:t>adequate time to prepare their defence.</w:t>
      </w:r>
    </w:p>
    <w:p w14:paraId="4C899F53" w14:textId="77777777" w:rsidR="001713F8" w:rsidRPr="004A50D6" w:rsidRDefault="001713F8" w:rsidP="001713F8">
      <w:pPr>
        <w:pStyle w:val="ListParagraph"/>
        <w:spacing w:after="0" w:line="360" w:lineRule="auto"/>
        <w:jc w:val="both"/>
        <w:rPr>
          <w:rFonts w:ascii="Times New Roman" w:hAnsi="Times New Roman" w:cs="Times New Roman"/>
          <w:bCs/>
          <w:sz w:val="24"/>
          <w:szCs w:val="24"/>
        </w:rPr>
      </w:pPr>
    </w:p>
    <w:p w14:paraId="56B20ABE" w14:textId="2E643A28" w:rsidR="001713F8" w:rsidRPr="004A50D6" w:rsidRDefault="001713F8" w:rsidP="001713F8">
      <w:pPr>
        <w:pStyle w:val="JudgmentText"/>
        <w:spacing w:after="0"/>
        <w:rPr>
          <w:bCs/>
        </w:rPr>
      </w:pPr>
      <w:r w:rsidRPr="004A50D6">
        <w:rPr>
          <w:bCs/>
        </w:rPr>
        <w:t>The Petitioners further contend that the application of the 3</w:t>
      </w:r>
      <w:r w:rsidRPr="004A50D6">
        <w:rPr>
          <w:bCs/>
          <w:vertAlign w:val="superscript"/>
        </w:rPr>
        <w:t>rd</w:t>
      </w:r>
      <w:r w:rsidRPr="004A50D6">
        <w:rPr>
          <w:bCs/>
        </w:rPr>
        <w:t xml:space="preserve"> Respondent to revoke the </w:t>
      </w:r>
      <w:r w:rsidR="00B1395E" w:rsidRPr="004A50D6">
        <w:rPr>
          <w:bCs/>
        </w:rPr>
        <w:t>Power of Attorney</w:t>
      </w:r>
      <w:r w:rsidRPr="004A50D6">
        <w:rPr>
          <w:bCs/>
        </w:rPr>
        <w:t xml:space="preserve"> given to one Fahreen Rajan in respect of accounts in the DBS Bank Singapore </w:t>
      </w:r>
      <w:r w:rsidR="00FA6729" w:rsidRPr="004A50D6">
        <w:rPr>
          <w:bCs/>
        </w:rPr>
        <w:t xml:space="preserve">and the granting of such application </w:t>
      </w:r>
      <w:r w:rsidRPr="004A50D6">
        <w:rPr>
          <w:bCs/>
        </w:rPr>
        <w:t xml:space="preserve">by </w:t>
      </w:r>
      <w:r w:rsidR="004D0402" w:rsidRPr="004A50D6">
        <w:rPr>
          <w:bCs/>
        </w:rPr>
        <w:t xml:space="preserve">the </w:t>
      </w:r>
      <w:r w:rsidRPr="004A50D6">
        <w:rPr>
          <w:bCs/>
        </w:rPr>
        <w:t>Court</w:t>
      </w:r>
      <w:r w:rsidR="00FA6729" w:rsidRPr="004A50D6">
        <w:rPr>
          <w:bCs/>
        </w:rPr>
        <w:t>,</w:t>
      </w:r>
      <w:r w:rsidRPr="004A50D6">
        <w:rPr>
          <w:bCs/>
        </w:rPr>
        <w:t xml:space="preserve"> has caused prejudice to the Petitioners as this has resulted in an indirect freezing of the said a</w:t>
      </w:r>
      <w:r w:rsidR="00B1395E" w:rsidRPr="004A50D6">
        <w:rPr>
          <w:bCs/>
        </w:rPr>
        <w:t>ccount. The Petitioners’ aver</w:t>
      </w:r>
      <w:r w:rsidRPr="004A50D6">
        <w:rPr>
          <w:bCs/>
        </w:rPr>
        <w:t xml:space="preserve"> that the acts of the 3</w:t>
      </w:r>
      <w:r w:rsidRPr="004A50D6">
        <w:rPr>
          <w:bCs/>
          <w:vertAlign w:val="superscript"/>
        </w:rPr>
        <w:t>rd</w:t>
      </w:r>
      <w:r w:rsidRPr="004A50D6">
        <w:rPr>
          <w:bCs/>
        </w:rPr>
        <w:t xml:space="preserve"> Respondent and </w:t>
      </w:r>
      <w:r w:rsidR="002864FC" w:rsidRPr="004A50D6">
        <w:rPr>
          <w:bCs/>
        </w:rPr>
        <w:t xml:space="preserve">the </w:t>
      </w:r>
      <w:r w:rsidRPr="004A50D6">
        <w:rPr>
          <w:bCs/>
        </w:rPr>
        <w:t>Court</w:t>
      </w:r>
      <w:r w:rsidR="008E697B" w:rsidRPr="004A50D6">
        <w:rPr>
          <w:bCs/>
        </w:rPr>
        <w:t>, in the Weapons Case,</w:t>
      </w:r>
      <w:r w:rsidRPr="004A50D6">
        <w:rPr>
          <w:bCs/>
        </w:rPr>
        <w:t xml:space="preserve"> has created great difficulties and has prevented the Petitioners </w:t>
      </w:r>
      <w:r w:rsidR="002864FC" w:rsidRPr="004A50D6">
        <w:rPr>
          <w:bCs/>
        </w:rPr>
        <w:t xml:space="preserve">from </w:t>
      </w:r>
      <w:r w:rsidRPr="004A50D6">
        <w:rPr>
          <w:bCs/>
        </w:rPr>
        <w:t xml:space="preserve">being able to timely secure legal representation of their choice and to have adequate time for preparation of their defence with </w:t>
      </w:r>
      <w:r w:rsidR="00271E76" w:rsidRPr="004A50D6">
        <w:rPr>
          <w:bCs/>
        </w:rPr>
        <w:t>C</w:t>
      </w:r>
      <w:r w:rsidRPr="004A50D6">
        <w:rPr>
          <w:bCs/>
        </w:rPr>
        <w:t xml:space="preserve">ounsel of their choice in respect of </w:t>
      </w:r>
      <w:r w:rsidR="002864FC" w:rsidRPr="004A50D6">
        <w:rPr>
          <w:bCs/>
        </w:rPr>
        <w:t xml:space="preserve">the Weapons </w:t>
      </w:r>
      <w:r w:rsidR="00271E76" w:rsidRPr="004A50D6">
        <w:rPr>
          <w:bCs/>
        </w:rPr>
        <w:t>C</w:t>
      </w:r>
      <w:r w:rsidR="002864FC" w:rsidRPr="004A50D6">
        <w:rPr>
          <w:bCs/>
        </w:rPr>
        <w:t xml:space="preserve">ase and </w:t>
      </w:r>
      <w:r w:rsidRPr="004A50D6">
        <w:rPr>
          <w:bCs/>
        </w:rPr>
        <w:t>thereby contravening Article 19 (1), (2) (c) and (d) of the Charter.</w:t>
      </w:r>
    </w:p>
    <w:p w14:paraId="075301D4" w14:textId="77777777" w:rsidR="001713F8" w:rsidRPr="004A50D6" w:rsidRDefault="001713F8" w:rsidP="001713F8">
      <w:pPr>
        <w:spacing w:after="0" w:line="360" w:lineRule="auto"/>
        <w:jc w:val="both"/>
        <w:rPr>
          <w:rFonts w:ascii="Times New Roman" w:hAnsi="Times New Roman" w:cs="Times New Roman"/>
          <w:bCs/>
          <w:sz w:val="24"/>
          <w:szCs w:val="24"/>
        </w:rPr>
      </w:pPr>
    </w:p>
    <w:p w14:paraId="1679DD96" w14:textId="5360EA12" w:rsidR="001713F8" w:rsidRPr="004A50D6" w:rsidRDefault="001713F8" w:rsidP="002864FC">
      <w:pPr>
        <w:pStyle w:val="JudgmentText"/>
        <w:spacing w:after="0"/>
        <w:rPr>
          <w:bCs/>
        </w:rPr>
      </w:pPr>
      <w:r w:rsidRPr="004A50D6">
        <w:rPr>
          <w:bCs/>
        </w:rPr>
        <w:lastRenderedPageBreak/>
        <w:t>Further</w:t>
      </w:r>
      <w:r w:rsidR="00F87AC5" w:rsidRPr="004A50D6">
        <w:rPr>
          <w:bCs/>
        </w:rPr>
        <w:t>,</w:t>
      </w:r>
      <w:r w:rsidRPr="004A50D6">
        <w:rPr>
          <w:bCs/>
        </w:rPr>
        <w:t xml:space="preserve"> the acts of the </w:t>
      </w:r>
      <w:r w:rsidR="00476A73">
        <w:rPr>
          <w:bCs/>
        </w:rPr>
        <w:t>Trial Judge</w:t>
      </w:r>
      <w:r w:rsidRPr="004A50D6">
        <w:rPr>
          <w:bCs/>
        </w:rPr>
        <w:t xml:space="preserve"> in fixing a hearing date </w:t>
      </w:r>
      <w:r w:rsidR="002864FC" w:rsidRPr="004A50D6">
        <w:rPr>
          <w:bCs/>
        </w:rPr>
        <w:t xml:space="preserve">only </w:t>
      </w:r>
      <w:r w:rsidRPr="004A50D6">
        <w:rPr>
          <w:bCs/>
        </w:rPr>
        <w:t xml:space="preserve">3 weeks from 9 June 2023, and ignoring the fact that he had made the </w:t>
      </w:r>
      <w:r w:rsidR="00502319" w:rsidRPr="004A50D6">
        <w:rPr>
          <w:bCs/>
        </w:rPr>
        <w:t>r</w:t>
      </w:r>
      <w:r w:rsidR="00F56887">
        <w:rPr>
          <w:bCs/>
        </w:rPr>
        <w:t xml:space="preserve">evocation order of the Power of Attorney </w:t>
      </w:r>
      <w:r w:rsidRPr="004A50D6">
        <w:rPr>
          <w:bCs/>
        </w:rPr>
        <w:t xml:space="preserve">only minutes before setting the trial date, has prevented the Petitioners from securing </w:t>
      </w:r>
      <w:r w:rsidR="007641BD" w:rsidRPr="004A50D6">
        <w:rPr>
          <w:bCs/>
        </w:rPr>
        <w:t xml:space="preserve">the </w:t>
      </w:r>
      <w:r w:rsidRPr="004A50D6">
        <w:rPr>
          <w:bCs/>
        </w:rPr>
        <w:t xml:space="preserve">legal counsel of their choice, and </w:t>
      </w:r>
      <w:r w:rsidR="002864FC" w:rsidRPr="004A50D6">
        <w:rPr>
          <w:bCs/>
        </w:rPr>
        <w:t xml:space="preserve">prevented them from having </w:t>
      </w:r>
      <w:r w:rsidRPr="004A50D6">
        <w:rPr>
          <w:bCs/>
        </w:rPr>
        <w:t>adequate time to prepare their defence.</w:t>
      </w:r>
      <w:r w:rsidR="002864FC" w:rsidRPr="004A50D6">
        <w:rPr>
          <w:bCs/>
        </w:rPr>
        <w:t xml:space="preserve"> The setting of the trial date was done on the assumption that the Petitioners can promptly pay their legal team and have sufficient time for preparation for trial when that was not </w:t>
      </w:r>
      <w:r w:rsidR="004D0402" w:rsidRPr="004A50D6">
        <w:rPr>
          <w:bCs/>
        </w:rPr>
        <w:t>the case</w:t>
      </w:r>
      <w:r w:rsidR="002864FC" w:rsidRPr="004A50D6">
        <w:rPr>
          <w:bCs/>
        </w:rPr>
        <w:t>.</w:t>
      </w:r>
    </w:p>
    <w:p w14:paraId="5C36867A" w14:textId="77777777" w:rsidR="001713F8" w:rsidRPr="004A50D6" w:rsidRDefault="001713F8" w:rsidP="001713F8">
      <w:pPr>
        <w:pStyle w:val="JudgmentText"/>
        <w:numPr>
          <w:ilvl w:val="0"/>
          <w:numId w:val="0"/>
        </w:numPr>
        <w:spacing w:after="0"/>
        <w:rPr>
          <w:bCs/>
        </w:rPr>
      </w:pPr>
    </w:p>
    <w:p w14:paraId="32D1DEFF" w14:textId="66D50D2F" w:rsidR="001713F8" w:rsidRPr="004A50D6" w:rsidRDefault="00C86AF6" w:rsidP="001713F8">
      <w:pPr>
        <w:pStyle w:val="JudgmentText"/>
        <w:spacing w:after="0"/>
        <w:rPr>
          <w:bCs/>
        </w:rPr>
      </w:pPr>
      <w:r w:rsidRPr="004A50D6">
        <w:rPr>
          <w:bCs/>
        </w:rPr>
        <w:t xml:space="preserve">The </w:t>
      </w:r>
      <w:r w:rsidR="00A07F2E" w:rsidRPr="004A50D6">
        <w:rPr>
          <w:bCs/>
        </w:rPr>
        <w:t xml:space="preserve">Petitioners </w:t>
      </w:r>
      <w:r w:rsidR="001713F8" w:rsidRPr="004A50D6">
        <w:rPr>
          <w:bCs/>
        </w:rPr>
        <w:t>also tak</w:t>
      </w:r>
      <w:r w:rsidR="003D41C6" w:rsidRPr="004A50D6">
        <w:rPr>
          <w:bCs/>
        </w:rPr>
        <w:t>e</w:t>
      </w:r>
      <w:r w:rsidR="001713F8" w:rsidRPr="004A50D6">
        <w:rPr>
          <w:bCs/>
        </w:rPr>
        <w:t xml:space="preserve"> offence to the statements ma</w:t>
      </w:r>
      <w:r w:rsidR="00997F37" w:rsidRPr="004A50D6">
        <w:rPr>
          <w:bCs/>
        </w:rPr>
        <w:t xml:space="preserve">de by the </w:t>
      </w:r>
      <w:r w:rsidR="00476A73">
        <w:rPr>
          <w:bCs/>
        </w:rPr>
        <w:t xml:space="preserve">Trial Judge </w:t>
      </w:r>
      <w:r w:rsidR="00997F37" w:rsidRPr="004A50D6">
        <w:rPr>
          <w:bCs/>
        </w:rPr>
        <w:t>“</w:t>
      </w:r>
      <w:r w:rsidR="001713F8" w:rsidRPr="004A50D6">
        <w:rPr>
          <w:bCs/>
          <w:i/>
        </w:rPr>
        <w:t>that the 2</w:t>
      </w:r>
      <w:r w:rsidR="001713F8" w:rsidRPr="004A50D6">
        <w:rPr>
          <w:bCs/>
          <w:i/>
          <w:vertAlign w:val="superscript"/>
        </w:rPr>
        <w:t>nd</w:t>
      </w:r>
      <w:r w:rsidR="001713F8" w:rsidRPr="004A50D6">
        <w:rPr>
          <w:bCs/>
          <w:i/>
        </w:rPr>
        <w:t xml:space="preserve"> Petitioner is perfectly capable of defending herself</w:t>
      </w:r>
      <w:r w:rsidR="001713F8" w:rsidRPr="004A50D6">
        <w:rPr>
          <w:bCs/>
        </w:rPr>
        <w:t xml:space="preserve">” and other statements including that the </w:t>
      </w:r>
      <w:r w:rsidR="00A07F2E" w:rsidRPr="004A50D6">
        <w:rPr>
          <w:bCs/>
        </w:rPr>
        <w:t xml:space="preserve">Petitioners </w:t>
      </w:r>
      <w:r w:rsidR="003D41C6" w:rsidRPr="004A50D6">
        <w:rPr>
          <w:bCs/>
        </w:rPr>
        <w:t xml:space="preserve">now </w:t>
      </w:r>
      <w:r w:rsidR="001713F8" w:rsidRPr="004A50D6">
        <w:rPr>
          <w:bCs/>
        </w:rPr>
        <w:t xml:space="preserve">have </w:t>
      </w:r>
      <w:r w:rsidR="00E526C9" w:rsidRPr="004A50D6">
        <w:rPr>
          <w:bCs/>
        </w:rPr>
        <w:t>‘</w:t>
      </w:r>
      <w:r w:rsidR="001713F8" w:rsidRPr="004A50D6">
        <w:rPr>
          <w:bCs/>
          <w:i/>
        </w:rPr>
        <w:t>dollars</w:t>
      </w:r>
      <w:r w:rsidR="00E526C9" w:rsidRPr="004A50D6">
        <w:rPr>
          <w:bCs/>
        </w:rPr>
        <w:t>’</w:t>
      </w:r>
      <w:r w:rsidR="001713F8" w:rsidRPr="004A50D6">
        <w:rPr>
          <w:bCs/>
        </w:rPr>
        <w:t xml:space="preserve"> to pay to their lawyers</w:t>
      </w:r>
      <w:r w:rsidR="004A50D6" w:rsidRPr="004A50D6">
        <w:rPr>
          <w:bCs/>
        </w:rPr>
        <w:t xml:space="preserve">. </w:t>
      </w:r>
      <w:r w:rsidR="00B23C52" w:rsidRPr="004A50D6">
        <w:rPr>
          <w:bCs/>
        </w:rPr>
        <w:t>Further,</w:t>
      </w:r>
      <w:r w:rsidR="0044485D">
        <w:rPr>
          <w:bCs/>
        </w:rPr>
        <w:t xml:space="preserve"> the Petitioners take offence to</w:t>
      </w:r>
      <w:r w:rsidR="00B23C52" w:rsidRPr="004A50D6">
        <w:rPr>
          <w:bCs/>
        </w:rPr>
        <w:t xml:space="preserve"> the statements made </w:t>
      </w:r>
      <w:r w:rsidR="001713F8" w:rsidRPr="004A50D6">
        <w:rPr>
          <w:bCs/>
        </w:rPr>
        <w:t xml:space="preserve">that local </w:t>
      </w:r>
      <w:r w:rsidR="004D0402" w:rsidRPr="004A50D6">
        <w:rPr>
          <w:bCs/>
        </w:rPr>
        <w:t>lawyers</w:t>
      </w:r>
      <w:r w:rsidR="001713F8" w:rsidRPr="004A50D6">
        <w:rPr>
          <w:bCs/>
        </w:rPr>
        <w:t xml:space="preserve"> </w:t>
      </w:r>
      <w:r w:rsidR="004A50D6" w:rsidRPr="004A50D6">
        <w:rPr>
          <w:bCs/>
        </w:rPr>
        <w:t>could</w:t>
      </w:r>
      <w:r w:rsidR="001713F8" w:rsidRPr="004A50D6">
        <w:rPr>
          <w:bCs/>
        </w:rPr>
        <w:t xml:space="preserve"> conduct </w:t>
      </w:r>
      <w:r w:rsidR="004D0402" w:rsidRPr="004A50D6">
        <w:rPr>
          <w:bCs/>
        </w:rPr>
        <w:t xml:space="preserve">the </w:t>
      </w:r>
      <w:r w:rsidR="001713F8" w:rsidRPr="004A50D6">
        <w:rPr>
          <w:bCs/>
        </w:rPr>
        <w:t>hearing without the</w:t>
      </w:r>
      <w:r w:rsidR="007641BD" w:rsidRPr="004A50D6">
        <w:rPr>
          <w:bCs/>
        </w:rPr>
        <w:t xml:space="preserve"> </w:t>
      </w:r>
      <w:r w:rsidR="001713F8" w:rsidRPr="004A50D6">
        <w:rPr>
          <w:bCs/>
        </w:rPr>
        <w:t xml:space="preserve">UK lawyers and the action of the </w:t>
      </w:r>
      <w:r w:rsidR="007641BD" w:rsidRPr="004A50D6">
        <w:rPr>
          <w:bCs/>
        </w:rPr>
        <w:t>Chief Justice</w:t>
      </w:r>
      <w:r w:rsidR="001713F8" w:rsidRPr="004A50D6">
        <w:rPr>
          <w:bCs/>
        </w:rPr>
        <w:t xml:space="preserve"> in unilaterally </w:t>
      </w:r>
      <w:r w:rsidRPr="004A50D6">
        <w:rPr>
          <w:bCs/>
        </w:rPr>
        <w:t>clearing the</w:t>
      </w:r>
      <w:r w:rsidR="001713F8" w:rsidRPr="004A50D6">
        <w:rPr>
          <w:bCs/>
        </w:rPr>
        <w:t xml:space="preserve"> diary of all Seychelles lawyers involved in the trial of the</w:t>
      </w:r>
      <w:r w:rsidR="007641BD" w:rsidRPr="004A50D6">
        <w:rPr>
          <w:bCs/>
        </w:rPr>
        <w:t xml:space="preserve"> </w:t>
      </w:r>
      <w:r w:rsidR="001713F8" w:rsidRPr="004A50D6">
        <w:rPr>
          <w:bCs/>
        </w:rPr>
        <w:t xml:space="preserve">Weapons </w:t>
      </w:r>
      <w:r w:rsidR="0044485D">
        <w:rPr>
          <w:bCs/>
        </w:rPr>
        <w:t>Case w</w:t>
      </w:r>
      <w:r w:rsidR="00502319" w:rsidRPr="004A50D6">
        <w:rPr>
          <w:bCs/>
        </w:rPr>
        <w:t>hile disregarding</w:t>
      </w:r>
      <w:r w:rsidR="001713F8" w:rsidRPr="004A50D6">
        <w:rPr>
          <w:bCs/>
        </w:rPr>
        <w:t xml:space="preserve"> the prior commitment and diaries of the UK </w:t>
      </w:r>
      <w:r w:rsidR="00A07F2E" w:rsidRPr="004A50D6">
        <w:rPr>
          <w:bCs/>
        </w:rPr>
        <w:t>lawyers</w:t>
      </w:r>
      <w:r w:rsidR="00502319" w:rsidRPr="004A50D6">
        <w:rPr>
          <w:bCs/>
        </w:rPr>
        <w:t>,</w:t>
      </w:r>
      <w:r w:rsidR="00A07F2E" w:rsidRPr="004A50D6">
        <w:rPr>
          <w:bCs/>
        </w:rPr>
        <w:t xml:space="preserve"> </w:t>
      </w:r>
      <w:r w:rsidR="001713F8" w:rsidRPr="004A50D6">
        <w:rPr>
          <w:bCs/>
        </w:rPr>
        <w:t xml:space="preserve">despite </w:t>
      </w:r>
      <w:r w:rsidR="00B23C52" w:rsidRPr="004A50D6">
        <w:rPr>
          <w:bCs/>
        </w:rPr>
        <w:t xml:space="preserve">being </w:t>
      </w:r>
      <w:r w:rsidR="001713F8" w:rsidRPr="004A50D6">
        <w:rPr>
          <w:bCs/>
        </w:rPr>
        <w:t>put on notice of their predicament</w:t>
      </w:r>
      <w:r w:rsidR="00B23C52" w:rsidRPr="004A50D6">
        <w:rPr>
          <w:bCs/>
        </w:rPr>
        <w:t xml:space="preserve">. The above </w:t>
      </w:r>
      <w:r w:rsidR="00A07F2E" w:rsidRPr="004A50D6">
        <w:rPr>
          <w:bCs/>
        </w:rPr>
        <w:t>action</w:t>
      </w:r>
      <w:r w:rsidR="007641BD" w:rsidRPr="004A50D6">
        <w:rPr>
          <w:bCs/>
        </w:rPr>
        <w:t xml:space="preserve"> </w:t>
      </w:r>
      <w:r w:rsidR="001713F8" w:rsidRPr="004A50D6">
        <w:rPr>
          <w:bCs/>
        </w:rPr>
        <w:t>contravenes Article 19 (1), (2), (c) and (d) of the Charter and</w:t>
      </w:r>
      <w:r w:rsidR="00997F37" w:rsidRPr="004A50D6">
        <w:rPr>
          <w:bCs/>
        </w:rPr>
        <w:t xml:space="preserve"> such statements are</w:t>
      </w:r>
      <w:r w:rsidR="001713F8" w:rsidRPr="004A50D6">
        <w:rPr>
          <w:bCs/>
        </w:rPr>
        <w:t xml:space="preserve"> discriminatory under Article 27</w:t>
      </w:r>
      <w:r w:rsidR="007641BD" w:rsidRPr="004A50D6">
        <w:rPr>
          <w:bCs/>
        </w:rPr>
        <w:t xml:space="preserve">, </w:t>
      </w:r>
      <w:r w:rsidR="001713F8" w:rsidRPr="004A50D6">
        <w:rPr>
          <w:bCs/>
        </w:rPr>
        <w:t>in that the 1</w:t>
      </w:r>
      <w:r w:rsidR="001713F8" w:rsidRPr="004A50D6">
        <w:rPr>
          <w:bCs/>
          <w:vertAlign w:val="superscript"/>
        </w:rPr>
        <w:t>st</w:t>
      </w:r>
      <w:r w:rsidR="001713F8" w:rsidRPr="004A50D6">
        <w:rPr>
          <w:bCs/>
        </w:rPr>
        <w:t xml:space="preserve"> Respondent is attempting to curtail the ambit of the legal representation of their own choice thereby leaving </w:t>
      </w:r>
      <w:r w:rsidRPr="004A50D6">
        <w:rPr>
          <w:bCs/>
        </w:rPr>
        <w:t>the Petitioners</w:t>
      </w:r>
      <w:r w:rsidR="001713F8" w:rsidRPr="004A50D6">
        <w:rPr>
          <w:bCs/>
        </w:rPr>
        <w:t xml:space="preserve"> without their </w:t>
      </w:r>
      <w:r w:rsidR="00502319" w:rsidRPr="004A50D6">
        <w:rPr>
          <w:bCs/>
        </w:rPr>
        <w:t>l</w:t>
      </w:r>
      <w:r w:rsidR="001713F8" w:rsidRPr="004A50D6">
        <w:rPr>
          <w:bCs/>
        </w:rPr>
        <w:t>ead Counsel and consequently without their Seychelles Counsel at the last hour</w:t>
      </w:r>
      <w:r w:rsidR="007641BD" w:rsidRPr="004A50D6">
        <w:rPr>
          <w:bCs/>
        </w:rPr>
        <w:t xml:space="preserve">. This further resulted in the Petitioners not </w:t>
      </w:r>
      <w:r w:rsidRPr="004A50D6">
        <w:rPr>
          <w:bCs/>
        </w:rPr>
        <w:t>having adequate</w:t>
      </w:r>
      <w:r w:rsidR="001713F8" w:rsidRPr="004A50D6">
        <w:rPr>
          <w:bCs/>
        </w:rPr>
        <w:t xml:space="preserve"> time to prepare their defence. It is further contended by the Petitioners </w:t>
      </w:r>
      <w:r w:rsidR="00997F37" w:rsidRPr="004A50D6">
        <w:rPr>
          <w:bCs/>
        </w:rPr>
        <w:t xml:space="preserve">that the </w:t>
      </w:r>
      <w:r w:rsidR="007641BD" w:rsidRPr="004A50D6">
        <w:rPr>
          <w:bCs/>
        </w:rPr>
        <w:t>Chief Justice</w:t>
      </w:r>
      <w:r w:rsidR="00B23C52" w:rsidRPr="004A50D6">
        <w:rPr>
          <w:bCs/>
        </w:rPr>
        <w:t>,</w:t>
      </w:r>
      <w:r w:rsidR="00997F37" w:rsidRPr="004A50D6">
        <w:rPr>
          <w:bCs/>
        </w:rPr>
        <w:t xml:space="preserve"> having granted</w:t>
      </w:r>
      <w:r w:rsidR="001713F8" w:rsidRPr="004A50D6">
        <w:rPr>
          <w:bCs/>
        </w:rPr>
        <w:t xml:space="preserve"> the Revocation </w:t>
      </w:r>
      <w:r w:rsidR="0082668B" w:rsidRPr="004A50D6">
        <w:rPr>
          <w:bCs/>
        </w:rPr>
        <w:t>O</w:t>
      </w:r>
      <w:r w:rsidR="001713F8" w:rsidRPr="004A50D6">
        <w:rPr>
          <w:bCs/>
        </w:rPr>
        <w:t xml:space="preserve">rder </w:t>
      </w:r>
      <w:r w:rsidR="004A50D6" w:rsidRPr="004A50D6">
        <w:rPr>
          <w:bCs/>
        </w:rPr>
        <w:t>and dismissing</w:t>
      </w:r>
      <w:r w:rsidR="001713F8" w:rsidRPr="004A50D6">
        <w:rPr>
          <w:bCs/>
        </w:rPr>
        <w:t xml:space="preserve"> the Variation Application filed by them</w:t>
      </w:r>
      <w:r w:rsidR="00997F37" w:rsidRPr="004A50D6">
        <w:rPr>
          <w:bCs/>
        </w:rPr>
        <w:t>,</w:t>
      </w:r>
      <w:r w:rsidR="001713F8" w:rsidRPr="004A50D6">
        <w:rPr>
          <w:bCs/>
        </w:rPr>
        <w:t xml:space="preserve"> enabled the 3</w:t>
      </w:r>
      <w:r w:rsidR="001713F8" w:rsidRPr="004A50D6">
        <w:rPr>
          <w:bCs/>
          <w:vertAlign w:val="superscript"/>
        </w:rPr>
        <w:t>rd</w:t>
      </w:r>
      <w:r w:rsidR="001713F8" w:rsidRPr="004A50D6">
        <w:rPr>
          <w:bCs/>
        </w:rPr>
        <w:t xml:space="preserve"> Respondent to abuse its </w:t>
      </w:r>
      <w:r w:rsidR="00B23C52" w:rsidRPr="004A50D6">
        <w:rPr>
          <w:bCs/>
        </w:rPr>
        <w:t>authority and</w:t>
      </w:r>
      <w:r w:rsidR="001713F8" w:rsidRPr="004A50D6">
        <w:rPr>
          <w:bCs/>
        </w:rPr>
        <w:t xml:space="preserve"> failed to safeguard the rights of the Petitioners to a fair </w:t>
      </w:r>
      <w:r w:rsidR="00B23C52" w:rsidRPr="004A50D6">
        <w:rPr>
          <w:bCs/>
        </w:rPr>
        <w:t>trial</w:t>
      </w:r>
      <w:r w:rsidR="004A50D6" w:rsidRPr="004A50D6">
        <w:rPr>
          <w:bCs/>
        </w:rPr>
        <w:t xml:space="preserve">. </w:t>
      </w:r>
    </w:p>
    <w:p w14:paraId="3864ACF6" w14:textId="77777777" w:rsidR="001713F8" w:rsidRPr="004A50D6" w:rsidRDefault="001713F8" w:rsidP="001713F8">
      <w:pPr>
        <w:pStyle w:val="JudgmentText"/>
        <w:numPr>
          <w:ilvl w:val="0"/>
          <w:numId w:val="0"/>
        </w:numPr>
        <w:spacing w:after="0"/>
        <w:ind w:left="720"/>
        <w:rPr>
          <w:bCs/>
        </w:rPr>
      </w:pPr>
    </w:p>
    <w:p w14:paraId="094C286C" w14:textId="14FBA23D" w:rsidR="007F18CD" w:rsidRPr="004A50D6" w:rsidRDefault="00795F49" w:rsidP="00795F49">
      <w:pPr>
        <w:pStyle w:val="JudgmentText"/>
        <w:rPr>
          <w:bCs/>
        </w:rPr>
      </w:pPr>
      <w:r w:rsidRPr="004A50D6">
        <w:rPr>
          <w:bCs/>
        </w:rPr>
        <w:t>The 1</w:t>
      </w:r>
      <w:r w:rsidRPr="004A50D6">
        <w:rPr>
          <w:bCs/>
          <w:vertAlign w:val="superscript"/>
        </w:rPr>
        <w:t>st</w:t>
      </w:r>
      <w:r w:rsidRPr="004A50D6">
        <w:rPr>
          <w:bCs/>
        </w:rPr>
        <w:t xml:space="preserve"> and 2</w:t>
      </w:r>
      <w:r w:rsidRPr="004A50D6">
        <w:rPr>
          <w:bCs/>
          <w:vertAlign w:val="superscript"/>
        </w:rPr>
        <w:t>nd</w:t>
      </w:r>
      <w:r w:rsidR="00742A5E" w:rsidRPr="004A50D6">
        <w:rPr>
          <w:bCs/>
        </w:rPr>
        <w:t xml:space="preserve"> Respondents </w:t>
      </w:r>
      <w:r w:rsidRPr="004A50D6">
        <w:rPr>
          <w:bCs/>
        </w:rPr>
        <w:t>filed their preliminary objections to the petition on the 6</w:t>
      </w:r>
      <w:r w:rsidRPr="004A50D6">
        <w:rPr>
          <w:bCs/>
          <w:vertAlign w:val="superscript"/>
        </w:rPr>
        <w:t>th</w:t>
      </w:r>
      <w:r w:rsidR="005F18F9" w:rsidRPr="004A50D6">
        <w:rPr>
          <w:bCs/>
        </w:rPr>
        <w:t xml:space="preserve"> November 2023, </w:t>
      </w:r>
      <w:r w:rsidRPr="004A50D6">
        <w:rPr>
          <w:bCs/>
        </w:rPr>
        <w:t>pursuant to Rule 9 of the Constitutional Court (Application, Contravention, Enforcement or Interpretation of the Con</w:t>
      </w:r>
      <w:r w:rsidR="00997F37" w:rsidRPr="004A50D6">
        <w:rPr>
          <w:bCs/>
        </w:rPr>
        <w:t>stitution) Rules 1994 (‘</w:t>
      </w:r>
      <w:r w:rsidR="0072361D" w:rsidRPr="004A50D6">
        <w:rPr>
          <w:bCs/>
        </w:rPr>
        <w:t>Rules</w:t>
      </w:r>
      <w:r w:rsidRPr="004A50D6">
        <w:rPr>
          <w:bCs/>
        </w:rPr>
        <w:t>”) and moved that t</w:t>
      </w:r>
      <w:r w:rsidR="007F18CD" w:rsidRPr="004A50D6">
        <w:rPr>
          <w:bCs/>
        </w:rPr>
        <w:t xml:space="preserve">he petition should be dismissed in its entirety as </w:t>
      </w:r>
      <w:r w:rsidR="005F18F9" w:rsidRPr="004A50D6">
        <w:rPr>
          <w:bCs/>
        </w:rPr>
        <w:t>the purported violation of the Petitioner</w:t>
      </w:r>
      <w:r w:rsidR="007F18CD" w:rsidRPr="004A50D6">
        <w:rPr>
          <w:bCs/>
        </w:rPr>
        <w:t>s</w:t>
      </w:r>
      <w:r w:rsidR="005F18F9" w:rsidRPr="004A50D6">
        <w:rPr>
          <w:bCs/>
        </w:rPr>
        <w:t>’</w:t>
      </w:r>
      <w:r w:rsidR="007F18CD" w:rsidRPr="004A50D6">
        <w:rPr>
          <w:bCs/>
        </w:rPr>
        <w:t xml:space="preserve"> right</w:t>
      </w:r>
      <w:r w:rsidR="00004ECD" w:rsidRPr="004A50D6">
        <w:rPr>
          <w:bCs/>
        </w:rPr>
        <w:t>s</w:t>
      </w:r>
      <w:r w:rsidR="007F18CD" w:rsidRPr="004A50D6">
        <w:rPr>
          <w:bCs/>
        </w:rPr>
        <w:t xml:space="preserve"> under Article 19 and 27 of the Constitution ha</w:t>
      </w:r>
      <w:r w:rsidR="00004ECD" w:rsidRPr="004A50D6">
        <w:rPr>
          <w:bCs/>
        </w:rPr>
        <w:t>ve</w:t>
      </w:r>
      <w:r w:rsidR="007F18CD" w:rsidRPr="004A50D6">
        <w:rPr>
          <w:bCs/>
        </w:rPr>
        <w:t xml:space="preserve"> bee</w:t>
      </w:r>
      <w:r w:rsidRPr="004A50D6">
        <w:rPr>
          <w:bCs/>
        </w:rPr>
        <w:t>n rendered moot.  Firstl</w:t>
      </w:r>
      <w:r w:rsidR="0072361D" w:rsidRPr="004A50D6">
        <w:rPr>
          <w:bCs/>
        </w:rPr>
        <w:t xml:space="preserve">y, the Respondents aver that </w:t>
      </w:r>
      <w:r w:rsidRPr="004A50D6">
        <w:rPr>
          <w:bCs/>
        </w:rPr>
        <w:t>the P</w:t>
      </w:r>
      <w:r w:rsidR="005F18F9" w:rsidRPr="004A50D6">
        <w:rPr>
          <w:bCs/>
        </w:rPr>
        <w:t>etitioners have secured the Counsel</w:t>
      </w:r>
      <w:r w:rsidR="007F18CD" w:rsidRPr="004A50D6">
        <w:rPr>
          <w:bCs/>
        </w:rPr>
        <w:t xml:space="preserve"> of their choice to represent them, and secondly, the legal fees have already bee</w:t>
      </w:r>
      <w:r w:rsidR="005F18F9" w:rsidRPr="004A50D6">
        <w:rPr>
          <w:bCs/>
        </w:rPr>
        <w:t>n disbursed</w:t>
      </w:r>
      <w:r w:rsidR="004A50D6" w:rsidRPr="004A50D6">
        <w:rPr>
          <w:bCs/>
        </w:rPr>
        <w:t xml:space="preserve">. </w:t>
      </w:r>
      <w:r w:rsidR="005F18F9" w:rsidRPr="004A50D6">
        <w:rPr>
          <w:bCs/>
        </w:rPr>
        <w:t xml:space="preserve">Furthermore, </w:t>
      </w:r>
      <w:r w:rsidR="005F18F9" w:rsidRPr="004A50D6">
        <w:rPr>
          <w:bCs/>
        </w:rPr>
        <w:lastRenderedPageBreak/>
        <w:t>the C</w:t>
      </w:r>
      <w:r w:rsidR="007F18CD" w:rsidRPr="004A50D6">
        <w:rPr>
          <w:bCs/>
        </w:rPr>
        <w:t xml:space="preserve">ourt may take judicial notice that the hearing of </w:t>
      </w:r>
      <w:r w:rsidR="0072361D" w:rsidRPr="004A50D6">
        <w:rPr>
          <w:bCs/>
        </w:rPr>
        <w:t xml:space="preserve">the Weapons Case </w:t>
      </w:r>
      <w:r w:rsidR="00997F37" w:rsidRPr="004A50D6">
        <w:rPr>
          <w:bCs/>
        </w:rPr>
        <w:t>is currently progressing</w:t>
      </w:r>
      <w:r w:rsidR="007F18CD" w:rsidRPr="004A50D6">
        <w:rPr>
          <w:bCs/>
        </w:rPr>
        <w:t xml:space="preserve"> before the Chief Justice with the active participation of all </w:t>
      </w:r>
      <w:r w:rsidR="00004ECD" w:rsidRPr="004A50D6">
        <w:rPr>
          <w:bCs/>
        </w:rPr>
        <w:t>C</w:t>
      </w:r>
      <w:r w:rsidR="007F18CD" w:rsidRPr="004A50D6">
        <w:rPr>
          <w:bCs/>
        </w:rPr>
        <w:t>ounsel</w:t>
      </w:r>
      <w:r w:rsidR="00E41C51" w:rsidRPr="004A50D6">
        <w:rPr>
          <w:bCs/>
        </w:rPr>
        <w:t xml:space="preserve"> </w:t>
      </w:r>
      <w:r w:rsidR="007F18CD" w:rsidRPr="004A50D6">
        <w:rPr>
          <w:bCs/>
        </w:rPr>
        <w:t>and hearing dates have been fixed</w:t>
      </w:r>
      <w:r w:rsidR="0072361D" w:rsidRPr="004A50D6">
        <w:rPr>
          <w:bCs/>
        </w:rPr>
        <w:t xml:space="preserve">. </w:t>
      </w:r>
    </w:p>
    <w:p w14:paraId="49B75C8C" w14:textId="185A3541" w:rsidR="007F18CD" w:rsidRPr="004A50D6" w:rsidRDefault="00795F49" w:rsidP="005F18F9">
      <w:pPr>
        <w:pStyle w:val="JudgmentText"/>
        <w:rPr>
          <w:bCs/>
        </w:rPr>
      </w:pPr>
      <w:r w:rsidRPr="004A50D6">
        <w:rPr>
          <w:bCs/>
        </w:rPr>
        <w:t>The</w:t>
      </w:r>
      <w:r w:rsidR="005F18F9" w:rsidRPr="004A50D6">
        <w:rPr>
          <w:bCs/>
        </w:rPr>
        <w:t xml:space="preserve"> 1</w:t>
      </w:r>
      <w:r w:rsidR="005F18F9" w:rsidRPr="004A50D6">
        <w:rPr>
          <w:bCs/>
          <w:vertAlign w:val="superscript"/>
        </w:rPr>
        <w:t>st</w:t>
      </w:r>
      <w:r w:rsidR="005F18F9" w:rsidRPr="004A50D6">
        <w:rPr>
          <w:bCs/>
        </w:rPr>
        <w:t xml:space="preserve"> and 2</w:t>
      </w:r>
      <w:r w:rsidR="005F18F9" w:rsidRPr="004A50D6">
        <w:rPr>
          <w:bCs/>
          <w:vertAlign w:val="superscript"/>
        </w:rPr>
        <w:t>nd</w:t>
      </w:r>
      <w:r w:rsidR="005F18F9" w:rsidRPr="004A50D6">
        <w:rPr>
          <w:bCs/>
        </w:rPr>
        <w:t xml:space="preserve"> Respondents</w:t>
      </w:r>
      <w:r w:rsidRPr="004A50D6">
        <w:rPr>
          <w:bCs/>
        </w:rPr>
        <w:t xml:space="preserve"> </w:t>
      </w:r>
      <w:r w:rsidR="005F18F9" w:rsidRPr="004A50D6">
        <w:rPr>
          <w:bCs/>
        </w:rPr>
        <w:t xml:space="preserve">further contend that the </w:t>
      </w:r>
      <w:r w:rsidRPr="004A50D6">
        <w:rPr>
          <w:bCs/>
        </w:rPr>
        <w:t>P</w:t>
      </w:r>
      <w:r w:rsidR="005F18F9" w:rsidRPr="004A50D6">
        <w:rPr>
          <w:bCs/>
        </w:rPr>
        <w:t>etitioners failed to mention</w:t>
      </w:r>
      <w:r w:rsidR="007F18CD" w:rsidRPr="004A50D6">
        <w:rPr>
          <w:bCs/>
        </w:rPr>
        <w:t xml:space="preserve"> in their </w:t>
      </w:r>
      <w:r w:rsidR="004D0497" w:rsidRPr="004A50D6">
        <w:rPr>
          <w:bCs/>
        </w:rPr>
        <w:t>p</w:t>
      </w:r>
      <w:r w:rsidR="007F18CD" w:rsidRPr="004A50D6">
        <w:rPr>
          <w:bCs/>
        </w:rPr>
        <w:t>etition, although it is of significance to the alleged claim of violatio</w:t>
      </w:r>
      <w:r w:rsidR="005F18F9" w:rsidRPr="004A50D6">
        <w:rPr>
          <w:bCs/>
        </w:rPr>
        <w:t>n of fundamental rights</w:t>
      </w:r>
      <w:r w:rsidR="007F18CD" w:rsidRPr="004A50D6">
        <w:rPr>
          <w:bCs/>
        </w:rPr>
        <w:t xml:space="preserve"> that on the first day of the trial of CR </w:t>
      </w:r>
      <w:r w:rsidR="00997F37" w:rsidRPr="004A50D6">
        <w:rPr>
          <w:bCs/>
        </w:rPr>
        <w:t>0</w:t>
      </w:r>
      <w:r w:rsidR="007F18CD" w:rsidRPr="004A50D6">
        <w:rPr>
          <w:bCs/>
        </w:rPr>
        <w:t>4/</w:t>
      </w:r>
      <w:r w:rsidR="00073DBC">
        <w:rPr>
          <w:bCs/>
        </w:rPr>
        <w:t>20</w:t>
      </w:r>
      <w:r w:rsidR="007F18CD" w:rsidRPr="004A50D6">
        <w:rPr>
          <w:bCs/>
        </w:rPr>
        <w:t xml:space="preserve">22, the legal representatives of the </w:t>
      </w:r>
      <w:r w:rsidR="00997F37" w:rsidRPr="004A50D6">
        <w:rPr>
          <w:bCs/>
        </w:rPr>
        <w:t>P</w:t>
      </w:r>
      <w:r w:rsidR="007F18CD" w:rsidRPr="004A50D6">
        <w:rPr>
          <w:bCs/>
        </w:rPr>
        <w:t>etitioners namely Mr. Bonte and Ms. Samantha Aglae withdrew their appearances in accordance with the instructions received from their client</w:t>
      </w:r>
      <w:r w:rsidR="005F18F9" w:rsidRPr="004A50D6">
        <w:rPr>
          <w:bCs/>
        </w:rPr>
        <w:t xml:space="preserve">s the </w:t>
      </w:r>
      <w:r w:rsidR="00B23C52" w:rsidRPr="004A50D6">
        <w:rPr>
          <w:bCs/>
        </w:rPr>
        <w:t>1</w:t>
      </w:r>
      <w:r w:rsidR="00B23C52" w:rsidRPr="004A50D6">
        <w:rPr>
          <w:bCs/>
          <w:vertAlign w:val="superscript"/>
        </w:rPr>
        <w:t>st</w:t>
      </w:r>
      <w:r w:rsidR="00B23C52" w:rsidRPr="004A50D6">
        <w:rPr>
          <w:bCs/>
        </w:rPr>
        <w:t xml:space="preserve"> and 2</w:t>
      </w:r>
      <w:r w:rsidR="00B23C52" w:rsidRPr="004A50D6">
        <w:rPr>
          <w:bCs/>
          <w:vertAlign w:val="superscript"/>
        </w:rPr>
        <w:t>nd</w:t>
      </w:r>
      <w:r w:rsidR="00B23C52" w:rsidRPr="004A50D6">
        <w:rPr>
          <w:bCs/>
        </w:rPr>
        <w:t xml:space="preserve"> </w:t>
      </w:r>
      <w:r w:rsidR="005F18F9" w:rsidRPr="004A50D6">
        <w:rPr>
          <w:bCs/>
        </w:rPr>
        <w:t xml:space="preserve">Petitioners. </w:t>
      </w:r>
      <w:r w:rsidR="00E41C51" w:rsidRPr="004A50D6">
        <w:rPr>
          <w:bCs/>
        </w:rPr>
        <w:t>Furthermore,</w:t>
      </w:r>
      <w:r w:rsidR="005F18F9" w:rsidRPr="004A50D6">
        <w:rPr>
          <w:bCs/>
        </w:rPr>
        <w:t xml:space="preserve"> the P</w:t>
      </w:r>
      <w:r w:rsidR="007F18CD" w:rsidRPr="004A50D6">
        <w:rPr>
          <w:bCs/>
        </w:rPr>
        <w:t>etitioner</w:t>
      </w:r>
      <w:r w:rsidR="005F18F9" w:rsidRPr="004A50D6">
        <w:rPr>
          <w:bCs/>
        </w:rPr>
        <w:t>s have</w:t>
      </w:r>
      <w:r w:rsidR="007F18CD" w:rsidRPr="004A50D6">
        <w:rPr>
          <w:bCs/>
        </w:rPr>
        <w:t xml:space="preserve"> failed to exhaust alternative r</w:t>
      </w:r>
      <w:r w:rsidR="005F18F9" w:rsidRPr="004A50D6">
        <w:rPr>
          <w:bCs/>
        </w:rPr>
        <w:t xml:space="preserve">emedies for redress as the </w:t>
      </w:r>
      <w:r w:rsidR="0072361D" w:rsidRPr="004A50D6">
        <w:rPr>
          <w:bCs/>
        </w:rPr>
        <w:t>Chief Justice</w:t>
      </w:r>
      <w:r w:rsidR="007F18CD" w:rsidRPr="004A50D6">
        <w:rPr>
          <w:bCs/>
        </w:rPr>
        <w:t xml:space="preserve"> </w:t>
      </w:r>
      <w:r w:rsidR="005F18F9" w:rsidRPr="004A50D6">
        <w:rPr>
          <w:bCs/>
        </w:rPr>
        <w:t xml:space="preserve">had </w:t>
      </w:r>
      <w:r w:rsidR="007F18CD" w:rsidRPr="004A50D6">
        <w:rPr>
          <w:bCs/>
        </w:rPr>
        <w:t>issued an order comprehensively addressing their concerns pertaining to legal representation at the inception of the tri</w:t>
      </w:r>
      <w:r w:rsidR="00482D8B" w:rsidRPr="004A50D6">
        <w:rPr>
          <w:bCs/>
        </w:rPr>
        <w:t>al and therefore</w:t>
      </w:r>
      <w:r w:rsidR="007F18CD" w:rsidRPr="004A50D6">
        <w:rPr>
          <w:bCs/>
        </w:rPr>
        <w:t xml:space="preserve"> the proper course of action would have been to</w:t>
      </w:r>
      <w:r w:rsidR="00482D8B" w:rsidRPr="004A50D6">
        <w:rPr>
          <w:bCs/>
        </w:rPr>
        <w:t xml:space="preserve"> file an </w:t>
      </w:r>
      <w:r w:rsidR="007F18CD" w:rsidRPr="004A50D6">
        <w:rPr>
          <w:bCs/>
        </w:rPr>
        <w:t xml:space="preserve">appeal </w:t>
      </w:r>
      <w:r w:rsidR="00482D8B" w:rsidRPr="004A50D6">
        <w:rPr>
          <w:bCs/>
        </w:rPr>
        <w:t>in respect of the said decision to</w:t>
      </w:r>
      <w:r w:rsidR="007F18CD" w:rsidRPr="004A50D6">
        <w:rPr>
          <w:bCs/>
        </w:rPr>
        <w:t xml:space="preserve"> the Court of Appeal.</w:t>
      </w:r>
    </w:p>
    <w:p w14:paraId="1A66523C" w14:textId="16C2F9BB" w:rsidR="00482D8B" w:rsidRPr="004A50D6" w:rsidRDefault="00795F49" w:rsidP="00DF5BE4">
      <w:pPr>
        <w:pStyle w:val="JudgmentText"/>
        <w:rPr>
          <w:bCs/>
        </w:rPr>
      </w:pPr>
      <w:r w:rsidRPr="004A50D6">
        <w:rPr>
          <w:bCs/>
        </w:rPr>
        <w:t xml:space="preserve">It </w:t>
      </w:r>
      <w:r w:rsidR="00C86AF6" w:rsidRPr="004A50D6">
        <w:rPr>
          <w:bCs/>
        </w:rPr>
        <w:t>is further</w:t>
      </w:r>
      <w:r w:rsidRPr="004A50D6">
        <w:rPr>
          <w:bCs/>
        </w:rPr>
        <w:t xml:space="preserve"> </w:t>
      </w:r>
      <w:r w:rsidR="00B23C52" w:rsidRPr="004A50D6">
        <w:rPr>
          <w:bCs/>
        </w:rPr>
        <w:t xml:space="preserve">their </w:t>
      </w:r>
      <w:r w:rsidRPr="004A50D6">
        <w:rPr>
          <w:bCs/>
        </w:rPr>
        <w:t>submission that the P</w:t>
      </w:r>
      <w:r w:rsidR="007F18CD" w:rsidRPr="004A50D6">
        <w:rPr>
          <w:bCs/>
        </w:rPr>
        <w:t>etitioners have failed to articulate the material facts in a ‘</w:t>
      </w:r>
      <w:r w:rsidR="007F18CD" w:rsidRPr="004A50D6">
        <w:rPr>
          <w:bCs/>
          <w:i/>
        </w:rPr>
        <w:t>concise</w:t>
      </w:r>
      <w:r w:rsidR="007F18CD" w:rsidRPr="004A50D6">
        <w:rPr>
          <w:bCs/>
        </w:rPr>
        <w:t>’ manner, as st</w:t>
      </w:r>
      <w:r w:rsidRPr="004A50D6">
        <w:rPr>
          <w:bCs/>
        </w:rPr>
        <w:t xml:space="preserve">ipulated by rule 5 of the Rules and the petition </w:t>
      </w:r>
      <w:r w:rsidR="007F18CD" w:rsidRPr="004A50D6">
        <w:rPr>
          <w:bCs/>
        </w:rPr>
        <w:t xml:space="preserve">lacks legal merit and exhibits no prospect of success, thus rendering it frivolous and </w:t>
      </w:r>
      <w:r w:rsidR="00E41C51" w:rsidRPr="004A50D6">
        <w:rPr>
          <w:bCs/>
        </w:rPr>
        <w:t>vexatious.</w:t>
      </w:r>
      <w:r w:rsidRPr="004A50D6">
        <w:rPr>
          <w:bCs/>
        </w:rPr>
        <w:t xml:space="preserve"> It is their contention that</w:t>
      </w:r>
      <w:r w:rsidR="007F18CD" w:rsidRPr="004A50D6">
        <w:rPr>
          <w:bCs/>
        </w:rPr>
        <w:t xml:space="preserve"> there exists neither an actual violation nor a reasonable li</w:t>
      </w:r>
      <w:r w:rsidR="00482D8B" w:rsidRPr="004A50D6">
        <w:rPr>
          <w:bCs/>
        </w:rPr>
        <w:t>kelihood of a violation of the Petitioners</w:t>
      </w:r>
      <w:r w:rsidR="007806F6" w:rsidRPr="004A50D6">
        <w:rPr>
          <w:bCs/>
        </w:rPr>
        <w:t>’</w:t>
      </w:r>
      <w:r w:rsidR="00482D8B" w:rsidRPr="004A50D6">
        <w:rPr>
          <w:bCs/>
        </w:rPr>
        <w:t xml:space="preserve"> </w:t>
      </w:r>
      <w:r w:rsidR="007F18CD" w:rsidRPr="004A50D6">
        <w:rPr>
          <w:bCs/>
        </w:rPr>
        <w:t xml:space="preserve">legal rights </w:t>
      </w:r>
      <w:r w:rsidR="00482D8B" w:rsidRPr="004A50D6">
        <w:rPr>
          <w:bCs/>
        </w:rPr>
        <w:t>under Article 19 and 27 of the C</w:t>
      </w:r>
      <w:r w:rsidR="007F18CD" w:rsidRPr="004A50D6">
        <w:rPr>
          <w:bCs/>
        </w:rPr>
        <w:t>onstitution.</w:t>
      </w:r>
    </w:p>
    <w:p w14:paraId="626D866F" w14:textId="77777777" w:rsidR="007F18CD" w:rsidRPr="004A50D6" w:rsidRDefault="00795F49" w:rsidP="00C9104B">
      <w:pPr>
        <w:pStyle w:val="JudgmentText"/>
        <w:rPr>
          <w:bCs/>
        </w:rPr>
      </w:pPr>
      <w:r w:rsidRPr="004A50D6">
        <w:rPr>
          <w:bCs/>
        </w:rPr>
        <w:t>The 3</w:t>
      </w:r>
      <w:r w:rsidRPr="004A50D6">
        <w:rPr>
          <w:bCs/>
          <w:vertAlign w:val="superscript"/>
        </w:rPr>
        <w:t>rd</w:t>
      </w:r>
      <w:r w:rsidRPr="004A50D6">
        <w:rPr>
          <w:bCs/>
        </w:rPr>
        <w:t xml:space="preserve"> Respondent too raised preliminary objections and moved that</w:t>
      </w:r>
      <w:r w:rsidR="007F18CD" w:rsidRPr="004A50D6">
        <w:rPr>
          <w:bCs/>
        </w:rPr>
        <w:t xml:space="preserve"> the pe</w:t>
      </w:r>
      <w:r w:rsidRPr="004A50D6">
        <w:rPr>
          <w:bCs/>
        </w:rPr>
        <w:t>tition be dismissed</w:t>
      </w:r>
      <w:r w:rsidR="007F18CD" w:rsidRPr="004A50D6">
        <w:rPr>
          <w:bCs/>
        </w:rPr>
        <w:t xml:space="preserve"> </w:t>
      </w:r>
      <w:r w:rsidR="007F18CD" w:rsidRPr="004A50D6">
        <w:rPr>
          <w:bCs/>
          <w:i/>
        </w:rPr>
        <w:t>in limine</w:t>
      </w:r>
      <w:r w:rsidR="00C9104B" w:rsidRPr="004A50D6">
        <w:rPr>
          <w:bCs/>
        </w:rPr>
        <w:t xml:space="preserve"> on the following grounds:</w:t>
      </w:r>
    </w:p>
    <w:p w14:paraId="1ECB4AD6" w14:textId="77777777" w:rsidR="007F18CD" w:rsidRPr="004A50D6" w:rsidRDefault="007F18CD" w:rsidP="007F18CD">
      <w:pPr>
        <w:pStyle w:val="JudgmentText"/>
        <w:numPr>
          <w:ilvl w:val="3"/>
          <w:numId w:val="5"/>
        </w:numPr>
        <w:ind w:left="1170" w:hanging="360"/>
        <w:rPr>
          <w:bCs/>
          <w:i/>
        </w:rPr>
      </w:pPr>
      <w:r w:rsidRPr="004A50D6">
        <w:rPr>
          <w:bCs/>
          <w:i/>
        </w:rPr>
        <w:t>The issues raised have been superseded by events – the trial in CR 04 of 2022 is proceeding, the defence lawyers are actively engaged in the trial, and since the trial resumed in August no request for a Stay of the trial has been made.</w:t>
      </w:r>
    </w:p>
    <w:p w14:paraId="7802A68A" w14:textId="77777777" w:rsidR="007F18CD" w:rsidRPr="004A50D6" w:rsidRDefault="007F18CD" w:rsidP="007F18CD">
      <w:pPr>
        <w:pStyle w:val="JudgmentText"/>
        <w:numPr>
          <w:ilvl w:val="3"/>
          <w:numId w:val="5"/>
        </w:numPr>
        <w:ind w:left="1170" w:hanging="360"/>
        <w:rPr>
          <w:bCs/>
          <w:i/>
        </w:rPr>
      </w:pPr>
      <w:r w:rsidRPr="004A50D6">
        <w:rPr>
          <w:bCs/>
          <w:i/>
        </w:rPr>
        <w:t>Jurisdiction:</w:t>
      </w:r>
    </w:p>
    <w:p w14:paraId="18BC022F" w14:textId="0ACD0B25" w:rsidR="007F18CD" w:rsidRPr="004A50D6" w:rsidRDefault="007F18CD" w:rsidP="007F18CD">
      <w:pPr>
        <w:pStyle w:val="JudgmentText"/>
        <w:numPr>
          <w:ilvl w:val="0"/>
          <w:numId w:val="13"/>
        </w:numPr>
        <w:ind w:left="1530"/>
        <w:rPr>
          <w:bCs/>
          <w:i/>
        </w:rPr>
      </w:pPr>
      <w:r w:rsidRPr="004A50D6">
        <w:rPr>
          <w:bCs/>
          <w:i/>
        </w:rPr>
        <w:t>The matters complained of in the Supreme Court raise factual and legal issues for the trial judge to rule upon (and, if any decision of the Supreme Court is amenable to challenge, any such challenge should be taken in the Court of Appeal in the event of conviction</w:t>
      </w:r>
      <w:r w:rsidR="004A50D6" w:rsidRPr="004A50D6">
        <w:rPr>
          <w:bCs/>
          <w:i/>
        </w:rPr>
        <w:t>).</w:t>
      </w:r>
    </w:p>
    <w:p w14:paraId="7FAC76E6" w14:textId="77777777" w:rsidR="007F18CD" w:rsidRPr="004A50D6" w:rsidRDefault="00C9104B" w:rsidP="007F18CD">
      <w:pPr>
        <w:pStyle w:val="JudgmentText"/>
        <w:numPr>
          <w:ilvl w:val="0"/>
          <w:numId w:val="13"/>
        </w:numPr>
        <w:ind w:left="1530"/>
        <w:rPr>
          <w:bCs/>
          <w:i/>
        </w:rPr>
      </w:pPr>
      <w:r w:rsidRPr="004A50D6">
        <w:rPr>
          <w:bCs/>
          <w:i/>
        </w:rPr>
        <w:lastRenderedPageBreak/>
        <w:t>The P</w:t>
      </w:r>
      <w:r w:rsidR="007F18CD" w:rsidRPr="004A50D6">
        <w:rPr>
          <w:bCs/>
          <w:i/>
        </w:rPr>
        <w:t>etitioners have f</w:t>
      </w:r>
      <w:r w:rsidRPr="004A50D6">
        <w:rPr>
          <w:bCs/>
          <w:i/>
        </w:rPr>
        <w:t>a</w:t>
      </w:r>
      <w:r w:rsidR="007F18CD" w:rsidRPr="004A50D6">
        <w:rPr>
          <w:bCs/>
          <w:i/>
        </w:rPr>
        <w:t xml:space="preserve">iled to seek available redress in the </w:t>
      </w:r>
      <w:r w:rsidRPr="004A50D6">
        <w:rPr>
          <w:bCs/>
          <w:i/>
        </w:rPr>
        <w:t>Supreme Court as required by article</w:t>
      </w:r>
      <w:r w:rsidR="007F18CD" w:rsidRPr="004A50D6">
        <w:rPr>
          <w:bCs/>
          <w:i/>
        </w:rPr>
        <w:t xml:space="preserve"> 46 (3) and (4) of the Constitution.</w:t>
      </w:r>
    </w:p>
    <w:p w14:paraId="165A4DBE" w14:textId="77777777" w:rsidR="007F18CD" w:rsidRPr="004A50D6" w:rsidRDefault="007F18CD" w:rsidP="007F18CD">
      <w:pPr>
        <w:pStyle w:val="JudgmentText"/>
        <w:numPr>
          <w:ilvl w:val="3"/>
          <w:numId w:val="5"/>
        </w:numPr>
        <w:ind w:left="1170" w:hanging="360"/>
        <w:rPr>
          <w:bCs/>
          <w:i/>
        </w:rPr>
      </w:pPr>
      <w:r w:rsidRPr="004A50D6">
        <w:rPr>
          <w:bCs/>
          <w:i/>
        </w:rPr>
        <w:t>The following ground are time-barred: at paragraphs:</w:t>
      </w:r>
    </w:p>
    <w:p w14:paraId="216532FD" w14:textId="77777777" w:rsidR="007F18CD" w:rsidRPr="004A50D6" w:rsidRDefault="007F18CD" w:rsidP="007F18CD">
      <w:pPr>
        <w:pStyle w:val="JudgmentText"/>
        <w:numPr>
          <w:ilvl w:val="0"/>
          <w:numId w:val="14"/>
        </w:numPr>
        <w:rPr>
          <w:bCs/>
          <w:i/>
        </w:rPr>
      </w:pPr>
      <w:r w:rsidRPr="004A50D6">
        <w:rPr>
          <w:bCs/>
          <w:i/>
        </w:rPr>
        <w:t>59.4 (alleged contravention January 2022)</w:t>
      </w:r>
    </w:p>
    <w:p w14:paraId="4261D9E5" w14:textId="77777777" w:rsidR="007F18CD" w:rsidRPr="004A50D6" w:rsidRDefault="007F18CD" w:rsidP="007F18CD">
      <w:pPr>
        <w:pStyle w:val="JudgmentText"/>
        <w:numPr>
          <w:ilvl w:val="0"/>
          <w:numId w:val="14"/>
        </w:numPr>
        <w:rPr>
          <w:bCs/>
          <w:i/>
        </w:rPr>
      </w:pPr>
      <w:r w:rsidRPr="004A50D6">
        <w:rPr>
          <w:bCs/>
          <w:i/>
        </w:rPr>
        <w:t>59.5 (alleged contravention January 2022)</w:t>
      </w:r>
    </w:p>
    <w:p w14:paraId="3EF0F2B2" w14:textId="77777777" w:rsidR="007F18CD" w:rsidRPr="004A50D6" w:rsidRDefault="007F18CD" w:rsidP="007F18CD">
      <w:pPr>
        <w:pStyle w:val="JudgmentText"/>
        <w:numPr>
          <w:ilvl w:val="0"/>
          <w:numId w:val="14"/>
        </w:numPr>
        <w:rPr>
          <w:bCs/>
          <w:i/>
        </w:rPr>
      </w:pPr>
      <w:r w:rsidRPr="004A50D6">
        <w:rPr>
          <w:bCs/>
          <w:i/>
        </w:rPr>
        <w:t>60.1 (Restriction Notices issued December 2021, extended September 2022)</w:t>
      </w:r>
    </w:p>
    <w:p w14:paraId="3C9B5B99" w14:textId="77777777" w:rsidR="007F18CD" w:rsidRPr="004A50D6" w:rsidRDefault="007F18CD" w:rsidP="007F18CD">
      <w:pPr>
        <w:pStyle w:val="JudgmentText"/>
        <w:numPr>
          <w:ilvl w:val="0"/>
          <w:numId w:val="14"/>
        </w:numPr>
        <w:rPr>
          <w:bCs/>
          <w:i/>
        </w:rPr>
      </w:pPr>
      <w:r w:rsidRPr="004A50D6">
        <w:rPr>
          <w:bCs/>
          <w:i/>
        </w:rPr>
        <w:t>60.2 (Restriction Notices issued December 2021, extended September 2022).</w:t>
      </w:r>
    </w:p>
    <w:p w14:paraId="2F15DA9E" w14:textId="77777777" w:rsidR="007F18CD" w:rsidRPr="004A50D6" w:rsidRDefault="007F18CD" w:rsidP="007F18CD">
      <w:pPr>
        <w:pStyle w:val="JudgmentText"/>
        <w:numPr>
          <w:ilvl w:val="3"/>
          <w:numId w:val="5"/>
        </w:numPr>
        <w:ind w:left="1170" w:hanging="360"/>
        <w:rPr>
          <w:bCs/>
          <w:i/>
        </w:rPr>
      </w:pPr>
      <w:r w:rsidRPr="004A50D6">
        <w:rPr>
          <w:bCs/>
          <w:i/>
        </w:rPr>
        <w:t>The pleadings are not sufficiently clear or concise, and do not sufficiently particularise the alleged contravention; for example, the alleged particulars set out in paragraph 60 fail to reflect the alleged contraventions in paragraph 59.</w:t>
      </w:r>
    </w:p>
    <w:p w14:paraId="7470B7A9" w14:textId="77777777" w:rsidR="007F18CD" w:rsidRPr="004A50D6" w:rsidRDefault="007F18CD" w:rsidP="007F18CD">
      <w:pPr>
        <w:pStyle w:val="JudgmentText"/>
        <w:numPr>
          <w:ilvl w:val="3"/>
          <w:numId w:val="5"/>
        </w:numPr>
        <w:ind w:left="1170" w:hanging="360"/>
        <w:rPr>
          <w:bCs/>
          <w:i/>
        </w:rPr>
      </w:pPr>
      <w:r w:rsidRPr="004A50D6">
        <w:rPr>
          <w:bCs/>
          <w:i/>
        </w:rPr>
        <w:t>The grounds are not maintainable in law and/or there is no realistic chance of success.</w:t>
      </w:r>
    </w:p>
    <w:p w14:paraId="7BDF432D" w14:textId="79021E26" w:rsidR="00964CDA" w:rsidRPr="00964CDA" w:rsidRDefault="007F18CD" w:rsidP="00964CDA">
      <w:pPr>
        <w:pStyle w:val="JudgmentText"/>
        <w:numPr>
          <w:ilvl w:val="3"/>
          <w:numId w:val="5"/>
        </w:numPr>
        <w:ind w:left="1170" w:hanging="360"/>
        <w:rPr>
          <w:bCs/>
          <w:i/>
        </w:rPr>
      </w:pPr>
      <w:r w:rsidRPr="004A50D6">
        <w:rPr>
          <w:bCs/>
          <w:i/>
        </w:rPr>
        <w:t xml:space="preserve">The petition should be dismissed in limine as being vexatious – the Constitutional Court should not be misused by the petitioners as a forum serially to </w:t>
      </w:r>
      <w:r w:rsidR="00750AF7" w:rsidRPr="004A50D6">
        <w:rPr>
          <w:bCs/>
          <w:i/>
        </w:rPr>
        <w:t>litigate disputed</w:t>
      </w:r>
      <w:r w:rsidRPr="004A50D6">
        <w:rPr>
          <w:bCs/>
          <w:i/>
        </w:rPr>
        <w:t xml:space="preserve"> matters of fact and law that should properly be considered by the Supreme Court (and, if appropriate, the Court of Appeal).</w:t>
      </w:r>
    </w:p>
    <w:p w14:paraId="54D45723" w14:textId="0BEF716E" w:rsidR="008A1A9E" w:rsidRPr="00964CDA" w:rsidRDefault="00A40C7D" w:rsidP="00964CDA">
      <w:pPr>
        <w:pStyle w:val="JudgmentText"/>
        <w:numPr>
          <w:ilvl w:val="0"/>
          <w:numId w:val="0"/>
        </w:numPr>
        <w:ind w:left="720" w:hanging="720"/>
        <w:rPr>
          <w:bCs/>
          <w:i/>
        </w:rPr>
      </w:pPr>
      <w:r w:rsidRPr="00964CDA">
        <w:rPr>
          <w:b/>
        </w:rPr>
        <w:t xml:space="preserve">Legal Analysis </w:t>
      </w:r>
    </w:p>
    <w:p w14:paraId="711FCD67" w14:textId="7EEC7449" w:rsidR="00762C9D" w:rsidRPr="004A50D6" w:rsidRDefault="00762C9D" w:rsidP="00762C9D">
      <w:pPr>
        <w:pStyle w:val="JudgmentText"/>
        <w:rPr>
          <w:bCs/>
        </w:rPr>
      </w:pPr>
      <w:r w:rsidRPr="004A50D6">
        <w:rPr>
          <w:bCs/>
        </w:rPr>
        <w:t>We will first deal with the common objection raised by the Respondents</w:t>
      </w:r>
      <w:r w:rsidR="00E526C9" w:rsidRPr="004A50D6">
        <w:rPr>
          <w:bCs/>
        </w:rPr>
        <w:t xml:space="preserve"> that</w:t>
      </w:r>
      <w:r w:rsidRPr="004A50D6">
        <w:rPr>
          <w:bCs/>
        </w:rPr>
        <w:t xml:space="preserve"> the main issues in this case have been superseded by events in that</w:t>
      </w:r>
      <w:r w:rsidR="003C04F2" w:rsidRPr="004A50D6">
        <w:rPr>
          <w:bCs/>
        </w:rPr>
        <w:t>,</w:t>
      </w:r>
      <w:r w:rsidRPr="004A50D6">
        <w:rPr>
          <w:bCs/>
        </w:rPr>
        <w:t xml:space="preserve"> the trial in CR 04 of 2022 is proceeding, the defence lawyers ar</w:t>
      </w:r>
      <w:r w:rsidR="00C6243B" w:rsidRPr="004A50D6">
        <w:rPr>
          <w:bCs/>
        </w:rPr>
        <w:t>e actively engaged in the trial,</w:t>
      </w:r>
      <w:r w:rsidRPr="004A50D6">
        <w:rPr>
          <w:bCs/>
        </w:rPr>
        <w:t xml:space="preserve"> and since the trial resu</w:t>
      </w:r>
      <w:r w:rsidR="00C6243B" w:rsidRPr="004A50D6">
        <w:rPr>
          <w:bCs/>
        </w:rPr>
        <w:t>med in August no request for a s</w:t>
      </w:r>
      <w:r w:rsidRPr="004A50D6">
        <w:rPr>
          <w:bCs/>
        </w:rPr>
        <w:t>tay of the trial has been made. It is apparent from the submissions that the Petitioners are now not seeking a stay of the trial</w:t>
      </w:r>
      <w:r w:rsidR="00C6243B" w:rsidRPr="004A50D6">
        <w:rPr>
          <w:bCs/>
        </w:rPr>
        <w:t xml:space="preserve"> in the Weapons C</w:t>
      </w:r>
      <w:r w:rsidR="0074182B" w:rsidRPr="004A50D6">
        <w:rPr>
          <w:bCs/>
        </w:rPr>
        <w:t>ase nor are they denying that C</w:t>
      </w:r>
      <w:r w:rsidRPr="004A50D6">
        <w:rPr>
          <w:bCs/>
        </w:rPr>
        <w:t xml:space="preserve">ounsel from the UK are </w:t>
      </w:r>
      <w:r w:rsidR="0074182B" w:rsidRPr="004A50D6">
        <w:rPr>
          <w:bCs/>
        </w:rPr>
        <w:t xml:space="preserve">now </w:t>
      </w:r>
      <w:r w:rsidRPr="004A50D6">
        <w:rPr>
          <w:bCs/>
        </w:rPr>
        <w:t>appearing for them and conducting the defence case for both Petitioners. It is the considered view of this Court that the P</w:t>
      </w:r>
      <w:r w:rsidR="0074182B" w:rsidRPr="004A50D6">
        <w:rPr>
          <w:bCs/>
        </w:rPr>
        <w:t>etitioners</w:t>
      </w:r>
      <w:r w:rsidR="00C63FD4" w:rsidRPr="004A50D6">
        <w:rPr>
          <w:bCs/>
        </w:rPr>
        <w:t xml:space="preserve"> cannot </w:t>
      </w:r>
      <w:r w:rsidR="00845D04">
        <w:rPr>
          <w:bCs/>
        </w:rPr>
        <w:t>now seek</w:t>
      </w:r>
      <w:r w:rsidR="00C63FD4" w:rsidRPr="004A50D6">
        <w:rPr>
          <w:bCs/>
        </w:rPr>
        <w:t xml:space="preserve"> </w:t>
      </w:r>
      <w:r w:rsidRPr="004A50D6">
        <w:rPr>
          <w:bCs/>
        </w:rPr>
        <w:t xml:space="preserve">to complain of unfair trial in the Weapons Case as the main </w:t>
      </w:r>
      <w:r w:rsidR="00C63FD4" w:rsidRPr="004A50D6">
        <w:rPr>
          <w:bCs/>
        </w:rPr>
        <w:t>ground</w:t>
      </w:r>
      <w:r w:rsidR="003C04F2" w:rsidRPr="004A50D6">
        <w:rPr>
          <w:bCs/>
        </w:rPr>
        <w:t xml:space="preserve"> of</w:t>
      </w:r>
      <w:r w:rsidR="00C63FD4" w:rsidRPr="004A50D6">
        <w:rPr>
          <w:bCs/>
        </w:rPr>
        <w:t xml:space="preserve"> failure to have legal representation of their choice is </w:t>
      </w:r>
      <w:r w:rsidR="00860799">
        <w:rPr>
          <w:bCs/>
        </w:rPr>
        <w:t>at present</w:t>
      </w:r>
      <w:r w:rsidR="0005498A" w:rsidRPr="004A50D6">
        <w:rPr>
          <w:bCs/>
        </w:rPr>
        <w:t xml:space="preserve"> </w:t>
      </w:r>
      <w:r w:rsidR="00AC6913">
        <w:rPr>
          <w:bCs/>
        </w:rPr>
        <w:t>non-existent</w:t>
      </w:r>
      <w:r w:rsidR="00C63FD4" w:rsidRPr="004A50D6">
        <w:rPr>
          <w:bCs/>
        </w:rPr>
        <w:t xml:space="preserve">. If </w:t>
      </w:r>
      <w:r w:rsidR="00C63FD4" w:rsidRPr="004A50D6">
        <w:rPr>
          <w:bCs/>
        </w:rPr>
        <w:lastRenderedPageBreak/>
        <w:t xml:space="preserve">any witnesses have been taken in the absence of their </w:t>
      </w:r>
      <w:r w:rsidR="003C04F2" w:rsidRPr="004A50D6">
        <w:rPr>
          <w:bCs/>
        </w:rPr>
        <w:t>A</w:t>
      </w:r>
      <w:r w:rsidR="002F3769">
        <w:rPr>
          <w:bCs/>
        </w:rPr>
        <w:t>ttorney</w:t>
      </w:r>
      <w:r w:rsidR="0095685B" w:rsidRPr="004A50D6">
        <w:rPr>
          <w:bCs/>
        </w:rPr>
        <w:t>s,</w:t>
      </w:r>
      <w:r w:rsidR="00C63FD4" w:rsidRPr="004A50D6">
        <w:rPr>
          <w:bCs/>
        </w:rPr>
        <w:t xml:space="preserve"> they are not precluded from making an application</w:t>
      </w:r>
      <w:r w:rsidR="005938DE" w:rsidRPr="004A50D6">
        <w:rPr>
          <w:bCs/>
        </w:rPr>
        <w:t xml:space="preserve"> </w:t>
      </w:r>
      <w:r w:rsidR="00C63FD4" w:rsidRPr="004A50D6">
        <w:rPr>
          <w:bCs/>
        </w:rPr>
        <w:t xml:space="preserve">to have the witnesses recalled for further </w:t>
      </w:r>
      <w:r w:rsidR="004A50D6">
        <w:rPr>
          <w:bCs/>
        </w:rPr>
        <w:t>cross-examination</w:t>
      </w:r>
      <w:r w:rsidR="00C63FD4" w:rsidRPr="004A50D6">
        <w:rPr>
          <w:bCs/>
        </w:rPr>
        <w:t xml:space="preserve"> by </w:t>
      </w:r>
      <w:r w:rsidR="0005498A" w:rsidRPr="004A50D6">
        <w:rPr>
          <w:bCs/>
        </w:rPr>
        <w:t>C</w:t>
      </w:r>
      <w:r w:rsidR="00C63FD4" w:rsidRPr="004A50D6">
        <w:rPr>
          <w:bCs/>
        </w:rPr>
        <w:t>ounsel</w:t>
      </w:r>
      <w:r w:rsidR="004A50D6" w:rsidRPr="004A50D6">
        <w:rPr>
          <w:bCs/>
        </w:rPr>
        <w:t xml:space="preserve">. </w:t>
      </w:r>
    </w:p>
    <w:p w14:paraId="6C17D3A3" w14:textId="77777777" w:rsidR="00C61F7F" w:rsidRPr="004A50D6" w:rsidRDefault="00C61F7F" w:rsidP="00C61F7F">
      <w:pPr>
        <w:pStyle w:val="JudgmentText"/>
        <w:rPr>
          <w:bCs/>
        </w:rPr>
      </w:pPr>
      <w:r w:rsidRPr="004A50D6">
        <w:rPr>
          <w:bCs/>
        </w:rPr>
        <w:t xml:space="preserve">In </w:t>
      </w:r>
      <w:r w:rsidRPr="004A50D6">
        <w:rPr>
          <w:bCs/>
          <w:u w:val="single"/>
        </w:rPr>
        <w:t>Republic v Estico (51 of 2006) [2008] SCSC 67 it was held that:</w:t>
      </w:r>
    </w:p>
    <w:p w14:paraId="691F11B8" w14:textId="280F172F" w:rsidR="00C61F7F" w:rsidRPr="004A50D6" w:rsidRDefault="00C61F7F" w:rsidP="00C86AF6">
      <w:pPr>
        <w:pStyle w:val="JudgmentText"/>
        <w:numPr>
          <w:ilvl w:val="0"/>
          <w:numId w:val="0"/>
        </w:numPr>
        <w:ind w:left="720"/>
        <w:rPr>
          <w:bCs/>
        </w:rPr>
      </w:pPr>
      <w:r w:rsidRPr="004A50D6">
        <w:rPr>
          <w:bCs/>
        </w:rPr>
        <w:t>“</w:t>
      </w:r>
      <w:r w:rsidR="004A50D6" w:rsidRPr="004A50D6">
        <w:rPr>
          <w:bCs/>
          <w:i/>
        </w:rPr>
        <w:t>Generally,</w:t>
      </w:r>
      <w:r w:rsidRPr="004A50D6">
        <w:rPr>
          <w:bCs/>
          <w:i/>
        </w:rPr>
        <w:t xml:space="preserve"> our law expressly sanctions the procedure to have a witness who has already given evidence recalled to give additional evidence. This could either be on the Court’s own motion, or on the application of the pros</w:t>
      </w:r>
      <w:r w:rsidR="00455CCB">
        <w:rPr>
          <w:bCs/>
          <w:i/>
        </w:rPr>
        <w:t>ecution or defence.”</w:t>
      </w:r>
    </w:p>
    <w:p w14:paraId="67F7A345" w14:textId="7338858C" w:rsidR="0095685B" w:rsidRPr="004A50D6" w:rsidRDefault="00CF523B" w:rsidP="003B594D">
      <w:pPr>
        <w:pStyle w:val="JudgmentText"/>
        <w:rPr>
          <w:bCs/>
        </w:rPr>
      </w:pPr>
      <w:r w:rsidRPr="004A50D6">
        <w:rPr>
          <w:bCs/>
        </w:rPr>
        <w:t>The primary relief sought in the petition dated the 16</w:t>
      </w:r>
      <w:r w:rsidRPr="004A50D6">
        <w:rPr>
          <w:bCs/>
          <w:vertAlign w:val="superscript"/>
        </w:rPr>
        <w:t>th</w:t>
      </w:r>
      <w:r w:rsidRPr="004A50D6">
        <w:rPr>
          <w:bCs/>
        </w:rPr>
        <w:t xml:space="preserve"> of June </w:t>
      </w:r>
      <w:r w:rsidR="0095685B" w:rsidRPr="004A50D6">
        <w:rPr>
          <w:bCs/>
        </w:rPr>
        <w:t>2023,</w:t>
      </w:r>
      <w:r w:rsidRPr="004A50D6">
        <w:rPr>
          <w:bCs/>
        </w:rPr>
        <w:t xml:space="preserve"> as contained in the prayer was a stay of the proceedings in</w:t>
      </w:r>
      <w:r w:rsidRPr="004A50D6">
        <w:rPr>
          <w:bCs/>
          <w:i/>
        </w:rPr>
        <w:t xml:space="preserve"> </w:t>
      </w:r>
      <w:r w:rsidRPr="004A50D6">
        <w:rPr>
          <w:bCs/>
        </w:rPr>
        <w:t xml:space="preserve">the </w:t>
      </w:r>
      <w:r w:rsidR="001D7707" w:rsidRPr="004A50D6">
        <w:rPr>
          <w:bCs/>
        </w:rPr>
        <w:t xml:space="preserve">Weapons </w:t>
      </w:r>
      <w:r w:rsidR="003457BD" w:rsidRPr="004A50D6">
        <w:rPr>
          <w:bCs/>
        </w:rPr>
        <w:t>Case</w:t>
      </w:r>
      <w:r w:rsidR="00D421E9" w:rsidRPr="004A50D6">
        <w:rPr>
          <w:bCs/>
          <w:i/>
        </w:rPr>
        <w:t xml:space="preserve"> </w:t>
      </w:r>
      <w:r w:rsidRPr="004A50D6">
        <w:rPr>
          <w:bCs/>
        </w:rPr>
        <w:t xml:space="preserve">that is </w:t>
      </w:r>
      <w:r w:rsidR="00023068" w:rsidRPr="004A50D6">
        <w:rPr>
          <w:bCs/>
        </w:rPr>
        <w:t>currently being heard by</w:t>
      </w:r>
      <w:r w:rsidRPr="004A50D6">
        <w:rPr>
          <w:bCs/>
        </w:rPr>
        <w:t xml:space="preserve"> the Chief Justice</w:t>
      </w:r>
      <w:r w:rsidR="0095685B" w:rsidRPr="004A50D6">
        <w:rPr>
          <w:bCs/>
        </w:rPr>
        <w:t>.</w:t>
      </w:r>
      <w:r w:rsidRPr="004A50D6">
        <w:rPr>
          <w:bCs/>
        </w:rPr>
        <w:t xml:space="preserve"> </w:t>
      </w:r>
      <w:r w:rsidR="0095685B" w:rsidRPr="004A50D6">
        <w:rPr>
          <w:bCs/>
        </w:rPr>
        <w:t xml:space="preserve">This is </w:t>
      </w:r>
      <w:r w:rsidR="004A50D6">
        <w:rPr>
          <w:bCs/>
        </w:rPr>
        <w:t>based on</w:t>
      </w:r>
      <w:r w:rsidR="0095685B" w:rsidRPr="004A50D6">
        <w:rPr>
          <w:bCs/>
        </w:rPr>
        <w:t xml:space="preserve"> the argument </w:t>
      </w:r>
      <w:r w:rsidR="00023068" w:rsidRPr="004A50D6">
        <w:rPr>
          <w:bCs/>
        </w:rPr>
        <w:t>that in general terms, A</w:t>
      </w:r>
      <w:r w:rsidRPr="004A50D6">
        <w:rPr>
          <w:bCs/>
        </w:rPr>
        <w:t xml:space="preserve">rticle 19 (2) of the </w:t>
      </w:r>
      <w:r w:rsidR="00D421E9" w:rsidRPr="004A50D6">
        <w:rPr>
          <w:bCs/>
        </w:rPr>
        <w:t>C</w:t>
      </w:r>
      <w:r w:rsidR="00023068" w:rsidRPr="004A50D6">
        <w:rPr>
          <w:bCs/>
        </w:rPr>
        <w:t>onstitution has</w:t>
      </w:r>
      <w:r w:rsidRPr="004A50D6">
        <w:rPr>
          <w:bCs/>
        </w:rPr>
        <w:t xml:space="preserve"> been contravened and that the Petitioners were without adequate facilities in the form of their preferabl</w:t>
      </w:r>
      <w:r w:rsidR="0005498A" w:rsidRPr="004A50D6">
        <w:rPr>
          <w:bCs/>
        </w:rPr>
        <w:t>e</w:t>
      </w:r>
      <w:r w:rsidRPr="004A50D6">
        <w:rPr>
          <w:bCs/>
        </w:rPr>
        <w:t xml:space="preserve"> representations to prepare and act in their </w:t>
      </w:r>
      <w:r w:rsidR="004A50D6" w:rsidRPr="004A50D6">
        <w:rPr>
          <w:bCs/>
        </w:rPr>
        <w:t>defence</w:t>
      </w:r>
      <w:r w:rsidR="0095685B" w:rsidRPr="004A50D6">
        <w:rPr>
          <w:bCs/>
        </w:rPr>
        <w:t>.</w:t>
      </w:r>
      <w:r w:rsidRPr="004A50D6">
        <w:rPr>
          <w:bCs/>
        </w:rPr>
        <w:t xml:space="preserve"> </w:t>
      </w:r>
      <w:r w:rsidR="0095685B" w:rsidRPr="004A50D6">
        <w:rPr>
          <w:bCs/>
        </w:rPr>
        <w:t>I</w:t>
      </w:r>
      <w:r w:rsidRPr="004A50D6">
        <w:rPr>
          <w:bCs/>
        </w:rPr>
        <w:t xml:space="preserve">n </w:t>
      </w:r>
      <w:r w:rsidR="0095685B" w:rsidRPr="004A50D6">
        <w:rPr>
          <w:bCs/>
        </w:rPr>
        <w:t xml:space="preserve">these </w:t>
      </w:r>
      <w:r w:rsidRPr="004A50D6">
        <w:rPr>
          <w:bCs/>
        </w:rPr>
        <w:t>circumstances</w:t>
      </w:r>
      <w:r w:rsidR="0095685B" w:rsidRPr="004A50D6">
        <w:rPr>
          <w:bCs/>
        </w:rPr>
        <w:t>, the argument is that</w:t>
      </w:r>
      <w:r w:rsidR="0044485D">
        <w:rPr>
          <w:bCs/>
        </w:rPr>
        <w:t xml:space="preserve"> they have</w:t>
      </w:r>
      <w:r w:rsidRPr="004A50D6">
        <w:rPr>
          <w:bCs/>
        </w:rPr>
        <w:t xml:space="preserve"> a right to be defended by the legal practitioner of their own choice. </w:t>
      </w:r>
      <w:r w:rsidR="003457BD" w:rsidRPr="004A50D6">
        <w:rPr>
          <w:bCs/>
        </w:rPr>
        <w:t>The 3</w:t>
      </w:r>
      <w:r w:rsidR="003457BD" w:rsidRPr="004A50D6">
        <w:rPr>
          <w:bCs/>
          <w:vertAlign w:val="superscript"/>
        </w:rPr>
        <w:t>rd</w:t>
      </w:r>
      <w:r w:rsidR="003457BD" w:rsidRPr="004A50D6">
        <w:rPr>
          <w:bCs/>
        </w:rPr>
        <w:t xml:space="preserve"> Respondent</w:t>
      </w:r>
      <w:r w:rsidRPr="004A50D6">
        <w:rPr>
          <w:bCs/>
        </w:rPr>
        <w:t xml:space="preserve"> made the point in writing and again made t</w:t>
      </w:r>
      <w:r w:rsidR="005938DE" w:rsidRPr="004A50D6">
        <w:rPr>
          <w:bCs/>
        </w:rPr>
        <w:t xml:space="preserve">he point orally that events have superseded that </w:t>
      </w:r>
      <w:r w:rsidRPr="004A50D6">
        <w:rPr>
          <w:bCs/>
        </w:rPr>
        <w:t>raised in the petition dated June</w:t>
      </w:r>
      <w:r w:rsidR="0095685B" w:rsidRPr="004A50D6">
        <w:rPr>
          <w:bCs/>
        </w:rPr>
        <w:t xml:space="preserve"> 2023.</w:t>
      </w:r>
      <w:r w:rsidR="005938DE" w:rsidRPr="004A50D6">
        <w:rPr>
          <w:bCs/>
        </w:rPr>
        <w:t xml:space="preserve"> We are inclined to agree with </w:t>
      </w:r>
      <w:r w:rsidR="00682A50">
        <w:rPr>
          <w:bCs/>
        </w:rPr>
        <w:t>the 3</w:t>
      </w:r>
      <w:r w:rsidR="00682A50" w:rsidRPr="00682A50">
        <w:rPr>
          <w:bCs/>
          <w:vertAlign w:val="superscript"/>
        </w:rPr>
        <w:t>rd</w:t>
      </w:r>
      <w:r w:rsidR="00682A50">
        <w:rPr>
          <w:bCs/>
        </w:rPr>
        <w:t xml:space="preserve"> Respondent </w:t>
      </w:r>
      <w:r w:rsidR="005938DE" w:rsidRPr="004A50D6">
        <w:rPr>
          <w:bCs/>
        </w:rPr>
        <w:t>on this issue.</w:t>
      </w:r>
      <w:r w:rsidR="0095685B" w:rsidRPr="004A50D6">
        <w:rPr>
          <w:bCs/>
        </w:rPr>
        <w:t xml:space="preserve"> </w:t>
      </w:r>
    </w:p>
    <w:p w14:paraId="2D2D09CD" w14:textId="2BD5C586" w:rsidR="00964CDA" w:rsidRPr="00964CDA" w:rsidRDefault="005938DE" w:rsidP="00964CDA">
      <w:pPr>
        <w:pStyle w:val="JudgmentText"/>
        <w:rPr>
          <w:bCs/>
        </w:rPr>
      </w:pPr>
      <w:r w:rsidRPr="004A50D6">
        <w:rPr>
          <w:bCs/>
        </w:rPr>
        <w:t xml:space="preserve">Further as </w:t>
      </w:r>
      <w:r w:rsidR="0095685B" w:rsidRPr="004A50D6">
        <w:rPr>
          <w:bCs/>
        </w:rPr>
        <w:t>correctly pointed out by the 1</w:t>
      </w:r>
      <w:r w:rsidR="0095685B" w:rsidRPr="004A50D6">
        <w:rPr>
          <w:bCs/>
          <w:vertAlign w:val="superscript"/>
        </w:rPr>
        <w:t>st</w:t>
      </w:r>
      <w:r w:rsidR="0095685B" w:rsidRPr="004A50D6">
        <w:rPr>
          <w:bCs/>
        </w:rPr>
        <w:t xml:space="preserve"> and 2</w:t>
      </w:r>
      <w:r w:rsidR="0095685B" w:rsidRPr="004A50D6">
        <w:rPr>
          <w:bCs/>
          <w:vertAlign w:val="superscript"/>
        </w:rPr>
        <w:t>nd</w:t>
      </w:r>
      <w:r w:rsidR="0095685B" w:rsidRPr="004A50D6">
        <w:rPr>
          <w:bCs/>
        </w:rPr>
        <w:t xml:space="preserve"> Respondent, the Chief Justice in the Weapons Case</w:t>
      </w:r>
      <w:r w:rsidR="004C0362" w:rsidRPr="004A50D6">
        <w:rPr>
          <w:bCs/>
        </w:rPr>
        <w:t>,</w:t>
      </w:r>
      <w:r w:rsidR="0095685B" w:rsidRPr="004A50D6">
        <w:rPr>
          <w:bCs/>
        </w:rPr>
        <w:t xml:space="preserve"> clearly addressed the issue of the </w:t>
      </w:r>
      <w:r w:rsidR="00E526C9" w:rsidRPr="004A50D6">
        <w:rPr>
          <w:bCs/>
        </w:rPr>
        <w:t>r</w:t>
      </w:r>
      <w:r w:rsidR="0095685B" w:rsidRPr="004A50D6">
        <w:rPr>
          <w:bCs/>
        </w:rPr>
        <w:t xml:space="preserve">ight to </w:t>
      </w:r>
      <w:r w:rsidR="00E526C9" w:rsidRPr="004A50D6">
        <w:rPr>
          <w:bCs/>
        </w:rPr>
        <w:t xml:space="preserve">legal representation, as </w:t>
      </w:r>
      <w:r w:rsidR="0095685B" w:rsidRPr="004A50D6">
        <w:rPr>
          <w:bCs/>
        </w:rPr>
        <w:t xml:space="preserve">currently </w:t>
      </w:r>
      <w:r w:rsidR="00E526C9" w:rsidRPr="004A50D6">
        <w:rPr>
          <w:bCs/>
        </w:rPr>
        <w:t xml:space="preserve">argued </w:t>
      </w:r>
      <w:r w:rsidR="0095685B" w:rsidRPr="004A50D6">
        <w:rPr>
          <w:bCs/>
        </w:rPr>
        <w:t>by the Petitioners</w:t>
      </w:r>
      <w:r w:rsidR="00E526C9" w:rsidRPr="004A50D6">
        <w:rPr>
          <w:bCs/>
        </w:rPr>
        <w:t xml:space="preserve"> in this </w:t>
      </w:r>
      <w:r w:rsidR="00CA6097" w:rsidRPr="004A50D6">
        <w:rPr>
          <w:bCs/>
        </w:rPr>
        <w:t>p</w:t>
      </w:r>
      <w:r w:rsidR="00E526C9" w:rsidRPr="004A50D6">
        <w:rPr>
          <w:bCs/>
        </w:rPr>
        <w:t>etition</w:t>
      </w:r>
      <w:r w:rsidR="0095685B" w:rsidRPr="004A50D6">
        <w:rPr>
          <w:bCs/>
        </w:rPr>
        <w:t xml:space="preserve">. The Chief Justice had </w:t>
      </w:r>
      <w:r w:rsidR="004C0362" w:rsidRPr="004A50D6">
        <w:rPr>
          <w:bCs/>
        </w:rPr>
        <w:t xml:space="preserve">issued a detailed </w:t>
      </w:r>
      <w:r w:rsidRPr="004A50D6">
        <w:rPr>
          <w:bCs/>
        </w:rPr>
        <w:t xml:space="preserve">and comprehensive </w:t>
      </w:r>
      <w:r w:rsidR="0095685B" w:rsidRPr="004A50D6">
        <w:rPr>
          <w:bCs/>
        </w:rPr>
        <w:t>order addressing the concerns of the Petitioners pertaining to legal repre</w:t>
      </w:r>
      <w:r w:rsidR="004C0362" w:rsidRPr="004A50D6">
        <w:rPr>
          <w:bCs/>
        </w:rPr>
        <w:t>sentation during the course</w:t>
      </w:r>
      <w:r w:rsidR="0095685B" w:rsidRPr="004A50D6">
        <w:rPr>
          <w:bCs/>
        </w:rPr>
        <w:t xml:space="preserve"> of the trial</w:t>
      </w:r>
      <w:r w:rsidR="0044485D">
        <w:rPr>
          <w:bCs/>
        </w:rPr>
        <w:t xml:space="preserve">. It </w:t>
      </w:r>
      <w:r w:rsidR="003F4EE2">
        <w:rPr>
          <w:bCs/>
        </w:rPr>
        <w:t>would be pertinent at this stage to refer</w:t>
      </w:r>
      <w:r w:rsidR="000B008E">
        <w:rPr>
          <w:bCs/>
        </w:rPr>
        <w:t xml:space="preserve"> to</w:t>
      </w:r>
      <w:r w:rsidR="003F4EE2">
        <w:rPr>
          <w:bCs/>
        </w:rPr>
        <w:t xml:space="preserve"> </w:t>
      </w:r>
      <w:r w:rsidR="0095685B" w:rsidRPr="004A50D6">
        <w:rPr>
          <w:bCs/>
        </w:rPr>
        <w:t>Article 46(7) of the Constitut</w:t>
      </w:r>
      <w:r w:rsidR="003F4EE2">
        <w:rPr>
          <w:bCs/>
        </w:rPr>
        <w:t xml:space="preserve">ion which </w:t>
      </w:r>
      <w:r w:rsidR="0044485D">
        <w:rPr>
          <w:bCs/>
        </w:rPr>
        <w:t>gives an opportunity</w:t>
      </w:r>
      <w:r w:rsidR="003F4EE2">
        <w:rPr>
          <w:bCs/>
        </w:rPr>
        <w:t xml:space="preserve"> to a party</w:t>
      </w:r>
      <w:r w:rsidR="00476A73">
        <w:rPr>
          <w:bCs/>
        </w:rPr>
        <w:t>,</w:t>
      </w:r>
      <w:r w:rsidR="003F4EE2">
        <w:rPr>
          <w:bCs/>
        </w:rPr>
        <w:t xml:space="preserve"> to seek a referral to the Constitutional Court when a </w:t>
      </w:r>
      <w:r w:rsidR="0044485D">
        <w:rPr>
          <w:bCs/>
        </w:rPr>
        <w:t>constitutional question arises</w:t>
      </w:r>
      <w:r w:rsidR="003F4EE2">
        <w:rPr>
          <w:bCs/>
        </w:rPr>
        <w:t xml:space="preserve"> during the course of any proceedings in a court.</w:t>
      </w:r>
      <w:r w:rsidR="0095685B" w:rsidRPr="004A50D6">
        <w:rPr>
          <w:bCs/>
        </w:rPr>
        <w:t xml:space="preserve"> </w:t>
      </w:r>
    </w:p>
    <w:p w14:paraId="7B785C47" w14:textId="53BEA8EC" w:rsidR="0095685B" w:rsidRPr="004A50D6" w:rsidRDefault="003F4EE2" w:rsidP="0095685B">
      <w:pPr>
        <w:pStyle w:val="JudgmentText"/>
        <w:rPr>
          <w:bCs/>
        </w:rPr>
      </w:pPr>
      <w:r>
        <w:rPr>
          <w:bCs/>
        </w:rPr>
        <w:t>Article 46 (7) of the Constitution reads</w:t>
      </w:r>
      <w:r w:rsidR="0095685B" w:rsidRPr="004A50D6">
        <w:rPr>
          <w:bCs/>
        </w:rPr>
        <w:t xml:space="preserve"> as follows:</w:t>
      </w:r>
    </w:p>
    <w:p w14:paraId="53790DF9" w14:textId="3FB6A28B" w:rsidR="0095685B" w:rsidRPr="004A50D6" w:rsidRDefault="0095685B" w:rsidP="00C86AF6">
      <w:pPr>
        <w:pStyle w:val="JudgmentText"/>
        <w:numPr>
          <w:ilvl w:val="0"/>
          <w:numId w:val="0"/>
        </w:numPr>
        <w:ind w:left="720"/>
        <w:rPr>
          <w:bCs/>
        </w:rPr>
      </w:pPr>
      <w:r w:rsidRPr="004A50D6">
        <w:rPr>
          <w:bCs/>
        </w:rPr>
        <w:t>“</w:t>
      </w:r>
      <w:r w:rsidRPr="004A50D6">
        <w:rPr>
          <w:bCs/>
          <w:i/>
        </w:rPr>
        <w:t xml:space="preserve">Where in the course of any proceedings in any court, other than the Constitutional Court or the Court of Appeal, a question arises with regard to whether there has been or is likely to be a contravention of the Charter, the court shall, if it is satisfied that the question is not </w:t>
      </w:r>
      <w:r w:rsidRPr="004A50D6">
        <w:rPr>
          <w:bCs/>
          <w:i/>
        </w:rPr>
        <w:lastRenderedPageBreak/>
        <w:t>frivolous or vexatious or has already been the subject of a decision of the Constitutional Court or the Court of Appeal, immediately adjourn the proceedings and refer the question for determination by the Constitutional Court</w:t>
      </w:r>
      <w:r w:rsidRPr="004A50D6">
        <w:rPr>
          <w:bCs/>
        </w:rPr>
        <w:t>.”</w:t>
      </w:r>
    </w:p>
    <w:p w14:paraId="6619DECC" w14:textId="56E00DA7" w:rsidR="00E20E97" w:rsidRPr="004A50D6" w:rsidRDefault="00584328" w:rsidP="0095685B">
      <w:pPr>
        <w:pStyle w:val="JudgmentText"/>
        <w:rPr>
          <w:bCs/>
        </w:rPr>
      </w:pPr>
      <w:r w:rsidRPr="004A50D6">
        <w:rPr>
          <w:bCs/>
        </w:rPr>
        <w:t>T</w:t>
      </w:r>
      <w:r w:rsidR="00832B3F" w:rsidRPr="004A50D6">
        <w:rPr>
          <w:bCs/>
        </w:rPr>
        <w:t xml:space="preserve">he current Petition </w:t>
      </w:r>
      <w:r w:rsidRPr="004A50D6">
        <w:rPr>
          <w:bCs/>
        </w:rPr>
        <w:t xml:space="preserve">before </w:t>
      </w:r>
      <w:r w:rsidR="004A50D6">
        <w:rPr>
          <w:bCs/>
        </w:rPr>
        <w:t xml:space="preserve">the </w:t>
      </w:r>
      <w:r w:rsidRPr="004A50D6">
        <w:rPr>
          <w:bCs/>
        </w:rPr>
        <w:t>court was brought on the 06 Ju</w:t>
      </w:r>
      <w:r w:rsidR="00676A0B" w:rsidRPr="004A50D6">
        <w:rPr>
          <w:bCs/>
        </w:rPr>
        <w:t>ne 2023 and was done so with a direct application</w:t>
      </w:r>
      <w:r w:rsidRPr="004A50D6">
        <w:rPr>
          <w:bCs/>
        </w:rPr>
        <w:t xml:space="preserve"> to the Constitutional Court </w:t>
      </w:r>
      <w:r w:rsidR="008A1A9E" w:rsidRPr="004A50D6">
        <w:rPr>
          <w:bCs/>
        </w:rPr>
        <w:t>in terms of Article 46</w:t>
      </w:r>
      <w:r w:rsidR="00152575" w:rsidRPr="004A50D6">
        <w:rPr>
          <w:bCs/>
        </w:rPr>
        <w:t xml:space="preserve"> </w:t>
      </w:r>
      <w:r w:rsidR="008A1A9E" w:rsidRPr="004A50D6">
        <w:rPr>
          <w:bCs/>
        </w:rPr>
        <w:t xml:space="preserve">(1) of the Constitution </w:t>
      </w:r>
      <w:r w:rsidR="00D10576">
        <w:rPr>
          <w:bCs/>
        </w:rPr>
        <w:t xml:space="preserve">and not by a referral </w:t>
      </w:r>
      <w:r w:rsidRPr="004A50D6">
        <w:rPr>
          <w:bCs/>
        </w:rPr>
        <w:t>as per Article 46 (7) of the Constitution, as mentioned above</w:t>
      </w:r>
      <w:r w:rsidR="00146D85" w:rsidRPr="004A50D6">
        <w:rPr>
          <w:bCs/>
        </w:rPr>
        <w:t>, even though it is alleged by the Petitioners that the contravention</w:t>
      </w:r>
      <w:r w:rsidR="003F4EE2">
        <w:rPr>
          <w:bCs/>
        </w:rPr>
        <w:t>s</w:t>
      </w:r>
      <w:r w:rsidR="00146D85" w:rsidRPr="004A50D6">
        <w:rPr>
          <w:bCs/>
        </w:rPr>
        <w:t xml:space="preserve"> occurred during the course of the trial.</w:t>
      </w:r>
    </w:p>
    <w:p w14:paraId="0985340B" w14:textId="210D94F1" w:rsidR="00CF523B" w:rsidRDefault="004A50D6" w:rsidP="00C86AF6">
      <w:pPr>
        <w:pStyle w:val="JudgmentText"/>
        <w:rPr>
          <w:bCs/>
        </w:rPr>
      </w:pPr>
      <w:r>
        <w:rPr>
          <w:bCs/>
        </w:rPr>
        <w:t>In</w:t>
      </w:r>
      <w:r w:rsidR="00E20E97" w:rsidRPr="004A50D6">
        <w:rPr>
          <w:bCs/>
        </w:rPr>
        <w:t xml:space="preserve"> the matter of </w:t>
      </w:r>
      <w:r w:rsidR="00AB06F8" w:rsidRPr="004A50D6">
        <w:rPr>
          <w:bCs/>
          <w:u w:val="single"/>
        </w:rPr>
        <w:t>Rodomir Prus &amp;</w:t>
      </w:r>
      <w:r w:rsidR="00E20E97" w:rsidRPr="004A50D6">
        <w:rPr>
          <w:bCs/>
          <w:u w:val="single"/>
        </w:rPr>
        <w:t xml:space="preserve"> Ors v Government</w:t>
      </w:r>
      <w:r>
        <w:rPr>
          <w:bCs/>
          <w:u w:val="single"/>
        </w:rPr>
        <w:t xml:space="preserve"> </w:t>
      </w:r>
      <w:r w:rsidR="00E20E97" w:rsidRPr="004A50D6">
        <w:rPr>
          <w:bCs/>
          <w:u w:val="single"/>
        </w:rPr>
        <w:t xml:space="preserve">of </w:t>
      </w:r>
      <w:r w:rsidR="00AB06F8" w:rsidRPr="004A50D6">
        <w:rPr>
          <w:bCs/>
          <w:u w:val="single"/>
        </w:rPr>
        <w:t>Seychelles &amp;</w:t>
      </w:r>
      <w:r w:rsidR="00E20E97" w:rsidRPr="004A50D6">
        <w:rPr>
          <w:bCs/>
          <w:u w:val="single"/>
        </w:rPr>
        <w:t xml:space="preserve"> Anor 2020 SCCC </w:t>
      </w:r>
      <w:r w:rsidR="001B04CD" w:rsidRPr="004A50D6">
        <w:rPr>
          <w:bCs/>
          <w:u w:val="single"/>
        </w:rPr>
        <w:t xml:space="preserve">885 (Prus Case) </w:t>
      </w:r>
      <w:r w:rsidR="00152575" w:rsidRPr="00011FFF">
        <w:rPr>
          <w:bCs/>
        </w:rPr>
        <w:t>it was held</w:t>
      </w:r>
      <w:r w:rsidR="00152575" w:rsidRPr="004A50D6">
        <w:rPr>
          <w:bCs/>
          <w:u w:val="single"/>
        </w:rPr>
        <w:t xml:space="preserve"> </w:t>
      </w:r>
      <w:r w:rsidR="00E87A58" w:rsidRPr="004A50D6">
        <w:rPr>
          <w:bCs/>
        </w:rPr>
        <w:t>that the imputation</w:t>
      </w:r>
      <w:r w:rsidR="00E20E97" w:rsidRPr="004A50D6">
        <w:rPr>
          <w:bCs/>
        </w:rPr>
        <w:t xml:space="preserve"> </w:t>
      </w:r>
      <w:r w:rsidR="00AB06F8" w:rsidRPr="004A50D6">
        <w:rPr>
          <w:bCs/>
        </w:rPr>
        <w:t>of Article</w:t>
      </w:r>
      <w:r w:rsidR="00E87A58" w:rsidRPr="004A50D6">
        <w:rPr>
          <w:bCs/>
        </w:rPr>
        <w:t xml:space="preserve"> 46(7) read </w:t>
      </w:r>
      <w:r w:rsidR="00AB06F8" w:rsidRPr="004A50D6">
        <w:rPr>
          <w:bCs/>
        </w:rPr>
        <w:t>with Rule</w:t>
      </w:r>
      <w:r w:rsidR="00E87A58" w:rsidRPr="004A50D6">
        <w:rPr>
          <w:bCs/>
        </w:rPr>
        <w:t xml:space="preserve"> </w:t>
      </w:r>
      <w:r w:rsidR="00E20E97" w:rsidRPr="004A50D6">
        <w:rPr>
          <w:bCs/>
        </w:rPr>
        <w:t xml:space="preserve">10 of the </w:t>
      </w:r>
      <w:r w:rsidR="00E87A58" w:rsidRPr="004A50D6">
        <w:rPr>
          <w:bCs/>
        </w:rPr>
        <w:t xml:space="preserve">Constitutional Court Rules, </w:t>
      </w:r>
      <w:r w:rsidR="008A1A9E" w:rsidRPr="004A50D6">
        <w:rPr>
          <w:bCs/>
        </w:rPr>
        <w:t xml:space="preserve">is </w:t>
      </w:r>
      <w:r w:rsidR="00E20E97" w:rsidRPr="004A50D6">
        <w:rPr>
          <w:bCs/>
        </w:rPr>
        <w:t>that where a question of breach or possible breach</w:t>
      </w:r>
      <w:r w:rsidR="00E87A58" w:rsidRPr="004A50D6">
        <w:rPr>
          <w:bCs/>
        </w:rPr>
        <w:t xml:space="preserve"> of a constitutional right arises in a </w:t>
      </w:r>
      <w:r w:rsidR="00E20E97" w:rsidRPr="004A50D6">
        <w:rPr>
          <w:bCs/>
        </w:rPr>
        <w:t>court other than t</w:t>
      </w:r>
      <w:r w:rsidR="00E87A58" w:rsidRPr="004A50D6">
        <w:rPr>
          <w:bCs/>
        </w:rPr>
        <w:t xml:space="preserve">he Constitutional </w:t>
      </w:r>
      <w:r w:rsidR="00E20E97" w:rsidRPr="004A50D6">
        <w:rPr>
          <w:bCs/>
        </w:rPr>
        <w:t xml:space="preserve">Court or Court of Appeal, such a question has to reach the </w:t>
      </w:r>
      <w:r w:rsidR="00AB06F8" w:rsidRPr="004A50D6">
        <w:rPr>
          <w:bCs/>
        </w:rPr>
        <w:t>Constitutional Court</w:t>
      </w:r>
      <w:r w:rsidR="00E20E97" w:rsidRPr="004A50D6">
        <w:rPr>
          <w:bCs/>
        </w:rPr>
        <w:t xml:space="preserve"> indirectly, </w:t>
      </w:r>
      <w:r>
        <w:rPr>
          <w:bCs/>
        </w:rPr>
        <w:t>using</w:t>
      </w:r>
      <w:r w:rsidR="00E20E97" w:rsidRPr="004A50D6">
        <w:rPr>
          <w:bCs/>
        </w:rPr>
        <w:t xml:space="preserve"> a ref</w:t>
      </w:r>
      <w:r w:rsidR="00CB143B" w:rsidRPr="004A50D6">
        <w:rPr>
          <w:bCs/>
        </w:rPr>
        <w:t xml:space="preserve">erral from that </w:t>
      </w:r>
      <w:r w:rsidR="00CA5DE7">
        <w:rPr>
          <w:bCs/>
        </w:rPr>
        <w:t>c</w:t>
      </w:r>
      <w:r w:rsidR="00E87A58" w:rsidRPr="004A50D6">
        <w:rPr>
          <w:bCs/>
        </w:rPr>
        <w:t xml:space="preserve">ourt. </w:t>
      </w:r>
      <w:r w:rsidR="00CA5DE7">
        <w:rPr>
          <w:bCs/>
        </w:rPr>
        <w:t>The Court further held that:</w:t>
      </w:r>
    </w:p>
    <w:p w14:paraId="22102FF5" w14:textId="2D50EC61" w:rsidR="00CA5DE7" w:rsidRPr="004A50D6" w:rsidRDefault="00CA5DE7" w:rsidP="00CA5DE7">
      <w:pPr>
        <w:pStyle w:val="JudgmentText"/>
        <w:numPr>
          <w:ilvl w:val="0"/>
          <w:numId w:val="0"/>
        </w:numPr>
        <w:ind w:left="720"/>
        <w:rPr>
          <w:bCs/>
        </w:rPr>
      </w:pPr>
      <w:r>
        <w:rPr>
          <w:bCs/>
        </w:rPr>
        <w:t>“</w:t>
      </w:r>
      <w:r w:rsidRPr="00CA5DE7">
        <w:rPr>
          <w:bCs/>
        </w:rPr>
        <w:t>[14]</w:t>
      </w:r>
      <w:r w:rsidRPr="00CA5DE7">
        <w:rPr>
          <w:bCs/>
        </w:rPr>
        <w:tab/>
      </w:r>
      <w:r w:rsidRPr="00CA5DE7">
        <w:rPr>
          <w:bCs/>
          <w:i/>
          <w:iCs/>
        </w:rPr>
        <w:t>It is our view that the implication of Article 46 (7) read with Rule 10, is that in the instance that a question of breach or possible breach that is not frivolous or vexatious or has already been settled arises in a Court other than the Constitutional Court or Court of Appeal, such a question has to reach the Constitutional Court indirectly, by means of a referral from that Court. The appropriate route to access the Constitutional Court in these circumstances is indirectly, by way of a referral. This is clearly what Art 46 (7) seeks to do. It creates a mechanism to allow access to this Court. This process should be used when the proceedings to which the constitutional question relate are already before a different Court or tribunal</w:t>
      </w:r>
      <w:r w:rsidRPr="00CA5DE7">
        <w:rPr>
          <w:bCs/>
        </w:rPr>
        <w:t>.</w:t>
      </w:r>
      <w:r>
        <w:rPr>
          <w:bCs/>
        </w:rPr>
        <w:t>”</w:t>
      </w:r>
    </w:p>
    <w:p w14:paraId="562A4E1B" w14:textId="0210EEC9" w:rsidR="001B04CD" w:rsidRPr="004A50D6" w:rsidRDefault="001B04CD" w:rsidP="00D421E9">
      <w:pPr>
        <w:pStyle w:val="JudgmentText"/>
        <w:rPr>
          <w:bCs/>
        </w:rPr>
      </w:pPr>
      <w:r w:rsidRPr="004A50D6">
        <w:rPr>
          <w:bCs/>
        </w:rPr>
        <w:t xml:space="preserve">Further in the </w:t>
      </w:r>
      <w:r w:rsidRPr="004A50D6">
        <w:rPr>
          <w:bCs/>
          <w:u w:val="single"/>
        </w:rPr>
        <w:t>Prus Case</w:t>
      </w:r>
      <w:r w:rsidR="004A50D6">
        <w:rPr>
          <w:bCs/>
          <w:u w:val="single"/>
        </w:rPr>
        <w:t>,</w:t>
      </w:r>
      <w:r w:rsidRPr="004A50D6">
        <w:rPr>
          <w:bCs/>
        </w:rPr>
        <w:t xml:space="preserve"> the Court </w:t>
      </w:r>
      <w:r w:rsidR="00832B3F" w:rsidRPr="004A50D6">
        <w:rPr>
          <w:bCs/>
        </w:rPr>
        <w:t>importantly</w:t>
      </w:r>
      <w:r w:rsidRPr="004A50D6">
        <w:rPr>
          <w:bCs/>
        </w:rPr>
        <w:t xml:space="preserve"> emphasised the purpose and operation of Article 46 </w:t>
      </w:r>
      <w:r w:rsidR="00AB06F8" w:rsidRPr="004A50D6">
        <w:rPr>
          <w:bCs/>
        </w:rPr>
        <w:t>(7</w:t>
      </w:r>
      <w:r w:rsidRPr="004A50D6">
        <w:rPr>
          <w:bCs/>
        </w:rPr>
        <w:t>)</w:t>
      </w:r>
      <w:r w:rsidR="009D4DAA" w:rsidRPr="004A50D6">
        <w:rPr>
          <w:bCs/>
        </w:rPr>
        <w:t xml:space="preserve"> and </w:t>
      </w:r>
      <w:r w:rsidR="004A50D6" w:rsidRPr="004A50D6">
        <w:rPr>
          <w:bCs/>
        </w:rPr>
        <w:t>held:</w:t>
      </w:r>
    </w:p>
    <w:p w14:paraId="30033FEB" w14:textId="307A9727" w:rsidR="001B04CD" w:rsidRPr="004A50D6" w:rsidRDefault="001B04CD" w:rsidP="00C86AF6">
      <w:pPr>
        <w:pStyle w:val="JudgmentText"/>
        <w:numPr>
          <w:ilvl w:val="0"/>
          <w:numId w:val="0"/>
        </w:numPr>
        <w:ind w:left="720"/>
        <w:rPr>
          <w:bCs/>
        </w:rPr>
      </w:pPr>
      <w:r w:rsidRPr="004A50D6">
        <w:rPr>
          <w:bCs/>
        </w:rPr>
        <w:t>“</w:t>
      </w:r>
      <w:r w:rsidRPr="004A50D6">
        <w:rPr>
          <w:bCs/>
          <w:i/>
        </w:rPr>
        <w:t>[16]</w:t>
      </w:r>
      <w:r w:rsidRPr="004A50D6">
        <w:rPr>
          <w:bCs/>
          <w:i/>
        </w:rPr>
        <w:tab/>
        <w:t xml:space="preserve">When a question has been referred to this Court, the main proceedings to which the question relate is halted. It is paused to allow this Court to determine the question. In this way, the Court is prevented from making a final determination on legislation or an act </w:t>
      </w:r>
      <w:r w:rsidRPr="004A50D6">
        <w:rPr>
          <w:bCs/>
          <w:i/>
        </w:rPr>
        <w:lastRenderedPageBreak/>
        <w:t xml:space="preserve">that is unconstitutional. The importance of this cannot be refuted. The system envisaged in Article 46 (7) of the Constitution is there to ensure that as far as possible, Courts create constitutional harmony in addressing disputes. </w:t>
      </w:r>
      <w:r w:rsidR="003457BD" w:rsidRPr="004A50D6">
        <w:rPr>
          <w:bCs/>
          <w:i/>
        </w:rPr>
        <w:t>Sidestepping</w:t>
      </w:r>
      <w:r w:rsidRPr="004A50D6">
        <w:rPr>
          <w:bCs/>
          <w:i/>
        </w:rPr>
        <w:t xml:space="preserve"> this process in our view causes rehashing the same issues in multifarious forms and rehashing of the same issues in multifarious forums</w:t>
      </w:r>
      <w:r w:rsidRPr="004A50D6">
        <w:rPr>
          <w:bCs/>
        </w:rPr>
        <w:t>.”</w:t>
      </w:r>
    </w:p>
    <w:p w14:paraId="07B7F99C" w14:textId="04D02CEC" w:rsidR="008A1A9E" w:rsidRPr="00670006" w:rsidRDefault="00CA5DE7" w:rsidP="00F56887">
      <w:pPr>
        <w:pStyle w:val="JudgmentText"/>
        <w:rPr>
          <w:bCs/>
        </w:rPr>
      </w:pPr>
      <w:r w:rsidRPr="00F56887">
        <w:rPr>
          <w:bCs/>
        </w:rPr>
        <w:t>I</w:t>
      </w:r>
      <w:r w:rsidR="008A1A9E" w:rsidRPr="00F56887">
        <w:rPr>
          <w:bCs/>
        </w:rPr>
        <w:t xml:space="preserve">t is clear </w:t>
      </w:r>
      <w:r w:rsidR="007B3BB0" w:rsidRPr="00F56887">
        <w:rPr>
          <w:bCs/>
        </w:rPr>
        <w:t xml:space="preserve">from the above </w:t>
      </w:r>
      <w:r w:rsidR="008A1A9E" w:rsidRPr="00F56887">
        <w:rPr>
          <w:bCs/>
        </w:rPr>
        <w:t xml:space="preserve">that this matter has not been </w:t>
      </w:r>
      <w:r w:rsidR="004A50D6" w:rsidRPr="00F56887">
        <w:rPr>
          <w:bCs/>
        </w:rPr>
        <w:t>correctly brought before this Court</w:t>
      </w:r>
      <w:r w:rsidR="001B04CD" w:rsidRPr="00F56887">
        <w:rPr>
          <w:bCs/>
        </w:rPr>
        <w:t xml:space="preserve"> and as a result</w:t>
      </w:r>
      <w:r w:rsidR="004A50D6" w:rsidRPr="00F56887">
        <w:rPr>
          <w:bCs/>
        </w:rPr>
        <w:t>,</w:t>
      </w:r>
      <w:r w:rsidR="001B04CD" w:rsidRPr="00F56887">
        <w:rPr>
          <w:bCs/>
        </w:rPr>
        <w:t xml:space="preserve"> this Court is now ‘</w:t>
      </w:r>
      <w:r w:rsidR="001B04CD" w:rsidRPr="00F56887">
        <w:rPr>
          <w:bCs/>
          <w:i/>
        </w:rPr>
        <w:t>rehashing</w:t>
      </w:r>
      <w:r w:rsidR="001B04CD" w:rsidRPr="00F56887">
        <w:rPr>
          <w:bCs/>
        </w:rPr>
        <w:t xml:space="preserve">’ the same issue that was already raised in the Weapons Case and that was decided on by the Chief Justice. </w:t>
      </w:r>
      <w:r w:rsidR="00AE042A" w:rsidRPr="00670006">
        <w:rPr>
          <w:bCs/>
        </w:rPr>
        <w:t>With regard to the Respondents</w:t>
      </w:r>
      <w:r w:rsidR="00C0167C">
        <w:rPr>
          <w:bCs/>
        </w:rPr>
        <w:t>’</w:t>
      </w:r>
      <w:r w:rsidR="00AE042A" w:rsidRPr="00670006">
        <w:rPr>
          <w:bCs/>
        </w:rPr>
        <w:t xml:space="preserve"> contention that the action is time barred </w:t>
      </w:r>
      <w:r w:rsidR="00F56887" w:rsidRPr="00670006">
        <w:rPr>
          <w:bCs/>
        </w:rPr>
        <w:t>we are inclined to disagree as the trial is sti</w:t>
      </w:r>
      <w:r w:rsidR="00AE042A" w:rsidRPr="00670006">
        <w:rPr>
          <w:bCs/>
        </w:rPr>
        <w:t>ll o</w:t>
      </w:r>
      <w:r w:rsidR="00670006" w:rsidRPr="00670006">
        <w:rPr>
          <w:bCs/>
        </w:rPr>
        <w:t>ngoing</w:t>
      </w:r>
      <w:r w:rsidR="00F56887" w:rsidRPr="00670006">
        <w:rPr>
          <w:bCs/>
        </w:rPr>
        <w:t>.</w:t>
      </w:r>
    </w:p>
    <w:p w14:paraId="7AA6F166" w14:textId="416A0A86" w:rsidR="00A711B6" w:rsidRPr="004A50D6" w:rsidRDefault="008A1A9E" w:rsidP="0005498A">
      <w:pPr>
        <w:pStyle w:val="JudgmentText"/>
        <w:rPr>
          <w:bCs/>
        </w:rPr>
      </w:pPr>
      <w:r w:rsidRPr="004A50D6">
        <w:rPr>
          <w:bCs/>
        </w:rPr>
        <w:t>In respect of whether the application is vexatious or frivolous as raised by the 1</w:t>
      </w:r>
      <w:r w:rsidRPr="004A50D6">
        <w:rPr>
          <w:bCs/>
          <w:vertAlign w:val="superscript"/>
        </w:rPr>
        <w:t>st</w:t>
      </w:r>
      <w:r w:rsidRPr="004A50D6">
        <w:rPr>
          <w:bCs/>
        </w:rPr>
        <w:t xml:space="preserve"> and 2</w:t>
      </w:r>
      <w:r w:rsidRPr="004A50D6">
        <w:rPr>
          <w:bCs/>
          <w:vertAlign w:val="superscript"/>
        </w:rPr>
        <w:t>nd</w:t>
      </w:r>
      <w:r w:rsidRPr="004A50D6">
        <w:rPr>
          <w:bCs/>
        </w:rPr>
        <w:t xml:space="preserve"> Respondents, the C</w:t>
      </w:r>
      <w:r w:rsidR="007B167E" w:rsidRPr="004A50D6">
        <w:rPr>
          <w:bCs/>
        </w:rPr>
        <w:t>ourt must take cognisance</w:t>
      </w:r>
      <w:r w:rsidRPr="004A50D6">
        <w:rPr>
          <w:bCs/>
        </w:rPr>
        <w:t xml:space="preserve"> that the </w:t>
      </w:r>
      <w:r w:rsidR="007B167E" w:rsidRPr="004A50D6">
        <w:rPr>
          <w:bCs/>
        </w:rPr>
        <w:t>Petitioners recently applied to this C</w:t>
      </w:r>
      <w:r w:rsidR="00CB143B" w:rsidRPr="004A50D6">
        <w:rPr>
          <w:bCs/>
        </w:rPr>
        <w:t>ourt for the s</w:t>
      </w:r>
      <w:r w:rsidR="007B167E" w:rsidRPr="004A50D6">
        <w:rPr>
          <w:bCs/>
        </w:rPr>
        <w:t xml:space="preserve">tay of the current proceedings. </w:t>
      </w:r>
      <w:r w:rsidR="00A711B6" w:rsidRPr="004A50D6">
        <w:rPr>
          <w:bCs/>
        </w:rPr>
        <w:t xml:space="preserve">In the Kenyan case </w:t>
      </w:r>
      <w:r w:rsidR="00AB06F8" w:rsidRPr="004A50D6">
        <w:rPr>
          <w:bCs/>
        </w:rPr>
        <w:t xml:space="preserve">of </w:t>
      </w:r>
      <w:r w:rsidR="00AB06F8" w:rsidRPr="004A50D6">
        <w:rPr>
          <w:bCs/>
          <w:u w:val="single"/>
        </w:rPr>
        <w:t>Kivanga</w:t>
      </w:r>
      <w:r w:rsidR="00A711B6" w:rsidRPr="004A50D6">
        <w:rPr>
          <w:bCs/>
          <w:u w:val="single"/>
        </w:rPr>
        <w:t xml:space="preserve"> Estate Ltd versus National Bank of Kenya Ltd Civil Appeal No. 217 of 2015</w:t>
      </w:r>
      <w:r w:rsidR="00A711B6" w:rsidRPr="004A50D6">
        <w:rPr>
          <w:bCs/>
        </w:rPr>
        <w:t>, the Court held that:</w:t>
      </w:r>
    </w:p>
    <w:p w14:paraId="7187BF40" w14:textId="2E2C7D58" w:rsidR="007B167E" w:rsidRPr="004A50D6" w:rsidRDefault="00A711B6" w:rsidP="00C86AF6">
      <w:pPr>
        <w:pStyle w:val="JudgmentText"/>
        <w:numPr>
          <w:ilvl w:val="0"/>
          <w:numId w:val="0"/>
        </w:numPr>
        <w:ind w:left="720"/>
        <w:rPr>
          <w:bCs/>
        </w:rPr>
      </w:pPr>
      <w:r w:rsidRPr="004A50D6">
        <w:rPr>
          <w:bCs/>
        </w:rPr>
        <w:t>“</w:t>
      </w:r>
      <w:r w:rsidRPr="004A50D6">
        <w:rPr>
          <w:bCs/>
          <w:i/>
        </w:rPr>
        <w:t xml:space="preserve">An action is frivolous when it is without substance or groundless or fanciful and is vexatious when it lacks bona fides and is hopeless or offensive and tends to cause the opposite party unnecessary anxiety, trouble or </w:t>
      </w:r>
      <w:r w:rsidR="004A50D6" w:rsidRPr="004A50D6">
        <w:rPr>
          <w:bCs/>
          <w:i/>
        </w:rPr>
        <w:t>expense</w:t>
      </w:r>
      <w:r w:rsidR="004A50D6" w:rsidRPr="004A50D6">
        <w:rPr>
          <w:bCs/>
        </w:rPr>
        <w:t>.”</w:t>
      </w:r>
    </w:p>
    <w:p w14:paraId="7FC0FB59" w14:textId="41A7524E" w:rsidR="007943C8" w:rsidRPr="004A50D6" w:rsidRDefault="007943C8" w:rsidP="00C86AF6">
      <w:pPr>
        <w:pStyle w:val="JudgmentText"/>
        <w:rPr>
          <w:bCs/>
        </w:rPr>
      </w:pPr>
      <w:r w:rsidRPr="004A50D6">
        <w:rPr>
          <w:bCs/>
        </w:rPr>
        <w:t>The Court agrees with the 1</w:t>
      </w:r>
      <w:r w:rsidRPr="004A50D6">
        <w:rPr>
          <w:bCs/>
          <w:vertAlign w:val="superscript"/>
        </w:rPr>
        <w:t>st</w:t>
      </w:r>
      <w:r w:rsidRPr="004A50D6">
        <w:rPr>
          <w:bCs/>
        </w:rPr>
        <w:t xml:space="preserve"> and 2</w:t>
      </w:r>
      <w:r w:rsidRPr="004A50D6">
        <w:rPr>
          <w:bCs/>
          <w:vertAlign w:val="superscript"/>
        </w:rPr>
        <w:t>nd</w:t>
      </w:r>
      <w:r w:rsidRPr="004A50D6">
        <w:rPr>
          <w:bCs/>
        </w:rPr>
        <w:t xml:space="preserve"> Respondent that the current application before this Court is frivolous and vexatious and that the matter was adequately decided on by the Chief Justice in the ruling given on the 3</w:t>
      </w:r>
      <w:r w:rsidR="003457BD" w:rsidRPr="004A50D6">
        <w:rPr>
          <w:bCs/>
        </w:rPr>
        <w:t>rd</w:t>
      </w:r>
      <w:r w:rsidRPr="004A50D6">
        <w:rPr>
          <w:bCs/>
        </w:rPr>
        <w:t xml:space="preserve"> </w:t>
      </w:r>
      <w:r w:rsidR="004A50D6">
        <w:rPr>
          <w:bCs/>
        </w:rPr>
        <w:t xml:space="preserve">of </w:t>
      </w:r>
      <w:r w:rsidRPr="004A50D6">
        <w:rPr>
          <w:bCs/>
        </w:rPr>
        <w:t xml:space="preserve">July 2023. This matter was in fact decided on after this action was already instituted by the Petitioners in this Court, further reaffirming that the due process of the Courts in Seychelles was not adhered to. </w:t>
      </w:r>
      <w:r w:rsidR="00692CAF" w:rsidRPr="004A50D6">
        <w:rPr>
          <w:bCs/>
        </w:rPr>
        <w:t xml:space="preserve">In </w:t>
      </w:r>
      <w:r w:rsidR="00692CAF" w:rsidRPr="004A50D6">
        <w:rPr>
          <w:bCs/>
          <w:u w:val="single"/>
        </w:rPr>
        <w:t xml:space="preserve">Gomme v Maurel &amp; Anor (SCA 06 of 2010) [2012] SCCA 28 </w:t>
      </w:r>
      <w:r w:rsidR="00692CAF" w:rsidRPr="004A50D6">
        <w:rPr>
          <w:bCs/>
        </w:rPr>
        <w:t>the Court correctly highlighted that “</w:t>
      </w:r>
      <w:r w:rsidR="00692CAF" w:rsidRPr="004A50D6">
        <w:rPr>
          <w:bCs/>
          <w:i/>
        </w:rPr>
        <w:t>the proper adherence to the rule of law in a democratic society enjoins one to ensure that one is debarred from rehashing the same issue in multifarious forms</w:t>
      </w:r>
      <w:r w:rsidR="00692CAF" w:rsidRPr="004A50D6">
        <w:rPr>
          <w:bCs/>
        </w:rPr>
        <w:t>.”</w:t>
      </w:r>
    </w:p>
    <w:p w14:paraId="29778456" w14:textId="177C1FC7" w:rsidR="007C0ABC" w:rsidRPr="004A50D6" w:rsidRDefault="004B287D" w:rsidP="007C0ABC">
      <w:pPr>
        <w:pStyle w:val="JudgmentText"/>
        <w:rPr>
          <w:bCs/>
        </w:rPr>
      </w:pPr>
      <w:r w:rsidRPr="004A50D6">
        <w:rPr>
          <w:bCs/>
        </w:rPr>
        <w:t xml:space="preserve">The </w:t>
      </w:r>
      <w:r w:rsidR="0005498A" w:rsidRPr="004A50D6">
        <w:rPr>
          <w:bCs/>
        </w:rPr>
        <w:t>Petitioners</w:t>
      </w:r>
      <w:r w:rsidRPr="004A50D6">
        <w:rPr>
          <w:bCs/>
        </w:rPr>
        <w:t xml:space="preserve"> are </w:t>
      </w:r>
      <w:r w:rsidR="0005498A" w:rsidRPr="004A50D6">
        <w:rPr>
          <w:bCs/>
        </w:rPr>
        <w:t>claiming</w:t>
      </w:r>
      <w:r w:rsidRPr="004A50D6">
        <w:rPr>
          <w:bCs/>
        </w:rPr>
        <w:t xml:space="preserve"> that several orders given by the Trial Court and other Courts in respect of their financial accounts are unconstitutional as it impeded their right to have funds to retain lawyers of their choice. </w:t>
      </w:r>
      <w:r w:rsidR="00FB07A3" w:rsidRPr="004A50D6">
        <w:rPr>
          <w:bCs/>
        </w:rPr>
        <w:t>T</w:t>
      </w:r>
      <w:r w:rsidR="00841959" w:rsidRPr="004A50D6">
        <w:rPr>
          <w:bCs/>
        </w:rPr>
        <w:t xml:space="preserve">he Petitioners do not </w:t>
      </w:r>
      <w:r w:rsidR="0005498A" w:rsidRPr="004A50D6">
        <w:rPr>
          <w:bCs/>
        </w:rPr>
        <w:t>claim</w:t>
      </w:r>
      <w:r w:rsidR="00841959" w:rsidRPr="004A50D6">
        <w:rPr>
          <w:bCs/>
        </w:rPr>
        <w:t xml:space="preserve"> that the said orders </w:t>
      </w:r>
      <w:r w:rsidR="00841959" w:rsidRPr="004A50D6">
        <w:rPr>
          <w:bCs/>
        </w:rPr>
        <w:lastRenderedPageBreak/>
        <w:t>were arbitrary in nature or given without an opportunity of being heard.</w:t>
      </w:r>
      <w:r w:rsidRPr="004A50D6">
        <w:rPr>
          <w:bCs/>
        </w:rPr>
        <w:t xml:space="preserve"> </w:t>
      </w:r>
      <w:r w:rsidR="00841959" w:rsidRPr="004A50D6">
        <w:rPr>
          <w:bCs/>
        </w:rPr>
        <w:t xml:space="preserve">The said </w:t>
      </w:r>
      <w:r w:rsidR="007B3BB0" w:rsidRPr="004A50D6">
        <w:rPr>
          <w:bCs/>
        </w:rPr>
        <w:t>o</w:t>
      </w:r>
      <w:r w:rsidR="00841959" w:rsidRPr="004A50D6">
        <w:rPr>
          <w:bCs/>
        </w:rPr>
        <w:t>rders ema</w:t>
      </w:r>
      <w:r w:rsidR="007C0ABC" w:rsidRPr="004A50D6">
        <w:rPr>
          <w:bCs/>
        </w:rPr>
        <w:t xml:space="preserve">nate from </w:t>
      </w:r>
      <w:r w:rsidR="007B3BB0" w:rsidRPr="004A50D6">
        <w:rPr>
          <w:bCs/>
        </w:rPr>
        <w:t>c</w:t>
      </w:r>
      <w:r w:rsidR="007C0ABC" w:rsidRPr="004A50D6">
        <w:rPr>
          <w:bCs/>
        </w:rPr>
        <w:t>ourts of competent j</w:t>
      </w:r>
      <w:r w:rsidR="00841959" w:rsidRPr="004A50D6">
        <w:rPr>
          <w:bCs/>
        </w:rPr>
        <w:t>urisdiction after due proces</w:t>
      </w:r>
      <w:r w:rsidR="007C0ABC" w:rsidRPr="004A50D6">
        <w:rPr>
          <w:bCs/>
        </w:rPr>
        <w:t xml:space="preserve">s has been adhered to. The fact </w:t>
      </w:r>
      <w:r w:rsidR="0003781D" w:rsidRPr="004A50D6">
        <w:rPr>
          <w:bCs/>
        </w:rPr>
        <w:t xml:space="preserve">that </w:t>
      </w:r>
      <w:r w:rsidR="007C0ABC" w:rsidRPr="004A50D6">
        <w:rPr>
          <w:bCs/>
        </w:rPr>
        <w:t>the</w:t>
      </w:r>
      <w:r w:rsidR="00476A73">
        <w:rPr>
          <w:bCs/>
        </w:rPr>
        <w:t xml:space="preserve"> 1</w:t>
      </w:r>
      <w:r w:rsidR="00476A73" w:rsidRPr="00476A73">
        <w:rPr>
          <w:bCs/>
          <w:vertAlign w:val="superscript"/>
        </w:rPr>
        <w:t>st</w:t>
      </w:r>
      <w:r w:rsidR="00476A73">
        <w:rPr>
          <w:bCs/>
        </w:rPr>
        <w:t xml:space="preserve"> </w:t>
      </w:r>
      <w:r w:rsidR="003457BD" w:rsidRPr="004A50D6">
        <w:rPr>
          <w:bCs/>
        </w:rPr>
        <w:t xml:space="preserve">Petitioner's </w:t>
      </w:r>
      <w:r w:rsidR="00841959" w:rsidRPr="004A50D6">
        <w:rPr>
          <w:bCs/>
        </w:rPr>
        <w:t xml:space="preserve">finances have been restricted or restrained by legal orders which are unpalatable to the Petitioners does not make the </w:t>
      </w:r>
      <w:r w:rsidR="0005498A" w:rsidRPr="004A50D6">
        <w:rPr>
          <w:bCs/>
        </w:rPr>
        <w:t>orders</w:t>
      </w:r>
      <w:r w:rsidR="00841959" w:rsidRPr="004A50D6">
        <w:rPr>
          <w:bCs/>
        </w:rPr>
        <w:t xml:space="preserve"> unconstitutional when the law provides for such orders to be made. The</w:t>
      </w:r>
      <w:r w:rsidR="00476A73">
        <w:rPr>
          <w:bCs/>
        </w:rPr>
        <w:t xml:space="preserve"> argument </w:t>
      </w:r>
      <w:r w:rsidR="00841959" w:rsidRPr="004A50D6">
        <w:rPr>
          <w:bCs/>
        </w:rPr>
        <w:t xml:space="preserve">that the said </w:t>
      </w:r>
      <w:r w:rsidR="0005498A" w:rsidRPr="004A50D6">
        <w:rPr>
          <w:bCs/>
        </w:rPr>
        <w:t>orders</w:t>
      </w:r>
      <w:r w:rsidR="00841959" w:rsidRPr="004A50D6">
        <w:rPr>
          <w:bCs/>
        </w:rPr>
        <w:t xml:space="preserve"> restricted their ability to retain</w:t>
      </w:r>
      <w:r w:rsidR="006B4770" w:rsidRPr="004A50D6">
        <w:rPr>
          <w:bCs/>
        </w:rPr>
        <w:t xml:space="preserve"> lawyers of their choice is unacceptable as </w:t>
      </w:r>
      <w:r w:rsidR="00146D85" w:rsidRPr="004A50D6">
        <w:rPr>
          <w:bCs/>
        </w:rPr>
        <w:t xml:space="preserve">up to date the said </w:t>
      </w:r>
      <w:r w:rsidR="0005498A" w:rsidRPr="004A50D6">
        <w:rPr>
          <w:bCs/>
        </w:rPr>
        <w:t>o</w:t>
      </w:r>
      <w:r w:rsidR="00146D85" w:rsidRPr="004A50D6">
        <w:rPr>
          <w:bCs/>
        </w:rPr>
        <w:t>rders restricting their</w:t>
      </w:r>
      <w:r w:rsidR="006B4770" w:rsidRPr="004A50D6">
        <w:rPr>
          <w:bCs/>
        </w:rPr>
        <w:t xml:space="preserve"> finances</w:t>
      </w:r>
      <w:r w:rsidR="00146D85" w:rsidRPr="004A50D6">
        <w:rPr>
          <w:bCs/>
        </w:rPr>
        <w:t>,</w:t>
      </w:r>
      <w:r w:rsidR="006B4770" w:rsidRPr="004A50D6">
        <w:rPr>
          <w:bCs/>
        </w:rPr>
        <w:t xml:space="preserve"> have not been set aside in appeal or have been declared null and void.</w:t>
      </w:r>
      <w:r w:rsidR="00476A73">
        <w:rPr>
          <w:bCs/>
        </w:rPr>
        <w:t xml:space="preserve"> </w:t>
      </w:r>
      <w:r w:rsidR="00B002EF" w:rsidRPr="004A50D6">
        <w:rPr>
          <w:bCs/>
        </w:rPr>
        <w:t xml:space="preserve"> </w:t>
      </w:r>
    </w:p>
    <w:p w14:paraId="691CAC95" w14:textId="6F84A546" w:rsidR="007C0ABC" w:rsidRPr="004A50D6" w:rsidRDefault="0003781D" w:rsidP="007C0ABC">
      <w:pPr>
        <w:pStyle w:val="JudgmentText"/>
        <w:rPr>
          <w:bCs/>
        </w:rPr>
      </w:pPr>
      <w:r w:rsidRPr="004A50D6">
        <w:rPr>
          <w:bCs/>
        </w:rPr>
        <w:t>Further</w:t>
      </w:r>
      <w:r w:rsidR="003457BD" w:rsidRPr="004A50D6">
        <w:rPr>
          <w:bCs/>
        </w:rPr>
        <w:t>,</w:t>
      </w:r>
      <w:r w:rsidRPr="004A50D6">
        <w:rPr>
          <w:bCs/>
        </w:rPr>
        <w:t xml:space="preserve"> it is the considered </w:t>
      </w:r>
      <w:r w:rsidR="00E41C51" w:rsidRPr="004A50D6">
        <w:rPr>
          <w:bCs/>
        </w:rPr>
        <w:t>view of</w:t>
      </w:r>
      <w:r w:rsidRPr="004A50D6">
        <w:rPr>
          <w:bCs/>
        </w:rPr>
        <w:t xml:space="preserve"> this Court</w:t>
      </w:r>
      <w:r w:rsidR="007C0ABC" w:rsidRPr="004A50D6">
        <w:rPr>
          <w:bCs/>
        </w:rPr>
        <w:t xml:space="preserve"> that the numerous commen</w:t>
      </w:r>
      <w:r w:rsidR="00146D85" w:rsidRPr="004A50D6">
        <w:rPr>
          <w:bCs/>
        </w:rPr>
        <w:t xml:space="preserve">ts made by the Trial </w:t>
      </w:r>
      <w:r w:rsidR="003457BD" w:rsidRPr="004A50D6">
        <w:rPr>
          <w:bCs/>
        </w:rPr>
        <w:t xml:space="preserve">Judge </w:t>
      </w:r>
      <w:r w:rsidR="007C0ABC" w:rsidRPr="004A50D6">
        <w:rPr>
          <w:bCs/>
        </w:rPr>
        <w:t>have been taken out of context in order to bolster a finding that at this stage</w:t>
      </w:r>
      <w:r w:rsidR="00583C1E" w:rsidRPr="004A50D6">
        <w:rPr>
          <w:bCs/>
        </w:rPr>
        <w:t>,</w:t>
      </w:r>
      <w:r w:rsidR="007C0ABC" w:rsidRPr="004A50D6">
        <w:rPr>
          <w:bCs/>
        </w:rPr>
        <w:t xml:space="preserve"> the Petitioners have an arguable case before the Constitutional Court.</w:t>
      </w:r>
      <w:r w:rsidR="00813198" w:rsidRPr="004A50D6">
        <w:rPr>
          <w:bCs/>
        </w:rPr>
        <w:t xml:space="preserve"> </w:t>
      </w:r>
      <w:r w:rsidR="00583C1E" w:rsidRPr="00455CCB">
        <w:rPr>
          <w:bCs/>
          <w:u w:val="single"/>
        </w:rPr>
        <w:t>(</w:t>
      </w:r>
      <w:r w:rsidR="00532408" w:rsidRPr="00455CCB">
        <w:rPr>
          <w:bCs/>
          <w:u w:val="single"/>
        </w:rPr>
        <w:t>Prea v Speaker of National Assembly and Anor (9 of 2011) [2011] SCCC 8</w:t>
      </w:r>
      <w:r w:rsidR="004A50D6" w:rsidRPr="00455CCB">
        <w:rPr>
          <w:bCs/>
          <w:u w:val="single"/>
        </w:rPr>
        <w:t>)</w:t>
      </w:r>
      <w:r w:rsidR="004A50D6" w:rsidRPr="00455CCB" w:rsidDel="00532408">
        <w:rPr>
          <w:bCs/>
          <w:u w:val="single"/>
        </w:rPr>
        <w:t>.</w:t>
      </w:r>
      <w:r w:rsidR="006E164D" w:rsidRPr="004A50D6">
        <w:rPr>
          <w:bCs/>
        </w:rPr>
        <w:t xml:space="preserve"> </w:t>
      </w:r>
      <w:r w:rsidR="00670006">
        <w:rPr>
          <w:bCs/>
        </w:rPr>
        <w:t>The fact they do not have an arguable case</w:t>
      </w:r>
      <w:r w:rsidR="00813198" w:rsidRPr="004A50D6">
        <w:rPr>
          <w:bCs/>
        </w:rPr>
        <w:t xml:space="preserve"> is even admitted by the Petitioners in their application for </w:t>
      </w:r>
      <w:r w:rsidR="003457BD" w:rsidRPr="004A50D6">
        <w:rPr>
          <w:bCs/>
        </w:rPr>
        <w:t xml:space="preserve">a </w:t>
      </w:r>
      <w:r w:rsidR="00813198" w:rsidRPr="004A50D6">
        <w:rPr>
          <w:bCs/>
        </w:rPr>
        <w:t>stay of proceedings</w:t>
      </w:r>
      <w:r w:rsidR="009370DF">
        <w:rPr>
          <w:bCs/>
        </w:rPr>
        <w:t>,</w:t>
      </w:r>
      <w:r w:rsidR="00813198" w:rsidRPr="004A50D6">
        <w:rPr>
          <w:bCs/>
        </w:rPr>
        <w:t xml:space="preserve"> wherein they admit that when filing this petition, they were not currently in a position to fully articulate and substantiate the full extent of the prejudice and contraventions</w:t>
      </w:r>
      <w:r w:rsidR="00B207F2" w:rsidRPr="004A50D6">
        <w:rPr>
          <w:bCs/>
        </w:rPr>
        <w:t>.</w:t>
      </w:r>
    </w:p>
    <w:p w14:paraId="0C15CC10" w14:textId="2544F700" w:rsidR="00901F13" w:rsidRDefault="00B002EF" w:rsidP="00682A50">
      <w:pPr>
        <w:pStyle w:val="JudgmentText"/>
        <w:rPr>
          <w:bCs/>
        </w:rPr>
      </w:pPr>
      <w:r w:rsidRPr="004A50D6">
        <w:rPr>
          <w:bCs/>
        </w:rPr>
        <w:t>I</w:t>
      </w:r>
      <w:r w:rsidR="001D7707" w:rsidRPr="004A50D6">
        <w:rPr>
          <w:bCs/>
        </w:rPr>
        <w:t>t is</w:t>
      </w:r>
      <w:r w:rsidR="00A34CA6">
        <w:rPr>
          <w:bCs/>
        </w:rPr>
        <w:t xml:space="preserve"> also</w:t>
      </w:r>
      <w:r w:rsidR="001D7707" w:rsidRPr="004A50D6">
        <w:rPr>
          <w:bCs/>
        </w:rPr>
        <w:t xml:space="preserve"> to be observed that the </w:t>
      </w:r>
      <w:r w:rsidR="003457BD" w:rsidRPr="004A50D6">
        <w:rPr>
          <w:bCs/>
        </w:rPr>
        <w:t>Petitioners</w:t>
      </w:r>
      <w:r w:rsidR="001D7707" w:rsidRPr="004A50D6">
        <w:rPr>
          <w:bCs/>
        </w:rPr>
        <w:t xml:space="preserve"> </w:t>
      </w:r>
      <w:r w:rsidR="006B4770" w:rsidRPr="004A50D6">
        <w:rPr>
          <w:bCs/>
        </w:rPr>
        <w:t>h</w:t>
      </w:r>
      <w:r w:rsidR="00813198" w:rsidRPr="004A50D6">
        <w:rPr>
          <w:bCs/>
        </w:rPr>
        <w:t>ave been represented</w:t>
      </w:r>
      <w:r w:rsidR="00D10576">
        <w:rPr>
          <w:bCs/>
        </w:rPr>
        <w:t xml:space="preserve"> in CR 0</w:t>
      </w:r>
      <w:r w:rsidR="00A14BE7">
        <w:rPr>
          <w:bCs/>
        </w:rPr>
        <w:t xml:space="preserve">4 of </w:t>
      </w:r>
      <w:r w:rsidR="00D10576">
        <w:rPr>
          <w:bCs/>
        </w:rPr>
        <w:t>2022</w:t>
      </w:r>
      <w:r w:rsidR="00813198" w:rsidRPr="004A50D6">
        <w:rPr>
          <w:bCs/>
        </w:rPr>
        <w:t xml:space="preserve"> </w:t>
      </w:r>
      <w:r w:rsidR="006B4770" w:rsidRPr="004A50D6">
        <w:rPr>
          <w:bCs/>
        </w:rPr>
        <w:t>by Senior Counsel from the Seychelles bar</w:t>
      </w:r>
      <w:r w:rsidR="003457BD" w:rsidRPr="004A50D6">
        <w:rPr>
          <w:bCs/>
        </w:rPr>
        <w:t>,</w:t>
      </w:r>
      <w:r w:rsidR="006B4770" w:rsidRPr="004A50D6">
        <w:rPr>
          <w:bCs/>
        </w:rPr>
        <w:t xml:space="preserve"> who</w:t>
      </w:r>
      <w:r w:rsidR="00B207F2" w:rsidRPr="004A50D6">
        <w:rPr>
          <w:bCs/>
        </w:rPr>
        <w:t xml:space="preserve"> all of a sudden for re</w:t>
      </w:r>
      <w:r w:rsidR="00455CCB">
        <w:rPr>
          <w:bCs/>
        </w:rPr>
        <w:t xml:space="preserve">asons best known to the Petitioners decided to </w:t>
      </w:r>
      <w:r w:rsidR="00682A50">
        <w:rPr>
          <w:bCs/>
        </w:rPr>
        <w:t xml:space="preserve">suddenly </w:t>
      </w:r>
      <w:r w:rsidR="00455CCB">
        <w:rPr>
          <w:bCs/>
        </w:rPr>
        <w:t>withdraw</w:t>
      </w:r>
      <w:r w:rsidR="00B207F2" w:rsidRPr="004A50D6">
        <w:rPr>
          <w:bCs/>
        </w:rPr>
        <w:t xml:space="preserve"> their appearances</w:t>
      </w:r>
      <w:r w:rsidR="003457BD" w:rsidRPr="004A50D6">
        <w:rPr>
          <w:bCs/>
        </w:rPr>
        <w:t>,</w:t>
      </w:r>
      <w:r w:rsidR="00B207F2" w:rsidRPr="004A50D6">
        <w:rPr>
          <w:bCs/>
        </w:rPr>
        <w:t xml:space="preserve"> but now</w:t>
      </w:r>
      <w:r w:rsidR="006B4770" w:rsidRPr="004A50D6">
        <w:rPr>
          <w:bCs/>
        </w:rPr>
        <w:t xml:space="preserve"> continue</w:t>
      </w:r>
      <w:r w:rsidR="00B207F2" w:rsidRPr="004A50D6">
        <w:rPr>
          <w:bCs/>
        </w:rPr>
        <w:t xml:space="preserve"> once again</w:t>
      </w:r>
      <w:r w:rsidR="006B4770" w:rsidRPr="004A50D6">
        <w:rPr>
          <w:bCs/>
        </w:rPr>
        <w:t xml:space="preserve"> to be part of the respected legal teams</w:t>
      </w:r>
      <w:r w:rsidR="00FB07A3" w:rsidRPr="004A50D6">
        <w:rPr>
          <w:bCs/>
        </w:rPr>
        <w:t xml:space="preserve"> in the</w:t>
      </w:r>
      <w:r w:rsidR="00455CCB">
        <w:rPr>
          <w:bCs/>
        </w:rPr>
        <w:t xml:space="preserve"> Petitioner</w:t>
      </w:r>
      <w:r w:rsidR="003457BD" w:rsidRPr="004A50D6">
        <w:rPr>
          <w:bCs/>
        </w:rPr>
        <w:t>s</w:t>
      </w:r>
      <w:r w:rsidR="00455CCB">
        <w:rPr>
          <w:bCs/>
        </w:rPr>
        <w:t>’</w:t>
      </w:r>
      <w:r w:rsidR="00FB07A3" w:rsidRPr="004A50D6">
        <w:rPr>
          <w:bCs/>
        </w:rPr>
        <w:t xml:space="preserve"> cases</w:t>
      </w:r>
      <w:r w:rsidR="006B4770" w:rsidRPr="004A50D6">
        <w:rPr>
          <w:bCs/>
        </w:rPr>
        <w:t>.</w:t>
      </w:r>
      <w:r w:rsidR="00A54EC0" w:rsidRPr="004A50D6">
        <w:rPr>
          <w:bCs/>
        </w:rPr>
        <w:t xml:space="preserve"> </w:t>
      </w:r>
      <w:r w:rsidR="00682A50" w:rsidRPr="004A50D6">
        <w:rPr>
          <w:bCs/>
        </w:rPr>
        <w:t xml:space="preserve">For all the aforementioned reasons, we determine that there is no arguable breach of the Constitution as the trial had commenced in July 2023 after their arrest </w:t>
      </w:r>
      <w:r w:rsidR="00682A50">
        <w:rPr>
          <w:bCs/>
        </w:rPr>
        <w:t>on</w:t>
      </w:r>
      <w:r w:rsidR="00682A50" w:rsidRPr="004A50D6">
        <w:rPr>
          <w:bCs/>
        </w:rPr>
        <w:t xml:space="preserve"> 18 November 2021, thereby giving the Petitioners ample time to prepare their defence according to the budget/finances available to them.</w:t>
      </w:r>
    </w:p>
    <w:p w14:paraId="23401EF3" w14:textId="0D83E377" w:rsidR="00682A50" w:rsidRDefault="00682A50" w:rsidP="00682A50">
      <w:pPr>
        <w:pStyle w:val="JudgmentText"/>
        <w:numPr>
          <w:ilvl w:val="0"/>
          <w:numId w:val="0"/>
        </w:numPr>
        <w:ind w:left="720" w:hanging="720"/>
        <w:rPr>
          <w:bCs/>
        </w:rPr>
      </w:pPr>
    </w:p>
    <w:p w14:paraId="17BA1404" w14:textId="4809EFF9" w:rsidR="00682A50" w:rsidRDefault="00682A50" w:rsidP="00682A50">
      <w:pPr>
        <w:pStyle w:val="JudgmentText"/>
        <w:numPr>
          <w:ilvl w:val="0"/>
          <w:numId w:val="0"/>
        </w:numPr>
        <w:ind w:left="720" w:hanging="720"/>
        <w:rPr>
          <w:bCs/>
        </w:rPr>
      </w:pPr>
    </w:p>
    <w:p w14:paraId="404808D6" w14:textId="4CA27685" w:rsidR="00682A50" w:rsidRDefault="00682A50" w:rsidP="00682A50">
      <w:pPr>
        <w:pStyle w:val="JudgmentText"/>
        <w:numPr>
          <w:ilvl w:val="0"/>
          <w:numId w:val="0"/>
        </w:numPr>
        <w:ind w:left="720" w:hanging="720"/>
        <w:rPr>
          <w:bCs/>
        </w:rPr>
      </w:pPr>
    </w:p>
    <w:p w14:paraId="0FA9B5AB" w14:textId="27FFF391" w:rsidR="00682A50" w:rsidRDefault="00682A50" w:rsidP="00682A50">
      <w:pPr>
        <w:pStyle w:val="JudgmentText"/>
        <w:numPr>
          <w:ilvl w:val="0"/>
          <w:numId w:val="0"/>
        </w:numPr>
        <w:ind w:left="720" w:hanging="720"/>
        <w:rPr>
          <w:bCs/>
        </w:rPr>
      </w:pPr>
    </w:p>
    <w:p w14:paraId="212FBF45" w14:textId="551837BB" w:rsidR="00682A50" w:rsidRDefault="00682A50" w:rsidP="00682A50">
      <w:pPr>
        <w:pStyle w:val="JudgmentText"/>
        <w:numPr>
          <w:ilvl w:val="0"/>
          <w:numId w:val="0"/>
        </w:numPr>
        <w:ind w:left="720" w:hanging="720"/>
        <w:rPr>
          <w:bCs/>
        </w:rPr>
      </w:pPr>
    </w:p>
    <w:p w14:paraId="1D1ED275" w14:textId="77777777" w:rsidR="00682A50" w:rsidRPr="004A50D6" w:rsidRDefault="00682A50" w:rsidP="00682A50">
      <w:pPr>
        <w:pStyle w:val="JudgmentText"/>
        <w:numPr>
          <w:ilvl w:val="0"/>
          <w:numId w:val="0"/>
        </w:numPr>
        <w:ind w:left="720" w:hanging="720"/>
        <w:rPr>
          <w:bCs/>
        </w:rPr>
      </w:pPr>
    </w:p>
    <w:p w14:paraId="3B4245EC" w14:textId="27A764FB" w:rsidR="001B04CD" w:rsidRDefault="00393248" w:rsidP="00C86AF6">
      <w:pPr>
        <w:pStyle w:val="JudgmentText"/>
      </w:pPr>
      <w:r>
        <w:t>T</w:t>
      </w:r>
      <w:r w:rsidR="00CF4443">
        <w:t>he R</w:t>
      </w:r>
      <w:r w:rsidR="001B04CD" w:rsidRPr="001B04CD">
        <w:t>espondent</w:t>
      </w:r>
      <w:r w:rsidR="00E41C51">
        <w:t>s’</w:t>
      </w:r>
      <w:r w:rsidR="001B04CD" w:rsidRPr="001B04CD">
        <w:t xml:space="preserve"> preliminary objection</w:t>
      </w:r>
      <w:r w:rsidR="004A50D6">
        <w:t>s</w:t>
      </w:r>
      <w:r w:rsidR="001B04CD" w:rsidRPr="001B04CD">
        <w:t xml:space="preserve"> </w:t>
      </w:r>
      <w:r w:rsidR="004A50D6">
        <w:t>are</w:t>
      </w:r>
      <w:r w:rsidR="001B04CD" w:rsidRPr="001B04CD">
        <w:t xml:space="preserve"> </w:t>
      </w:r>
      <w:r w:rsidR="003457BD">
        <w:t xml:space="preserve">therefore </w:t>
      </w:r>
      <w:r w:rsidR="001B04CD" w:rsidRPr="001B04CD">
        <w:t>upheld</w:t>
      </w:r>
      <w:r w:rsidR="003457BD">
        <w:t>,</w:t>
      </w:r>
      <w:r w:rsidR="001B04CD" w:rsidRPr="001B04CD">
        <w:t xml:space="preserve"> and </w:t>
      </w:r>
      <w:r w:rsidR="003457BD">
        <w:t xml:space="preserve">the </w:t>
      </w:r>
      <w:r w:rsidR="001B04CD" w:rsidRPr="001B04CD">
        <w:t xml:space="preserve">application </w:t>
      </w:r>
      <w:r w:rsidR="003457BD">
        <w:t xml:space="preserve">is </w:t>
      </w:r>
      <w:r w:rsidR="001B04CD" w:rsidRPr="001B04CD">
        <w:t xml:space="preserve">dismissed. No order is made in respect of costs. </w:t>
      </w:r>
    </w:p>
    <w:p w14:paraId="02F1217F" w14:textId="657D48F9" w:rsidR="00455CCB" w:rsidRPr="00624638" w:rsidRDefault="00455CCB" w:rsidP="00455CCB">
      <w:pPr>
        <w:pStyle w:val="JudgmentText"/>
        <w:numPr>
          <w:ilvl w:val="0"/>
          <w:numId w:val="0"/>
        </w:numPr>
      </w:pPr>
    </w:p>
    <w:p w14:paraId="247C8E77" w14:textId="6064EDB9" w:rsidR="00455CCB" w:rsidRDefault="00455CCB" w:rsidP="00455CCB">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on</w:t>
      </w:r>
      <w:r w:rsidR="002B5576">
        <w:rPr>
          <w:rFonts w:ascii="Times New Roman" w:hAnsi="Times New Roman" w:cs="Times New Roman"/>
          <w:sz w:val="24"/>
          <w:szCs w:val="24"/>
        </w:rPr>
        <w:t xml:space="preserve"> 12 June 2024</w:t>
      </w:r>
      <w:r w:rsidRPr="004A2599">
        <w:rPr>
          <w:rFonts w:ascii="Times New Roman" w:hAnsi="Times New Roman" w:cs="Times New Roman"/>
          <w:sz w:val="24"/>
          <w:szCs w:val="24"/>
        </w:rPr>
        <w:t xml:space="preserve"> </w:t>
      </w:r>
    </w:p>
    <w:p w14:paraId="5972436B" w14:textId="77777777" w:rsidR="00455CCB" w:rsidRDefault="00455CCB" w:rsidP="00455CCB">
      <w:pPr>
        <w:keepNext/>
        <w:rPr>
          <w:rFonts w:ascii="Times New Roman" w:hAnsi="Times New Roman" w:cs="Times New Roman"/>
          <w:sz w:val="24"/>
          <w:szCs w:val="24"/>
        </w:rPr>
      </w:pPr>
    </w:p>
    <w:p w14:paraId="0F91580F" w14:textId="77777777" w:rsidR="00455CCB" w:rsidRDefault="00455CCB" w:rsidP="00455CCB">
      <w:pPr>
        <w:keepNext/>
        <w:rPr>
          <w:rFonts w:ascii="Times New Roman" w:hAnsi="Times New Roman" w:cs="Times New Roman"/>
          <w:sz w:val="24"/>
          <w:szCs w:val="24"/>
        </w:rPr>
      </w:pPr>
    </w:p>
    <w:p w14:paraId="55EBF869" w14:textId="77777777" w:rsidR="00455CCB" w:rsidRPr="004A2599" w:rsidRDefault="00455CCB" w:rsidP="00455CCB">
      <w:pPr>
        <w:keepNext/>
        <w:rPr>
          <w:rFonts w:ascii="Times New Roman" w:hAnsi="Times New Roman" w:cs="Times New Roman"/>
          <w:sz w:val="24"/>
          <w:szCs w:val="24"/>
        </w:rPr>
      </w:pPr>
    </w:p>
    <w:p w14:paraId="58A5C07D" w14:textId="77777777" w:rsidR="00455CCB" w:rsidRPr="008658D9" w:rsidRDefault="00455CCB" w:rsidP="00455CCB">
      <w:pPr>
        <w:keepNext/>
        <w:rPr>
          <w:rFonts w:ascii="Times New Roman" w:hAnsi="Times New Roman" w:cs="Times New Roman"/>
          <w:b/>
          <w:sz w:val="24"/>
          <w:szCs w:val="24"/>
          <w:u w:val="single"/>
        </w:rPr>
      </w:pPr>
      <w:r w:rsidRPr="008658D9">
        <w:rPr>
          <w:rFonts w:ascii="Times New Roman" w:hAnsi="Times New Roman" w:cs="Times New Roman"/>
          <w:b/>
          <w:sz w:val="24"/>
          <w:szCs w:val="24"/>
        </w:rPr>
        <w:t>____________</w:t>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u w:val="single"/>
        </w:rPr>
        <w:tab/>
      </w:r>
      <w:r w:rsidRPr="008658D9">
        <w:rPr>
          <w:rFonts w:ascii="Times New Roman" w:hAnsi="Times New Roman" w:cs="Times New Roman"/>
          <w:b/>
          <w:sz w:val="24"/>
          <w:szCs w:val="24"/>
          <w:u w:val="single"/>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u w:val="single"/>
        </w:rPr>
        <w:tab/>
      </w:r>
      <w:r w:rsidRPr="008658D9">
        <w:rPr>
          <w:rFonts w:ascii="Times New Roman" w:hAnsi="Times New Roman" w:cs="Times New Roman"/>
          <w:b/>
          <w:sz w:val="24"/>
          <w:szCs w:val="24"/>
          <w:u w:val="single"/>
        </w:rPr>
        <w:tab/>
      </w:r>
    </w:p>
    <w:p w14:paraId="69D66E46" w14:textId="77777777" w:rsidR="00455CCB" w:rsidRPr="008658D9" w:rsidRDefault="00455CCB" w:rsidP="00455CCB">
      <w:pPr>
        <w:keepNext/>
        <w:tabs>
          <w:tab w:val="left" w:pos="2160"/>
        </w:tabs>
        <w:spacing w:after="0"/>
        <w:rPr>
          <w:rFonts w:ascii="Times New Roman" w:hAnsi="Times New Roman" w:cs="Times New Roman"/>
          <w:b/>
          <w:sz w:val="24"/>
          <w:szCs w:val="24"/>
        </w:rPr>
      </w:pPr>
      <w:r w:rsidRPr="008658D9">
        <w:rPr>
          <w:rFonts w:ascii="Times New Roman" w:hAnsi="Times New Roman" w:cs="Times New Roman"/>
          <w:b/>
          <w:sz w:val="24"/>
          <w:szCs w:val="24"/>
        </w:rPr>
        <w:t>M Burhan J</w:t>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t xml:space="preserve"> E Carolus J</w:t>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r>
      <w:r w:rsidRPr="008658D9">
        <w:rPr>
          <w:rFonts w:ascii="Times New Roman" w:hAnsi="Times New Roman" w:cs="Times New Roman"/>
          <w:b/>
          <w:sz w:val="24"/>
          <w:szCs w:val="24"/>
        </w:rPr>
        <w:tab/>
        <w:t xml:space="preserve">B Adeline J </w:t>
      </w:r>
    </w:p>
    <w:p w14:paraId="62515EBA" w14:textId="77777777" w:rsidR="00455CCB" w:rsidRPr="008658D9" w:rsidRDefault="00455CCB" w:rsidP="00455CCB">
      <w:pPr>
        <w:keepNext/>
        <w:tabs>
          <w:tab w:val="left" w:pos="2160"/>
        </w:tabs>
        <w:rPr>
          <w:rFonts w:ascii="Times New Roman" w:hAnsi="Times New Roman" w:cs="Times New Roman"/>
          <w:b/>
          <w:sz w:val="24"/>
          <w:szCs w:val="24"/>
        </w:rPr>
      </w:pPr>
      <w:r w:rsidRPr="008658D9">
        <w:rPr>
          <w:rFonts w:ascii="Times New Roman" w:hAnsi="Times New Roman" w:cs="Times New Roman"/>
          <w:b/>
          <w:sz w:val="24"/>
          <w:szCs w:val="24"/>
        </w:rPr>
        <w:t>(Presiding)</w:t>
      </w:r>
    </w:p>
    <w:p w14:paraId="7BECE264" w14:textId="77777777" w:rsidR="00235626" w:rsidRPr="008658D9" w:rsidRDefault="00235626" w:rsidP="00235626">
      <w:pPr>
        <w:spacing w:line="480" w:lineRule="auto"/>
        <w:jc w:val="both"/>
        <w:rPr>
          <w:rFonts w:ascii="Times New Roman" w:hAnsi="Times New Roman" w:cs="Times New Roman"/>
          <w:b/>
          <w:sz w:val="24"/>
          <w:szCs w:val="24"/>
        </w:rPr>
      </w:pPr>
    </w:p>
    <w:p w14:paraId="49B60A3E" w14:textId="77777777" w:rsidR="00EF13E2" w:rsidRDefault="00EF13E2" w:rsidP="00235626">
      <w:pPr>
        <w:spacing w:line="480" w:lineRule="auto"/>
        <w:jc w:val="both"/>
        <w:rPr>
          <w:rFonts w:ascii="Times New Roman" w:hAnsi="Times New Roman" w:cs="Times New Roman"/>
          <w:b/>
          <w:sz w:val="24"/>
          <w:szCs w:val="24"/>
        </w:rPr>
      </w:pPr>
    </w:p>
    <w:p w14:paraId="67B3C65C" w14:textId="77777777" w:rsidR="00235626" w:rsidRPr="00235626" w:rsidRDefault="00235626" w:rsidP="008577B7">
      <w:pPr>
        <w:keepNext/>
        <w:rPr>
          <w:rFonts w:ascii="Times New Roman" w:hAnsi="Times New Roman" w:cs="Times New Roman"/>
          <w:sz w:val="24"/>
          <w:szCs w:val="24"/>
        </w:rPr>
      </w:pPr>
    </w:p>
    <w:sectPr w:rsidR="00235626" w:rsidRPr="00235626" w:rsidSect="00D055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0F0D" w14:textId="77777777" w:rsidR="00B849F9" w:rsidRDefault="00B849F9" w:rsidP="006A68E2">
      <w:pPr>
        <w:spacing w:after="0" w:line="240" w:lineRule="auto"/>
      </w:pPr>
      <w:r>
        <w:separator/>
      </w:r>
    </w:p>
  </w:endnote>
  <w:endnote w:type="continuationSeparator" w:id="0">
    <w:p w14:paraId="3D9FDA2B" w14:textId="77777777" w:rsidR="00B849F9" w:rsidRDefault="00B849F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7F19AE8" w14:textId="59831AD8" w:rsidR="000E5CC7" w:rsidRDefault="000E5CC7">
        <w:pPr>
          <w:pStyle w:val="Footer"/>
          <w:jc w:val="center"/>
        </w:pPr>
        <w:r>
          <w:fldChar w:fldCharType="begin"/>
        </w:r>
        <w:r>
          <w:instrText xml:space="preserve"> PAGE   \* MERGEFORMAT </w:instrText>
        </w:r>
        <w:r>
          <w:fldChar w:fldCharType="separate"/>
        </w:r>
        <w:r w:rsidR="00B9766D">
          <w:rPr>
            <w:noProof/>
          </w:rPr>
          <w:t>1</w:t>
        </w:r>
        <w:r>
          <w:rPr>
            <w:noProof/>
          </w:rPr>
          <w:fldChar w:fldCharType="end"/>
        </w:r>
      </w:p>
    </w:sdtContent>
  </w:sdt>
  <w:p w14:paraId="2AD07B97" w14:textId="77777777" w:rsidR="000E5CC7" w:rsidRDefault="000E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5678" w14:textId="77777777" w:rsidR="00B849F9" w:rsidRDefault="00B849F9" w:rsidP="006A68E2">
      <w:pPr>
        <w:spacing w:after="0" w:line="240" w:lineRule="auto"/>
      </w:pPr>
      <w:r>
        <w:separator/>
      </w:r>
    </w:p>
  </w:footnote>
  <w:footnote w:type="continuationSeparator" w:id="0">
    <w:p w14:paraId="0FF6B30E" w14:textId="77777777" w:rsidR="00B849F9" w:rsidRDefault="00B849F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56466"/>
    <w:multiLevelType w:val="hybridMultilevel"/>
    <w:tmpl w:val="DAC08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C3532"/>
    <w:multiLevelType w:val="hybridMultilevel"/>
    <w:tmpl w:val="F53E0B2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E8F79F8"/>
    <w:multiLevelType w:val="hybridMultilevel"/>
    <w:tmpl w:val="F29E4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EA4518"/>
    <w:multiLevelType w:val="hybridMultilevel"/>
    <w:tmpl w:val="B71EA7C8"/>
    <w:lvl w:ilvl="0" w:tplc="6FA0A89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FCA0F1C"/>
    <w:multiLevelType w:val="hybridMultilevel"/>
    <w:tmpl w:val="425E7AEE"/>
    <w:lvl w:ilvl="0" w:tplc="A97C6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6616A"/>
    <w:multiLevelType w:val="hybridMultilevel"/>
    <w:tmpl w:val="CB806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E823CE"/>
    <w:multiLevelType w:val="hybridMultilevel"/>
    <w:tmpl w:val="A1221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1"/>
  </w:num>
  <w:num w:numId="8">
    <w:abstractNumId w:val="8"/>
  </w:num>
  <w:num w:numId="9">
    <w:abstractNumId w:val="0"/>
  </w:num>
  <w:num w:numId="10">
    <w:abstractNumId w:val="8"/>
  </w:num>
  <w:num w:numId="11">
    <w:abstractNumId w:val="8"/>
  </w:num>
  <w:num w:numId="12">
    <w:abstractNumId w:val="11"/>
  </w:num>
  <w:num w:numId="13">
    <w:abstractNumId w:val="15"/>
  </w:num>
  <w:num w:numId="14">
    <w:abstractNumId w:val="9"/>
  </w:num>
  <w:num w:numId="15">
    <w:abstractNumId w:val="14"/>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2E"/>
    <w:rsid w:val="000047D5"/>
    <w:rsid w:val="00004ECD"/>
    <w:rsid w:val="00011FFF"/>
    <w:rsid w:val="0001218A"/>
    <w:rsid w:val="00023068"/>
    <w:rsid w:val="00025CDF"/>
    <w:rsid w:val="000364A3"/>
    <w:rsid w:val="0003781D"/>
    <w:rsid w:val="00040193"/>
    <w:rsid w:val="0004070B"/>
    <w:rsid w:val="00041408"/>
    <w:rsid w:val="00053F8C"/>
    <w:rsid w:val="0005498A"/>
    <w:rsid w:val="00071B84"/>
    <w:rsid w:val="00073DBC"/>
    <w:rsid w:val="0008560D"/>
    <w:rsid w:val="0009242F"/>
    <w:rsid w:val="00097D19"/>
    <w:rsid w:val="000A561E"/>
    <w:rsid w:val="000B008E"/>
    <w:rsid w:val="000E5CC7"/>
    <w:rsid w:val="001135C2"/>
    <w:rsid w:val="00131947"/>
    <w:rsid w:val="001428B9"/>
    <w:rsid w:val="00146D85"/>
    <w:rsid w:val="00152575"/>
    <w:rsid w:val="001713F8"/>
    <w:rsid w:val="001723B1"/>
    <w:rsid w:val="00175C71"/>
    <w:rsid w:val="001818F1"/>
    <w:rsid w:val="001A413D"/>
    <w:rsid w:val="001A6807"/>
    <w:rsid w:val="001B04CD"/>
    <w:rsid w:val="001B51BC"/>
    <w:rsid w:val="001C78EC"/>
    <w:rsid w:val="001D33D2"/>
    <w:rsid w:val="001D7707"/>
    <w:rsid w:val="002015F8"/>
    <w:rsid w:val="00212006"/>
    <w:rsid w:val="0021402A"/>
    <w:rsid w:val="00214DB4"/>
    <w:rsid w:val="00235626"/>
    <w:rsid w:val="00243AE1"/>
    <w:rsid w:val="002564C0"/>
    <w:rsid w:val="00271E76"/>
    <w:rsid w:val="002864FC"/>
    <w:rsid w:val="002B5576"/>
    <w:rsid w:val="002D03DF"/>
    <w:rsid w:val="002D0F2A"/>
    <w:rsid w:val="002D4EB8"/>
    <w:rsid w:val="002E2AE3"/>
    <w:rsid w:val="002F3769"/>
    <w:rsid w:val="003137B8"/>
    <w:rsid w:val="0033781D"/>
    <w:rsid w:val="00344425"/>
    <w:rsid w:val="003457BD"/>
    <w:rsid w:val="00346D7F"/>
    <w:rsid w:val="003615E7"/>
    <w:rsid w:val="0036342E"/>
    <w:rsid w:val="00366745"/>
    <w:rsid w:val="00375BB6"/>
    <w:rsid w:val="00380619"/>
    <w:rsid w:val="0038771F"/>
    <w:rsid w:val="00392154"/>
    <w:rsid w:val="00393248"/>
    <w:rsid w:val="00393673"/>
    <w:rsid w:val="003A6C9E"/>
    <w:rsid w:val="003B594D"/>
    <w:rsid w:val="003C04F2"/>
    <w:rsid w:val="003D41C6"/>
    <w:rsid w:val="003D5F26"/>
    <w:rsid w:val="003E2E94"/>
    <w:rsid w:val="003F097E"/>
    <w:rsid w:val="003F4969"/>
    <w:rsid w:val="003F4EE2"/>
    <w:rsid w:val="00402306"/>
    <w:rsid w:val="00403F4C"/>
    <w:rsid w:val="00405958"/>
    <w:rsid w:val="00412994"/>
    <w:rsid w:val="00432CB1"/>
    <w:rsid w:val="00435B25"/>
    <w:rsid w:val="00437E44"/>
    <w:rsid w:val="0044178A"/>
    <w:rsid w:val="00441A36"/>
    <w:rsid w:val="0044485D"/>
    <w:rsid w:val="00446470"/>
    <w:rsid w:val="00455CCB"/>
    <w:rsid w:val="00463B4E"/>
    <w:rsid w:val="00472219"/>
    <w:rsid w:val="00475AF2"/>
    <w:rsid w:val="00475B38"/>
    <w:rsid w:val="00476A73"/>
    <w:rsid w:val="004826D7"/>
    <w:rsid w:val="00482D8B"/>
    <w:rsid w:val="004A0B8F"/>
    <w:rsid w:val="004A2599"/>
    <w:rsid w:val="004A50D6"/>
    <w:rsid w:val="004B287D"/>
    <w:rsid w:val="004C0362"/>
    <w:rsid w:val="004C16E0"/>
    <w:rsid w:val="004D0402"/>
    <w:rsid w:val="004D0497"/>
    <w:rsid w:val="004E05EE"/>
    <w:rsid w:val="00502319"/>
    <w:rsid w:val="00526211"/>
    <w:rsid w:val="00532408"/>
    <w:rsid w:val="00540B6A"/>
    <w:rsid w:val="00540FB7"/>
    <w:rsid w:val="00573F20"/>
    <w:rsid w:val="00583C1E"/>
    <w:rsid w:val="00584328"/>
    <w:rsid w:val="005938DE"/>
    <w:rsid w:val="005967DB"/>
    <w:rsid w:val="005A5FCB"/>
    <w:rsid w:val="005B12AA"/>
    <w:rsid w:val="005E04D8"/>
    <w:rsid w:val="005F18F9"/>
    <w:rsid w:val="00603D40"/>
    <w:rsid w:val="00610838"/>
    <w:rsid w:val="0061354A"/>
    <w:rsid w:val="00624638"/>
    <w:rsid w:val="00632017"/>
    <w:rsid w:val="0063484E"/>
    <w:rsid w:val="00635504"/>
    <w:rsid w:val="00652326"/>
    <w:rsid w:val="00662CEA"/>
    <w:rsid w:val="00670006"/>
    <w:rsid w:val="0067252A"/>
    <w:rsid w:val="00676A0B"/>
    <w:rsid w:val="00682A50"/>
    <w:rsid w:val="00692356"/>
    <w:rsid w:val="00692CAF"/>
    <w:rsid w:val="006A646B"/>
    <w:rsid w:val="006A68E2"/>
    <w:rsid w:val="006B4770"/>
    <w:rsid w:val="006D72EE"/>
    <w:rsid w:val="006E164D"/>
    <w:rsid w:val="0070371E"/>
    <w:rsid w:val="00716688"/>
    <w:rsid w:val="00722761"/>
    <w:rsid w:val="0072361D"/>
    <w:rsid w:val="007300C3"/>
    <w:rsid w:val="00732AA4"/>
    <w:rsid w:val="0073663F"/>
    <w:rsid w:val="0074182B"/>
    <w:rsid w:val="00742A5E"/>
    <w:rsid w:val="00747382"/>
    <w:rsid w:val="00747D72"/>
    <w:rsid w:val="00750AF7"/>
    <w:rsid w:val="00762C9D"/>
    <w:rsid w:val="007641BD"/>
    <w:rsid w:val="007806F6"/>
    <w:rsid w:val="0078074C"/>
    <w:rsid w:val="007943C8"/>
    <w:rsid w:val="00795F49"/>
    <w:rsid w:val="00796B89"/>
    <w:rsid w:val="007B167E"/>
    <w:rsid w:val="007B3BB0"/>
    <w:rsid w:val="007C0ABC"/>
    <w:rsid w:val="007D25FE"/>
    <w:rsid w:val="007F18CD"/>
    <w:rsid w:val="008001C8"/>
    <w:rsid w:val="0081189A"/>
    <w:rsid w:val="00813198"/>
    <w:rsid w:val="00816AB7"/>
    <w:rsid w:val="00817D5B"/>
    <w:rsid w:val="0082668B"/>
    <w:rsid w:val="00832B3F"/>
    <w:rsid w:val="00841959"/>
    <w:rsid w:val="008421F5"/>
    <w:rsid w:val="00845D04"/>
    <w:rsid w:val="0085283F"/>
    <w:rsid w:val="008577B7"/>
    <w:rsid w:val="00860799"/>
    <w:rsid w:val="008658D9"/>
    <w:rsid w:val="00872E3A"/>
    <w:rsid w:val="00887E02"/>
    <w:rsid w:val="008A1A9E"/>
    <w:rsid w:val="008B0549"/>
    <w:rsid w:val="008D349E"/>
    <w:rsid w:val="008D74E4"/>
    <w:rsid w:val="008E697B"/>
    <w:rsid w:val="008E7596"/>
    <w:rsid w:val="008E771B"/>
    <w:rsid w:val="008F4507"/>
    <w:rsid w:val="008F76FA"/>
    <w:rsid w:val="00901F13"/>
    <w:rsid w:val="009370DF"/>
    <w:rsid w:val="009539C2"/>
    <w:rsid w:val="0095685B"/>
    <w:rsid w:val="00964CDA"/>
    <w:rsid w:val="00997F37"/>
    <w:rsid w:val="009A20C5"/>
    <w:rsid w:val="009A41E0"/>
    <w:rsid w:val="009A769C"/>
    <w:rsid w:val="009A7C50"/>
    <w:rsid w:val="009B495E"/>
    <w:rsid w:val="009D4DAA"/>
    <w:rsid w:val="009D4ED9"/>
    <w:rsid w:val="009F125D"/>
    <w:rsid w:val="009F3A80"/>
    <w:rsid w:val="00A07F2E"/>
    <w:rsid w:val="00A11629"/>
    <w:rsid w:val="00A14BE7"/>
    <w:rsid w:val="00A2058F"/>
    <w:rsid w:val="00A34CA6"/>
    <w:rsid w:val="00A37BE8"/>
    <w:rsid w:val="00A40C7D"/>
    <w:rsid w:val="00A53183"/>
    <w:rsid w:val="00A54EC0"/>
    <w:rsid w:val="00A632C5"/>
    <w:rsid w:val="00A711B6"/>
    <w:rsid w:val="00AB06F8"/>
    <w:rsid w:val="00AB2D79"/>
    <w:rsid w:val="00AC6913"/>
    <w:rsid w:val="00AE042A"/>
    <w:rsid w:val="00B002EF"/>
    <w:rsid w:val="00B03209"/>
    <w:rsid w:val="00B1395E"/>
    <w:rsid w:val="00B207F2"/>
    <w:rsid w:val="00B23C52"/>
    <w:rsid w:val="00B36D16"/>
    <w:rsid w:val="00B40390"/>
    <w:rsid w:val="00B5436F"/>
    <w:rsid w:val="00B8126C"/>
    <w:rsid w:val="00B8207E"/>
    <w:rsid w:val="00B849F9"/>
    <w:rsid w:val="00B950DF"/>
    <w:rsid w:val="00B9766D"/>
    <w:rsid w:val="00BB1A3E"/>
    <w:rsid w:val="00BB6537"/>
    <w:rsid w:val="00BC73B1"/>
    <w:rsid w:val="00BD58C7"/>
    <w:rsid w:val="00BF49DC"/>
    <w:rsid w:val="00C0167C"/>
    <w:rsid w:val="00C2466E"/>
    <w:rsid w:val="00C466DE"/>
    <w:rsid w:val="00C61F7F"/>
    <w:rsid w:val="00C6243B"/>
    <w:rsid w:val="00C63FD4"/>
    <w:rsid w:val="00C86AF6"/>
    <w:rsid w:val="00C9104B"/>
    <w:rsid w:val="00C96EA0"/>
    <w:rsid w:val="00C97586"/>
    <w:rsid w:val="00CA5DE7"/>
    <w:rsid w:val="00CA6097"/>
    <w:rsid w:val="00CB143B"/>
    <w:rsid w:val="00CC437E"/>
    <w:rsid w:val="00CD09C7"/>
    <w:rsid w:val="00CD2A6F"/>
    <w:rsid w:val="00CD4391"/>
    <w:rsid w:val="00CF4443"/>
    <w:rsid w:val="00CF523B"/>
    <w:rsid w:val="00D008A6"/>
    <w:rsid w:val="00D055FE"/>
    <w:rsid w:val="00D10576"/>
    <w:rsid w:val="00D1552E"/>
    <w:rsid w:val="00D21C86"/>
    <w:rsid w:val="00D31EEC"/>
    <w:rsid w:val="00D31F1B"/>
    <w:rsid w:val="00D33DBF"/>
    <w:rsid w:val="00D421E9"/>
    <w:rsid w:val="00D529ED"/>
    <w:rsid w:val="00D53812"/>
    <w:rsid w:val="00D710E7"/>
    <w:rsid w:val="00DA5398"/>
    <w:rsid w:val="00DD6BFF"/>
    <w:rsid w:val="00DF5BE4"/>
    <w:rsid w:val="00E1659A"/>
    <w:rsid w:val="00E20E97"/>
    <w:rsid w:val="00E41C51"/>
    <w:rsid w:val="00E440FF"/>
    <w:rsid w:val="00E45F09"/>
    <w:rsid w:val="00E526C9"/>
    <w:rsid w:val="00E675BA"/>
    <w:rsid w:val="00E87A58"/>
    <w:rsid w:val="00EA0006"/>
    <w:rsid w:val="00ED0BFC"/>
    <w:rsid w:val="00EF13E2"/>
    <w:rsid w:val="00F031FE"/>
    <w:rsid w:val="00F22818"/>
    <w:rsid w:val="00F33B83"/>
    <w:rsid w:val="00F56887"/>
    <w:rsid w:val="00F843A1"/>
    <w:rsid w:val="00F87AC5"/>
    <w:rsid w:val="00FA6729"/>
    <w:rsid w:val="00FB07A3"/>
    <w:rsid w:val="00FC0E9C"/>
    <w:rsid w:val="00FD3FE5"/>
    <w:rsid w:val="00FF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FEDE6"/>
  <w15:docId w15:val="{5620CBDF-889A-4A10-9067-319B3B47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Revision">
    <w:name w:val="Revision"/>
    <w:hidden/>
    <w:uiPriority w:val="99"/>
    <w:semiHidden/>
    <w:rsid w:val="003457B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B74B-58E2-4247-AA44-CC43CBA3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11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shaila simeon</cp:lastModifiedBy>
  <cp:revision>2</cp:revision>
  <cp:lastPrinted>2024-06-12T10:33:00Z</cp:lastPrinted>
  <dcterms:created xsi:type="dcterms:W3CDTF">2024-06-19T10:51:00Z</dcterms:created>
  <dcterms:modified xsi:type="dcterms:W3CDTF">2024-06-19T10:51:00Z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dc441a97e43bc07ef9166e22b9791c5463ca753fdc6454993f1033b48a5cc952</vt:lpwstr>
  </property>
</Properties>
</file>