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C8" w:rsidRDefault="007049C8" w:rsidP="007049C8">
      <w:pPr>
        <w:widowControl/>
        <w:autoSpaceDE/>
        <w:autoSpaceDN/>
        <w:adjustRightInd/>
        <w:jc w:val="center"/>
        <w:rPr>
          <w:rFonts w:ascii="Arial" w:hAnsi="Arial" w:cs="Arial"/>
          <w:b/>
          <w:bCs/>
          <w:color w:val="000000"/>
        </w:rPr>
      </w:pPr>
      <w:proofErr w:type="spellStart"/>
      <w:r w:rsidRPr="00D67D29">
        <w:rPr>
          <w:rFonts w:ascii="Arial" w:hAnsi="Arial" w:cs="Arial"/>
          <w:b/>
          <w:bCs/>
          <w:color w:val="000000"/>
        </w:rPr>
        <w:t>Panimports</w:t>
      </w:r>
      <w:proofErr w:type="spellEnd"/>
      <w:r w:rsidRPr="00D67D29">
        <w:rPr>
          <w:rFonts w:ascii="Arial" w:hAnsi="Arial" w:cs="Arial"/>
          <w:b/>
          <w:bCs/>
          <w:color w:val="000000"/>
        </w:rPr>
        <w:t xml:space="preserve"> (Pty) Ltd v </w:t>
      </w:r>
      <w:proofErr w:type="spellStart"/>
      <w:r w:rsidRPr="00D67D29">
        <w:rPr>
          <w:rFonts w:ascii="Arial" w:hAnsi="Arial" w:cs="Arial"/>
          <w:b/>
          <w:bCs/>
          <w:color w:val="000000"/>
        </w:rPr>
        <w:t>Fagitien</w:t>
      </w:r>
      <w:proofErr w:type="spellEnd"/>
      <w:r w:rsidRPr="00D67D29">
        <w:rPr>
          <w:rFonts w:ascii="Arial" w:hAnsi="Arial" w:cs="Arial"/>
          <w:b/>
          <w:bCs/>
          <w:color w:val="000000"/>
        </w:rPr>
        <w:t xml:space="preserve"> Estate (Pty) Ltd</w:t>
      </w:r>
    </w:p>
    <w:p w:rsidR="007049C8" w:rsidRPr="00D67D29" w:rsidRDefault="007049C8" w:rsidP="000D117A">
      <w:pPr>
        <w:widowControl/>
        <w:autoSpaceDE/>
        <w:autoSpaceDN/>
        <w:adjustRightInd/>
        <w:jc w:val="center"/>
        <w:rPr>
          <w:rFonts w:ascii="Arial" w:hAnsi="Arial" w:cs="Arial"/>
        </w:rPr>
      </w:pPr>
      <w:r>
        <w:rPr>
          <w:rFonts w:ascii="Arial" w:hAnsi="Arial" w:cs="Arial"/>
          <w:b/>
          <w:bCs/>
          <w:color w:val="000000"/>
        </w:rPr>
        <w:t>(1997) S</w:t>
      </w:r>
      <w:r w:rsidR="000D117A">
        <w:rPr>
          <w:rFonts w:ascii="Arial" w:hAnsi="Arial" w:cs="Arial"/>
          <w:b/>
          <w:bCs/>
          <w:color w:val="000000"/>
        </w:rPr>
        <w:t>L</w:t>
      </w:r>
      <w:r>
        <w:rPr>
          <w:rFonts w:ascii="Arial" w:hAnsi="Arial" w:cs="Arial"/>
          <w:b/>
          <w:bCs/>
          <w:color w:val="000000"/>
        </w:rPr>
        <w:t>R 1</w:t>
      </w:r>
      <w:r w:rsidR="00284CEE">
        <w:rPr>
          <w:rFonts w:ascii="Arial" w:hAnsi="Arial" w:cs="Arial"/>
          <w:b/>
          <w:bCs/>
          <w:color w:val="000000"/>
        </w:rPr>
        <w:t>20</w:t>
      </w:r>
    </w:p>
    <w:p w:rsidR="007049C8" w:rsidRPr="00D67D29" w:rsidRDefault="007049C8" w:rsidP="007049C8">
      <w:pPr>
        <w:shd w:val="clear" w:color="auto" w:fill="FFFFFF"/>
        <w:ind w:left="34"/>
        <w:rPr>
          <w:rFonts w:ascii="Arial" w:hAnsi="Arial" w:cs="Arial"/>
          <w:color w:val="000000"/>
          <w:u w:val="single"/>
        </w:rPr>
      </w:pPr>
    </w:p>
    <w:p w:rsidR="007049C8" w:rsidRPr="00D67D29" w:rsidRDefault="007049C8" w:rsidP="007049C8">
      <w:pPr>
        <w:jc w:val="both"/>
        <w:rPr>
          <w:rFonts w:ascii="Arial" w:hAnsi="Arial" w:cs="Arial"/>
        </w:rPr>
      </w:pPr>
    </w:p>
    <w:p w:rsidR="007049C8" w:rsidRPr="00D67D29" w:rsidRDefault="007049C8" w:rsidP="007049C8">
      <w:pPr>
        <w:shd w:val="clear" w:color="auto" w:fill="FFFFFF"/>
        <w:ind w:right="-3"/>
        <w:rPr>
          <w:rFonts w:ascii="Arial" w:hAnsi="Arial" w:cs="Arial"/>
          <w:color w:val="000000"/>
        </w:rPr>
      </w:pPr>
      <w:r w:rsidRPr="00D67D29">
        <w:rPr>
          <w:rFonts w:ascii="Arial" w:hAnsi="Arial" w:cs="Arial"/>
          <w:color w:val="000000"/>
        </w:rPr>
        <w:t>Serge ROUILLON for the Plaintiff</w:t>
      </w:r>
    </w:p>
    <w:p w:rsidR="007049C8" w:rsidRPr="00D67D29" w:rsidRDefault="007049C8" w:rsidP="007049C8">
      <w:pPr>
        <w:shd w:val="clear" w:color="auto" w:fill="FFFFFF"/>
        <w:ind w:right="-3"/>
        <w:rPr>
          <w:rFonts w:ascii="Arial" w:hAnsi="Arial" w:cs="Arial"/>
          <w:color w:val="000000"/>
        </w:rPr>
      </w:pPr>
      <w:r w:rsidRPr="00D67D29">
        <w:rPr>
          <w:rFonts w:ascii="Arial" w:hAnsi="Arial" w:cs="Arial"/>
          <w:color w:val="000000"/>
        </w:rPr>
        <w:t>Charles LUCAS for the Defendant</w:t>
      </w:r>
    </w:p>
    <w:p w:rsidR="007049C8" w:rsidRPr="00D67D29" w:rsidRDefault="007049C8" w:rsidP="007049C8">
      <w:pPr>
        <w:shd w:val="clear" w:color="auto" w:fill="FFFFFF"/>
        <w:ind w:right="-3"/>
        <w:jc w:val="center"/>
        <w:rPr>
          <w:rFonts w:ascii="Arial" w:hAnsi="Arial" w:cs="Arial"/>
          <w:color w:val="000000"/>
        </w:rPr>
      </w:pPr>
    </w:p>
    <w:p w:rsidR="007049C8" w:rsidRPr="00D67D29" w:rsidRDefault="007049C8" w:rsidP="007049C8">
      <w:pPr>
        <w:shd w:val="clear" w:color="auto" w:fill="FFFFFF"/>
        <w:ind w:right="-3"/>
        <w:rPr>
          <w:rFonts w:ascii="Arial" w:hAnsi="Arial" w:cs="Arial"/>
          <w:b/>
        </w:rPr>
      </w:pPr>
      <w:r w:rsidRPr="00D67D29">
        <w:rPr>
          <w:rFonts w:ascii="Arial" w:hAnsi="Arial" w:cs="Arial"/>
          <w:b/>
          <w:bCs/>
          <w:color w:val="000000"/>
        </w:rPr>
        <w:t xml:space="preserve">Ruling on the application to withdraw the </w:t>
      </w:r>
      <w:r>
        <w:rPr>
          <w:rFonts w:ascii="Arial" w:hAnsi="Arial" w:cs="Arial"/>
          <w:b/>
          <w:bCs/>
          <w:color w:val="000000"/>
        </w:rPr>
        <w:t>i</w:t>
      </w:r>
      <w:r w:rsidRPr="00D67D29">
        <w:rPr>
          <w:rFonts w:ascii="Arial" w:hAnsi="Arial" w:cs="Arial"/>
          <w:b/>
          <w:bCs/>
          <w:color w:val="000000"/>
        </w:rPr>
        <w:t xml:space="preserve">nterim </w:t>
      </w:r>
      <w:r>
        <w:rPr>
          <w:rFonts w:ascii="Arial" w:hAnsi="Arial" w:cs="Arial"/>
          <w:b/>
          <w:bCs/>
          <w:color w:val="000000"/>
        </w:rPr>
        <w:t>i</w:t>
      </w:r>
      <w:r w:rsidRPr="00D67D29">
        <w:rPr>
          <w:rFonts w:ascii="Arial" w:hAnsi="Arial" w:cs="Arial"/>
          <w:b/>
          <w:bCs/>
          <w:color w:val="000000"/>
        </w:rPr>
        <w:t>njunction issued</w:t>
      </w:r>
      <w:r w:rsidRPr="00D67D29">
        <w:rPr>
          <w:rFonts w:ascii="Arial" w:hAnsi="Arial" w:cs="Arial"/>
          <w:b/>
          <w:color w:val="000000"/>
        </w:rPr>
        <w:t xml:space="preserve"> delivered on 16 January 1997 by:</w:t>
      </w:r>
    </w:p>
    <w:p w:rsidR="007049C8" w:rsidRPr="00D67D29" w:rsidRDefault="007049C8" w:rsidP="007049C8">
      <w:pPr>
        <w:shd w:val="clear" w:color="auto" w:fill="FFFFFF"/>
        <w:ind w:right="-3"/>
        <w:jc w:val="center"/>
        <w:rPr>
          <w:rFonts w:ascii="Arial" w:hAnsi="Arial" w:cs="Arial"/>
          <w:b/>
          <w:bCs/>
          <w:color w:val="000000"/>
          <w:u w:val="single"/>
        </w:rPr>
      </w:pPr>
    </w:p>
    <w:p w:rsidR="007049C8" w:rsidRPr="00D67D29" w:rsidRDefault="007049C8" w:rsidP="007049C8">
      <w:pPr>
        <w:shd w:val="clear" w:color="auto" w:fill="FFFFFF"/>
        <w:ind w:right="-4"/>
        <w:jc w:val="both"/>
        <w:rPr>
          <w:rFonts w:ascii="Arial" w:hAnsi="Arial" w:cs="Arial"/>
          <w:color w:val="000000"/>
        </w:rPr>
      </w:pPr>
      <w:r w:rsidRPr="00D67D29">
        <w:rPr>
          <w:rFonts w:ascii="Arial" w:hAnsi="Arial" w:cs="Arial"/>
          <w:b/>
          <w:color w:val="000000"/>
        </w:rPr>
        <w:t>AMERASINGHE</w:t>
      </w:r>
      <w:r w:rsidRPr="00D67D29">
        <w:rPr>
          <w:rFonts w:ascii="Arial" w:hAnsi="Arial" w:cs="Arial"/>
          <w:color w:val="000000"/>
        </w:rPr>
        <w:t xml:space="preserve"> </w:t>
      </w:r>
      <w:r w:rsidRPr="00D67D29">
        <w:rPr>
          <w:rFonts w:ascii="Arial" w:hAnsi="Arial" w:cs="Arial"/>
          <w:b/>
          <w:bCs/>
          <w:color w:val="000000"/>
        </w:rPr>
        <w:t xml:space="preserve">J:  </w:t>
      </w:r>
      <w:r w:rsidRPr="00D67D29">
        <w:rPr>
          <w:rFonts w:ascii="Arial" w:hAnsi="Arial" w:cs="Arial"/>
          <w:color w:val="000000"/>
        </w:rPr>
        <w:t xml:space="preserve">At the instance of the </w:t>
      </w:r>
      <w:r>
        <w:rPr>
          <w:rFonts w:ascii="Arial" w:hAnsi="Arial" w:cs="Arial"/>
          <w:color w:val="000000"/>
        </w:rPr>
        <w:t>p</w:t>
      </w:r>
      <w:r w:rsidRPr="00D67D29">
        <w:rPr>
          <w:rFonts w:ascii="Arial" w:hAnsi="Arial" w:cs="Arial"/>
          <w:color w:val="000000"/>
        </w:rPr>
        <w:t xml:space="preserve">laintiff petitioner on 26 September 1996 an </w:t>
      </w:r>
      <w:r>
        <w:rPr>
          <w:rFonts w:ascii="Arial" w:hAnsi="Arial" w:cs="Arial"/>
          <w:color w:val="000000"/>
        </w:rPr>
        <w:t>i</w:t>
      </w:r>
      <w:r w:rsidRPr="00D67D29">
        <w:rPr>
          <w:rFonts w:ascii="Arial" w:hAnsi="Arial" w:cs="Arial"/>
          <w:color w:val="000000"/>
        </w:rPr>
        <w:t xml:space="preserve">nterim </w:t>
      </w:r>
      <w:r>
        <w:rPr>
          <w:rFonts w:ascii="Arial" w:hAnsi="Arial" w:cs="Arial"/>
          <w:color w:val="000000"/>
        </w:rPr>
        <w:t>i</w:t>
      </w:r>
      <w:r w:rsidRPr="00D67D29">
        <w:rPr>
          <w:rFonts w:ascii="Arial" w:hAnsi="Arial" w:cs="Arial"/>
          <w:color w:val="000000"/>
        </w:rPr>
        <w:t xml:space="preserve">njunction was issued restraining the </w:t>
      </w:r>
      <w:r>
        <w:rPr>
          <w:rFonts w:ascii="Arial" w:hAnsi="Arial" w:cs="Arial"/>
          <w:color w:val="000000"/>
        </w:rPr>
        <w:t>d</w:t>
      </w:r>
      <w:r w:rsidRPr="00D67D29">
        <w:rPr>
          <w:rFonts w:ascii="Arial" w:hAnsi="Arial" w:cs="Arial"/>
          <w:color w:val="000000"/>
        </w:rPr>
        <w:t xml:space="preserve">efendant </w:t>
      </w:r>
      <w:r>
        <w:rPr>
          <w:rFonts w:ascii="Arial" w:hAnsi="Arial" w:cs="Arial"/>
          <w:color w:val="000000"/>
        </w:rPr>
        <w:t>r</w:t>
      </w:r>
      <w:r w:rsidRPr="00D67D29">
        <w:rPr>
          <w:rFonts w:ascii="Arial" w:hAnsi="Arial" w:cs="Arial"/>
          <w:color w:val="000000"/>
        </w:rPr>
        <w:t xml:space="preserve">espondent from disposing of its only known assets at </w:t>
      </w:r>
      <w:proofErr w:type="spellStart"/>
      <w:r w:rsidRPr="00D67D29">
        <w:rPr>
          <w:rFonts w:ascii="Arial" w:hAnsi="Arial" w:cs="Arial"/>
          <w:color w:val="000000"/>
        </w:rPr>
        <w:t>Anse</w:t>
      </w:r>
      <w:proofErr w:type="spellEnd"/>
      <w:r w:rsidRPr="00D67D29">
        <w:rPr>
          <w:rFonts w:ascii="Arial" w:hAnsi="Arial" w:cs="Arial"/>
          <w:color w:val="000000"/>
        </w:rPr>
        <w:t xml:space="preserve"> Marie-Louise</w:t>
      </w:r>
      <w:r>
        <w:rPr>
          <w:rFonts w:ascii="Arial" w:hAnsi="Arial" w:cs="Arial"/>
          <w:color w:val="000000"/>
        </w:rPr>
        <w:t>,</w:t>
      </w:r>
      <w:r w:rsidRPr="00D67D29">
        <w:rPr>
          <w:rFonts w:ascii="Arial" w:hAnsi="Arial" w:cs="Arial"/>
          <w:color w:val="000000"/>
        </w:rPr>
        <w:t xml:space="preserve"> </w:t>
      </w:r>
      <w:proofErr w:type="spellStart"/>
      <w:r w:rsidRPr="00D67D29">
        <w:rPr>
          <w:rFonts w:ascii="Arial" w:hAnsi="Arial" w:cs="Arial"/>
          <w:color w:val="000000"/>
        </w:rPr>
        <w:t>Praslin</w:t>
      </w:r>
      <w:proofErr w:type="spellEnd"/>
      <w:r>
        <w:rPr>
          <w:rFonts w:ascii="Arial" w:hAnsi="Arial" w:cs="Arial"/>
          <w:color w:val="000000"/>
        </w:rPr>
        <w:t>,</w:t>
      </w:r>
      <w:r w:rsidRPr="00D67D29">
        <w:rPr>
          <w:rFonts w:ascii="Arial" w:hAnsi="Arial" w:cs="Arial"/>
          <w:color w:val="000000"/>
        </w:rPr>
        <w:t xml:space="preserve"> until the final disposal of the action before </w:t>
      </w:r>
      <w:r>
        <w:rPr>
          <w:rFonts w:ascii="Arial" w:hAnsi="Arial" w:cs="Arial"/>
          <w:color w:val="000000"/>
        </w:rPr>
        <w:t>the c</w:t>
      </w:r>
      <w:r w:rsidRPr="00D67D29">
        <w:rPr>
          <w:rFonts w:ascii="Arial" w:hAnsi="Arial" w:cs="Arial"/>
          <w:color w:val="000000"/>
        </w:rPr>
        <w:t>ourt</w:t>
      </w:r>
      <w:r>
        <w:rPr>
          <w:rFonts w:ascii="Arial" w:hAnsi="Arial" w:cs="Arial"/>
          <w:color w:val="000000"/>
        </w:rPr>
        <w:t>s</w:t>
      </w:r>
      <w:r w:rsidRPr="00D67D29">
        <w:rPr>
          <w:rFonts w:ascii="Arial" w:hAnsi="Arial" w:cs="Arial"/>
          <w:color w:val="000000"/>
        </w:rPr>
        <w:t>.</w:t>
      </w:r>
    </w:p>
    <w:p w:rsidR="007049C8" w:rsidRPr="00D67D29" w:rsidRDefault="007049C8" w:rsidP="007049C8">
      <w:pPr>
        <w:shd w:val="clear" w:color="auto" w:fill="FFFFFF"/>
        <w:ind w:right="-3"/>
        <w:jc w:val="both"/>
        <w:rPr>
          <w:rFonts w:ascii="Arial" w:hAnsi="Arial" w:cs="Arial"/>
          <w:b/>
          <w:bCs/>
          <w:color w:val="000000"/>
          <w:u w:val="single"/>
        </w:rPr>
      </w:pPr>
    </w:p>
    <w:p w:rsidR="007049C8" w:rsidRPr="00D67D29" w:rsidRDefault="007049C8" w:rsidP="007049C8">
      <w:pPr>
        <w:shd w:val="clear" w:color="auto" w:fill="FFFFFF"/>
        <w:ind w:right="-3"/>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 </w:t>
      </w:r>
      <w:r>
        <w:rPr>
          <w:rFonts w:ascii="Arial" w:hAnsi="Arial" w:cs="Arial"/>
          <w:color w:val="000000"/>
        </w:rPr>
        <w:t>r</w:t>
      </w:r>
      <w:r w:rsidRPr="00D67D29">
        <w:rPr>
          <w:rFonts w:ascii="Arial" w:hAnsi="Arial" w:cs="Arial"/>
          <w:color w:val="000000"/>
        </w:rPr>
        <w:t xml:space="preserve">espondent on receipt of notice of the interim injunction by an affidavit dated 24 October 1996 moved Court </w:t>
      </w:r>
      <w:r>
        <w:rPr>
          <w:rFonts w:ascii="Arial" w:hAnsi="Arial" w:cs="Arial"/>
          <w:color w:val="000000"/>
        </w:rPr>
        <w:t>“</w:t>
      </w:r>
      <w:r w:rsidRPr="00D67D29">
        <w:rPr>
          <w:rFonts w:ascii="Arial" w:hAnsi="Arial" w:cs="Arial"/>
          <w:color w:val="000000"/>
        </w:rPr>
        <w:t>to withdraw the injunction" on the following grounds</w:t>
      </w:r>
      <w:r>
        <w:rPr>
          <w:rFonts w:ascii="Arial" w:hAnsi="Arial" w:cs="Arial"/>
          <w:color w:val="000000"/>
        </w:rPr>
        <w:t>-</w:t>
      </w:r>
    </w:p>
    <w:p w:rsidR="007049C8" w:rsidRPr="00D67D29" w:rsidRDefault="007049C8" w:rsidP="007049C8">
      <w:pPr>
        <w:shd w:val="clear" w:color="auto" w:fill="FFFFFF"/>
        <w:ind w:right="-3" w:firstLine="912"/>
        <w:jc w:val="both"/>
        <w:rPr>
          <w:rFonts w:ascii="Arial" w:hAnsi="Arial" w:cs="Arial"/>
        </w:rPr>
      </w:pPr>
    </w:p>
    <w:p w:rsidR="007049C8" w:rsidRPr="00D67D29" w:rsidRDefault="007049C8" w:rsidP="007049C8">
      <w:pPr>
        <w:pStyle w:val="ListParagraph"/>
        <w:numPr>
          <w:ilvl w:val="0"/>
          <w:numId w:val="1"/>
        </w:numPr>
        <w:shd w:val="clear" w:color="auto" w:fill="FFFFFF"/>
        <w:ind w:left="900" w:right="-3" w:hanging="540"/>
        <w:jc w:val="both"/>
        <w:rPr>
          <w:rFonts w:ascii="Arial" w:hAnsi="Arial" w:cs="Arial"/>
          <w:color w:val="000000"/>
        </w:rPr>
      </w:pPr>
      <w:r w:rsidRPr="00D67D29">
        <w:rPr>
          <w:rFonts w:ascii="Arial" w:hAnsi="Arial" w:cs="Arial"/>
          <w:color w:val="000000"/>
        </w:rPr>
        <w:t xml:space="preserve">That the learned counsel for the petitioner has acted without a mandate, authority, </w:t>
      </w:r>
      <w:proofErr w:type="gramStart"/>
      <w:r w:rsidRPr="00D67D29">
        <w:rPr>
          <w:rFonts w:ascii="Arial" w:hAnsi="Arial" w:cs="Arial"/>
          <w:color w:val="000000"/>
        </w:rPr>
        <w:t>right</w:t>
      </w:r>
      <w:proofErr w:type="gramEnd"/>
      <w:r w:rsidRPr="00D67D29">
        <w:rPr>
          <w:rFonts w:ascii="Arial" w:hAnsi="Arial" w:cs="Arial"/>
          <w:color w:val="000000"/>
        </w:rPr>
        <w:t xml:space="preserve"> and locus </w:t>
      </w:r>
      <w:proofErr w:type="spellStart"/>
      <w:r w:rsidRPr="00D67D29">
        <w:rPr>
          <w:rFonts w:ascii="Arial" w:hAnsi="Arial" w:cs="Arial"/>
          <w:color w:val="000000"/>
        </w:rPr>
        <w:t>standi</w:t>
      </w:r>
      <w:proofErr w:type="spellEnd"/>
      <w:r w:rsidRPr="00D67D29">
        <w:rPr>
          <w:rFonts w:ascii="Arial" w:hAnsi="Arial" w:cs="Arial"/>
          <w:color w:val="000000"/>
        </w:rPr>
        <w:t xml:space="preserve"> to make the averments in the affidavit supporting the application for an injunction.</w:t>
      </w:r>
    </w:p>
    <w:p w:rsidR="007049C8" w:rsidRPr="00D67D29" w:rsidRDefault="007049C8" w:rsidP="007049C8">
      <w:pPr>
        <w:pStyle w:val="ListParagraph"/>
        <w:shd w:val="clear" w:color="auto" w:fill="FFFFFF"/>
        <w:ind w:left="900" w:right="-3" w:hanging="540"/>
        <w:jc w:val="both"/>
        <w:rPr>
          <w:rFonts w:ascii="Arial" w:hAnsi="Arial" w:cs="Arial"/>
          <w:color w:val="000000"/>
        </w:rPr>
      </w:pPr>
    </w:p>
    <w:p w:rsidR="007049C8" w:rsidRPr="00D67D29" w:rsidRDefault="007049C8" w:rsidP="007049C8">
      <w:pPr>
        <w:pStyle w:val="ListParagraph"/>
        <w:numPr>
          <w:ilvl w:val="0"/>
          <w:numId w:val="1"/>
        </w:numPr>
        <w:shd w:val="clear" w:color="auto" w:fill="FFFFFF"/>
        <w:ind w:left="900" w:right="-3" w:hanging="540"/>
        <w:jc w:val="both"/>
        <w:rPr>
          <w:rFonts w:ascii="Arial" w:hAnsi="Arial" w:cs="Arial"/>
          <w:color w:val="000000"/>
        </w:rPr>
      </w:pPr>
      <w:r w:rsidRPr="00D67D29">
        <w:rPr>
          <w:rFonts w:ascii="Arial" w:hAnsi="Arial" w:cs="Arial"/>
          <w:color w:val="000000"/>
        </w:rPr>
        <w:t>That paragraph 2 of the said affidavit aver, that the "</w:t>
      </w:r>
      <w:r>
        <w:rPr>
          <w:rFonts w:ascii="Arial" w:hAnsi="Arial" w:cs="Arial"/>
          <w:color w:val="000000"/>
        </w:rPr>
        <w:t>d</w:t>
      </w:r>
      <w:r w:rsidRPr="00D67D29">
        <w:rPr>
          <w:rFonts w:ascii="Arial" w:hAnsi="Arial" w:cs="Arial"/>
          <w:color w:val="000000"/>
        </w:rPr>
        <w:t xml:space="preserve">efendant has a good cause of action against the </w:t>
      </w:r>
      <w:r>
        <w:rPr>
          <w:rFonts w:ascii="Arial" w:hAnsi="Arial" w:cs="Arial"/>
          <w:color w:val="000000"/>
        </w:rPr>
        <w:t>d</w:t>
      </w:r>
      <w:r w:rsidRPr="00D67D29">
        <w:rPr>
          <w:rFonts w:ascii="Arial" w:hAnsi="Arial" w:cs="Arial"/>
          <w:color w:val="000000"/>
        </w:rPr>
        <w:t>efendant." The unfortunate lapse being obvious and of no consequence, no further comment is needed.</w:t>
      </w:r>
    </w:p>
    <w:p w:rsidR="007049C8" w:rsidRPr="00D67D29" w:rsidRDefault="007049C8" w:rsidP="007049C8">
      <w:pPr>
        <w:pStyle w:val="ListParagraph"/>
        <w:ind w:left="900" w:hanging="540"/>
        <w:rPr>
          <w:rFonts w:ascii="Arial" w:hAnsi="Arial" w:cs="Arial"/>
          <w:color w:val="000000"/>
        </w:rPr>
      </w:pPr>
    </w:p>
    <w:p w:rsidR="007049C8" w:rsidRPr="00D67D29" w:rsidRDefault="007049C8" w:rsidP="007049C8">
      <w:pPr>
        <w:pStyle w:val="ListParagraph"/>
        <w:numPr>
          <w:ilvl w:val="0"/>
          <w:numId w:val="1"/>
        </w:numPr>
        <w:shd w:val="clear" w:color="auto" w:fill="FFFFFF"/>
        <w:ind w:left="900" w:right="-3" w:hanging="540"/>
        <w:jc w:val="both"/>
        <w:rPr>
          <w:rFonts w:ascii="Arial" w:hAnsi="Arial" w:cs="Arial"/>
          <w:color w:val="000000"/>
        </w:rPr>
      </w:pPr>
      <w:r w:rsidRPr="00D67D29">
        <w:rPr>
          <w:rFonts w:ascii="Arial" w:hAnsi="Arial" w:cs="Arial"/>
          <w:color w:val="000000"/>
        </w:rPr>
        <w:t>That the land in respect of which the interim injunction is granted does not relate to the cause of action pleaded, which is on a contract between the parties.</w:t>
      </w:r>
    </w:p>
    <w:p w:rsidR="007049C8" w:rsidRPr="00D67D29" w:rsidRDefault="007049C8" w:rsidP="007049C8">
      <w:pPr>
        <w:pStyle w:val="ListParagraph"/>
        <w:ind w:left="900" w:hanging="540"/>
        <w:rPr>
          <w:rFonts w:ascii="Arial" w:hAnsi="Arial" w:cs="Arial"/>
          <w:color w:val="000000"/>
        </w:rPr>
      </w:pPr>
    </w:p>
    <w:p w:rsidR="007049C8" w:rsidRPr="00D67D29" w:rsidRDefault="007049C8" w:rsidP="007049C8">
      <w:pPr>
        <w:pStyle w:val="ListParagraph"/>
        <w:numPr>
          <w:ilvl w:val="0"/>
          <w:numId w:val="1"/>
        </w:numPr>
        <w:shd w:val="clear" w:color="auto" w:fill="FFFFFF"/>
        <w:ind w:left="900" w:right="-3" w:hanging="540"/>
        <w:jc w:val="both"/>
        <w:rPr>
          <w:rFonts w:ascii="Arial" w:hAnsi="Arial" w:cs="Arial"/>
          <w:color w:val="000000"/>
        </w:rPr>
      </w:pPr>
      <w:r w:rsidRPr="00D67D29">
        <w:rPr>
          <w:rFonts w:ascii="Arial" w:hAnsi="Arial" w:cs="Arial"/>
          <w:color w:val="000000"/>
        </w:rPr>
        <w:t xml:space="preserve">That the </w:t>
      </w:r>
      <w:r>
        <w:rPr>
          <w:rFonts w:ascii="Arial" w:hAnsi="Arial" w:cs="Arial"/>
          <w:color w:val="000000"/>
        </w:rPr>
        <w:t>d</w:t>
      </w:r>
      <w:r w:rsidRPr="00D67D29">
        <w:rPr>
          <w:rFonts w:ascii="Arial" w:hAnsi="Arial" w:cs="Arial"/>
          <w:color w:val="000000"/>
        </w:rPr>
        <w:t xml:space="preserve">efendant has substantial assets as described in paragraph 5 of the statement of objections and that the Director of the </w:t>
      </w:r>
      <w:r>
        <w:rPr>
          <w:rFonts w:ascii="Arial" w:hAnsi="Arial" w:cs="Arial"/>
          <w:color w:val="000000"/>
        </w:rPr>
        <w:t>d</w:t>
      </w:r>
      <w:r w:rsidRPr="00D67D29">
        <w:rPr>
          <w:rFonts w:ascii="Arial" w:hAnsi="Arial" w:cs="Arial"/>
          <w:color w:val="000000"/>
        </w:rPr>
        <w:t xml:space="preserve">efendant company, </w:t>
      </w:r>
      <w:proofErr w:type="spellStart"/>
      <w:r w:rsidRPr="00D67D29">
        <w:rPr>
          <w:rFonts w:ascii="Arial" w:hAnsi="Arial" w:cs="Arial"/>
          <w:color w:val="000000"/>
        </w:rPr>
        <w:t>Enrico</w:t>
      </w:r>
      <w:proofErr w:type="spellEnd"/>
      <w:r w:rsidRPr="00D67D29">
        <w:rPr>
          <w:rFonts w:ascii="Arial" w:hAnsi="Arial" w:cs="Arial"/>
          <w:color w:val="000000"/>
        </w:rPr>
        <w:t xml:space="preserve"> </w:t>
      </w:r>
      <w:proofErr w:type="spellStart"/>
      <w:r w:rsidRPr="00D67D29">
        <w:rPr>
          <w:rFonts w:ascii="Arial" w:hAnsi="Arial" w:cs="Arial"/>
          <w:color w:val="000000"/>
        </w:rPr>
        <w:t>Famulari</w:t>
      </w:r>
      <w:proofErr w:type="spellEnd"/>
      <w:r>
        <w:rPr>
          <w:rFonts w:ascii="Arial" w:hAnsi="Arial" w:cs="Arial"/>
          <w:color w:val="000000"/>
        </w:rPr>
        <w:t>,</w:t>
      </w:r>
      <w:r w:rsidRPr="00D67D29">
        <w:rPr>
          <w:rFonts w:ascii="Arial" w:hAnsi="Arial" w:cs="Arial"/>
          <w:color w:val="000000"/>
        </w:rPr>
        <w:t xml:space="preserve"> is a Seychellois national.</w:t>
      </w:r>
    </w:p>
    <w:p w:rsidR="007049C8" w:rsidRPr="00D67D29" w:rsidRDefault="007049C8" w:rsidP="007049C8">
      <w:pPr>
        <w:pStyle w:val="ListParagraph"/>
        <w:ind w:left="900" w:hanging="540"/>
        <w:rPr>
          <w:rFonts w:ascii="Arial" w:hAnsi="Arial" w:cs="Arial"/>
          <w:color w:val="000000"/>
        </w:rPr>
      </w:pPr>
    </w:p>
    <w:p w:rsidR="007049C8" w:rsidRPr="00D67D29" w:rsidRDefault="007049C8" w:rsidP="007049C8">
      <w:pPr>
        <w:pStyle w:val="ListParagraph"/>
        <w:numPr>
          <w:ilvl w:val="0"/>
          <w:numId w:val="1"/>
        </w:numPr>
        <w:shd w:val="clear" w:color="auto" w:fill="FFFFFF"/>
        <w:ind w:left="900" w:right="-3" w:hanging="540"/>
        <w:jc w:val="both"/>
        <w:rPr>
          <w:rFonts w:ascii="Arial" w:hAnsi="Arial" w:cs="Arial"/>
          <w:color w:val="000000"/>
        </w:rPr>
      </w:pPr>
      <w:r w:rsidRPr="00D67D29">
        <w:rPr>
          <w:rFonts w:ascii="Arial" w:hAnsi="Arial" w:cs="Arial"/>
          <w:color w:val="000000"/>
        </w:rPr>
        <w:t>That the plot of land in question is already encumbered, hence an injunction will serve no purpose in view of the existing encumbrances receiving priority.</w:t>
      </w:r>
    </w:p>
    <w:p w:rsidR="007049C8" w:rsidRPr="00D67D29" w:rsidRDefault="007049C8" w:rsidP="007049C8">
      <w:pPr>
        <w:shd w:val="clear" w:color="auto" w:fill="FFFFFF"/>
        <w:ind w:right="-3" w:firstLine="734"/>
        <w:jc w:val="both"/>
        <w:rPr>
          <w:rFonts w:ascii="Arial" w:hAnsi="Arial" w:cs="Arial"/>
          <w:color w:val="000000"/>
        </w:rPr>
      </w:pPr>
    </w:p>
    <w:p w:rsidR="007049C8" w:rsidRPr="00D67D29" w:rsidRDefault="007049C8" w:rsidP="007049C8">
      <w:pPr>
        <w:shd w:val="clear" w:color="auto" w:fill="FFFFFF"/>
        <w:ind w:right="-3"/>
        <w:jc w:val="both"/>
        <w:rPr>
          <w:rFonts w:ascii="Arial" w:hAnsi="Arial" w:cs="Arial"/>
          <w:color w:val="000000"/>
        </w:rPr>
      </w:pPr>
      <w:r w:rsidRPr="00D67D29">
        <w:rPr>
          <w:rFonts w:ascii="Arial" w:hAnsi="Arial" w:cs="Arial"/>
          <w:color w:val="000000"/>
        </w:rPr>
        <w:t xml:space="preserve">It is observed at this juncture that the </w:t>
      </w:r>
      <w:r>
        <w:rPr>
          <w:rFonts w:ascii="Arial" w:hAnsi="Arial" w:cs="Arial"/>
          <w:color w:val="000000"/>
        </w:rPr>
        <w:t>d</w:t>
      </w:r>
      <w:r w:rsidRPr="00D67D29">
        <w:rPr>
          <w:rFonts w:ascii="Arial" w:hAnsi="Arial" w:cs="Arial"/>
          <w:color w:val="000000"/>
        </w:rPr>
        <w:t>efendant's assertions by affidavit ha</w:t>
      </w:r>
      <w:r>
        <w:rPr>
          <w:rFonts w:ascii="Arial" w:hAnsi="Arial" w:cs="Arial"/>
          <w:color w:val="000000"/>
        </w:rPr>
        <w:t>ve</w:t>
      </w:r>
      <w:r w:rsidRPr="00D67D29">
        <w:rPr>
          <w:rFonts w:ascii="Arial" w:hAnsi="Arial" w:cs="Arial"/>
          <w:color w:val="000000"/>
        </w:rPr>
        <w:t xml:space="preserve"> not been disputed by the </w:t>
      </w:r>
      <w:r>
        <w:rPr>
          <w:rFonts w:ascii="Arial" w:hAnsi="Arial" w:cs="Arial"/>
          <w:color w:val="000000"/>
        </w:rPr>
        <w:t>p</w:t>
      </w:r>
      <w:r w:rsidRPr="00D67D29">
        <w:rPr>
          <w:rFonts w:ascii="Arial" w:hAnsi="Arial" w:cs="Arial"/>
          <w:color w:val="000000"/>
        </w:rPr>
        <w:t>laintiff.</w:t>
      </w:r>
    </w:p>
    <w:p w:rsidR="007049C8" w:rsidRPr="00D67D29" w:rsidRDefault="007049C8" w:rsidP="007049C8">
      <w:pPr>
        <w:shd w:val="clear" w:color="auto" w:fill="FFFFFF"/>
        <w:ind w:right="-3"/>
        <w:jc w:val="both"/>
        <w:rPr>
          <w:rFonts w:ascii="Arial" w:hAnsi="Arial" w:cs="Arial"/>
        </w:rPr>
      </w:pPr>
    </w:p>
    <w:p w:rsidR="007049C8" w:rsidRPr="00D67D29" w:rsidRDefault="007049C8" w:rsidP="007049C8">
      <w:pPr>
        <w:shd w:val="clear" w:color="auto" w:fill="FFFFFF"/>
        <w:ind w:right="-3"/>
        <w:jc w:val="both"/>
        <w:rPr>
          <w:rFonts w:ascii="Arial" w:hAnsi="Arial" w:cs="Arial"/>
          <w:color w:val="000000"/>
        </w:rPr>
      </w:pPr>
      <w:r w:rsidRPr="00D67D29">
        <w:rPr>
          <w:rFonts w:ascii="Arial" w:hAnsi="Arial" w:cs="Arial"/>
          <w:color w:val="000000"/>
        </w:rPr>
        <w:t xml:space="preserve">As decided in </w:t>
      </w:r>
      <w:r w:rsidRPr="008427DF">
        <w:rPr>
          <w:rFonts w:ascii="Arial" w:hAnsi="Arial" w:cs="Arial"/>
          <w:i/>
          <w:color w:val="000000"/>
        </w:rPr>
        <w:t xml:space="preserve">Jean </w:t>
      </w:r>
      <w:proofErr w:type="spellStart"/>
      <w:r w:rsidRPr="008427DF">
        <w:rPr>
          <w:rFonts w:ascii="Arial" w:hAnsi="Arial" w:cs="Arial"/>
          <w:i/>
          <w:color w:val="000000"/>
        </w:rPr>
        <w:t>Maurel</w:t>
      </w:r>
      <w:proofErr w:type="spellEnd"/>
      <w:r w:rsidRPr="008427DF">
        <w:rPr>
          <w:rFonts w:ascii="Arial" w:hAnsi="Arial" w:cs="Arial"/>
          <w:i/>
          <w:color w:val="000000"/>
        </w:rPr>
        <w:t xml:space="preserve"> v Angel Isle (Prop) Ltd</w:t>
      </w:r>
      <w:r>
        <w:rPr>
          <w:rFonts w:ascii="Arial" w:hAnsi="Arial" w:cs="Arial"/>
          <w:i/>
          <w:color w:val="000000"/>
        </w:rPr>
        <w:t>&amp; Others</w:t>
      </w:r>
      <w:r w:rsidRPr="00D67D29">
        <w:rPr>
          <w:rFonts w:ascii="Arial" w:hAnsi="Arial" w:cs="Arial"/>
          <w:color w:val="000000"/>
        </w:rPr>
        <w:t xml:space="preserve"> </w:t>
      </w:r>
      <w:r>
        <w:rPr>
          <w:rFonts w:ascii="Arial" w:hAnsi="Arial" w:cs="Arial"/>
          <w:color w:val="000000"/>
        </w:rPr>
        <w:t xml:space="preserve">(unreported) </w:t>
      </w:r>
      <w:r w:rsidRPr="00D67D29">
        <w:rPr>
          <w:rFonts w:ascii="Arial" w:hAnsi="Arial" w:cs="Arial"/>
          <w:color w:val="000000"/>
        </w:rPr>
        <w:t>C</w:t>
      </w:r>
      <w:r>
        <w:rPr>
          <w:rFonts w:ascii="Arial" w:hAnsi="Arial" w:cs="Arial"/>
          <w:color w:val="000000"/>
        </w:rPr>
        <w:t>S</w:t>
      </w:r>
      <w:r w:rsidRPr="00D67D29">
        <w:rPr>
          <w:rFonts w:ascii="Arial" w:hAnsi="Arial" w:cs="Arial"/>
          <w:color w:val="000000"/>
        </w:rPr>
        <w:t xml:space="preserve"> 159</w:t>
      </w:r>
      <w:r>
        <w:rPr>
          <w:rFonts w:ascii="Arial" w:hAnsi="Arial" w:cs="Arial"/>
          <w:color w:val="000000"/>
        </w:rPr>
        <w:t>/</w:t>
      </w:r>
      <w:r w:rsidRPr="00D67D29">
        <w:rPr>
          <w:rFonts w:ascii="Arial" w:hAnsi="Arial" w:cs="Arial"/>
          <w:color w:val="000000"/>
        </w:rPr>
        <w:t>1996 on 7 November 1996, the Seychelles Code of Civil Procedure (hereinafter referred to as the Code) does not provide for interlocutor</w:t>
      </w:r>
      <w:r>
        <w:rPr>
          <w:rFonts w:ascii="Arial" w:hAnsi="Arial" w:cs="Arial"/>
          <w:color w:val="000000"/>
        </w:rPr>
        <w:t xml:space="preserve">y injunctions, hence recourse </w:t>
      </w:r>
      <w:r w:rsidRPr="00D67D29">
        <w:rPr>
          <w:rFonts w:ascii="Arial" w:hAnsi="Arial" w:cs="Arial"/>
          <w:color w:val="000000"/>
        </w:rPr>
        <w:t>ha</w:t>
      </w:r>
      <w:r>
        <w:rPr>
          <w:rFonts w:ascii="Arial" w:hAnsi="Arial" w:cs="Arial"/>
          <w:color w:val="000000"/>
        </w:rPr>
        <w:t>s</w:t>
      </w:r>
      <w:r w:rsidRPr="00D67D29">
        <w:rPr>
          <w:rFonts w:ascii="Arial" w:hAnsi="Arial" w:cs="Arial"/>
          <w:color w:val="000000"/>
        </w:rPr>
        <w:t xml:space="preserve"> to</w:t>
      </w:r>
      <w:r>
        <w:rPr>
          <w:rFonts w:ascii="Arial" w:hAnsi="Arial" w:cs="Arial"/>
          <w:color w:val="000000"/>
        </w:rPr>
        <w:t xml:space="preserve"> be had to</w:t>
      </w:r>
      <w:r w:rsidRPr="00D67D29">
        <w:rPr>
          <w:rFonts w:ascii="Arial" w:hAnsi="Arial" w:cs="Arial"/>
          <w:color w:val="000000"/>
        </w:rPr>
        <w:t xml:space="preserve"> the principles of the </w:t>
      </w:r>
      <w:r>
        <w:rPr>
          <w:rFonts w:ascii="Arial" w:hAnsi="Arial" w:cs="Arial"/>
          <w:color w:val="000000"/>
        </w:rPr>
        <w:t>c</w:t>
      </w:r>
      <w:r w:rsidRPr="00D67D29">
        <w:rPr>
          <w:rFonts w:ascii="Arial" w:hAnsi="Arial" w:cs="Arial"/>
          <w:color w:val="000000"/>
        </w:rPr>
        <w:t xml:space="preserve">ourts of England, vide </w:t>
      </w:r>
      <w:proofErr w:type="spellStart"/>
      <w:r w:rsidRPr="008427DF">
        <w:rPr>
          <w:rFonts w:ascii="Arial" w:hAnsi="Arial" w:cs="Arial"/>
          <w:i/>
          <w:color w:val="000000"/>
        </w:rPr>
        <w:t>Laporte</w:t>
      </w:r>
      <w:proofErr w:type="spellEnd"/>
      <w:r w:rsidRPr="008427DF">
        <w:rPr>
          <w:rFonts w:ascii="Arial" w:hAnsi="Arial" w:cs="Arial"/>
          <w:i/>
          <w:color w:val="000000"/>
        </w:rPr>
        <w:t xml:space="preserve"> v Lablache</w:t>
      </w:r>
      <w:r w:rsidRPr="00D67D29">
        <w:rPr>
          <w:rFonts w:ascii="Arial" w:hAnsi="Arial" w:cs="Arial"/>
          <w:color w:val="000000"/>
        </w:rPr>
        <w:t xml:space="preserve"> (1956 - 1962) S</w:t>
      </w:r>
      <w:r>
        <w:rPr>
          <w:rFonts w:ascii="Arial" w:hAnsi="Arial" w:cs="Arial"/>
          <w:color w:val="000000"/>
        </w:rPr>
        <w:t>L</w:t>
      </w:r>
      <w:r w:rsidRPr="00D67D29">
        <w:rPr>
          <w:rFonts w:ascii="Arial" w:hAnsi="Arial" w:cs="Arial"/>
          <w:color w:val="000000"/>
        </w:rPr>
        <w:t xml:space="preserve">R </w:t>
      </w:r>
      <w:r>
        <w:rPr>
          <w:rFonts w:ascii="Arial" w:hAnsi="Arial" w:cs="Arial"/>
          <w:color w:val="000000"/>
        </w:rPr>
        <w:t>274</w:t>
      </w:r>
      <w:r w:rsidRPr="00D67D29">
        <w:rPr>
          <w:rFonts w:ascii="Arial" w:hAnsi="Arial" w:cs="Arial"/>
          <w:color w:val="000000"/>
        </w:rPr>
        <w:t xml:space="preserve">. </w:t>
      </w:r>
      <w:r>
        <w:rPr>
          <w:rFonts w:ascii="Arial" w:hAnsi="Arial" w:cs="Arial"/>
          <w:color w:val="000000"/>
        </w:rPr>
        <w:t xml:space="preserve"> </w:t>
      </w:r>
      <w:r w:rsidRPr="00D67D29">
        <w:rPr>
          <w:rFonts w:ascii="Arial" w:hAnsi="Arial" w:cs="Arial"/>
          <w:color w:val="000000"/>
        </w:rPr>
        <w:t>In the ex</w:t>
      </w:r>
      <w:r>
        <w:rPr>
          <w:rFonts w:ascii="Arial" w:hAnsi="Arial" w:cs="Arial"/>
          <w:color w:val="000000"/>
        </w:rPr>
        <w:t xml:space="preserve"> </w:t>
      </w:r>
      <w:r w:rsidRPr="00D67D29">
        <w:rPr>
          <w:rFonts w:ascii="Arial" w:hAnsi="Arial" w:cs="Arial"/>
          <w:color w:val="000000"/>
        </w:rPr>
        <w:t xml:space="preserve">parte issue of an interim injunction the affidavit supporting the application </w:t>
      </w:r>
      <w:r w:rsidRPr="00D67D29">
        <w:rPr>
          <w:rFonts w:ascii="Arial" w:hAnsi="Arial" w:cs="Arial"/>
          <w:color w:val="000000"/>
        </w:rPr>
        <w:lastRenderedPageBreak/>
        <w:t xml:space="preserve">takes the place of oral evidence and the Court relies upon the facts vouched for by the deponent. </w:t>
      </w:r>
      <w:r>
        <w:rPr>
          <w:rFonts w:ascii="Arial" w:hAnsi="Arial" w:cs="Arial"/>
          <w:color w:val="000000"/>
        </w:rPr>
        <w:t xml:space="preserve"> </w:t>
      </w:r>
      <w:r w:rsidRPr="00D67D29">
        <w:rPr>
          <w:rFonts w:ascii="Arial" w:hAnsi="Arial" w:cs="Arial"/>
          <w:color w:val="000000"/>
        </w:rPr>
        <w:t xml:space="preserve">The first objection of the </w:t>
      </w:r>
      <w:r>
        <w:rPr>
          <w:rFonts w:ascii="Arial" w:hAnsi="Arial" w:cs="Arial"/>
          <w:color w:val="000000"/>
        </w:rPr>
        <w:t>d</w:t>
      </w:r>
      <w:r w:rsidRPr="00D67D29">
        <w:rPr>
          <w:rFonts w:ascii="Arial" w:hAnsi="Arial" w:cs="Arial"/>
          <w:color w:val="000000"/>
        </w:rPr>
        <w:t>efendant touches upon the validity of the affidavit to support the application. Section 170 of the Code provides thus</w:t>
      </w:r>
      <w:r>
        <w:rPr>
          <w:rFonts w:ascii="Arial" w:hAnsi="Arial" w:cs="Arial"/>
          <w:color w:val="000000"/>
        </w:rPr>
        <w:t>:</w:t>
      </w:r>
      <w:r w:rsidRPr="00D67D29">
        <w:rPr>
          <w:rFonts w:ascii="Arial" w:hAnsi="Arial" w:cs="Arial"/>
          <w:color w:val="000000"/>
        </w:rPr>
        <w:t xml:space="preserve"> </w:t>
      </w:r>
      <w:r w:rsidRPr="008427DF">
        <w:rPr>
          <w:rFonts w:ascii="Arial" w:hAnsi="Arial" w:cs="Arial"/>
          <w:iCs/>
          <w:color w:val="000000"/>
        </w:rPr>
        <w:t xml:space="preserve">"except on interlocutory applications on which statements as to his belief, with the grounds thereof, </w:t>
      </w:r>
      <w:proofErr w:type="gramStart"/>
      <w:r w:rsidRPr="008427DF">
        <w:rPr>
          <w:rFonts w:ascii="Arial" w:hAnsi="Arial" w:cs="Arial"/>
          <w:iCs/>
          <w:color w:val="000000"/>
        </w:rPr>
        <w:t>may</w:t>
      </w:r>
      <w:proofErr w:type="gramEnd"/>
      <w:r w:rsidRPr="008427DF">
        <w:rPr>
          <w:rFonts w:ascii="Arial" w:hAnsi="Arial" w:cs="Arial"/>
          <w:iCs/>
          <w:color w:val="000000"/>
        </w:rPr>
        <w:t xml:space="preserve"> he admitted."</w:t>
      </w:r>
      <w:r w:rsidRPr="00D67D29">
        <w:rPr>
          <w:rFonts w:ascii="Arial" w:hAnsi="Arial" w:cs="Arial"/>
          <w:i/>
          <w:iCs/>
          <w:color w:val="000000"/>
        </w:rPr>
        <w:t xml:space="preserve"> </w:t>
      </w:r>
      <w:r>
        <w:rPr>
          <w:rFonts w:ascii="Arial" w:hAnsi="Arial" w:cs="Arial"/>
          <w:i/>
          <w:iCs/>
          <w:color w:val="000000"/>
        </w:rPr>
        <w:t xml:space="preserve"> </w:t>
      </w:r>
      <w:r w:rsidRPr="00D67D29">
        <w:rPr>
          <w:rFonts w:ascii="Arial" w:hAnsi="Arial" w:cs="Arial"/>
          <w:color w:val="000000"/>
        </w:rPr>
        <w:t>On</w:t>
      </w:r>
      <w:r>
        <w:rPr>
          <w:rFonts w:ascii="Arial" w:hAnsi="Arial" w:cs="Arial"/>
          <w:color w:val="000000"/>
        </w:rPr>
        <w:t xml:space="preserve"> a</w:t>
      </w:r>
      <w:r w:rsidRPr="00D67D29">
        <w:rPr>
          <w:rFonts w:ascii="Arial" w:hAnsi="Arial" w:cs="Arial"/>
          <w:color w:val="000000"/>
        </w:rPr>
        <w:t xml:space="preserve"> reading of the contents of the affidavit of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s attorney, the grounds for his belief are non-existent, hence it has to be concluded that the application for the injunction has not been supported by proof of facts relied for the </w:t>
      </w:r>
      <w:r>
        <w:rPr>
          <w:rFonts w:ascii="Arial" w:hAnsi="Arial" w:cs="Arial"/>
          <w:color w:val="000000"/>
        </w:rPr>
        <w:t>c</w:t>
      </w:r>
      <w:r w:rsidRPr="00D67D29">
        <w:rPr>
          <w:rFonts w:ascii="Arial" w:hAnsi="Arial" w:cs="Arial"/>
          <w:color w:val="000000"/>
        </w:rPr>
        <w:t>ourt to act upon.</w:t>
      </w:r>
    </w:p>
    <w:p w:rsidR="007049C8" w:rsidRPr="00D67D29" w:rsidRDefault="007049C8" w:rsidP="007049C8">
      <w:pPr>
        <w:shd w:val="clear" w:color="auto" w:fill="FFFFFF"/>
        <w:ind w:right="-3"/>
        <w:jc w:val="both"/>
        <w:rPr>
          <w:rFonts w:ascii="Arial" w:hAnsi="Arial" w:cs="Arial"/>
        </w:rPr>
      </w:pPr>
    </w:p>
    <w:p w:rsidR="007049C8" w:rsidRPr="00D67D29" w:rsidRDefault="007049C8" w:rsidP="007049C8">
      <w:pPr>
        <w:shd w:val="clear" w:color="auto" w:fill="FFFFFF"/>
        <w:ind w:right="-3"/>
        <w:jc w:val="both"/>
        <w:rPr>
          <w:rFonts w:ascii="Arial" w:hAnsi="Arial" w:cs="Arial"/>
        </w:rPr>
      </w:pPr>
      <w:r w:rsidRPr="00D67D29">
        <w:rPr>
          <w:rFonts w:ascii="Arial" w:hAnsi="Arial" w:cs="Arial"/>
          <w:color w:val="000000"/>
        </w:rPr>
        <w:t xml:space="preserve">In the absence of reasons to the contrary the </w:t>
      </w:r>
      <w:r>
        <w:rPr>
          <w:rFonts w:ascii="Arial" w:hAnsi="Arial" w:cs="Arial"/>
          <w:color w:val="000000"/>
        </w:rPr>
        <w:t>a</w:t>
      </w:r>
      <w:r w:rsidRPr="00D67D29">
        <w:rPr>
          <w:rFonts w:ascii="Arial" w:hAnsi="Arial" w:cs="Arial"/>
          <w:color w:val="000000"/>
        </w:rPr>
        <w:t>ttorney</w:t>
      </w:r>
      <w:r>
        <w:rPr>
          <w:rFonts w:ascii="Arial" w:hAnsi="Arial" w:cs="Arial"/>
          <w:color w:val="000000"/>
        </w:rPr>
        <w:t>-</w:t>
      </w:r>
      <w:r w:rsidRPr="00D67D29">
        <w:rPr>
          <w:rFonts w:ascii="Arial" w:hAnsi="Arial" w:cs="Arial"/>
          <w:color w:val="000000"/>
        </w:rPr>
        <w:t>at</w:t>
      </w:r>
      <w:r>
        <w:rPr>
          <w:rFonts w:ascii="Arial" w:hAnsi="Arial" w:cs="Arial"/>
          <w:color w:val="000000"/>
        </w:rPr>
        <w:t>-l</w:t>
      </w:r>
      <w:r w:rsidRPr="00D67D29">
        <w:rPr>
          <w:rFonts w:ascii="Arial" w:hAnsi="Arial" w:cs="Arial"/>
          <w:color w:val="000000"/>
        </w:rPr>
        <w:t xml:space="preserve">aw is presumed to be properly instructed by the </w:t>
      </w:r>
      <w:r>
        <w:rPr>
          <w:rFonts w:ascii="Arial" w:hAnsi="Arial" w:cs="Arial"/>
          <w:color w:val="000000"/>
        </w:rPr>
        <w:t>d</w:t>
      </w:r>
      <w:r w:rsidRPr="00D67D29">
        <w:rPr>
          <w:rFonts w:ascii="Arial" w:hAnsi="Arial" w:cs="Arial"/>
          <w:color w:val="000000"/>
        </w:rPr>
        <w:t xml:space="preserve">efendant to </w:t>
      </w:r>
      <w:proofErr w:type="spellStart"/>
      <w:r w:rsidRPr="00D67D29">
        <w:rPr>
          <w:rFonts w:ascii="Arial" w:hAnsi="Arial" w:cs="Arial"/>
          <w:color w:val="000000"/>
        </w:rPr>
        <w:t>depone</w:t>
      </w:r>
      <w:proofErr w:type="spellEnd"/>
      <w:r w:rsidRPr="00D67D29">
        <w:rPr>
          <w:rFonts w:ascii="Arial" w:hAnsi="Arial" w:cs="Arial"/>
          <w:color w:val="000000"/>
        </w:rPr>
        <w:t xml:space="preserve"> to the facts in the affidavit, although such assertions without the grounds for his belief </w:t>
      </w:r>
      <w:r>
        <w:rPr>
          <w:rFonts w:ascii="Arial" w:hAnsi="Arial" w:cs="Arial"/>
          <w:color w:val="000000"/>
        </w:rPr>
        <w:t>are</w:t>
      </w:r>
      <w:r w:rsidRPr="00D67D29">
        <w:rPr>
          <w:rFonts w:ascii="Arial" w:hAnsi="Arial" w:cs="Arial"/>
          <w:color w:val="000000"/>
        </w:rPr>
        <w:t xml:space="preserve"> insufficient.  Hence the order of </w:t>
      </w:r>
      <w:r>
        <w:rPr>
          <w:rFonts w:ascii="Arial" w:hAnsi="Arial" w:cs="Arial"/>
          <w:color w:val="000000"/>
        </w:rPr>
        <w:t>the c</w:t>
      </w:r>
      <w:r w:rsidRPr="00D67D29">
        <w:rPr>
          <w:rFonts w:ascii="Arial" w:hAnsi="Arial" w:cs="Arial"/>
          <w:color w:val="000000"/>
        </w:rPr>
        <w:t xml:space="preserve">ourt is wanting in lawfully admitted facts for the issue of the injunction. </w:t>
      </w:r>
      <w:r>
        <w:rPr>
          <w:rFonts w:ascii="Arial" w:hAnsi="Arial" w:cs="Arial"/>
          <w:color w:val="000000"/>
        </w:rPr>
        <w:t xml:space="preserve"> </w:t>
      </w: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efendant therefore succeeds on this objection.</w:t>
      </w:r>
    </w:p>
    <w:p w:rsidR="007049C8" w:rsidRPr="00D67D29" w:rsidRDefault="007049C8" w:rsidP="007049C8">
      <w:pPr>
        <w:shd w:val="clear" w:color="auto" w:fill="FFFFFF"/>
        <w:ind w:right="-3" w:firstLine="730"/>
        <w:jc w:val="both"/>
        <w:rPr>
          <w:rFonts w:ascii="Arial" w:hAnsi="Arial" w:cs="Arial"/>
        </w:rPr>
      </w:pPr>
    </w:p>
    <w:p w:rsidR="007049C8" w:rsidRPr="00D67D29" w:rsidRDefault="007049C8" w:rsidP="007049C8">
      <w:pPr>
        <w:shd w:val="clear" w:color="auto" w:fill="FFFFFF"/>
        <w:ind w:right="-3"/>
        <w:jc w:val="both"/>
        <w:rPr>
          <w:rFonts w:ascii="Arial" w:hAnsi="Arial" w:cs="Arial"/>
          <w:color w:val="000000"/>
        </w:rPr>
      </w:pPr>
      <w:r w:rsidRPr="00D67D29">
        <w:rPr>
          <w:rFonts w:ascii="Arial" w:hAnsi="Arial" w:cs="Arial"/>
          <w:color w:val="000000"/>
        </w:rPr>
        <w:t xml:space="preserve">In respect of the objection on the want of a good cause of action, the </w:t>
      </w:r>
      <w:r>
        <w:rPr>
          <w:rFonts w:ascii="Arial" w:hAnsi="Arial" w:cs="Arial"/>
          <w:color w:val="000000"/>
        </w:rPr>
        <w:t>p</w:t>
      </w:r>
      <w:r w:rsidRPr="00D67D29">
        <w:rPr>
          <w:rFonts w:ascii="Arial" w:hAnsi="Arial" w:cs="Arial"/>
          <w:color w:val="000000"/>
        </w:rPr>
        <w:t xml:space="preserve">laintiff at the stage of seeking an interim injunction has only to satisfy </w:t>
      </w:r>
      <w:r>
        <w:rPr>
          <w:rFonts w:ascii="Arial" w:hAnsi="Arial" w:cs="Arial"/>
          <w:color w:val="000000"/>
        </w:rPr>
        <w:t>the c</w:t>
      </w:r>
      <w:r w:rsidRPr="00D67D29">
        <w:rPr>
          <w:rFonts w:ascii="Arial" w:hAnsi="Arial" w:cs="Arial"/>
          <w:color w:val="000000"/>
        </w:rPr>
        <w:t xml:space="preserve">ourt that on the pleadings a reasonably maintainable cause of action is disclosed, which in my view in the present proceedings was satisfactorily discharged by the </w:t>
      </w:r>
      <w:r>
        <w:rPr>
          <w:rFonts w:ascii="Arial" w:hAnsi="Arial" w:cs="Arial"/>
          <w:color w:val="000000"/>
        </w:rPr>
        <w:t>p</w:t>
      </w:r>
      <w:r w:rsidRPr="00D67D29">
        <w:rPr>
          <w:rFonts w:ascii="Arial" w:hAnsi="Arial" w:cs="Arial"/>
          <w:color w:val="000000"/>
        </w:rPr>
        <w:t>laintiff.</w:t>
      </w:r>
    </w:p>
    <w:p w:rsidR="007049C8" w:rsidRPr="00D67D29" w:rsidRDefault="007049C8" w:rsidP="007049C8">
      <w:pPr>
        <w:shd w:val="clear" w:color="auto" w:fill="FFFFFF"/>
        <w:ind w:right="-3" w:firstLine="730"/>
        <w:jc w:val="both"/>
        <w:rPr>
          <w:rFonts w:ascii="Arial" w:hAnsi="Arial" w:cs="Arial"/>
        </w:rPr>
      </w:pPr>
    </w:p>
    <w:p w:rsidR="007049C8" w:rsidRPr="00D67D29" w:rsidRDefault="007049C8" w:rsidP="007049C8">
      <w:pPr>
        <w:shd w:val="clear" w:color="auto" w:fill="FFFFFF"/>
        <w:ind w:right="-3"/>
        <w:jc w:val="both"/>
        <w:rPr>
          <w:rFonts w:ascii="Arial" w:hAnsi="Arial" w:cs="Arial"/>
          <w:color w:val="000000"/>
        </w:rPr>
      </w:pPr>
      <w:r w:rsidRPr="00D67D29">
        <w:rPr>
          <w:rFonts w:ascii="Arial" w:hAnsi="Arial" w:cs="Arial"/>
          <w:color w:val="000000"/>
        </w:rPr>
        <w:t xml:space="preserve">Although the rest of the averments </w:t>
      </w:r>
      <w:r>
        <w:rPr>
          <w:rFonts w:ascii="Arial" w:hAnsi="Arial" w:cs="Arial"/>
          <w:color w:val="000000"/>
        </w:rPr>
        <w:t>are</w:t>
      </w:r>
      <w:r w:rsidRPr="00D67D29">
        <w:rPr>
          <w:rFonts w:ascii="Arial" w:hAnsi="Arial" w:cs="Arial"/>
          <w:color w:val="000000"/>
        </w:rPr>
        <w:t xml:space="preserve"> wanting in clarity</w:t>
      </w:r>
      <w:r>
        <w:rPr>
          <w:rFonts w:ascii="Arial" w:hAnsi="Arial" w:cs="Arial"/>
          <w:color w:val="000000"/>
        </w:rPr>
        <w:t>,</w:t>
      </w:r>
      <w:r w:rsidRPr="00D67D29">
        <w:rPr>
          <w:rFonts w:ascii="Arial" w:hAnsi="Arial" w:cs="Arial"/>
          <w:color w:val="000000"/>
        </w:rPr>
        <w:t xml:space="preserve"> it could reasonably be understood to mean that the injunction obtained fails to protect any rights, interests or claims arising under the contract.  The </w:t>
      </w:r>
      <w:r>
        <w:rPr>
          <w:rFonts w:ascii="Arial" w:hAnsi="Arial" w:cs="Arial"/>
          <w:color w:val="000000"/>
        </w:rPr>
        <w:t>d</w:t>
      </w:r>
      <w:r w:rsidRPr="00D67D29">
        <w:rPr>
          <w:rFonts w:ascii="Arial" w:hAnsi="Arial" w:cs="Arial"/>
          <w:color w:val="000000"/>
        </w:rPr>
        <w:t xml:space="preserve">efendant is no doubt correct in the assertion, as on any action founded on contract, </w:t>
      </w:r>
      <w:r>
        <w:rPr>
          <w:rFonts w:ascii="Arial" w:hAnsi="Arial" w:cs="Arial"/>
          <w:color w:val="000000"/>
        </w:rPr>
        <w:t xml:space="preserve">that </w:t>
      </w:r>
      <w:r w:rsidRPr="00D67D29">
        <w:rPr>
          <w:rFonts w:ascii="Arial" w:hAnsi="Arial" w:cs="Arial"/>
          <w:color w:val="000000"/>
        </w:rPr>
        <w:t>section 304 of the Code only provide</w:t>
      </w:r>
      <w:r>
        <w:rPr>
          <w:rFonts w:ascii="Arial" w:hAnsi="Arial" w:cs="Arial"/>
          <w:color w:val="000000"/>
        </w:rPr>
        <w:t>s</w:t>
      </w:r>
      <w:r w:rsidRPr="00D67D29">
        <w:rPr>
          <w:rFonts w:ascii="Arial" w:hAnsi="Arial" w:cs="Arial"/>
          <w:color w:val="000000"/>
        </w:rPr>
        <w:t xml:space="preserve"> for an injunction to prevent the repetition or continuance of the (wrongful act or) breach of contract arising out of the same contract or relating to the same property or right. The action of the </w:t>
      </w:r>
      <w:r>
        <w:rPr>
          <w:rFonts w:ascii="Arial" w:hAnsi="Arial" w:cs="Arial"/>
          <w:color w:val="000000"/>
        </w:rPr>
        <w:t>p</w:t>
      </w:r>
      <w:r w:rsidRPr="00D67D29">
        <w:rPr>
          <w:rFonts w:ascii="Arial" w:hAnsi="Arial" w:cs="Arial"/>
          <w:color w:val="000000"/>
        </w:rPr>
        <w:t xml:space="preserve">laintiff being for loss and damages consequent </w:t>
      </w:r>
      <w:r>
        <w:rPr>
          <w:rFonts w:ascii="Arial" w:hAnsi="Arial" w:cs="Arial"/>
          <w:color w:val="000000"/>
        </w:rPr>
        <w:t>on</w:t>
      </w:r>
      <w:r w:rsidRPr="00D67D29">
        <w:rPr>
          <w:rFonts w:ascii="Arial" w:hAnsi="Arial" w:cs="Arial"/>
          <w:color w:val="000000"/>
        </w:rPr>
        <w:t xml:space="preserve"> the breach of contract, it has no bearing on the repetition or continuance of a breach of contract. The affidavit supporting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s application clearly state</w:t>
      </w:r>
      <w:r>
        <w:rPr>
          <w:rFonts w:ascii="Arial" w:hAnsi="Arial" w:cs="Arial"/>
          <w:color w:val="000000"/>
        </w:rPr>
        <w:t>s</w:t>
      </w:r>
      <w:r w:rsidRPr="00D67D29">
        <w:rPr>
          <w:rFonts w:ascii="Arial" w:hAnsi="Arial" w:cs="Arial"/>
          <w:color w:val="000000"/>
        </w:rPr>
        <w:t xml:space="preserve"> the injunction sought is to prevent the </w:t>
      </w:r>
      <w:r>
        <w:rPr>
          <w:rFonts w:ascii="Arial" w:hAnsi="Arial" w:cs="Arial"/>
          <w:color w:val="000000"/>
        </w:rPr>
        <w:t>d</w:t>
      </w:r>
      <w:r w:rsidRPr="00D67D29">
        <w:rPr>
          <w:rFonts w:ascii="Arial" w:hAnsi="Arial" w:cs="Arial"/>
          <w:color w:val="000000"/>
        </w:rPr>
        <w:t>efendant from disposing of its only asset and causing it by its own actions to be unable to satisfy any judgment entered against it in these proceedings.</w:t>
      </w:r>
    </w:p>
    <w:p w:rsidR="007049C8" w:rsidRPr="00D67D29" w:rsidRDefault="007049C8" w:rsidP="007049C8">
      <w:pPr>
        <w:shd w:val="clear" w:color="auto" w:fill="FFFFFF"/>
        <w:ind w:right="-3" w:firstLine="725"/>
        <w:jc w:val="both"/>
        <w:rPr>
          <w:rFonts w:ascii="Arial" w:hAnsi="Arial" w:cs="Arial"/>
        </w:rPr>
      </w:pPr>
    </w:p>
    <w:p w:rsidR="007049C8" w:rsidRPr="00D67D29" w:rsidRDefault="007049C8" w:rsidP="007049C8">
      <w:pPr>
        <w:shd w:val="clear" w:color="auto" w:fill="FFFFFF"/>
        <w:ind w:right="-3"/>
        <w:jc w:val="both"/>
        <w:rPr>
          <w:rFonts w:ascii="Arial" w:hAnsi="Arial" w:cs="Arial"/>
        </w:rPr>
      </w:pPr>
      <w:r w:rsidRPr="00D67D29">
        <w:rPr>
          <w:rFonts w:ascii="Arial" w:hAnsi="Arial" w:cs="Arial"/>
          <w:color w:val="000000"/>
        </w:rPr>
        <w:t xml:space="preserve">Injunctions issued under such circumstances </w:t>
      </w:r>
      <w:r>
        <w:rPr>
          <w:rFonts w:ascii="Arial" w:hAnsi="Arial" w:cs="Arial"/>
          <w:color w:val="000000"/>
        </w:rPr>
        <w:t>are</w:t>
      </w:r>
      <w:r w:rsidRPr="00D67D29">
        <w:rPr>
          <w:rFonts w:ascii="Arial" w:hAnsi="Arial" w:cs="Arial"/>
          <w:color w:val="000000"/>
        </w:rPr>
        <w:t xml:space="preserve"> common in the United Kingdom, however in view of specific provisions </w:t>
      </w:r>
      <w:proofErr w:type="gramStart"/>
      <w:r w:rsidRPr="00D67D29">
        <w:rPr>
          <w:rFonts w:ascii="Arial" w:hAnsi="Arial" w:cs="Arial"/>
          <w:color w:val="000000"/>
        </w:rPr>
        <w:t>in  section</w:t>
      </w:r>
      <w:proofErr w:type="gramEnd"/>
      <w:r w:rsidRPr="00D67D29">
        <w:rPr>
          <w:rFonts w:ascii="Arial" w:hAnsi="Arial" w:cs="Arial"/>
          <w:color w:val="000000"/>
        </w:rPr>
        <w:t xml:space="preserve"> 304 of the Code it is not reasonable to import such powers into the jurisdiction of the Supreme Court of Seychelles.  The injunction that has come to be known as</w:t>
      </w:r>
      <w:r>
        <w:rPr>
          <w:rFonts w:ascii="Arial" w:hAnsi="Arial" w:cs="Arial"/>
          <w:color w:val="000000"/>
        </w:rPr>
        <w:t xml:space="preserve"> the</w:t>
      </w:r>
      <w:r w:rsidRPr="00D67D29">
        <w:rPr>
          <w:rFonts w:ascii="Arial" w:hAnsi="Arial" w:cs="Arial"/>
          <w:color w:val="000000"/>
        </w:rPr>
        <w:t xml:space="preserve"> "</w:t>
      </w:r>
      <w:proofErr w:type="spellStart"/>
      <w:r w:rsidRPr="00D67D29">
        <w:rPr>
          <w:rFonts w:ascii="Arial" w:hAnsi="Arial" w:cs="Arial"/>
          <w:color w:val="000000"/>
        </w:rPr>
        <w:t>Mareva</w:t>
      </w:r>
      <w:proofErr w:type="spellEnd"/>
      <w:r w:rsidRPr="00D67D29">
        <w:rPr>
          <w:rFonts w:ascii="Arial" w:hAnsi="Arial" w:cs="Arial"/>
          <w:color w:val="000000"/>
        </w:rPr>
        <w:t xml:space="preserve"> injunction" was </w:t>
      </w:r>
      <w:proofErr w:type="spellStart"/>
      <w:r w:rsidRPr="00D67D29">
        <w:rPr>
          <w:rFonts w:ascii="Arial" w:hAnsi="Arial" w:cs="Arial"/>
          <w:color w:val="000000"/>
        </w:rPr>
        <w:t>recogni</w:t>
      </w:r>
      <w:r>
        <w:rPr>
          <w:rFonts w:ascii="Arial" w:hAnsi="Arial" w:cs="Arial"/>
          <w:color w:val="000000"/>
        </w:rPr>
        <w:t>s</w:t>
      </w:r>
      <w:r w:rsidRPr="00D67D29">
        <w:rPr>
          <w:rFonts w:ascii="Arial" w:hAnsi="Arial" w:cs="Arial"/>
          <w:color w:val="000000"/>
        </w:rPr>
        <w:t>ed</w:t>
      </w:r>
      <w:proofErr w:type="spellEnd"/>
      <w:r w:rsidRPr="00D67D29">
        <w:rPr>
          <w:rFonts w:ascii="Arial" w:hAnsi="Arial" w:cs="Arial"/>
          <w:color w:val="000000"/>
        </w:rPr>
        <w:t xml:space="preserve"> by the judgment in the case of </w:t>
      </w:r>
      <w:proofErr w:type="spellStart"/>
      <w:r w:rsidRPr="008427DF">
        <w:rPr>
          <w:rFonts w:ascii="Arial" w:hAnsi="Arial" w:cs="Arial"/>
          <w:i/>
          <w:color w:val="000000"/>
        </w:rPr>
        <w:t>Mareva</w:t>
      </w:r>
      <w:proofErr w:type="spellEnd"/>
      <w:r w:rsidRPr="008427DF">
        <w:rPr>
          <w:rFonts w:ascii="Arial" w:hAnsi="Arial" w:cs="Arial"/>
          <w:i/>
          <w:color w:val="000000"/>
        </w:rPr>
        <w:t xml:space="preserve"> </w:t>
      </w:r>
      <w:proofErr w:type="spellStart"/>
      <w:r w:rsidRPr="008427DF">
        <w:rPr>
          <w:rFonts w:ascii="Arial" w:hAnsi="Arial" w:cs="Arial"/>
          <w:i/>
          <w:color w:val="000000"/>
        </w:rPr>
        <w:t>Compania</w:t>
      </w:r>
      <w:proofErr w:type="spellEnd"/>
      <w:r w:rsidRPr="008427DF">
        <w:rPr>
          <w:rFonts w:ascii="Arial" w:hAnsi="Arial" w:cs="Arial"/>
          <w:i/>
          <w:color w:val="000000"/>
        </w:rPr>
        <w:t xml:space="preserve"> </w:t>
      </w:r>
      <w:proofErr w:type="spellStart"/>
      <w:r w:rsidRPr="008427DF">
        <w:rPr>
          <w:rFonts w:ascii="Arial" w:hAnsi="Arial" w:cs="Arial"/>
          <w:i/>
          <w:color w:val="000000"/>
        </w:rPr>
        <w:t>Naviera</w:t>
      </w:r>
      <w:proofErr w:type="spellEnd"/>
      <w:r w:rsidRPr="008427DF">
        <w:rPr>
          <w:rFonts w:ascii="Arial" w:hAnsi="Arial" w:cs="Arial"/>
          <w:i/>
          <w:color w:val="000000"/>
        </w:rPr>
        <w:t xml:space="preserve"> S.A v. International Bulk </w:t>
      </w:r>
      <w:proofErr w:type="spellStart"/>
      <w:r w:rsidRPr="008427DF">
        <w:rPr>
          <w:rFonts w:ascii="Arial" w:hAnsi="Arial" w:cs="Arial"/>
          <w:i/>
          <w:color w:val="000000"/>
        </w:rPr>
        <w:t>Carrierr</w:t>
      </w:r>
      <w:proofErr w:type="spellEnd"/>
      <w:r w:rsidRPr="008427DF">
        <w:rPr>
          <w:rFonts w:ascii="Arial" w:hAnsi="Arial" w:cs="Arial"/>
          <w:i/>
          <w:color w:val="000000"/>
        </w:rPr>
        <w:t xml:space="preserve"> S.A. "The </w:t>
      </w:r>
      <w:proofErr w:type="spellStart"/>
      <w:r w:rsidRPr="008427DF">
        <w:rPr>
          <w:rFonts w:ascii="Arial" w:hAnsi="Arial" w:cs="Arial"/>
          <w:i/>
          <w:color w:val="000000"/>
        </w:rPr>
        <w:t>Mareva</w:t>
      </w:r>
      <w:proofErr w:type="spellEnd"/>
      <w:r w:rsidRPr="008427DF">
        <w:rPr>
          <w:rFonts w:ascii="Arial" w:hAnsi="Arial" w:cs="Arial"/>
          <w:i/>
          <w:color w:val="000000"/>
        </w:rPr>
        <w:t>"</w:t>
      </w:r>
      <w:r w:rsidRPr="00D67D29">
        <w:rPr>
          <w:rFonts w:ascii="Arial" w:hAnsi="Arial" w:cs="Arial"/>
          <w:color w:val="000000"/>
        </w:rPr>
        <w:t xml:space="preserve"> [1980] 1 All ER 213.  The object of </w:t>
      </w:r>
      <w:r>
        <w:rPr>
          <w:rFonts w:ascii="Arial" w:hAnsi="Arial" w:cs="Arial"/>
          <w:color w:val="000000"/>
        </w:rPr>
        <w:t>this injunction was</w:t>
      </w:r>
      <w:r w:rsidRPr="00D67D29">
        <w:rPr>
          <w:rFonts w:ascii="Arial" w:hAnsi="Arial" w:cs="Arial"/>
          <w:color w:val="000000"/>
        </w:rPr>
        <w:t xml:space="preserve"> "preventing a </w:t>
      </w:r>
      <w:r>
        <w:rPr>
          <w:rFonts w:ascii="Arial" w:hAnsi="Arial" w:cs="Arial"/>
          <w:color w:val="000000"/>
        </w:rPr>
        <w:t>d</w:t>
      </w:r>
      <w:r w:rsidRPr="00D67D29">
        <w:rPr>
          <w:rFonts w:ascii="Arial" w:hAnsi="Arial" w:cs="Arial"/>
          <w:color w:val="000000"/>
        </w:rPr>
        <w:t xml:space="preserve">efendant from dissipating or concealing his assets so as to make a judgment against him worthless or difficult to enforce." I therefore conclude that such interlocutory injunctions are not known to the laws of Seychelles. </w:t>
      </w:r>
      <w:r>
        <w:rPr>
          <w:rFonts w:ascii="Arial" w:hAnsi="Arial" w:cs="Arial"/>
          <w:color w:val="000000"/>
        </w:rPr>
        <w:t xml:space="preserve"> </w:t>
      </w:r>
      <w:r w:rsidRPr="00D67D29">
        <w:rPr>
          <w:rFonts w:ascii="Arial" w:hAnsi="Arial" w:cs="Arial"/>
          <w:color w:val="000000"/>
        </w:rPr>
        <w:t xml:space="preserve">The objection is therefore upheld.  However a claimant before </w:t>
      </w:r>
      <w:r>
        <w:rPr>
          <w:rFonts w:ascii="Arial" w:hAnsi="Arial" w:cs="Arial"/>
          <w:color w:val="000000"/>
        </w:rPr>
        <w:t>the c</w:t>
      </w:r>
      <w:r w:rsidRPr="00D67D29">
        <w:rPr>
          <w:rFonts w:ascii="Arial" w:hAnsi="Arial" w:cs="Arial"/>
          <w:color w:val="000000"/>
        </w:rPr>
        <w:t>ourt is not without relief as under similar circumstances, it could have recourse to the provisions in the Land Registration Act (Cap 107) Part VIII under "Restraint on Dispositions" Division 1 on Inhibition.</w:t>
      </w:r>
    </w:p>
    <w:p w:rsidR="007049C8" w:rsidRPr="00D67D29" w:rsidRDefault="007049C8" w:rsidP="007049C8">
      <w:pPr>
        <w:shd w:val="clear" w:color="auto" w:fill="FFFFFF"/>
        <w:ind w:right="-3"/>
        <w:jc w:val="both"/>
        <w:rPr>
          <w:rFonts w:ascii="Arial" w:hAnsi="Arial" w:cs="Arial"/>
          <w:color w:val="000000"/>
        </w:rPr>
      </w:pPr>
    </w:p>
    <w:p w:rsidR="007049C8" w:rsidRPr="00D67D29" w:rsidRDefault="007049C8" w:rsidP="007049C8">
      <w:pPr>
        <w:shd w:val="clear" w:color="auto" w:fill="FFFFFF"/>
        <w:ind w:right="-3"/>
        <w:jc w:val="both"/>
        <w:rPr>
          <w:rFonts w:ascii="Arial" w:hAnsi="Arial" w:cs="Arial"/>
          <w:color w:val="000000"/>
        </w:rPr>
      </w:pPr>
      <w:r w:rsidRPr="00D67D29">
        <w:rPr>
          <w:rFonts w:ascii="Arial" w:hAnsi="Arial" w:cs="Arial"/>
          <w:color w:val="000000"/>
        </w:rPr>
        <w:t xml:space="preserve">It is also held in </w:t>
      </w:r>
      <w:r>
        <w:rPr>
          <w:rFonts w:ascii="Arial" w:hAnsi="Arial" w:cs="Arial"/>
          <w:color w:val="000000"/>
        </w:rPr>
        <w:t>d</w:t>
      </w:r>
      <w:r w:rsidRPr="00D67D29">
        <w:rPr>
          <w:rFonts w:ascii="Arial" w:hAnsi="Arial" w:cs="Arial"/>
          <w:color w:val="000000"/>
        </w:rPr>
        <w:t xml:space="preserve">efendant's </w:t>
      </w:r>
      <w:proofErr w:type="spellStart"/>
      <w:r w:rsidRPr="00D67D29">
        <w:rPr>
          <w:rFonts w:ascii="Arial" w:hAnsi="Arial" w:cs="Arial"/>
          <w:color w:val="000000"/>
        </w:rPr>
        <w:t>favour</w:t>
      </w:r>
      <w:proofErr w:type="spellEnd"/>
      <w:r w:rsidRPr="00D67D29">
        <w:rPr>
          <w:rFonts w:ascii="Arial" w:hAnsi="Arial" w:cs="Arial"/>
          <w:color w:val="000000"/>
        </w:rPr>
        <w:t xml:space="preserve"> that in the absence of evidence to the contrary that </w:t>
      </w:r>
      <w:r w:rsidRPr="00D67D29">
        <w:rPr>
          <w:rFonts w:ascii="Arial" w:hAnsi="Arial" w:cs="Arial"/>
          <w:color w:val="000000"/>
        </w:rPr>
        <w:lastRenderedPageBreak/>
        <w:t xml:space="preserve">the </w:t>
      </w:r>
      <w:r>
        <w:rPr>
          <w:rFonts w:ascii="Arial" w:hAnsi="Arial" w:cs="Arial"/>
          <w:color w:val="000000"/>
        </w:rPr>
        <w:t>d</w:t>
      </w:r>
      <w:r w:rsidRPr="00D67D29">
        <w:rPr>
          <w:rFonts w:ascii="Arial" w:hAnsi="Arial" w:cs="Arial"/>
          <w:color w:val="000000"/>
        </w:rPr>
        <w:t xml:space="preserve">efendant has substantial assets to meet the award of damages if made against it in these proceedings and that the </w:t>
      </w:r>
      <w:r>
        <w:rPr>
          <w:rFonts w:ascii="Arial" w:hAnsi="Arial" w:cs="Arial"/>
          <w:color w:val="000000"/>
        </w:rPr>
        <w:t>d</w:t>
      </w:r>
      <w:r w:rsidRPr="00D67D29">
        <w:rPr>
          <w:rFonts w:ascii="Arial" w:hAnsi="Arial" w:cs="Arial"/>
          <w:color w:val="000000"/>
        </w:rPr>
        <w:t>efendant has in no way</w:t>
      </w:r>
      <w:r>
        <w:rPr>
          <w:rFonts w:ascii="Arial" w:hAnsi="Arial" w:cs="Arial"/>
          <w:color w:val="000000"/>
        </w:rPr>
        <w:t xml:space="preserve"> affected</w:t>
      </w:r>
      <w:r w:rsidRPr="00D67D29">
        <w:rPr>
          <w:rFonts w:ascii="Arial" w:hAnsi="Arial" w:cs="Arial"/>
        </w:rPr>
        <w:t xml:space="preserve"> </w:t>
      </w:r>
      <w:r w:rsidRPr="00D67D29">
        <w:rPr>
          <w:rFonts w:ascii="Arial" w:hAnsi="Arial" w:cs="Arial"/>
          <w:color w:val="000000"/>
        </w:rPr>
        <w:t xml:space="preserve">those with claims against it. The objection on the ground of existing encumbrance is considered without merit as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s claim will be in any event subject to prior claims against the property in question.</w:t>
      </w:r>
    </w:p>
    <w:p w:rsidR="007049C8" w:rsidRPr="00D67D29" w:rsidRDefault="007049C8" w:rsidP="007049C8">
      <w:pPr>
        <w:shd w:val="clear" w:color="auto" w:fill="FFFFFF"/>
        <w:ind w:right="-3"/>
        <w:jc w:val="both"/>
        <w:rPr>
          <w:rFonts w:ascii="Arial" w:hAnsi="Arial" w:cs="Arial"/>
        </w:rPr>
      </w:pPr>
    </w:p>
    <w:p w:rsidR="007049C8" w:rsidRPr="00D67D29" w:rsidRDefault="007049C8" w:rsidP="007049C8">
      <w:pPr>
        <w:shd w:val="clear" w:color="auto" w:fill="FFFFFF"/>
        <w:ind w:right="-3"/>
        <w:jc w:val="both"/>
        <w:rPr>
          <w:rFonts w:ascii="Arial" w:hAnsi="Arial" w:cs="Arial"/>
          <w:color w:val="000000"/>
        </w:rPr>
      </w:pPr>
      <w:r w:rsidRPr="00D67D29">
        <w:rPr>
          <w:rFonts w:ascii="Arial" w:hAnsi="Arial" w:cs="Arial"/>
          <w:color w:val="000000"/>
        </w:rPr>
        <w:t xml:space="preserve">The above matters considered by </w:t>
      </w:r>
      <w:r>
        <w:rPr>
          <w:rFonts w:ascii="Arial" w:hAnsi="Arial" w:cs="Arial"/>
          <w:color w:val="000000"/>
        </w:rPr>
        <w:t xml:space="preserve">the </w:t>
      </w:r>
      <w:r w:rsidRPr="00D67D29">
        <w:rPr>
          <w:rFonts w:ascii="Arial" w:hAnsi="Arial" w:cs="Arial"/>
          <w:color w:val="000000"/>
        </w:rPr>
        <w:t xml:space="preserve">Court being sufficient to dispose of the matter before it, I vacate the order for the grant of the injunction on the ground that </w:t>
      </w:r>
      <w:r>
        <w:rPr>
          <w:rFonts w:ascii="Arial" w:hAnsi="Arial" w:cs="Arial"/>
          <w:color w:val="000000"/>
        </w:rPr>
        <w:t xml:space="preserve">the </w:t>
      </w:r>
      <w:r w:rsidRPr="00D67D29">
        <w:rPr>
          <w:rFonts w:ascii="Arial" w:hAnsi="Arial" w:cs="Arial"/>
          <w:color w:val="000000"/>
        </w:rPr>
        <w:t>Court issued it without jurisdiction.</w:t>
      </w:r>
    </w:p>
    <w:p w:rsidR="007049C8" w:rsidRPr="00D67D29" w:rsidRDefault="007049C8" w:rsidP="007049C8">
      <w:pPr>
        <w:shd w:val="clear" w:color="auto" w:fill="FFFFFF"/>
        <w:ind w:right="-3" w:firstLine="720"/>
        <w:jc w:val="both"/>
        <w:rPr>
          <w:rFonts w:ascii="Arial" w:hAnsi="Arial" w:cs="Arial"/>
        </w:rPr>
      </w:pPr>
    </w:p>
    <w:p w:rsidR="007049C8" w:rsidRPr="00D67D29" w:rsidRDefault="007049C8" w:rsidP="007049C8">
      <w:pPr>
        <w:shd w:val="clear" w:color="auto" w:fill="FFFFFF"/>
        <w:ind w:right="-3"/>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 is entitled to costs from the </w:t>
      </w:r>
      <w:r>
        <w:rPr>
          <w:rFonts w:ascii="Arial" w:hAnsi="Arial" w:cs="Arial"/>
          <w:color w:val="000000"/>
        </w:rPr>
        <w:t>p</w:t>
      </w:r>
      <w:r w:rsidRPr="00D67D29">
        <w:rPr>
          <w:rFonts w:ascii="Arial" w:hAnsi="Arial" w:cs="Arial"/>
          <w:color w:val="000000"/>
        </w:rPr>
        <w:t>laintiff.</w:t>
      </w:r>
    </w:p>
    <w:p w:rsidR="007049C8" w:rsidRPr="00D67D29" w:rsidRDefault="007049C8" w:rsidP="007049C8">
      <w:pPr>
        <w:shd w:val="clear" w:color="auto" w:fill="FFFFFF"/>
        <w:ind w:right="-4"/>
        <w:rPr>
          <w:rFonts w:ascii="Arial" w:hAnsi="Arial" w:cs="Arial"/>
          <w:color w:val="000000"/>
        </w:rPr>
      </w:pPr>
    </w:p>
    <w:p w:rsidR="007049C8" w:rsidRPr="00D67D29" w:rsidRDefault="007049C8" w:rsidP="007049C8">
      <w:pPr>
        <w:shd w:val="clear" w:color="auto" w:fill="FFFFFF"/>
        <w:ind w:left="1834" w:right="67" w:hanging="926"/>
        <w:jc w:val="both"/>
        <w:rPr>
          <w:rFonts w:ascii="Arial" w:hAnsi="Arial" w:cs="Arial"/>
        </w:rPr>
      </w:pPr>
    </w:p>
    <w:p w:rsidR="00AD75CD" w:rsidRDefault="007049C8" w:rsidP="007049C8">
      <w:pPr>
        <w:shd w:val="clear" w:color="auto" w:fill="FFFFFF"/>
        <w:ind w:left="34"/>
      </w:pPr>
      <w:r w:rsidRPr="00D67D29">
        <w:rPr>
          <w:rFonts w:ascii="Arial" w:hAnsi="Arial" w:cs="Arial"/>
          <w:b/>
          <w:color w:val="000000"/>
        </w:rPr>
        <w:t>Record:  Civil Side No 238 of 1996</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03FE"/>
    <w:multiLevelType w:val="hybridMultilevel"/>
    <w:tmpl w:val="1B468E4E"/>
    <w:lvl w:ilvl="0" w:tplc="84B21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9C8"/>
    <w:rsid w:val="000A4006"/>
    <w:rsid w:val="000D117A"/>
    <w:rsid w:val="00156AE5"/>
    <w:rsid w:val="001A0374"/>
    <w:rsid w:val="00284CEE"/>
    <w:rsid w:val="002E025B"/>
    <w:rsid w:val="004A04F9"/>
    <w:rsid w:val="00637430"/>
    <w:rsid w:val="006D36C9"/>
    <w:rsid w:val="007049C8"/>
    <w:rsid w:val="00725760"/>
    <w:rsid w:val="00746E65"/>
    <w:rsid w:val="00966719"/>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C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cp:lastModifiedBy>
  <cp:revision>3</cp:revision>
  <dcterms:created xsi:type="dcterms:W3CDTF">2014-01-16T10:37:00Z</dcterms:created>
  <dcterms:modified xsi:type="dcterms:W3CDTF">2014-01-16T11:22:00Z</dcterms:modified>
</cp:coreProperties>
</file>