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37" w:rsidRDefault="00CD5037" w:rsidP="00CD5037">
      <w:pPr>
        <w:ind w:left="86"/>
        <w:jc w:val="center"/>
        <w:rPr>
          <w:rFonts w:ascii="Arial" w:hAnsi="Arial" w:cs="Arial"/>
          <w:b/>
        </w:rPr>
      </w:pPr>
      <w:r w:rsidRPr="0000446F">
        <w:rPr>
          <w:rFonts w:ascii="Arial" w:hAnsi="Arial" w:cs="Arial"/>
          <w:b/>
        </w:rPr>
        <w:t>Republic v Georges</w:t>
      </w:r>
    </w:p>
    <w:p w:rsidR="00CD5037" w:rsidRPr="0000446F" w:rsidRDefault="00CD5037" w:rsidP="00CD5037">
      <w:pPr>
        <w:ind w:left="86"/>
        <w:jc w:val="center"/>
        <w:rPr>
          <w:rFonts w:ascii="Arial" w:hAnsi="Arial" w:cs="Arial"/>
          <w:b/>
        </w:rPr>
      </w:pPr>
      <w:r>
        <w:rPr>
          <w:rFonts w:ascii="Arial" w:hAnsi="Arial" w:cs="Arial"/>
          <w:b/>
        </w:rPr>
        <w:t>(1998) SLR 13</w:t>
      </w:r>
    </w:p>
    <w:p w:rsidR="00CD5037" w:rsidRPr="0000446F" w:rsidRDefault="00CD5037" w:rsidP="00CD5037">
      <w:pPr>
        <w:ind w:left="91"/>
        <w:jc w:val="both"/>
        <w:rPr>
          <w:rFonts w:ascii="Arial" w:hAnsi="Arial" w:cs="Arial"/>
        </w:rPr>
      </w:pPr>
    </w:p>
    <w:p w:rsidR="00CD5037" w:rsidRPr="0000446F" w:rsidRDefault="00CD5037" w:rsidP="00CD5037">
      <w:pPr>
        <w:ind w:left="91"/>
        <w:jc w:val="both"/>
        <w:rPr>
          <w:rFonts w:ascii="Arial" w:hAnsi="Arial" w:cs="Arial"/>
        </w:rPr>
      </w:pPr>
    </w:p>
    <w:p w:rsidR="00CD5037" w:rsidRPr="0000446F" w:rsidRDefault="00CD5037" w:rsidP="00CD5037">
      <w:pPr>
        <w:jc w:val="both"/>
        <w:rPr>
          <w:rFonts w:ascii="Arial" w:hAnsi="Arial" w:cs="Arial"/>
        </w:rPr>
      </w:pPr>
      <w:proofErr w:type="spellStart"/>
      <w:r w:rsidRPr="0000446F">
        <w:rPr>
          <w:rFonts w:ascii="Arial" w:hAnsi="Arial" w:cs="Arial"/>
        </w:rPr>
        <w:t>Romesh</w:t>
      </w:r>
      <w:proofErr w:type="spellEnd"/>
      <w:r w:rsidRPr="0000446F">
        <w:rPr>
          <w:rFonts w:ascii="Arial" w:hAnsi="Arial" w:cs="Arial"/>
        </w:rPr>
        <w:t xml:space="preserve"> KANAKARATNE, Senior State Counsel, together with Ronny GOVINDEN, State Counsel, for the Republic</w:t>
      </w:r>
    </w:p>
    <w:p w:rsidR="00CD5037" w:rsidRPr="0000446F" w:rsidRDefault="00CD5037" w:rsidP="00CD5037">
      <w:pPr>
        <w:jc w:val="both"/>
        <w:rPr>
          <w:rFonts w:ascii="Arial" w:hAnsi="Arial" w:cs="Arial"/>
        </w:rPr>
      </w:pPr>
      <w:proofErr w:type="spellStart"/>
      <w:r w:rsidRPr="0000446F">
        <w:rPr>
          <w:rFonts w:ascii="Arial" w:hAnsi="Arial" w:cs="Arial"/>
        </w:rPr>
        <w:t>Anette</w:t>
      </w:r>
      <w:proofErr w:type="spellEnd"/>
      <w:r w:rsidRPr="0000446F">
        <w:rPr>
          <w:rFonts w:ascii="Arial" w:hAnsi="Arial" w:cs="Arial"/>
        </w:rPr>
        <w:t xml:space="preserve"> GEORGES for the </w:t>
      </w:r>
      <w:r>
        <w:rPr>
          <w:rFonts w:ascii="Arial" w:hAnsi="Arial" w:cs="Arial"/>
        </w:rPr>
        <w:t>a</w:t>
      </w:r>
      <w:r w:rsidRPr="0000446F">
        <w:rPr>
          <w:rFonts w:ascii="Arial" w:hAnsi="Arial" w:cs="Arial"/>
        </w:rPr>
        <w:t>ccused, together with</w:t>
      </w:r>
    </w:p>
    <w:p w:rsidR="00CD5037" w:rsidRPr="0000446F" w:rsidRDefault="00CD5037" w:rsidP="00CD5037">
      <w:pPr>
        <w:jc w:val="both"/>
        <w:rPr>
          <w:rFonts w:ascii="Arial" w:hAnsi="Arial" w:cs="Arial"/>
        </w:rPr>
      </w:pPr>
      <w:proofErr w:type="spellStart"/>
      <w:r w:rsidRPr="0000446F">
        <w:rPr>
          <w:rFonts w:ascii="Arial" w:hAnsi="Arial" w:cs="Arial"/>
        </w:rPr>
        <w:t>Pesi</w:t>
      </w:r>
      <w:proofErr w:type="spellEnd"/>
      <w:r w:rsidRPr="0000446F">
        <w:rPr>
          <w:rFonts w:ascii="Arial" w:hAnsi="Arial" w:cs="Arial"/>
        </w:rPr>
        <w:t xml:space="preserve"> PARDIWALLA, Nichole TIRANT and A. HARJANIS</w:t>
      </w:r>
    </w:p>
    <w:p w:rsidR="00CD5037" w:rsidRPr="0000446F" w:rsidRDefault="00CD5037" w:rsidP="00CD5037">
      <w:pPr>
        <w:jc w:val="both"/>
        <w:rPr>
          <w:rFonts w:ascii="Arial" w:hAnsi="Arial" w:cs="Arial"/>
        </w:rPr>
      </w:pPr>
      <w:r w:rsidRPr="0000446F">
        <w:rPr>
          <w:rFonts w:ascii="Arial" w:hAnsi="Arial" w:cs="Arial"/>
        </w:rPr>
        <w:t xml:space="preserve">Bernard GEORGES </w:t>
      </w:r>
    </w:p>
    <w:p w:rsidR="00CD5037" w:rsidRPr="0000446F" w:rsidRDefault="00CD5037" w:rsidP="00CD5037">
      <w:pPr>
        <w:jc w:val="both"/>
        <w:rPr>
          <w:rFonts w:ascii="Arial" w:hAnsi="Arial" w:cs="Arial"/>
        </w:rPr>
      </w:pPr>
    </w:p>
    <w:p w:rsidR="00CD5037" w:rsidRPr="0000446F" w:rsidRDefault="00CD5037" w:rsidP="00CD5037">
      <w:pPr>
        <w:jc w:val="both"/>
        <w:rPr>
          <w:rFonts w:ascii="Arial" w:hAnsi="Arial" w:cs="Arial"/>
          <w:b/>
        </w:rPr>
      </w:pPr>
      <w:r w:rsidRPr="0000446F">
        <w:rPr>
          <w:rFonts w:ascii="Arial" w:hAnsi="Arial" w:cs="Arial"/>
          <w:b/>
        </w:rPr>
        <w:t>Ruling delivered on 3</w:t>
      </w:r>
      <w:r>
        <w:rPr>
          <w:rFonts w:ascii="Arial" w:hAnsi="Arial" w:cs="Arial"/>
          <w:b/>
        </w:rPr>
        <w:t xml:space="preserve"> </w:t>
      </w:r>
      <w:r w:rsidRPr="0000446F">
        <w:rPr>
          <w:rFonts w:ascii="Arial" w:hAnsi="Arial" w:cs="Arial"/>
          <w:b/>
        </w:rPr>
        <w:t>September 1998 by:</w:t>
      </w:r>
    </w:p>
    <w:p w:rsidR="00CD5037" w:rsidRPr="0000446F" w:rsidRDefault="00CD5037" w:rsidP="00CD5037">
      <w:pPr>
        <w:jc w:val="both"/>
        <w:rPr>
          <w:rFonts w:ascii="Arial" w:hAnsi="Arial" w:cs="Arial"/>
        </w:rPr>
      </w:pPr>
    </w:p>
    <w:p w:rsidR="00CD5037" w:rsidRPr="0000446F" w:rsidRDefault="00CD5037" w:rsidP="00CD5037">
      <w:pPr>
        <w:jc w:val="both"/>
        <w:rPr>
          <w:rFonts w:ascii="Arial" w:hAnsi="Arial" w:cs="Arial"/>
        </w:rPr>
      </w:pPr>
      <w:r w:rsidRPr="0000446F">
        <w:rPr>
          <w:rFonts w:ascii="Arial" w:hAnsi="Arial" w:cs="Arial"/>
          <w:b/>
        </w:rPr>
        <w:t xml:space="preserve">PERERA J:  </w:t>
      </w:r>
      <w:r w:rsidRPr="0000446F">
        <w:rPr>
          <w:rFonts w:ascii="Arial" w:hAnsi="Arial" w:cs="Arial"/>
        </w:rPr>
        <w:t xml:space="preserve">Before the trial in this case commenced, </w:t>
      </w:r>
      <w:r>
        <w:rPr>
          <w:rFonts w:ascii="Arial" w:hAnsi="Arial" w:cs="Arial"/>
        </w:rPr>
        <w:t>c</w:t>
      </w:r>
      <w:r w:rsidRPr="0000446F">
        <w:rPr>
          <w:rFonts w:ascii="Arial" w:hAnsi="Arial" w:cs="Arial"/>
        </w:rPr>
        <w:t xml:space="preserve">ounsel for the prosecution moved under </w:t>
      </w:r>
      <w:r>
        <w:rPr>
          <w:rFonts w:ascii="Arial" w:hAnsi="Arial" w:cs="Arial"/>
        </w:rPr>
        <w:t>s</w:t>
      </w:r>
      <w:r w:rsidRPr="0000446F">
        <w:rPr>
          <w:rFonts w:ascii="Arial" w:hAnsi="Arial" w:cs="Arial"/>
        </w:rPr>
        <w:t xml:space="preserve">ection 187 of the Criminal Procedure Code to amend the charges.  The charges, as sought to be amended together with a summons had been served on the </w:t>
      </w:r>
      <w:r>
        <w:rPr>
          <w:rFonts w:ascii="Arial" w:hAnsi="Arial" w:cs="Arial"/>
        </w:rPr>
        <w:t>a</w:t>
      </w:r>
      <w:r w:rsidRPr="0000446F">
        <w:rPr>
          <w:rFonts w:ascii="Arial" w:hAnsi="Arial" w:cs="Arial"/>
        </w:rPr>
        <w:t>ccused on 11 August 1998.</w:t>
      </w:r>
    </w:p>
    <w:p w:rsidR="00CD5037" w:rsidRPr="0000446F" w:rsidRDefault="00CD5037" w:rsidP="00CD5037">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
          <w:bCs/>
        </w:rPr>
      </w:pPr>
    </w:p>
    <w:p w:rsidR="00CD5037" w:rsidRPr="0000446F" w:rsidRDefault="00CD5037" w:rsidP="00CD5037">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
          <w:bCs/>
        </w:rPr>
      </w:pPr>
    </w:p>
    <w:p w:rsidR="00CD5037" w:rsidRPr="0000446F" w:rsidRDefault="00CD5037" w:rsidP="00CD5037">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cs="Arial"/>
        </w:rPr>
      </w:pPr>
      <w:r w:rsidRPr="0000446F">
        <w:rPr>
          <w:rFonts w:ascii="Arial" w:hAnsi="Arial" w:cs="Arial"/>
          <w:b/>
          <w:bCs/>
        </w:rPr>
        <w:t xml:space="preserve">Particulars of </w:t>
      </w:r>
      <w:r>
        <w:rPr>
          <w:rFonts w:ascii="Arial" w:hAnsi="Arial" w:cs="Arial"/>
          <w:b/>
          <w:bCs/>
        </w:rPr>
        <w:t xml:space="preserve">the </w:t>
      </w:r>
      <w:r w:rsidRPr="0000446F">
        <w:rPr>
          <w:rFonts w:ascii="Arial" w:hAnsi="Arial" w:cs="Arial"/>
          <w:b/>
          <w:bCs/>
        </w:rPr>
        <w:t>offence are as follows:</w:t>
      </w:r>
    </w:p>
    <w:p w:rsidR="00CD5037" w:rsidRPr="0000446F" w:rsidRDefault="00CD5037" w:rsidP="00CD5037">
      <w:pPr>
        <w:jc w:val="both"/>
        <w:rPr>
          <w:rFonts w:ascii="Arial" w:hAnsi="Arial" w:cs="Arial"/>
        </w:rPr>
      </w:pPr>
      <w:r w:rsidRPr="0000446F">
        <w:rPr>
          <w:rFonts w:ascii="Arial" w:hAnsi="Arial" w:cs="Arial"/>
        </w:rPr>
        <w:t xml:space="preserve">Mrs A Georges, </w:t>
      </w:r>
      <w:r>
        <w:rPr>
          <w:rFonts w:ascii="Arial" w:hAnsi="Arial" w:cs="Arial"/>
        </w:rPr>
        <w:t>c</w:t>
      </w:r>
      <w:r w:rsidRPr="0000446F">
        <w:rPr>
          <w:rFonts w:ascii="Arial" w:hAnsi="Arial" w:cs="Arial"/>
        </w:rPr>
        <w:t xml:space="preserve">ounsel for the </w:t>
      </w:r>
      <w:proofErr w:type="spellStart"/>
      <w:r w:rsidRPr="0000446F">
        <w:rPr>
          <w:rFonts w:ascii="Arial" w:hAnsi="Arial" w:cs="Arial"/>
        </w:rPr>
        <w:t>defence</w:t>
      </w:r>
      <w:proofErr w:type="spellEnd"/>
      <w:r>
        <w:rPr>
          <w:rFonts w:ascii="Arial" w:hAnsi="Arial" w:cs="Arial"/>
        </w:rPr>
        <w:t>,</w:t>
      </w:r>
      <w:r w:rsidRPr="0000446F">
        <w:rPr>
          <w:rFonts w:ascii="Arial" w:hAnsi="Arial" w:cs="Arial"/>
        </w:rPr>
        <w:t xml:space="preserve"> submitted that in view of a motion dated </w:t>
      </w:r>
      <w:r>
        <w:rPr>
          <w:rFonts w:ascii="Arial" w:hAnsi="Arial" w:cs="Arial"/>
        </w:rPr>
        <w:t>1</w:t>
      </w:r>
      <w:r w:rsidRPr="0000446F">
        <w:rPr>
          <w:rFonts w:ascii="Arial" w:hAnsi="Arial" w:cs="Arial"/>
        </w:rPr>
        <w:t xml:space="preserve"> September 1998 filed by her seeking a postponement of the trial, she would reserve her right to object until this Court makes a ruling thereon.  She referred the Court to the correspondence she had with the prosecution (copies of which have been exhibited as AG 1 to AG 8 and annexed to her affidavit dated 1 September 1998 in support of the motion).  She submitted that the prosecution had failed to furnish a list of prosecution witnesses and their statements and hence the </w:t>
      </w:r>
      <w:r>
        <w:rPr>
          <w:rFonts w:ascii="Arial" w:hAnsi="Arial" w:cs="Arial"/>
        </w:rPr>
        <w:t>a</w:t>
      </w:r>
      <w:r w:rsidRPr="0000446F">
        <w:rPr>
          <w:rFonts w:ascii="Arial" w:hAnsi="Arial" w:cs="Arial"/>
        </w:rPr>
        <w:t xml:space="preserve">ccused was unable to prepare his </w:t>
      </w:r>
      <w:proofErr w:type="spellStart"/>
      <w:r w:rsidRPr="0000446F">
        <w:rPr>
          <w:rFonts w:ascii="Arial" w:hAnsi="Arial" w:cs="Arial"/>
        </w:rPr>
        <w:t>defence</w:t>
      </w:r>
      <w:proofErr w:type="spellEnd"/>
      <w:r w:rsidRPr="0000446F">
        <w:rPr>
          <w:rFonts w:ascii="Arial" w:hAnsi="Arial" w:cs="Arial"/>
        </w:rPr>
        <w:t xml:space="preserve">. There is however no motion before this Court seeking an order for their disclosure.  It must be stated that the </w:t>
      </w:r>
      <w:r>
        <w:rPr>
          <w:rFonts w:ascii="Arial" w:hAnsi="Arial" w:cs="Arial"/>
        </w:rPr>
        <w:t>a</w:t>
      </w:r>
      <w:r w:rsidRPr="0000446F">
        <w:rPr>
          <w:rFonts w:ascii="Arial" w:hAnsi="Arial" w:cs="Arial"/>
        </w:rPr>
        <w:t>ccused had already pleaded not guilty on 2 July 1998</w:t>
      </w:r>
      <w:r>
        <w:rPr>
          <w:rFonts w:ascii="Arial" w:hAnsi="Arial" w:cs="Arial"/>
        </w:rPr>
        <w:t xml:space="preserve"> </w:t>
      </w:r>
      <w:r w:rsidRPr="0000446F">
        <w:rPr>
          <w:rFonts w:ascii="Arial" w:hAnsi="Arial" w:cs="Arial"/>
        </w:rPr>
        <w:t xml:space="preserve">to the original charges, and hence </w:t>
      </w:r>
      <w:r>
        <w:rPr>
          <w:rFonts w:ascii="Arial" w:hAnsi="Arial" w:cs="Arial"/>
        </w:rPr>
        <w:t xml:space="preserve">it </w:t>
      </w:r>
      <w:r w:rsidRPr="0000446F">
        <w:rPr>
          <w:rFonts w:ascii="Arial" w:hAnsi="Arial" w:cs="Arial"/>
        </w:rPr>
        <w:t>should be presumed that he did so after understanding the nature of the charges.</w:t>
      </w:r>
    </w:p>
    <w:p w:rsidR="00CD5037" w:rsidRPr="0000446F" w:rsidRDefault="00CD5037" w:rsidP="00CD5037">
      <w:pPr>
        <w:jc w:val="both"/>
        <w:rPr>
          <w:rFonts w:ascii="Arial" w:hAnsi="Arial" w:cs="Arial"/>
        </w:rPr>
      </w:pPr>
    </w:p>
    <w:p w:rsidR="00CD5037" w:rsidRPr="0000446F" w:rsidRDefault="00CD5037" w:rsidP="00CD5037">
      <w:pPr>
        <w:jc w:val="both"/>
        <w:rPr>
          <w:rFonts w:ascii="Arial" w:hAnsi="Arial" w:cs="Arial"/>
        </w:rPr>
      </w:pPr>
      <w:r w:rsidRPr="0000446F">
        <w:rPr>
          <w:rFonts w:ascii="Arial" w:hAnsi="Arial" w:cs="Arial"/>
        </w:rPr>
        <w:t xml:space="preserve">I allowed the application of </w:t>
      </w:r>
      <w:r>
        <w:rPr>
          <w:rFonts w:ascii="Arial" w:hAnsi="Arial" w:cs="Arial"/>
        </w:rPr>
        <w:t>c</w:t>
      </w:r>
      <w:r w:rsidRPr="0000446F">
        <w:rPr>
          <w:rFonts w:ascii="Arial" w:hAnsi="Arial" w:cs="Arial"/>
        </w:rPr>
        <w:t xml:space="preserve">ounsel for the </w:t>
      </w:r>
      <w:proofErr w:type="spellStart"/>
      <w:r w:rsidRPr="0000446F">
        <w:rPr>
          <w:rFonts w:ascii="Arial" w:hAnsi="Arial" w:cs="Arial"/>
        </w:rPr>
        <w:t>defence</w:t>
      </w:r>
      <w:proofErr w:type="spellEnd"/>
      <w:r w:rsidRPr="0000446F">
        <w:rPr>
          <w:rFonts w:ascii="Arial" w:hAnsi="Arial" w:cs="Arial"/>
        </w:rPr>
        <w:t xml:space="preserve"> to stay the motion of the prosecution to amend the charges and to permit her to support her motion dated 1 September 1998 seeking to postpone the trial.  That motion is distinctly for the limited purpose of obtaining</w:t>
      </w:r>
    </w:p>
    <w:p w:rsidR="00CD5037" w:rsidRPr="0000446F" w:rsidRDefault="00CD5037" w:rsidP="00CD5037">
      <w:pPr>
        <w:jc w:val="both"/>
        <w:rPr>
          <w:rFonts w:ascii="Arial" w:hAnsi="Arial" w:cs="Arial"/>
        </w:rPr>
      </w:pPr>
    </w:p>
    <w:p w:rsidR="00CD5037" w:rsidRPr="0000446F" w:rsidRDefault="00CD5037" w:rsidP="00CD5037">
      <w:pPr>
        <w:ind w:left="720" w:right="720"/>
        <w:jc w:val="both"/>
        <w:rPr>
          <w:rFonts w:ascii="Arial" w:hAnsi="Arial" w:cs="Arial"/>
        </w:rPr>
      </w:pPr>
      <w:r w:rsidRPr="0000446F">
        <w:rPr>
          <w:rFonts w:ascii="Arial" w:hAnsi="Arial" w:cs="Arial"/>
        </w:rPr>
        <w:t xml:space="preserve">an order that </w:t>
      </w:r>
      <w:r w:rsidRPr="0000446F">
        <w:rPr>
          <w:rFonts w:ascii="Arial" w:hAnsi="Arial" w:cs="Arial"/>
          <w:u w:val="single"/>
        </w:rPr>
        <w:t xml:space="preserve">the trial herein be </w:t>
      </w:r>
      <w:r>
        <w:rPr>
          <w:rFonts w:ascii="Arial" w:hAnsi="Arial" w:cs="Arial"/>
          <w:u w:val="single"/>
        </w:rPr>
        <w:t>p</w:t>
      </w:r>
      <w:r w:rsidRPr="0000446F">
        <w:rPr>
          <w:rFonts w:ascii="Arial" w:hAnsi="Arial" w:cs="Arial"/>
          <w:u w:val="single"/>
        </w:rPr>
        <w:t xml:space="preserve">ostponed pending the determination of the application to be filed on behalf of the </w:t>
      </w:r>
      <w:r>
        <w:rPr>
          <w:rFonts w:ascii="Arial" w:hAnsi="Arial" w:cs="Arial"/>
          <w:u w:val="single"/>
        </w:rPr>
        <w:t>d</w:t>
      </w:r>
      <w:r w:rsidRPr="0000446F">
        <w:rPr>
          <w:rFonts w:ascii="Arial" w:hAnsi="Arial" w:cs="Arial"/>
          <w:u w:val="single"/>
        </w:rPr>
        <w:t xml:space="preserve">efendant herein before the </w:t>
      </w:r>
      <w:r>
        <w:rPr>
          <w:rFonts w:ascii="Arial" w:hAnsi="Arial" w:cs="Arial"/>
          <w:u w:val="single"/>
        </w:rPr>
        <w:t>C</w:t>
      </w:r>
      <w:r w:rsidRPr="0000446F">
        <w:rPr>
          <w:rFonts w:ascii="Arial" w:hAnsi="Arial" w:cs="Arial"/>
          <w:u w:val="single"/>
        </w:rPr>
        <w:t>onstitutional Court</w:t>
      </w:r>
      <w:r w:rsidRPr="0000446F">
        <w:rPr>
          <w:rFonts w:ascii="Arial" w:hAnsi="Arial" w:cs="Arial"/>
        </w:rPr>
        <w:t xml:space="preserve"> seeking that Court's redress for an alleged contravention by the Republic herein of provisions of the Seychellois Charter of Fundamental Human Rights and Freedoms, namely the rights enshrined in </w:t>
      </w:r>
      <w:r>
        <w:rPr>
          <w:rFonts w:ascii="Arial" w:hAnsi="Arial" w:cs="Arial"/>
        </w:rPr>
        <w:t>a</w:t>
      </w:r>
      <w:r w:rsidRPr="0000446F">
        <w:rPr>
          <w:rFonts w:ascii="Arial" w:hAnsi="Arial" w:cs="Arial"/>
        </w:rPr>
        <w:t>rticles 19 and 28 thereof.</w:t>
      </w:r>
    </w:p>
    <w:p w:rsidR="00CD5037" w:rsidRPr="0000446F" w:rsidRDefault="00CD5037" w:rsidP="00CD5037">
      <w:pPr>
        <w:jc w:val="both"/>
        <w:rPr>
          <w:rFonts w:ascii="Arial" w:hAnsi="Arial" w:cs="Arial"/>
        </w:rPr>
      </w:pPr>
    </w:p>
    <w:p w:rsidR="00CD5037" w:rsidRPr="0000446F" w:rsidRDefault="00CD5037" w:rsidP="00CD5037">
      <w:pPr>
        <w:jc w:val="both"/>
        <w:rPr>
          <w:rFonts w:ascii="Arial" w:hAnsi="Arial" w:cs="Arial"/>
        </w:rPr>
      </w:pPr>
      <w:r w:rsidRPr="0000446F">
        <w:rPr>
          <w:rFonts w:ascii="Arial" w:hAnsi="Arial" w:cs="Arial"/>
        </w:rPr>
        <w:t xml:space="preserve">Mrs Georges submitted that no application for disclosure was made to this Court as such application would have limited arguments only to issues relating to the "common law"; perhaps she meant the statute law as contained in the Criminal Procedure Code.  </w:t>
      </w:r>
      <w:r w:rsidRPr="0000446F">
        <w:rPr>
          <w:rFonts w:ascii="Arial" w:hAnsi="Arial" w:cs="Arial"/>
        </w:rPr>
        <w:lastRenderedPageBreak/>
        <w:t xml:space="preserve">She further submitted that if that course was adopted then at some stage the Court would have to be called upon to refer the wider Constitutional questions to the Constitutional Court.  She therefore submitted that the motion to postpone was not designed to delay the trial, but to obviate a possible delay by going directly to the Constitutional Court for a </w:t>
      </w:r>
      <w:r>
        <w:rPr>
          <w:rFonts w:ascii="Arial" w:hAnsi="Arial" w:cs="Arial"/>
        </w:rPr>
        <w:t>r</w:t>
      </w:r>
      <w:r w:rsidRPr="0000446F">
        <w:rPr>
          <w:rFonts w:ascii="Arial" w:hAnsi="Arial" w:cs="Arial"/>
        </w:rPr>
        <w:t>uling on the matter.</w:t>
      </w:r>
    </w:p>
    <w:p w:rsidR="00CD5037" w:rsidRPr="0000446F" w:rsidRDefault="00CD5037" w:rsidP="00CD5037">
      <w:pPr>
        <w:jc w:val="both"/>
        <w:rPr>
          <w:rFonts w:ascii="Arial" w:hAnsi="Arial" w:cs="Arial"/>
        </w:rPr>
      </w:pPr>
    </w:p>
    <w:p w:rsidR="00CD5037" w:rsidRPr="0000446F" w:rsidRDefault="00CD5037" w:rsidP="00CD5037">
      <w:pPr>
        <w:jc w:val="both"/>
        <w:rPr>
          <w:rFonts w:ascii="Arial" w:hAnsi="Arial" w:cs="Arial"/>
        </w:rPr>
      </w:pPr>
      <w:r w:rsidRPr="0000446F">
        <w:rPr>
          <w:rFonts w:ascii="Arial" w:hAnsi="Arial" w:cs="Arial"/>
        </w:rPr>
        <w:t xml:space="preserve">The right of a person who claims </w:t>
      </w:r>
      <w:r>
        <w:rPr>
          <w:rFonts w:ascii="Arial" w:hAnsi="Arial" w:cs="Arial"/>
        </w:rPr>
        <w:t xml:space="preserve">there has been a contravention </w:t>
      </w:r>
      <w:proofErr w:type="gramStart"/>
      <w:r>
        <w:rPr>
          <w:rFonts w:ascii="Arial" w:hAnsi="Arial" w:cs="Arial"/>
        </w:rPr>
        <w:t xml:space="preserve">of </w:t>
      </w:r>
      <w:r w:rsidRPr="0000446F">
        <w:rPr>
          <w:rFonts w:ascii="Arial" w:hAnsi="Arial" w:cs="Arial"/>
        </w:rPr>
        <w:t xml:space="preserve"> a</w:t>
      </w:r>
      <w:proofErr w:type="gramEnd"/>
      <w:r w:rsidRPr="0000446F">
        <w:rPr>
          <w:rFonts w:ascii="Arial" w:hAnsi="Arial" w:cs="Arial"/>
        </w:rPr>
        <w:t xml:space="preserve"> provision of the Charter of Fundamental Human Rights and Freedoms as contained in Chapter III of the Constitution to invoke the jurisdiction of the Constitutional Court is provided in </w:t>
      </w:r>
      <w:r>
        <w:rPr>
          <w:rFonts w:ascii="Arial" w:hAnsi="Arial" w:cs="Arial"/>
        </w:rPr>
        <w:t>a</w:t>
      </w:r>
      <w:r w:rsidRPr="0000446F">
        <w:rPr>
          <w:rFonts w:ascii="Arial" w:hAnsi="Arial" w:cs="Arial"/>
        </w:rPr>
        <w:t xml:space="preserve">rticle 46(1).  In terms of </w:t>
      </w:r>
      <w:r>
        <w:rPr>
          <w:rFonts w:ascii="Arial" w:hAnsi="Arial" w:cs="Arial"/>
        </w:rPr>
        <w:t>a</w:t>
      </w:r>
      <w:r w:rsidRPr="0000446F">
        <w:rPr>
          <w:rFonts w:ascii="Arial" w:hAnsi="Arial" w:cs="Arial"/>
        </w:rPr>
        <w:t xml:space="preserve">rticle 46(7), any </w:t>
      </w:r>
      <w:r>
        <w:rPr>
          <w:rFonts w:ascii="Arial" w:hAnsi="Arial" w:cs="Arial"/>
        </w:rPr>
        <w:t>c</w:t>
      </w:r>
      <w:r w:rsidRPr="0000446F">
        <w:rPr>
          <w:rFonts w:ascii="Arial" w:hAnsi="Arial" w:cs="Arial"/>
        </w:rPr>
        <w:t xml:space="preserve">ourt, other than the Constitutional Court or the Court of Appeal shall, if it is satisfied that a </w:t>
      </w:r>
      <w:r>
        <w:rPr>
          <w:rFonts w:ascii="Arial" w:hAnsi="Arial" w:cs="Arial"/>
        </w:rPr>
        <w:t>c</w:t>
      </w:r>
      <w:r w:rsidRPr="0000446F">
        <w:rPr>
          <w:rFonts w:ascii="Arial" w:hAnsi="Arial" w:cs="Arial"/>
        </w:rPr>
        <w:t>onstitutional question that arises is not friv</w:t>
      </w:r>
      <w:r>
        <w:rPr>
          <w:rFonts w:ascii="Arial" w:hAnsi="Arial" w:cs="Arial"/>
        </w:rPr>
        <w:t>o</w:t>
      </w:r>
      <w:r w:rsidRPr="0000446F">
        <w:rPr>
          <w:rFonts w:ascii="Arial" w:hAnsi="Arial" w:cs="Arial"/>
        </w:rPr>
        <w:t xml:space="preserve">lous or vexatious "adjourn the proceedings and refer the question for determination by the Constitutional Court".  Mrs Georges, in answer to </w:t>
      </w:r>
      <w:r>
        <w:rPr>
          <w:rFonts w:ascii="Arial" w:hAnsi="Arial" w:cs="Arial"/>
        </w:rPr>
        <w:t xml:space="preserve">the </w:t>
      </w:r>
      <w:r w:rsidRPr="0000446F">
        <w:rPr>
          <w:rFonts w:ascii="Arial" w:hAnsi="Arial" w:cs="Arial"/>
        </w:rPr>
        <w:t>Court</w:t>
      </w:r>
      <w:r>
        <w:rPr>
          <w:rFonts w:ascii="Arial" w:hAnsi="Arial" w:cs="Arial"/>
        </w:rPr>
        <w:t>,</w:t>
      </w:r>
      <w:r w:rsidRPr="0000446F">
        <w:rPr>
          <w:rFonts w:ascii="Arial" w:hAnsi="Arial" w:cs="Arial"/>
        </w:rPr>
        <w:t xml:space="preserve"> stated that she was not making an application under </w:t>
      </w:r>
      <w:r>
        <w:rPr>
          <w:rFonts w:ascii="Arial" w:hAnsi="Arial" w:cs="Arial"/>
        </w:rPr>
        <w:t>a</w:t>
      </w:r>
      <w:r w:rsidRPr="0000446F">
        <w:rPr>
          <w:rFonts w:ascii="Arial" w:hAnsi="Arial" w:cs="Arial"/>
        </w:rPr>
        <w:t xml:space="preserve">rticle 46(7) for a referral, but was seeking an adjournment of the present case to enable the </w:t>
      </w:r>
      <w:r>
        <w:rPr>
          <w:rFonts w:ascii="Arial" w:hAnsi="Arial" w:cs="Arial"/>
        </w:rPr>
        <w:t>a</w:t>
      </w:r>
      <w:r w:rsidRPr="0000446F">
        <w:rPr>
          <w:rFonts w:ascii="Arial" w:hAnsi="Arial" w:cs="Arial"/>
        </w:rPr>
        <w:t>ccused to invoke the jurisdiction of the Constitutional Court under Article 46(1) directly.  That indeed is the gist of the motion dated 1 September 1998.</w:t>
      </w:r>
    </w:p>
    <w:p w:rsidR="00CD5037" w:rsidRPr="0000446F" w:rsidRDefault="00CD5037" w:rsidP="00CD5037">
      <w:pPr>
        <w:jc w:val="both"/>
        <w:rPr>
          <w:rFonts w:ascii="Arial" w:hAnsi="Arial" w:cs="Arial"/>
        </w:rPr>
      </w:pPr>
    </w:p>
    <w:p w:rsidR="00CD5037" w:rsidRPr="0000446F" w:rsidRDefault="00CD5037" w:rsidP="00CD5037">
      <w:pPr>
        <w:jc w:val="both"/>
        <w:rPr>
          <w:rFonts w:ascii="Arial" w:hAnsi="Arial" w:cs="Arial"/>
        </w:rPr>
      </w:pPr>
      <w:r w:rsidRPr="0000446F">
        <w:rPr>
          <w:rFonts w:ascii="Arial" w:hAnsi="Arial" w:cs="Arial"/>
        </w:rPr>
        <w:t xml:space="preserve">The right contained in </w:t>
      </w:r>
      <w:r>
        <w:rPr>
          <w:rFonts w:ascii="Arial" w:hAnsi="Arial" w:cs="Arial"/>
        </w:rPr>
        <w:t>a</w:t>
      </w:r>
      <w:r w:rsidRPr="0000446F">
        <w:rPr>
          <w:rFonts w:ascii="Arial" w:hAnsi="Arial" w:cs="Arial"/>
        </w:rPr>
        <w:t xml:space="preserve">rticle 46(1) can be exercised by a person within 30 days of an alleged contravention.  However if in the course of </w:t>
      </w:r>
      <w:r>
        <w:rPr>
          <w:rFonts w:ascii="Arial" w:hAnsi="Arial" w:cs="Arial"/>
        </w:rPr>
        <w:t>c</w:t>
      </w:r>
      <w:r w:rsidRPr="0000446F">
        <w:rPr>
          <w:rFonts w:ascii="Arial" w:hAnsi="Arial" w:cs="Arial"/>
        </w:rPr>
        <w:t xml:space="preserve">ivil or </w:t>
      </w:r>
      <w:r>
        <w:rPr>
          <w:rFonts w:ascii="Arial" w:hAnsi="Arial" w:cs="Arial"/>
        </w:rPr>
        <w:t>c</w:t>
      </w:r>
      <w:r w:rsidRPr="0000446F">
        <w:rPr>
          <w:rFonts w:ascii="Arial" w:hAnsi="Arial" w:cs="Arial"/>
        </w:rPr>
        <w:t xml:space="preserve">riminal proceedings a party fails to comply with a procedural requirement, the aggrieved party should first seek to obtain redress before the </w:t>
      </w:r>
      <w:r>
        <w:rPr>
          <w:rFonts w:ascii="Arial" w:hAnsi="Arial" w:cs="Arial"/>
        </w:rPr>
        <w:t>c</w:t>
      </w:r>
      <w:r w:rsidRPr="0000446F">
        <w:rPr>
          <w:rFonts w:ascii="Arial" w:hAnsi="Arial" w:cs="Arial"/>
        </w:rPr>
        <w:t xml:space="preserve">ourt in which it arises, under the provisions of </w:t>
      </w:r>
      <w:r>
        <w:rPr>
          <w:rFonts w:ascii="Arial" w:hAnsi="Arial" w:cs="Arial"/>
        </w:rPr>
        <w:t>the</w:t>
      </w:r>
      <w:r w:rsidRPr="0000446F">
        <w:rPr>
          <w:rFonts w:ascii="Arial" w:hAnsi="Arial" w:cs="Arial"/>
        </w:rPr>
        <w:t xml:space="preserve"> Civil or Criminal Procedure Code; the existing statutory law.  Applications for disclosure of </w:t>
      </w:r>
      <w:r>
        <w:rPr>
          <w:rFonts w:ascii="Arial" w:hAnsi="Arial" w:cs="Arial"/>
        </w:rPr>
        <w:t xml:space="preserve">a </w:t>
      </w:r>
      <w:r w:rsidRPr="0000446F">
        <w:rPr>
          <w:rFonts w:ascii="Arial" w:hAnsi="Arial" w:cs="Arial"/>
        </w:rPr>
        <w:t xml:space="preserve">list of prosecution witnesses and their statements were made in the cases of </w:t>
      </w:r>
      <w:r w:rsidRPr="00BC0A99">
        <w:rPr>
          <w:rFonts w:ascii="Arial" w:hAnsi="Arial" w:cs="Arial"/>
          <w:i/>
        </w:rPr>
        <w:t xml:space="preserve">R v </w:t>
      </w:r>
      <w:proofErr w:type="spellStart"/>
      <w:r w:rsidRPr="00BC0A99">
        <w:rPr>
          <w:rFonts w:ascii="Arial" w:hAnsi="Arial" w:cs="Arial"/>
          <w:i/>
        </w:rPr>
        <w:t>Wilbv</w:t>
      </w:r>
      <w:proofErr w:type="spellEnd"/>
      <w:r w:rsidRPr="00BC0A99">
        <w:rPr>
          <w:rFonts w:ascii="Arial" w:hAnsi="Arial" w:cs="Arial"/>
          <w:i/>
        </w:rPr>
        <w:t xml:space="preserve"> Robert</w:t>
      </w:r>
      <w:r w:rsidRPr="0000446F">
        <w:rPr>
          <w:rFonts w:ascii="Arial" w:hAnsi="Arial" w:cs="Arial"/>
        </w:rPr>
        <w:t xml:space="preserve"> (</w:t>
      </w:r>
      <w:r>
        <w:rPr>
          <w:rFonts w:ascii="Arial" w:hAnsi="Arial" w:cs="Arial"/>
        </w:rPr>
        <w:t xml:space="preserve">unreported) </w:t>
      </w:r>
      <w:r w:rsidRPr="0000446F">
        <w:rPr>
          <w:rFonts w:ascii="Arial" w:hAnsi="Arial" w:cs="Arial"/>
        </w:rPr>
        <w:t xml:space="preserve">Criminal </w:t>
      </w:r>
      <w:r>
        <w:rPr>
          <w:rFonts w:ascii="Arial" w:hAnsi="Arial" w:cs="Arial"/>
        </w:rPr>
        <w:t>S</w:t>
      </w:r>
      <w:r w:rsidRPr="0000446F">
        <w:rPr>
          <w:rFonts w:ascii="Arial" w:hAnsi="Arial" w:cs="Arial"/>
        </w:rPr>
        <w:t>ide 8/</w:t>
      </w:r>
      <w:r>
        <w:rPr>
          <w:rFonts w:ascii="Arial" w:hAnsi="Arial" w:cs="Arial"/>
        </w:rPr>
        <w:t>19</w:t>
      </w:r>
      <w:r w:rsidRPr="0000446F">
        <w:rPr>
          <w:rFonts w:ascii="Arial" w:hAnsi="Arial" w:cs="Arial"/>
        </w:rPr>
        <w:t xml:space="preserve">91, </w:t>
      </w:r>
      <w:r w:rsidRPr="00BC0A99">
        <w:rPr>
          <w:rFonts w:ascii="Arial" w:hAnsi="Arial" w:cs="Arial"/>
          <w:i/>
        </w:rPr>
        <w:t xml:space="preserve">R </w:t>
      </w:r>
      <w:proofErr w:type="gramStart"/>
      <w:r w:rsidRPr="00BC0A99">
        <w:rPr>
          <w:rFonts w:ascii="Arial" w:hAnsi="Arial" w:cs="Arial"/>
          <w:i/>
        </w:rPr>
        <w:t xml:space="preserve">v  </w:t>
      </w:r>
      <w:proofErr w:type="spellStart"/>
      <w:r w:rsidRPr="00BC0A99">
        <w:rPr>
          <w:rFonts w:ascii="Arial" w:hAnsi="Arial" w:cs="Arial"/>
          <w:i/>
        </w:rPr>
        <w:t>Pillav</w:t>
      </w:r>
      <w:proofErr w:type="spellEnd"/>
      <w:proofErr w:type="gramEnd"/>
      <w:r w:rsidRPr="0000446F">
        <w:rPr>
          <w:rFonts w:ascii="Arial" w:hAnsi="Arial" w:cs="Arial"/>
        </w:rPr>
        <w:t xml:space="preserve"> (1992) SLR 2</w:t>
      </w:r>
      <w:r>
        <w:rPr>
          <w:rFonts w:ascii="Arial" w:hAnsi="Arial" w:cs="Arial"/>
        </w:rPr>
        <w:t>4</w:t>
      </w:r>
      <w:r w:rsidRPr="0000446F">
        <w:rPr>
          <w:rFonts w:ascii="Arial" w:hAnsi="Arial" w:cs="Arial"/>
        </w:rPr>
        <w:t>1</w:t>
      </w:r>
      <w:r>
        <w:rPr>
          <w:rFonts w:ascii="Arial" w:hAnsi="Arial" w:cs="Arial"/>
        </w:rPr>
        <w:t xml:space="preserve"> </w:t>
      </w:r>
      <w:r w:rsidRPr="0000446F">
        <w:rPr>
          <w:rFonts w:ascii="Arial" w:hAnsi="Arial" w:cs="Arial"/>
        </w:rPr>
        <w:t xml:space="preserve">and </w:t>
      </w:r>
      <w:r w:rsidRPr="00BC0A99">
        <w:rPr>
          <w:rFonts w:ascii="Arial" w:hAnsi="Arial" w:cs="Arial"/>
          <w:i/>
        </w:rPr>
        <w:t xml:space="preserve">R v </w:t>
      </w:r>
      <w:proofErr w:type="spellStart"/>
      <w:r w:rsidRPr="00BC0A99">
        <w:rPr>
          <w:rFonts w:ascii="Arial" w:hAnsi="Arial" w:cs="Arial"/>
          <w:i/>
        </w:rPr>
        <w:t>Murangira</w:t>
      </w:r>
      <w:proofErr w:type="spellEnd"/>
      <w:r w:rsidRPr="0000446F">
        <w:rPr>
          <w:rFonts w:ascii="Arial" w:hAnsi="Arial" w:cs="Arial"/>
        </w:rPr>
        <w:t xml:space="preserve"> </w:t>
      </w:r>
      <w:r>
        <w:rPr>
          <w:rFonts w:ascii="Arial" w:hAnsi="Arial" w:cs="Arial"/>
        </w:rPr>
        <w:t>(1993) SLR 30</w:t>
      </w:r>
      <w:r w:rsidRPr="0000446F">
        <w:rPr>
          <w:rFonts w:ascii="Arial" w:hAnsi="Arial" w:cs="Arial"/>
        </w:rPr>
        <w:t xml:space="preserve"> following the procedural law.</w:t>
      </w:r>
    </w:p>
    <w:p w:rsidR="00CD5037" w:rsidRPr="0000446F" w:rsidRDefault="00CD5037" w:rsidP="00CD5037">
      <w:pPr>
        <w:jc w:val="both"/>
        <w:rPr>
          <w:rFonts w:ascii="Arial" w:hAnsi="Arial" w:cs="Arial"/>
        </w:rPr>
      </w:pPr>
    </w:p>
    <w:p w:rsidR="00CD5037" w:rsidRPr="0000446F" w:rsidRDefault="00CD5037" w:rsidP="00CD5037">
      <w:pPr>
        <w:jc w:val="both"/>
        <w:rPr>
          <w:rFonts w:ascii="Arial" w:hAnsi="Arial" w:cs="Arial"/>
        </w:rPr>
      </w:pPr>
      <w:r w:rsidRPr="0000446F">
        <w:rPr>
          <w:rFonts w:ascii="Arial" w:hAnsi="Arial" w:cs="Arial"/>
        </w:rPr>
        <w:t xml:space="preserve">Mrs Georges quite rightly reminded the Court that now we have a Constitution granting rights to a person charged with an offence. With respect, the </w:t>
      </w:r>
      <w:r>
        <w:rPr>
          <w:rFonts w:ascii="Arial" w:hAnsi="Arial" w:cs="Arial"/>
        </w:rPr>
        <w:t>c</w:t>
      </w:r>
      <w:r w:rsidRPr="0000446F">
        <w:rPr>
          <w:rFonts w:ascii="Arial" w:hAnsi="Arial" w:cs="Arial"/>
        </w:rPr>
        <w:t xml:space="preserve">onstitutional provisions are safeguards and not meant to be invoked as supplementing the statute law.  For example the provisions of </w:t>
      </w:r>
      <w:r>
        <w:rPr>
          <w:rFonts w:ascii="Arial" w:hAnsi="Arial" w:cs="Arial"/>
        </w:rPr>
        <w:t>a</w:t>
      </w:r>
      <w:r w:rsidRPr="0000446F">
        <w:rPr>
          <w:rFonts w:ascii="Arial" w:hAnsi="Arial" w:cs="Arial"/>
        </w:rPr>
        <w:t xml:space="preserve">rticle 18 relating to arrest, detention and bail are meant to safeguard the right to liberty.  The Criminal Procedure Code deals with the specific procedural aspects.  A person in custody applies for bail under the provisions of the Criminal Procedure Code and not under the provisions of the Constitution.  The </w:t>
      </w:r>
      <w:r>
        <w:rPr>
          <w:rFonts w:ascii="Arial" w:hAnsi="Arial" w:cs="Arial"/>
        </w:rPr>
        <w:t>c</w:t>
      </w:r>
      <w:r w:rsidRPr="0000446F">
        <w:rPr>
          <w:rFonts w:ascii="Arial" w:hAnsi="Arial" w:cs="Arial"/>
        </w:rPr>
        <w:t xml:space="preserve">onstitutional remedy may however be resorted to if bail is being refused on a ground which amounts to a contravention of </w:t>
      </w:r>
      <w:r>
        <w:rPr>
          <w:rFonts w:ascii="Arial" w:hAnsi="Arial" w:cs="Arial"/>
        </w:rPr>
        <w:t>that person’s</w:t>
      </w:r>
      <w:r w:rsidRPr="0000446F">
        <w:rPr>
          <w:rFonts w:ascii="Arial" w:hAnsi="Arial" w:cs="Arial"/>
        </w:rPr>
        <w:t xml:space="preserve"> right to liberty.  In such circumstances </w:t>
      </w:r>
      <w:r>
        <w:rPr>
          <w:rFonts w:ascii="Arial" w:hAnsi="Arial" w:cs="Arial"/>
        </w:rPr>
        <w:t>that person</w:t>
      </w:r>
      <w:r w:rsidRPr="0000446F">
        <w:rPr>
          <w:rFonts w:ascii="Arial" w:hAnsi="Arial" w:cs="Arial"/>
        </w:rPr>
        <w:t xml:space="preserve"> cannot bypass the procedural law and seek a declaration from the Constitutional Court merely on the ground that it is being done to obviate delays.</w:t>
      </w:r>
    </w:p>
    <w:p w:rsidR="00CD5037" w:rsidRPr="0000446F" w:rsidRDefault="00CD5037" w:rsidP="00CD5037">
      <w:pPr>
        <w:jc w:val="both"/>
        <w:rPr>
          <w:rFonts w:ascii="Arial" w:hAnsi="Arial" w:cs="Arial"/>
        </w:rPr>
      </w:pPr>
    </w:p>
    <w:p w:rsidR="00CD5037" w:rsidRPr="0000446F" w:rsidRDefault="00CD5037" w:rsidP="00CD5037">
      <w:pPr>
        <w:jc w:val="both"/>
        <w:rPr>
          <w:rFonts w:ascii="Arial" w:hAnsi="Arial" w:cs="Arial"/>
        </w:rPr>
      </w:pPr>
      <w:r w:rsidRPr="0000446F">
        <w:rPr>
          <w:rFonts w:ascii="Arial" w:hAnsi="Arial" w:cs="Arial"/>
        </w:rPr>
        <w:t xml:space="preserve">Lord </w:t>
      </w:r>
      <w:proofErr w:type="spellStart"/>
      <w:r w:rsidRPr="0000446F">
        <w:rPr>
          <w:rFonts w:ascii="Arial" w:hAnsi="Arial" w:cs="Arial"/>
        </w:rPr>
        <w:t>Diplock</w:t>
      </w:r>
      <w:proofErr w:type="spellEnd"/>
      <w:r w:rsidRPr="0000446F">
        <w:rPr>
          <w:rFonts w:ascii="Arial" w:hAnsi="Arial" w:cs="Arial"/>
        </w:rPr>
        <w:t xml:space="preserve"> delivering the judgment of the Privy Council in the case of </w:t>
      </w:r>
      <w:proofErr w:type="spellStart"/>
      <w:r w:rsidRPr="002F4033">
        <w:rPr>
          <w:rFonts w:ascii="Arial" w:hAnsi="Arial" w:cs="Arial"/>
          <w:i/>
        </w:rPr>
        <w:t>Harrikissoon</w:t>
      </w:r>
      <w:proofErr w:type="spellEnd"/>
      <w:r w:rsidRPr="00BC0A99">
        <w:rPr>
          <w:rFonts w:ascii="Arial" w:hAnsi="Arial" w:cs="Arial"/>
          <w:i/>
        </w:rPr>
        <w:t xml:space="preserve"> v Attorney General of Trinidad and Tobago</w:t>
      </w:r>
      <w:r w:rsidRPr="0000446F">
        <w:rPr>
          <w:rFonts w:ascii="Arial" w:hAnsi="Arial" w:cs="Arial"/>
        </w:rPr>
        <w:t xml:space="preserve"> </w:t>
      </w:r>
      <w:r>
        <w:rPr>
          <w:rFonts w:ascii="Arial" w:hAnsi="Arial" w:cs="Arial"/>
        </w:rPr>
        <w:t>[</w:t>
      </w:r>
      <w:r w:rsidRPr="0000446F">
        <w:rPr>
          <w:rFonts w:ascii="Arial" w:hAnsi="Arial" w:cs="Arial"/>
        </w:rPr>
        <w:t>1980</w:t>
      </w:r>
      <w:r>
        <w:rPr>
          <w:rFonts w:ascii="Arial" w:hAnsi="Arial" w:cs="Arial"/>
        </w:rPr>
        <w:t>]</w:t>
      </w:r>
      <w:r w:rsidRPr="0000446F">
        <w:rPr>
          <w:rFonts w:ascii="Arial" w:hAnsi="Arial" w:cs="Arial"/>
        </w:rPr>
        <w:t xml:space="preserve"> AC 265 at 268 stated-</w:t>
      </w:r>
    </w:p>
    <w:p w:rsidR="00CD5037" w:rsidRPr="0000446F" w:rsidRDefault="00CD5037" w:rsidP="00CD5037">
      <w:pPr>
        <w:jc w:val="both"/>
        <w:rPr>
          <w:rFonts w:ascii="Arial" w:hAnsi="Arial" w:cs="Arial"/>
        </w:rPr>
      </w:pPr>
    </w:p>
    <w:p w:rsidR="00CD5037" w:rsidRPr="0000446F" w:rsidRDefault="00CD5037" w:rsidP="00CD5037">
      <w:pPr>
        <w:ind w:left="720" w:right="684"/>
        <w:jc w:val="both"/>
        <w:rPr>
          <w:rFonts w:ascii="Arial" w:hAnsi="Arial" w:cs="Arial"/>
        </w:rPr>
      </w:pPr>
      <w:r w:rsidRPr="0000446F">
        <w:rPr>
          <w:rFonts w:ascii="Arial" w:hAnsi="Arial" w:cs="Arial"/>
        </w:rPr>
        <w:t xml:space="preserve">The notion that whenever there is a failure by an organ of government or a </w:t>
      </w:r>
      <w:r>
        <w:rPr>
          <w:rFonts w:ascii="Arial" w:hAnsi="Arial" w:cs="Arial"/>
        </w:rPr>
        <w:t>p</w:t>
      </w:r>
      <w:r w:rsidRPr="0000446F">
        <w:rPr>
          <w:rFonts w:ascii="Arial" w:hAnsi="Arial" w:cs="Arial"/>
        </w:rPr>
        <w:t xml:space="preserve">ublic </w:t>
      </w:r>
      <w:r>
        <w:rPr>
          <w:rFonts w:ascii="Arial" w:hAnsi="Arial" w:cs="Arial"/>
        </w:rPr>
        <w:t>a</w:t>
      </w:r>
      <w:r w:rsidRPr="0000446F">
        <w:rPr>
          <w:rFonts w:ascii="Arial" w:hAnsi="Arial" w:cs="Arial"/>
        </w:rPr>
        <w:t xml:space="preserve">uthority or </w:t>
      </w:r>
      <w:r>
        <w:rPr>
          <w:rFonts w:ascii="Arial" w:hAnsi="Arial" w:cs="Arial"/>
        </w:rPr>
        <w:t>p</w:t>
      </w:r>
      <w:r w:rsidRPr="0000446F">
        <w:rPr>
          <w:rFonts w:ascii="Arial" w:hAnsi="Arial" w:cs="Arial"/>
        </w:rPr>
        <w:t xml:space="preserve">ublic </w:t>
      </w:r>
      <w:r>
        <w:rPr>
          <w:rFonts w:ascii="Arial" w:hAnsi="Arial" w:cs="Arial"/>
        </w:rPr>
        <w:t>o</w:t>
      </w:r>
      <w:r w:rsidRPr="0000446F">
        <w:rPr>
          <w:rFonts w:ascii="Arial" w:hAnsi="Arial" w:cs="Arial"/>
        </w:rPr>
        <w:t xml:space="preserve">fficer to comply with the law this necessarily entails the contravention of some human right or fundamental freedom </w:t>
      </w:r>
      <w:r w:rsidRPr="0000446F">
        <w:rPr>
          <w:rFonts w:ascii="Arial" w:hAnsi="Arial" w:cs="Arial"/>
        </w:rPr>
        <w:lastRenderedPageBreak/>
        <w:t xml:space="preserve">guaranteed to individuals by chapter 1 of the Constitution is fallacious. The right to apply to the High Court under </w:t>
      </w:r>
      <w:r>
        <w:rPr>
          <w:rFonts w:ascii="Arial" w:hAnsi="Arial" w:cs="Arial"/>
        </w:rPr>
        <w:t>s</w:t>
      </w:r>
      <w:r w:rsidRPr="0000446F">
        <w:rPr>
          <w:rFonts w:ascii="Arial" w:hAnsi="Arial" w:cs="Arial"/>
        </w:rPr>
        <w:t xml:space="preserve">ection 6 of the Constitution for redress when any </w:t>
      </w:r>
      <w:r>
        <w:rPr>
          <w:rFonts w:ascii="Arial" w:hAnsi="Arial" w:cs="Arial"/>
        </w:rPr>
        <w:t>h</w:t>
      </w:r>
      <w:r w:rsidRPr="0000446F">
        <w:rPr>
          <w:rFonts w:ascii="Arial" w:hAnsi="Arial" w:cs="Arial"/>
        </w:rPr>
        <w:t xml:space="preserve">uman </w:t>
      </w:r>
      <w:r>
        <w:rPr>
          <w:rFonts w:ascii="Arial" w:hAnsi="Arial" w:cs="Arial"/>
        </w:rPr>
        <w:t>r</w:t>
      </w:r>
      <w:r w:rsidRPr="0000446F">
        <w:rPr>
          <w:rFonts w:ascii="Arial" w:hAnsi="Arial" w:cs="Arial"/>
        </w:rPr>
        <w:t xml:space="preserve">ight or </w:t>
      </w:r>
      <w:r>
        <w:rPr>
          <w:rFonts w:ascii="Arial" w:hAnsi="Arial" w:cs="Arial"/>
        </w:rPr>
        <w:t>f</w:t>
      </w:r>
      <w:r w:rsidRPr="0000446F">
        <w:rPr>
          <w:rFonts w:ascii="Arial" w:hAnsi="Arial" w:cs="Arial"/>
        </w:rPr>
        <w:t xml:space="preserve">undamental </w:t>
      </w:r>
      <w:r>
        <w:rPr>
          <w:rFonts w:ascii="Arial" w:hAnsi="Arial" w:cs="Arial"/>
        </w:rPr>
        <w:t>f</w:t>
      </w:r>
      <w:r w:rsidRPr="0000446F">
        <w:rPr>
          <w:rFonts w:ascii="Arial" w:hAnsi="Arial" w:cs="Arial"/>
        </w:rPr>
        <w:t>reedom is or is likely to be contravened, is an important safeguard of those rights and freedoms, but its value will be diminished if it is allowed to be misu</w:t>
      </w:r>
      <w:r>
        <w:rPr>
          <w:rFonts w:ascii="Arial" w:hAnsi="Arial" w:cs="Arial"/>
        </w:rPr>
        <w:t>s</w:t>
      </w:r>
      <w:r w:rsidRPr="0000446F">
        <w:rPr>
          <w:rFonts w:ascii="Arial" w:hAnsi="Arial" w:cs="Arial"/>
        </w:rPr>
        <w:t xml:space="preserve">ed as a general substitute for the normal procedures for invoking judicial control of administrative action........ the mere allegation that a </w:t>
      </w:r>
      <w:r>
        <w:rPr>
          <w:rFonts w:ascii="Arial" w:hAnsi="Arial" w:cs="Arial"/>
        </w:rPr>
        <w:t>h</w:t>
      </w:r>
      <w:r w:rsidRPr="0000446F">
        <w:rPr>
          <w:rFonts w:ascii="Arial" w:hAnsi="Arial" w:cs="Arial"/>
        </w:rPr>
        <w:t xml:space="preserve">uman </w:t>
      </w:r>
      <w:r>
        <w:rPr>
          <w:rFonts w:ascii="Arial" w:hAnsi="Arial" w:cs="Arial"/>
        </w:rPr>
        <w:t>r</w:t>
      </w:r>
      <w:r w:rsidRPr="0000446F">
        <w:rPr>
          <w:rFonts w:ascii="Arial" w:hAnsi="Arial" w:cs="Arial"/>
        </w:rPr>
        <w:t xml:space="preserve">ight or </w:t>
      </w:r>
      <w:r>
        <w:rPr>
          <w:rFonts w:ascii="Arial" w:hAnsi="Arial" w:cs="Arial"/>
        </w:rPr>
        <w:t>f</w:t>
      </w:r>
      <w:r w:rsidRPr="0000446F">
        <w:rPr>
          <w:rFonts w:ascii="Arial" w:hAnsi="Arial" w:cs="Arial"/>
        </w:rPr>
        <w:t xml:space="preserve">undamental </w:t>
      </w:r>
      <w:r>
        <w:rPr>
          <w:rFonts w:ascii="Arial" w:hAnsi="Arial" w:cs="Arial"/>
        </w:rPr>
        <w:t>f</w:t>
      </w:r>
      <w:r w:rsidRPr="0000446F">
        <w:rPr>
          <w:rFonts w:ascii="Arial" w:hAnsi="Arial" w:cs="Arial"/>
        </w:rPr>
        <w:t xml:space="preserve">reedom of the </w:t>
      </w:r>
      <w:r>
        <w:rPr>
          <w:rFonts w:ascii="Arial" w:hAnsi="Arial" w:cs="Arial"/>
        </w:rPr>
        <w:t>a</w:t>
      </w:r>
      <w:r w:rsidRPr="0000446F">
        <w:rPr>
          <w:rFonts w:ascii="Arial" w:hAnsi="Arial" w:cs="Arial"/>
        </w:rPr>
        <w:t xml:space="preserve">pplicant has been or is likely to be contravened is not of itself sufficient to entitle the </w:t>
      </w:r>
      <w:r>
        <w:rPr>
          <w:rFonts w:ascii="Arial" w:hAnsi="Arial" w:cs="Arial"/>
        </w:rPr>
        <w:t>a</w:t>
      </w:r>
      <w:r w:rsidRPr="0000446F">
        <w:rPr>
          <w:rFonts w:ascii="Arial" w:hAnsi="Arial" w:cs="Arial"/>
        </w:rPr>
        <w:t xml:space="preserve">pplicant to invoke the jurisdiction of the </w:t>
      </w:r>
      <w:r>
        <w:rPr>
          <w:rFonts w:ascii="Arial" w:hAnsi="Arial" w:cs="Arial"/>
        </w:rPr>
        <w:t>c</w:t>
      </w:r>
      <w:r w:rsidRPr="0000446F">
        <w:rPr>
          <w:rFonts w:ascii="Arial" w:hAnsi="Arial" w:cs="Arial"/>
        </w:rPr>
        <w:t xml:space="preserve">ourt under the sub-section if it is apparent that the allegation is frivolous or vexatious or an abuse of the process of </w:t>
      </w:r>
      <w:r>
        <w:rPr>
          <w:rFonts w:ascii="Arial" w:hAnsi="Arial" w:cs="Arial"/>
        </w:rPr>
        <w:t>c</w:t>
      </w:r>
      <w:r w:rsidRPr="0000446F">
        <w:rPr>
          <w:rFonts w:ascii="Arial" w:hAnsi="Arial" w:cs="Arial"/>
        </w:rPr>
        <w:t>ourt as being made solely for the purpose of avoiding the necessity of applying in the normal way for the appropriate judicial remedy.........."</w:t>
      </w:r>
    </w:p>
    <w:p w:rsidR="00CD5037" w:rsidRPr="0000446F" w:rsidRDefault="00CD5037" w:rsidP="00CD5037">
      <w:pPr>
        <w:ind w:right="720"/>
        <w:jc w:val="both"/>
        <w:rPr>
          <w:rFonts w:ascii="Arial" w:hAnsi="Arial" w:cs="Arial"/>
        </w:rPr>
      </w:pPr>
    </w:p>
    <w:p w:rsidR="00CD5037" w:rsidRPr="0000446F" w:rsidRDefault="00CD5037" w:rsidP="00CD5037">
      <w:pPr>
        <w:jc w:val="both"/>
        <w:rPr>
          <w:rFonts w:ascii="Arial" w:hAnsi="Arial" w:cs="Arial"/>
        </w:rPr>
      </w:pPr>
      <w:r w:rsidRPr="0000446F">
        <w:rPr>
          <w:rFonts w:ascii="Arial" w:hAnsi="Arial" w:cs="Arial"/>
        </w:rPr>
        <w:t xml:space="preserve">In that case a teacher was transferred </w:t>
      </w:r>
      <w:r>
        <w:rPr>
          <w:rFonts w:ascii="Arial" w:hAnsi="Arial" w:cs="Arial"/>
        </w:rPr>
        <w:t>withou</w:t>
      </w:r>
      <w:r w:rsidRPr="0000446F">
        <w:rPr>
          <w:rFonts w:ascii="Arial" w:hAnsi="Arial" w:cs="Arial"/>
        </w:rPr>
        <w:t>t</w:t>
      </w:r>
      <w:r>
        <w:rPr>
          <w:rFonts w:ascii="Arial" w:hAnsi="Arial" w:cs="Arial"/>
        </w:rPr>
        <w:t xml:space="preserve"> </w:t>
      </w:r>
      <w:r w:rsidRPr="0000446F">
        <w:rPr>
          <w:rFonts w:ascii="Arial" w:hAnsi="Arial" w:cs="Arial"/>
        </w:rPr>
        <w:t>3 months notice</w:t>
      </w:r>
      <w:r>
        <w:rPr>
          <w:rFonts w:ascii="Arial" w:hAnsi="Arial" w:cs="Arial"/>
        </w:rPr>
        <w:t xml:space="preserve"> being given</w:t>
      </w:r>
      <w:r w:rsidRPr="0000446F">
        <w:rPr>
          <w:rFonts w:ascii="Arial" w:hAnsi="Arial" w:cs="Arial"/>
        </w:rPr>
        <w:t xml:space="preserve"> or an inquiry</w:t>
      </w:r>
      <w:r>
        <w:rPr>
          <w:rFonts w:ascii="Arial" w:hAnsi="Arial" w:cs="Arial"/>
        </w:rPr>
        <w:t xml:space="preserve"> being held</w:t>
      </w:r>
      <w:r w:rsidRPr="0000446F">
        <w:rPr>
          <w:rFonts w:ascii="Arial" w:hAnsi="Arial" w:cs="Arial"/>
        </w:rPr>
        <w:t xml:space="preserve"> as required by the terms and conditions of his contract</w:t>
      </w:r>
      <w:r>
        <w:rPr>
          <w:rFonts w:ascii="Arial" w:hAnsi="Arial" w:cs="Arial"/>
        </w:rPr>
        <w:t>.</w:t>
      </w:r>
      <w:r w:rsidRPr="0000446F">
        <w:rPr>
          <w:rFonts w:ascii="Arial" w:hAnsi="Arial" w:cs="Arial"/>
        </w:rPr>
        <w:t xml:space="preserve"> </w:t>
      </w:r>
      <w:r>
        <w:rPr>
          <w:rFonts w:ascii="Arial" w:hAnsi="Arial" w:cs="Arial"/>
        </w:rPr>
        <w:t>W</w:t>
      </w:r>
      <w:r w:rsidRPr="0000446F">
        <w:rPr>
          <w:rFonts w:ascii="Arial" w:hAnsi="Arial" w:cs="Arial"/>
        </w:rPr>
        <w:t xml:space="preserve">ithout availing himself of the review procedure, he applied to the High Court for a declaration that </w:t>
      </w:r>
      <w:r>
        <w:rPr>
          <w:rFonts w:ascii="Arial" w:hAnsi="Arial" w:cs="Arial"/>
        </w:rPr>
        <w:t>h</w:t>
      </w:r>
      <w:r w:rsidRPr="0000446F">
        <w:rPr>
          <w:rFonts w:ascii="Arial" w:hAnsi="Arial" w:cs="Arial"/>
        </w:rPr>
        <w:t xml:space="preserve">uman </w:t>
      </w:r>
      <w:r>
        <w:rPr>
          <w:rFonts w:ascii="Arial" w:hAnsi="Arial" w:cs="Arial"/>
        </w:rPr>
        <w:t>r</w:t>
      </w:r>
      <w:r w:rsidRPr="0000446F">
        <w:rPr>
          <w:rFonts w:ascii="Arial" w:hAnsi="Arial" w:cs="Arial"/>
        </w:rPr>
        <w:t xml:space="preserve">ights and </w:t>
      </w:r>
      <w:r>
        <w:rPr>
          <w:rFonts w:ascii="Arial" w:hAnsi="Arial" w:cs="Arial"/>
        </w:rPr>
        <w:t>f</w:t>
      </w:r>
      <w:r w:rsidRPr="0000446F">
        <w:rPr>
          <w:rFonts w:ascii="Arial" w:hAnsi="Arial" w:cs="Arial"/>
        </w:rPr>
        <w:t xml:space="preserve">undamental </w:t>
      </w:r>
      <w:r>
        <w:rPr>
          <w:rFonts w:ascii="Arial" w:hAnsi="Arial" w:cs="Arial"/>
        </w:rPr>
        <w:t>f</w:t>
      </w:r>
      <w:r w:rsidRPr="0000446F">
        <w:rPr>
          <w:rFonts w:ascii="Arial" w:hAnsi="Arial" w:cs="Arial"/>
        </w:rPr>
        <w:t>reedoms guaranteed by the Constitution had been violated.  The Privy Council held that the adoption of that procedure instead of pursuing the remedy given by the regulations was misconceived.</w:t>
      </w:r>
    </w:p>
    <w:p w:rsidR="00CD5037" w:rsidRPr="0000446F" w:rsidRDefault="00CD5037" w:rsidP="00CD5037">
      <w:pPr>
        <w:jc w:val="both"/>
        <w:rPr>
          <w:rFonts w:ascii="Arial" w:hAnsi="Arial" w:cs="Arial"/>
        </w:rPr>
      </w:pPr>
    </w:p>
    <w:p w:rsidR="00CD5037" w:rsidRPr="0000446F" w:rsidRDefault="00CD5037" w:rsidP="00CD5037">
      <w:pPr>
        <w:jc w:val="both"/>
        <w:rPr>
          <w:rFonts w:ascii="Arial" w:hAnsi="Arial" w:cs="Arial"/>
        </w:rPr>
      </w:pPr>
      <w:r w:rsidRPr="0000446F">
        <w:rPr>
          <w:rFonts w:ascii="Arial" w:hAnsi="Arial" w:cs="Arial"/>
        </w:rPr>
        <w:t xml:space="preserve">On the same basis, the motion of the </w:t>
      </w:r>
      <w:proofErr w:type="spellStart"/>
      <w:r w:rsidRPr="0000446F">
        <w:rPr>
          <w:rFonts w:ascii="Arial" w:hAnsi="Arial" w:cs="Arial"/>
        </w:rPr>
        <w:t>defence</w:t>
      </w:r>
      <w:proofErr w:type="spellEnd"/>
      <w:r w:rsidRPr="0000446F">
        <w:rPr>
          <w:rFonts w:ascii="Arial" w:hAnsi="Arial" w:cs="Arial"/>
        </w:rPr>
        <w:t xml:space="preserve"> to adjourn the present proceedings for the purpose of invoking the jurisdiction of the Constitutional Court under </w:t>
      </w:r>
      <w:r>
        <w:rPr>
          <w:rFonts w:ascii="Arial" w:hAnsi="Arial" w:cs="Arial"/>
        </w:rPr>
        <w:t>a</w:t>
      </w:r>
      <w:r w:rsidRPr="0000446F">
        <w:rPr>
          <w:rFonts w:ascii="Arial" w:hAnsi="Arial" w:cs="Arial"/>
        </w:rPr>
        <w:t>rticle 46(1) is misconceived as this Court has not been moved for an order for disclosure in the first instance.</w:t>
      </w:r>
    </w:p>
    <w:p w:rsidR="00CD5037" w:rsidRPr="0000446F" w:rsidRDefault="00CD5037" w:rsidP="00CD5037">
      <w:pPr>
        <w:jc w:val="both"/>
        <w:rPr>
          <w:rFonts w:ascii="Arial" w:hAnsi="Arial" w:cs="Arial"/>
        </w:rPr>
      </w:pPr>
    </w:p>
    <w:p w:rsidR="00CD5037" w:rsidRPr="0000446F" w:rsidRDefault="00CD5037" w:rsidP="00CD5037">
      <w:pPr>
        <w:jc w:val="both"/>
        <w:rPr>
          <w:rFonts w:ascii="Arial" w:hAnsi="Arial" w:cs="Arial"/>
        </w:rPr>
      </w:pPr>
      <w:r w:rsidRPr="0000446F">
        <w:rPr>
          <w:rFonts w:ascii="Arial" w:hAnsi="Arial" w:cs="Arial"/>
        </w:rPr>
        <w:t>Article 19(2) of the Constitution provides inter alia that –</w:t>
      </w:r>
    </w:p>
    <w:p w:rsidR="00CD5037" w:rsidRPr="0000446F" w:rsidRDefault="00CD5037" w:rsidP="00CD5037">
      <w:pPr>
        <w:jc w:val="both"/>
        <w:rPr>
          <w:rFonts w:ascii="Arial" w:hAnsi="Arial" w:cs="Arial"/>
        </w:rPr>
      </w:pPr>
    </w:p>
    <w:p w:rsidR="00CD5037" w:rsidRPr="0000446F" w:rsidRDefault="00CD5037" w:rsidP="00CD5037">
      <w:pPr>
        <w:ind w:left="720" w:right="720"/>
        <w:jc w:val="both"/>
        <w:rPr>
          <w:rFonts w:ascii="Arial" w:hAnsi="Arial" w:cs="Arial"/>
        </w:rPr>
      </w:pPr>
      <w:r w:rsidRPr="0000446F">
        <w:rPr>
          <w:rFonts w:ascii="Arial" w:hAnsi="Arial" w:cs="Arial"/>
        </w:rPr>
        <w:t>Every person who is charged with an offence -</w:t>
      </w:r>
    </w:p>
    <w:p w:rsidR="00CD5037" w:rsidRPr="0000446F" w:rsidRDefault="00CD5037" w:rsidP="00CD5037">
      <w:pPr>
        <w:ind w:left="720" w:right="720"/>
        <w:jc w:val="both"/>
        <w:rPr>
          <w:rFonts w:ascii="Arial" w:hAnsi="Arial" w:cs="Arial"/>
        </w:rPr>
      </w:pPr>
    </w:p>
    <w:p w:rsidR="00CD5037" w:rsidRPr="0000446F" w:rsidRDefault="00CD5037" w:rsidP="00CD5037">
      <w:pPr>
        <w:ind w:left="720" w:right="720"/>
        <w:jc w:val="both"/>
        <w:rPr>
          <w:rFonts w:ascii="Arial" w:hAnsi="Arial" w:cs="Arial"/>
        </w:rPr>
      </w:pPr>
      <w:r w:rsidRPr="0000446F">
        <w:rPr>
          <w:rFonts w:ascii="Arial" w:hAnsi="Arial" w:cs="Arial"/>
        </w:rPr>
        <w:t>(a</w:t>
      </w:r>
      <w:proofErr w:type="gramStart"/>
      <w:r w:rsidRPr="0000446F">
        <w:rPr>
          <w:rFonts w:ascii="Arial" w:hAnsi="Arial" w:cs="Arial"/>
        </w:rPr>
        <w:t>) ......</w:t>
      </w:r>
      <w:proofErr w:type="gramEnd"/>
    </w:p>
    <w:p w:rsidR="00CD5037" w:rsidRPr="0000446F" w:rsidRDefault="00CD5037" w:rsidP="00CD5037">
      <w:pPr>
        <w:ind w:left="720" w:right="720"/>
        <w:jc w:val="both"/>
        <w:rPr>
          <w:rFonts w:ascii="Arial" w:hAnsi="Arial" w:cs="Arial"/>
        </w:rPr>
      </w:pPr>
    </w:p>
    <w:p w:rsidR="00CD5037" w:rsidRPr="0000446F" w:rsidRDefault="00CD5037" w:rsidP="00CD5037">
      <w:pPr>
        <w:ind w:left="720" w:right="720"/>
        <w:jc w:val="both"/>
        <w:rPr>
          <w:rFonts w:ascii="Arial" w:hAnsi="Arial" w:cs="Arial"/>
        </w:rPr>
      </w:pPr>
      <w:r w:rsidRPr="0000446F">
        <w:rPr>
          <w:rFonts w:ascii="Arial" w:hAnsi="Arial" w:cs="Arial"/>
        </w:rPr>
        <w:t>(b</w:t>
      </w:r>
      <w:proofErr w:type="gramStart"/>
      <w:r w:rsidRPr="0000446F">
        <w:rPr>
          <w:rFonts w:ascii="Arial" w:hAnsi="Arial" w:cs="Arial"/>
        </w:rPr>
        <w:t>) ......</w:t>
      </w:r>
      <w:proofErr w:type="gramEnd"/>
    </w:p>
    <w:p w:rsidR="00CD5037" w:rsidRPr="0000446F" w:rsidRDefault="00CD5037" w:rsidP="00CD5037">
      <w:pPr>
        <w:ind w:left="720" w:right="720"/>
        <w:jc w:val="both"/>
        <w:rPr>
          <w:rFonts w:ascii="Arial" w:hAnsi="Arial" w:cs="Arial"/>
        </w:rPr>
      </w:pPr>
    </w:p>
    <w:p w:rsidR="00CD5037" w:rsidRPr="0000446F" w:rsidRDefault="00CD5037" w:rsidP="00CD5037">
      <w:pPr>
        <w:ind w:left="720" w:right="720"/>
        <w:jc w:val="both"/>
        <w:rPr>
          <w:rFonts w:ascii="Arial" w:hAnsi="Arial" w:cs="Arial"/>
        </w:rPr>
      </w:pPr>
      <w:r w:rsidRPr="0000446F">
        <w:rPr>
          <w:rFonts w:ascii="Arial" w:hAnsi="Arial" w:cs="Arial"/>
        </w:rPr>
        <w:t xml:space="preserve">(c)...... shall be given adequate time and facilities to prepare a </w:t>
      </w:r>
      <w:proofErr w:type="spellStart"/>
      <w:r w:rsidRPr="0000446F">
        <w:rPr>
          <w:rFonts w:ascii="Arial" w:hAnsi="Arial" w:cs="Arial"/>
        </w:rPr>
        <w:t>defence</w:t>
      </w:r>
      <w:proofErr w:type="spellEnd"/>
      <w:r w:rsidRPr="0000446F">
        <w:rPr>
          <w:rFonts w:ascii="Arial" w:hAnsi="Arial" w:cs="Arial"/>
        </w:rPr>
        <w:t xml:space="preserve"> to the charge.</w:t>
      </w:r>
    </w:p>
    <w:p w:rsidR="00CD5037" w:rsidRPr="0000446F" w:rsidRDefault="00CD5037" w:rsidP="00CD5037">
      <w:pPr>
        <w:jc w:val="both"/>
        <w:rPr>
          <w:rFonts w:ascii="Arial" w:hAnsi="Arial" w:cs="Arial"/>
        </w:rPr>
      </w:pPr>
    </w:p>
    <w:p w:rsidR="00CD5037" w:rsidRPr="0000446F" w:rsidRDefault="00CD5037" w:rsidP="00CD5037">
      <w:pPr>
        <w:jc w:val="both"/>
        <w:rPr>
          <w:rFonts w:ascii="Arial" w:hAnsi="Arial" w:cs="Arial"/>
        </w:rPr>
      </w:pPr>
      <w:r w:rsidRPr="0000446F">
        <w:rPr>
          <w:rFonts w:ascii="Arial" w:hAnsi="Arial" w:cs="Arial"/>
        </w:rPr>
        <w:t xml:space="preserve">The complaint of </w:t>
      </w:r>
      <w:r>
        <w:rPr>
          <w:rFonts w:ascii="Arial" w:hAnsi="Arial" w:cs="Arial"/>
        </w:rPr>
        <w:t>c</w:t>
      </w:r>
      <w:r w:rsidRPr="0000446F">
        <w:rPr>
          <w:rFonts w:ascii="Arial" w:hAnsi="Arial" w:cs="Arial"/>
        </w:rPr>
        <w:t xml:space="preserve">ounsel for the </w:t>
      </w:r>
      <w:proofErr w:type="spellStart"/>
      <w:r w:rsidRPr="0000446F">
        <w:rPr>
          <w:rFonts w:ascii="Arial" w:hAnsi="Arial" w:cs="Arial"/>
        </w:rPr>
        <w:t>defence</w:t>
      </w:r>
      <w:proofErr w:type="spellEnd"/>
      <w:r w:rsidRPr="0000446F">
        <w:rPr>
          <w:rFonts w:ascii="Arial" w:hAnsi="Arial" w:cs="Arial"/>
        </w:rPr>
        <w:t xml:space="preserve"> in this regard is contained in the final letter dated 31 August 1998 sent to the Attorney General (exhibit AG 8) as follows –</w:t>
      </w:r>
    </w:p>
    <w:p w:rsidR="00CD5037" w:rsidRPr="0000446F" w:rsidRDefault="00CD5037" w:rsidP="00CD5037">
      <w:pPr>
        <w:jc w:val="both"/>
        <w:rPr>
          <w:rFonts w:ascii="Arial" w:hAnsi="Arial" w:cs="Arial"/>
        </w:rPr>
      </w:pPr>
    </w:p>
    <w:p w:rsidR="00CD5037" w:rsidRPr="0000446F" w:rsidRDefault="00CD5037" w:rsidP="00CD5037">
      <w:pPr>
        <w:ind w:left="720" w:right="684"/>
        <w:jc w:val="both"/>
        <w:rPr>
          <w:rFonts w:ascii="Arial" w:hAnsi="Arial" w:cs="Arial"/>
        </w:rPr>
      </w:pPr>
      <w:r w:rsidRPr="0000446F">
        <w:rPr>
          <w:rFonts w:ascii="Arial" w:hAnsi="Arial" w:cs="Arial"/>
        </w:rPr>
        <w:t>The fact remains that less than 48 hours before trial we still do not know who is going to testify for the prosecution and consequently our preparation has suffered.  May I humbly again request your list of witnesses?</w:t>
      </w:r>
    </w:p>
    <w:p w:rsidR="00CD5037" w:rsidRPr="0000446F" w:rsidRDefault="00CD5037" w:rsidP="00CD5037">
      <w:pPr>
        <w:jc w:val="both"/>
        <w:rPr>
          <w:rFonts w:ascii="Arial" w:hAnsi="Arial" w:cs="Arial"/>
        </w:rPr>
      </w:pPr>
    </w:p>
    <w:p w:rsidR="00CD5037" w:rsidRPr="0000446F" w:rsidRDefault="00CD5037" w:rsidP="00CD5037">
      <w:pPr>
        <w:jc w:val="both"/>
        <w:rPr>
          <w:rFonts w:ascii="Arial" w:hAnsi="Arial" w:cs="Arial"/>
        </w:rPr>
      </w:pPr>
      <w:r w:rsidRPr="0000446F">
        <w:rPr>
          <w:rFonts w:ascii="Arial" w:hAnsi="Arial" w:cs="Arial"/>
        </w:rPr>
        <w:t xml:space="preserve">Mrs Georges reiterated her request to the prosecution at the commencement of her </w:t>
      </w:r>
      <w:r w:rsidRPr="0000446F">
        <w:rPr>
          <w:rFonts w:ascii="Arial" w:hAnsi="Arial" w:cs="Arial"/>
        </w:rPr>
        <w:lastRenderedPageBreak/>
        <w:t xml:space="preserve">submissions in support of the motion.  But the prosecution maintains that such a procedure is not warranted in the case of summary trials.  This is a matter which this Court ought to have considered under the provisions of the Criminal Procedure Code, which is a law kept in force by the present Constitution.  </w:t>
      </w:r>
      <w:proofErr w:type="spellStart"/>
      <w:r w:rsidRPr="0000446F">
        <w:rPr>
          <w:rFonts w:ascii="Arial" w:hAnsi="Arial" w:cs="Arial"/>
        </w:rPr>
        <w:t>Mr</w:t>
      </w:r>
      <w:proofErr w:type="spellEnd"/>
      <w:r w:rsidRPr="0000446F">
        <w:rPr>
          <w:rFonts w:ascii="Arial" w:hAnsi="Arial" w:cs="Arial"/>
        </w:rPr>
        <w:t xml:space="preserve"> </w:t>
      </w:r>
      <w:proofErr w:type="spellStart"/>
      <w:r w:rsidRPr="0000446F">
        <w:rPr>
          <w:rFonts w:ascii="Arial" w:hAnsi="Arial" w:cs="Arial"/>
        </w:rPr>
        <w:t>Kanakaratne</w:t>
      </w:r>
      <w:proofErr w:type="spellEnd"/>
      <w:r w:rsidRPr="0000446F">
        <w:rPr>
          <w:rFonts w:ascii="Arial" w:hAnsi="Arial" w:cs="Arial"/>
        </w:rPr>
        <w:t xml:space="preserve"> submitted that due to the late filing of the motion to postpone the trial some of the witnesses for the prosecution who were summoned had appeared in Court. In the circumstances the grounds on which the prosecution is withholding the list of witnesses would have diminished in merit. If, as the letter of 31 August 1998 stated, the preparation of the </w:t>
      </w:r>
      <w:proofErr w:type="spellStart"/>
      <w:r w:rsidRPr="0000446F">
        <w:rPr>
          <w:rFonts w:ascii="Arial" w:hAnsi="Arial" w:cs="Arial"/>
        </w:rPr>
        <w:t>defence</w:t>
      </w:r>
      <w:proofErr w:type="spellEnd"/>
      <w:r w:rsidRPr="0000446F">
        <w:rPr>
          <w:rFonts w:ascii="Arial" w:hAnsi="Arial" w:cs="Arial"/>
        </w:rPr>
        <w:t xml:space="preserve"> has been affected by the non</w:t>
      </w:r>
      <w:r>
        <w:rPr>
          <w:rFonts w:ascii="Arial" w:hAnsi="Arial" w:cs="Arial"/>
        </w:rPr>
        <w:t>-</w:t>
      </w:r>
      <w:r w:rsidRPr="0000446F">
        <w:rPr>
          <w:rFonts w:ascii="Arial" w:hAnsi="Arial" w:cs="Arial"/>
        </w:rPr>
        <w:t xml:space="preserve">availability of the names of the prosecution witnesses, the </w:t>
      </w:r>
      <w:proofErr w:type="spellStart"/>
      <w:r w:rsidRPr="0000446F">
        <w:rPr>
          <w:rFonts w:ascii="Arial" w:hAnsi="Arial" w:cs="Arial"/>
        </w:rPr>
        <w:t>defence</w:t>
      </w:r>
      <w:proofErr w:type="spellEnd"/>
      <w:r w:rsidRPr="0000446F">
        <w:rPr>
          <w:rFonts w:ascii="Arial" w:hAnsi="Arial" w:cs="Arial"/>
        </w:rPr>
        <w:t xml:space="preserve"> ought to have followed the usual practice available in summary trials by making a proper application to this Court to peruse the record.</w:t>
      </w:r>
    </w:p>
    <w:p w:rsidR="00CD5037" w:rsidRPr="0000446F" w:rsidRDefault="00CD5037" w:rsidP="00CD5037">
      <w:pPr>
        <w:jc w:val="both"/>
        <w:rPr>
          <w:rFonts w:ascii="Arial" w:hAnsi="Arial" w:cs="Arial"/>
        </w:rPr>
      </w:pPr>
    </w:p>
    <w:p w:rsidR="00CD5037" w:rsidRPr="0000446F" w:rsidRDefault="00CD5037" w:rsidP="00CD5037">
      <w:pPr>
        <w:jc w:val="both"/>
        <w:rPr>
          <w:rFonts w:ascii="Arial" w:hAnsi="Arial" w:cs="Arial"/>
        </w:rPr>
      </w:pPr>
      <w:proofErr w:type="spellStart"/>
      <w:r w:rsidRPr="0000446F">
        <w:rPr>
          <w:rFonts w:ascii="Arial" w:hAnsi="Arial" w:cs="Arial"/>
        </w:rPr>
        <w:t>Sauzier</w:t>
      </w:r>
      <w:proofErr w:type="spellEnd"/>
      <w:r w:rsidRPr="0000446F">
        <w:rPr>
          <w:rFonts w:ascii="Arial" w:hAnsi="Arial" w:cs="Arial"/>
        </w:rPr>
        <w:t xml:space="preserve"> J in approving that practice in the case of </w:t>
      </w:r>
      <w:r w:rsidRPr="00BC0A99">
        <w:rPr>
          <w:rFonts w:ascii="Arial" w:hAnsi="Arial" w:cs="Arial"/>
          <w:i/>
        </w:rPr>
        <w:t>Kate v R</w:t>
      </w:r>
      <w:r w:rsidRPr="0000446F">
        <w:rPr>
          <w:rFonts w:ascii="Arial" w:hAnsi="Arial" w:cs="Arial"/>
        </w:rPr>
        <w:t xml:space="preserve"> </w:t>
      </w:r>
      <w:r>
        <w:rPr>
          <w:rFonts w:ascii="Arial" w:hAnsi="Arial" w:cs="Arial"/>
        </w:rPr>
        <w:t>(</w:t>
      </w:r>
      <w:r w:rsidRPr="0000446F">
        <w:rPr>
          <w:rFonts w:ascii="Arial" w:hAnsi="Arial" w:cs="Arial"/>
        </w:rPr>
        <w:t>1973</w:t>
      </w:r>
      <w:r>
        <w:rPr>
          <w:rFonts w:ascii="Arial" w:hAnsi="Arial" w:cs="Arial"/>
        </w:rPr>
        <w:t>)</w:t>
      </w:r>
      <w:r w:rsidRPr="0000446F">
        <w:rPr>
          <w:rFonts w:ascii="Arial" w:hAnsi="Arial" w:cs="Arial"/>
        </w:rPr>
        <w:t xml:space="preserve"> SLR 228 at 233 stated –</w:t>
      </w:r>
    </w:p>
    <w:p w:rsidR="00CD5037" w:rsidRPr="0000446F" w:rsidRDefault="00CD5037" w:rsidP="00CD5037">
      <w:pPr>
        <w:jc w:val="both"/>
        <w:rPr>
          <w:rFonts w:ascii="Arial" w:hAnsi="Arial" w:cs="Arial"/>
        </w:rPr>
      </w:pPr>
    </w:p>
    <w:p w:rsidR="00CD5037" w:rsidRPr="0000446F" w:rsidRDefault="00CD5037" w:rsidP="00CD5037">
      <w:pPr>
        <w:ind w:left="720" w:right="684"/>
        <w:jc w:val="both"/>
        <w:rPr>
          <w:rFonts w:ascii="Arial" w:hAnsi="Arial" w:cs="Arial"/>
        </w:rPr>
      </w:pPr>
      <w:r w:rsidRPr="0000446F">
        <w:rPr>
          <w:rFonts w:ascii="Arial" w:hAnsi="Arial" w:cs="Arial"/>
        </w:rPr>
        <w:t xml:space="preserve">"Although </w:t>
      </w:r>
      <w:proofErr w:type="spellStart"/>
      <w:r w:rsidRPr="0000446F">
        <w:rPr>
          <w:rFonts w:ascii="Arial" w:hAnsi="Arial" w:cs="Arial"/>
        </w:rPr>
        <w:t>defence</w:t>
      </w:r>
      <w:proofErr w:type="spellEnd"/>
      <w:r w:rsidRPr="0000446F">
        <w:rPr>
          <w:rFonts w:ascii="Arial" w:hAnsi="Arial" w:cs="Arial"/>
        </w:rPr>
        <w:t xml:space="preserve"> lawyers have no right in law to be given access to or a sight of the record or to be given a copy thereof, every effort should be made by the </w:t>
      </w:r>
      <w:r>
        <w:rPr>
          <w:rFonts w:ascii="Arial" w:hAnsi="Arial" w:cs="Arial"/>
        </w:rPr>
        <w:t>c</w:t>
      </w:r>
      <w:r w:rsidRPr="0000446F">
        <w:rPr>
          <w:rFonts w:ascii="Arial" w:hAnsi="Arial" w:cs="Arial"/>
        </w:rPr>
        <w:t xml:space="preserve">ourts and by </w:t>
      </w:r>
      <w:r>
        <w:rPr>
          <w:rFonts w:ascii="Arial" w:hAnsi="Arial" w:cs="Arial"/>
        </w:rPr>
        <w:t>c</w:t>
      </w:r>
      <w:r w:rsidRPr="0000446F">
        <w:rPr>
          <w:rFonts w:ascii="Arial" w:hAnsi="Arial" w:cs="Arial"/>
        </w:rPr>
        <w:t xml:space="preserve">ourt officials to allow </w:t>
      </w:r>
      <w:proofErr w:type="spellStart"/>
      <w:r w:rsidRPr="0000446F">
        <w:rPr>
          <w:rFonts w:ascii="Arial" w:hAnsi="Arial" w:cs="Arial"/>
        </w:rPr>
        <w:t>defence</w:t>
      </w:r>
      <w:proofErr w:type="spellEnd"/>
      <w:r w:rsidRPr="0000446F">
        <w:rPr>
          <w:rFonts w:ascii="Arial" w:hAnsi="Arial" w:cs="Arial"/>
        </w:rPr>
        <w:t xml:space="preserve"> lawyers to have reasonable access to and make notes from the record of a case in which they are engaged."</w:t>
      </w:r>
    </w:p>
    <w:p w:rsidR="00CD5037" w:rsidRPr="0000446F" w:rsidRDefault="00CD5037" w:rsidP="00CD5037">
      <w:pPr>
        <w:ind w:left="720" w:right="720"/>
        <w:jc w:val="both"/>
        <w:rPr>
          <w:rFonts w:ascii="Arial" w:hAnsi="Arial" w:cs="Arial"/>
        </w:rPr>
      </w:pPr>
    </w:p>
    <w:p w:rsidR="00CD5037" w:rsidRPr="0000446F" w:rsidRDefault="00CD5037" w:rsidP="00CD5037">
      <w:pPr>
        <w:jc w:val="both"/>
        <w:rPr>
          <w:rFonts w:ascii="Arial" w:hAnsi="Arial" w:cs="Arial"/>
        </w:rPr>
      </w:pPr>
      <w:r w:rsidRPr="0000446F">
        <w:rPr>
          <w:rFonts w:ascii="Arial" w:hAnsi="Arial" w:cs="Arial"/>
        </w:rPr>
        <w:t xml:space="preserve">That option is still open to the </w:t>
      </w:r>
      <w:proofErr w:type="spellStart"/>
      <w:r w:rsidRPr="0000446F">
        <w:rPr>
          <w:rFonts w:ascii="Arial" w:hAnsi="Arial" w:cs="Arial"/>
        </w:rPr>
        <w:t>defence</w:t>
      </w:r>
      <w:proofErr w:type="spellEnd"/>
      <w:r w:rsidRPr="0000446F">
        <w:rPr>
          <w:rFonts w:ascii="Arial" w:hAnsi="Arial" w:cs="Arial"/>
        </w:rPr>
        <w:t xml:space="preserve">, since </w:t>
      </w:r>
      <w:r>
        <w:rPr>
          <w:rFonts w:ascii="Arial" w:hAnsi="Arial" w:cs="Arial"/>
        </w:rPr>
        <w:t>c</w:t>
      </w:r>
      <w:r w:rsidRPr="0000446F">
        <w:rPr>
          <w:rFonts w:ascii="Arial" w:hAnsi="Arial" w:cs="Arial"/>
        </w:rPr>
        <w:t xml:space="preserve">ounsel for the </w:t>
      </w:r>
      <w:proofErr w:type="spellStart"/>
      <w:r w:rsidRPr="0000446F">
        <w:rPr>
          <w:rFonts w:ascii="Arial" w:hAnsi="Arial" w:cs="Arial"/>
        </w:rPr>
        <w:t>defence</w:t>
      </w:r>
      <w:proofErr w:type="spellEnd"/>
      <w:r w:rsidRPr="0000446F">
        <w:rPr>
          <w:rFonts w:ascii="Arial" w:hAnsi="Arial" w:cs="Arial"/>
        </w:rPr>
        <w:t xml:space="preserve"> submitted that the intention to apply directly to the Constitutional Court was purely motivated by the desire to expedite proceedings.</w:t>
      </w:r>
    </w:p>
    <w:p w:rsidR="00CD5037" w:rsidRPr="0000446F" w:rsidRDefault="00CD5037" w:rsidP="00CD5037">
      <w:pPr>
        <w:jc w:val="both"/>
        <w:rPr>
          <w:rFonts w:ascii="Arial" w:hAnsi="Arial" w:cs="Arial"/>
        </w:rPr>
      </w:pPr>
    </w:p>
    <w:p w:rsidR="00CD5037" w:rsidRPr="0000446F" w:rsidRDefault="00CD5037" w:rsidP="00CD5037">
      <w:pPr>
        <w:jc w:val="both"/>
        <w:rPr>
          <w:rFonts w:ascii="Arial" w:hAnsi="Arial" w:cs="Arial"/>
        </w:rPr>
      </w:pPr>
      <w:r w:rsidRPr="0000446F">
        <w:rPr>
          <w:rFonts w:ascii="Arial" w:hAnsi="Arial" w:cs="Arial"/>
        </w:rPr>
        <w:t xml:space="preserve">On a consideration of the circumstances created by the application to amend the charges, this Court cannot compel the </w:t>
      </w:r>
      <w:r>
        <w:rPr>
          <w:rFonts w:ascii="Arial" w:hAnsi="Arial" w:cs="Arial"/>
        </w:rPr>
        <w:t>a</w:t>
      </w:r>
      <w:r w:rsidRPr="0000446F">
        <w:rPr>
          <w:rFonts w:ascii="Arial" w:hAnsi="Arial" w:cs="Arial"/>
        </w:rPr>
        <w:t xml:space="preserve">ccused to plead to the amended charges as it has been submitted that it contains major changes and that the decision to object would depend on the availability of the information sought from the prosecution. I am conscious that the right to a fair hearing also involves the hearing of the case within a reasonable time.  The </w:t>
      </w:r>
      <w:r>
        <w:rPr>
          <w:rFonts w:ascii="Arial" w:hAnsi="Arial" w:cs="Arial"/>
        </w:rPr>
        <w:t>c</w:t>
      </w:r>
      <w:r w:rsidRPr="0000446F">
        <w:rPr>
          <w:rFonts w:ascii="Arial" w:hAnsi="Arial" w:cs="Arial"/>
        </w:rPr>
        <w:t xml:space="preserve">ourt cannot be a party to a delay. Hence with this view in mind and on the basis of the submission of the </w:t>
      </w:r>
      <w:r>
        <w:rPr>
          <w:rFonts w:ascii="Arial" w:hAnsi="Arial" w:cs="Arial"/>
        </w:rPr>
        <w:t>c</w:t>
      </w:r>
      <w:r w:rsidRPr="0000446F">
        <w:rPr>
          <w:rFonts w:ascii="Arial" w:hAnsi="Arial" w:cs="Arial"/>
        </w:rPr>
        <w:t xml:space="preserve">ounsel for the prosecution that although the motion was being resisted on merits, the Republic had no objections to this Court considering the matters that have arisen as </w:t>
      </w:r>
      <w:r>
        <w:rPr>
          <w:rFonts w:ascii="Arial" w:hAnsi="Arial" w:cs="Arial"/>
        </w:rPr>
        <w:t>c</w:t>
      </w:r>
      <w:r w:rsidRPr="0000446F">
        <w:rPr>
          <w:rFonts w:ascii="Arial" w:hAnsi="Arial" w:cs="Arial"/>
        </w:rPr>
        <w:t xml:space="preserve">onstitutional questions under Article 46(7), although the </w:t>
      </w:r>
      <w:proofErr w:type="spellStart"/>
      <w:r w:rsidRPr="0000446F">
        <w:rPr>
          <w:rFonts w:ascii="Arial" w:hAnsi="Arial" w:cs="Arial"/>
        </w:rPr>
        <w:t>defence</w:t>
      </w:r>
      <w:proofErr w:type="spellEnd"/>
      <w:r w:rsidRPr="0000446F">
        <w:rPr>
          <w:rFonts w:ascii="Arial" w:hAnsi="Arial" w:cs="Arial"/>
        </w:rPr>
        <w:t xml:space="preserve"> has not expressly sought such a course, I make a reference to the Constitutional Court in terms of </w:t>
      </w:r>
      <w:r>
        <w:rPr>
          <w:rFonts w:ascii="Arial" w:hAnsi="Arial" w:cs="Arial"/>
        </w:rPr>
        <w:t>a</w:t>
      </w:r>
      <w:r w:rsidRPr="0000446F">
        <w:rPr>
          <w:rFonts w:ascii="Arial" w:hAnsi="Arial" w:cs="Arial"/>
        </w:rPr>
        <w:t xml:space="preserve">rticle 46(7).  In terms of </w:t>
      </w:r>
      <w:r>
        <w:rPr>
          <w:rFonts w:ascii="Arial" w:hAnsi="Arial" w:cs="Arial"/>
        </w:rPr>
        <w:t>r</w:t>
      </w:r>
      <w:r w:rsidRPr="0000446F">
        <w:rPr>
          <w:rFonts w:ascii="Arial" w:hAnsi="Arial" w:cs="Arial"/>
        </w:rPr>
        <w:t>ule 10(1) of the Constitutional Rule</w:t>
      </w:r>
      <w:r>
        <w:rPr>
          <w:rFonts w:ascii="Arial" w:hAnsi="Arial" w:cs="Arial"/>
        </w:rPr>
        <w:t>s</w:t>
      </w:r>
      <w:r w:rsidRPr="0000446F">
        <w:rPr>
          <w:rFonts w:ascii="Arial" w:hAnsi="Arial" w:cs="Arial"/>
        </w:rPr>
        <w:t xml:space="preserve"> 1994, I state the following questions for determination by the Constitutional Court.</w:t>
      </w:r>
    </w:p>
    <w:p w:rsidR="00CD5037" w:rsidRPr="0000446F" w:rsidRDefault="00CD5037" w:rsidP="00CD5037">
      <w:pPr>
        <w:jc w:val="both"/>
        <w:rPr>
          <w:rFonts w:ascii="Arial" w:hAnsi="Arial" w:cs="Arial"/>
        </w:rPr>
      </w:pPr>
    </w:p>
    <w:p w:rsidR="00CD5037" w:rsidRPr="0000446F" w:rsidRDefault="00CD5037" w:rsidP="00CD5037">
      <w:pPr>
        <w:pStyle w:val="ListParagraph"/>
        <w:widowControl/>
        <w:numPr>
          <w:ilvl w:val="0"/>
          <w:numId w:val="1"/>
        </w:numPr>
        <w:ind w:left="990" w:right="504" w:hanging="450"/>
        <w:jc w:val="both"/>
        <w:rPr>
          <w:rFonts w:ascii="Arial" w:hAnsi="Arial" w:cs="Arial"/>
        </w:rPr>
      </w:pPr>
      <w:r w:rsidRPr="0000446F">
        <w:rPr>
          <w:rFonts w:ascii="Arial" w:hAnsi="Arial" w:cs="Arial"/>
        </w:rPr>
        <w:t xml:space="preserve">Does </w:t>
      </w:r>
      <w:r>
        <w:rPr>
          <w:rFonts w:ascii="Arial" w:hAnsi="Arial" w:cs="Arial"/>
        </w:rPr>
        <w:t>a</w:t>
      </w:r>
      <w:r w:rsidRPr="0000446F">
        <w:rPr>
          <w:rFonts w:ascii="Arial" w:hAnsi="Arial" w:cs="Arial"/>
        </w:rPr>
        <w:t>rticle 19(2)(c) of the Constitution in particular, and the right to a fair hearing as contained in Article 19</w:t>
      </w:r>
      <w:r>
        <w:rPr>
          <w:rFonts w:ascii="Arial" w:hAnsi="Arial" w:cs="Arial"/>
        </w:rPr>
        <w:t xml:space="preserve"> </w:t>
      </w:r>
      <w:r w:rsidRPr="0000446F">
        <w:rPr>
          <w:rFonts w:ascii="Arial" w:hAnsi="Arial" w:cs="Arial"/>
        </w:rPr>
        <w:t xml:space="preserve">in general,  oblige the prosecution to furnish a list of witnesses, their statements and the prosecution docket to an </w:t>
      </w:r>
      <w:r>
        <w:rPr>
          <w:rFonts w:ascii="Arial" w:hAnsi="Arial" w:cs="Arial"/>
        </w:rPr>
        <w:t>a</w:t>
      </w:r>
      <w:r w:rsidRPr="0000446F">
        <w:rPr>
          <w:rFonts w:ascii="Arial" w:hAnsi="Arial" w:cs="Arial"/>
        </w:rPr>
        <w:t>ccused person in a summary trial before the Supreme Court under the provisions of the Criminal Procedure Code?</w:t>
      </w:r>
    </w:p>
    <w:p w:rsidR="00CD5037" w:rsidRPr="0000446F" w:rsidRDefault="00CD5037" w:rsidP="00CD5037">
      <w:pPr>
        <w:pStyle w:val="ListParagraph"/>
        <w:ind w:left="990" w:right="504" w:hanging="450"/>
        <w:jc w:val="both"/>
        <w:rPr>
          <w:rFonts w:ascii="Arial" w:hAnsi="Arial" w:cs="Arial"/>
        </w:rPr>
      </w:pPr>
    </w:p>
    <w:p w:rsidR="00CD5037" w:rsidRPr="0000446F" w:rsidRDefault="00CD5037" w:rsidP="00CD5037">
      <w:pPr>
        <w:pStyle w:val="ListParagraph"/>
        <w:widowControl/>
        <w:numPr>
          <w:ilvl w:val="0"/>
          <w:numId w:val="1"/>
        </w:numPr>
        <w:ind w:left="990" w:right="504" w:hanging="450"/>
        <w:jc w:val="both"/>
        <w:rPr>
          <w:rFonts w:ascii="Arial" w:hAnsi="Arial" w:cs="Arial"/>
        </w:rPr>
      </w:pPr>
      <w:r w:rsidRPr="0000446F">
        <w:rPr>
          <w:rFonts w:ascii="Arial" w:hAnsi="Arial" w:cs="Arial"/>
        </w:rPr>
        <w:t xml:space="preserve">If an </w:t>
      </w:r>
      <w:r>
        <w:rPr>
          <w:rFonts w:ascii="Arial" w:hAnsi="Arial" w:cs="Arial"/>
        </w:rPr>
        <w:t>a</w:t>
      </w:r>
      <w:r w:rsidRPr="0000446F">
        <w:rPr>
          <w:rFonts w:ascii="Arial" w:hAnsi="Arial" w:cs="Arial"/>
        </w:rPr>
        <w:t xml:space="preserve">ccused person is not entitled to the documents set out in question 1 above under </w:t>
      </w:r>
      <w:r>
        <w:rPr>
          <w:rFonts w:ascii="Arial" w:hAnsi="Arial" w:cs="Arial"/>
        </w:rPr>
        <w:t>p</w:t>
      </w:r>
      <w:r w:rsidRPr="0000446F">
        <w:rPr>
          <w:rFonts w:ascii="Arial" w:hAnsi="Arial" w:cs="Arial"/>
        </w:rPr>
        <w:t xml:space="preserve">rocedural </w:t>
      </w:r>
      <w:r>
        <w:rPr>
          <w:rFonts w:ascii="Arial" w:hAnsi="Arial" w:cs="Arial"/>
        </w:rPr>
        <w:t>l</w:t>
      </w:r>
      <w:r w:rsidRPr="0000446F">
        <w:rPr>
          <w:rFonts w:ascii="Arial" w:hAnsi="Arial" w:cs="Arial"/>
        </w:rPr>
        <w:t xml:space="preserve">aw, does a failure to furnish them by the </w:t>
      </w:r>
      <w:r w:rsidRPr="0000446F">
        <w:rPr>
          <w:rFonts w:ascii="Arial" w:hAnsi="Arial" w:cs="Arial"/>
        </w:rPr>
        <w:lastRenderedPageBreak/>
        <w:t xml:space="preserve">prosecution amount to a contravention or a likely contravention of </w:t>
      </w:r>
      <w:r>
        <w:rPr>
          <w:rFonts w:ascii="Arial" w:hAnsi="Arial" w:cs="Arial"/>
        </w:rPr>
        <w:t>a</w:t>
      </w:r>
      <w:r w:rsidRPr="0000446F">
        <w:rPr>
          <w:rFonts w:ascii="Arial" w:hAnsi="Arial" w:cs="Arial"/>
        </w:rPr>
        <w:t>rticles 19 and 28 of the Constitution?</w:t>
      </w:r>
    </w:p>
    <w:p w:rsidR="00CD5037" w:rsidRPr="0000446F" w:rsidRDefault="00CD5037" w:rsidP="00CD5037">
      <w:pPr>
        <w:jc w:val="both"/>
        <w:rPr>
          <w:rFonts w:ascii="Arial" w:hAnsi="Arial" w:cs="Arial"/>
        </w:rPr>
      </w:pPr>
    </w:p>
    <w:p w:rsidR="00CD5037" w:rsidRPr="0000446F" w:rsidRDefault="00CD5037" w:rsidP="00CD5037">
      <w:pPr>
        <w:jc w:val="both"/>
        <w:rPr>
          <w:rFonts w:ascii="Arial" w:hAnsi="Arial" w:cs="Arial"/>
        </w:rPr>
      </w:pPr>
      <w:r w:rsidRPr="0000446F">
        <w:rPr>
          <w:rFonts w:ascii="Arial" w:hAnsi="Arial" w:cs="Arial"/>
        </w:rPr>
        <w:t xml:space="preserve">The </w:t>
      </w:r>
      <w:proofErr w:type="spellStart"/>
      <w:r w:rsidRPr="0000446F">
        <w:rPr>
          <w:rFonts w:ascii="Arial" w:hAnsi="Arial" w:cs="Arial"/>
        </w:rPr>
        <w:t>defence</w:t>
      </w:r>
      <w:proofErr w:type="spellEnd"/>
      <w:r w:rsidRPr="0000446F">
        <w:rPr>
          <w:rFonts w:ascii="Arial" w:hAnsi="Arial" w:cs="Arial"/>
        </w:rPr>
        <w:t xml:space="preserve"> is, however, entitled to decide whether to peruse the record and take notes, as indicated above, or to ca</w:t>
      </w:r>
      <w:r>
        <w:rPr>
          <w:rFonts w:ascii="Arial" w:hAnsi="Arial" w:cs="Arial"/>
        </w:rPr>
        <w:t>n</w:t>
      </w:r>
      <w:r w:rsidRPr="0000446F">
        <w:rPr>
          <w:rFonts w:ascii="Arial" w:hAnsi="Arial" w:cs="Arial"/>
        </w:rPr>
        <w:t xml:space="preserve">vass the referral before the Constitutional Court in view of the submissions made by </w:t>
      </w:r>
      <w:r>
        <w:rPr>
          <w:rFonts w:ascii="Arial" w:hAnsi="Arial" w:cs="Arial"/>
        </w:rPr>
        <w:t>c</w:t>
      </w:r>
      <w:r w:rsidRPr="0000446F">
        <w:rPr>
          <w:rFonts w:ascii="Arial" w:hAnsi="Arial" w:cs="Arial"/>
        </w:rPr>
        <w:t xml:space="preserve">ounsel for the </w:t>
      </w:r>
      <w:proofErr w:type="spellStart"/>
      <w:r w:rsidRPr="0000446F">
        <w:rPr>
          <w:rFonts w:ascii="Arial" w:hAnsi="Arial" w:cs="Arial"/>
        </w:rPr>
        <w:t>defence</w:t>
      </w:r>
      <w:proofErr w:type="spellEnd"/>
      <w:r w:rsidRPr="0000446F">
        <w:rPr>
          <w:rFonts w:ascii="Arial" w:hAnsi="Arial" w:cs="Arial"/>
        </w:rPr>
        <w:t xml:space="preserve"> as regards the effect of a delay of the trial on the </w:t>
      </w:r>
      <w:r>
        <w:rPr>
          <w:rFonts w:ascii="Arial" w:hAnsi="Arial" w:cs="Arial"/>
        </w:rPr>
        <w:t>a</w:t>
      </w:r>
      <w:r w:rsidRPr="0000446F">
        <w:rPr>
          <w:rFonts w:ascii="Arial" w:hAnsi="Arial" w:cs="Arial"/>
        </w:rPr>
        <w:t>ccused in this case whose practice as a lawyer has been suspended.</w:t>
      </w:r>
    </w:p>
    <w:p w:rsidR="00CD5037" w:rsidRPr="0000446F" w:rsidRDefault="00CD5037" w:rsidP="00CD5037">
      <w:pPr>
        <w:jc w:val="both"/>
        <w:rPr>
          <w:rFonts w:ascii="Arial" w:hAnsi="Arial" w:cs="Arial"/>
        </w:rPr>
      </w:pPr>
    </w:p>
    <w:p w:rsidR="00CD5037" w:rsidRPr="0000446F" w:rsidRDefault="00CD5037" w:rsidP="00CD5037">
      <w:pPr>
        <w:jc w:val="both"/>
        <w:rPr>
          <w:rFonts w:ascii="Arial" w:hAnsi="Arial" w:cs="Arial"/>
        </w:rPr>
      </w:pPr>
      <w:r w:rsidRPr="0000446F">
        <w:rPr>
          <w:rFonts w:ascii="Arial" w:hAnsi="Arial" w:cs="Arial"/>
        </w:rPr>
        <w:t xml:space="preserve">The </w:t>
      </w:r>
      <w:r>
        <w:rPr>
          <w:rFonts w:ascii="Arial" w:hAnsi="Arial" w:cs="Arial"/>
        </w:rPr>
        <w:t>r</w:t>
      </w:r>
      <w:r w:rsidRPr="0000446F">
        <w:rPr>
          <w:rFonts w:ascii="Arial" w:hAnsi="Arial" w:cs="Arial"/>
        </w:rPr>
        <w:t xml:space="preserve">egistrar shall forthwith list this referral for mention before the Constitutional Court with notice to the prosecution and the </w:t>
      </w:r>
      <w:proofErr w:type="spellStart"/>
      <w:r w:rsidRPr="0000446F">
        <w:rPr>
          <w:rFonts w:ascii="Arial" w:hAnsi="Arial" w:cs="Arial"/>
        </w:rPr>
        <w:t>defence</w:t>
      </w:r>
      <w:proofErr w:type="spellEnd"/>
      <w:r w:rsidRPr="0000446F">
        <w:rPr>
          <w:rFonts w:ascii="Arial" w:hAnsi="Arial" w:cs="Arial"/>
        </w:rPr>
        <w:t xml:space="preserve">.  The bail of the </w:t>
      </w:r>
      <w:r>
        <w:rPr>
          <w:rFonts w:ascii="Arial" w:hAnsi="Arial" w:cs="Arial"/>
        </w:rPr>
        <w:t>a</w:t>
      </w:r>
      <w:r w:rsidRPr="0000446F">
        <w:rPr>
          <w:rFonts w:ascii="Arial" w:hAnsi="Arial" w:cs="Arial"/>
        </w:rPr>
        <w:t>ccused is extended on the same conditions.</w:t>
      </w:r>
    </w:p>
    <w:p w:rsidR="00CD5037" w:rsidRPr="0000446F" w:rsidRDefault="00CD5037" w:rsidP="00CD5037">
      <w:pPr>
        <w:jc w:val="both"/>
        <w:rPr>
          <w:rFonts w:ascii="Arial" w:hAnsi="Arial" w:cs="Arial"/>
        </w:rPr>
      </w:pPr>
    </w:p>
    <w:p w:rsidR="00CD5037" w:rsidRPr="0000446F" w:rsidRDefault="00CD5037" w:rsidP="00CD5037">
      <w:pPr>
        <w:jc w:val="both"/>
        <w:rPr>
          <w:rFonts w:ascii="Arial" w:hAnsi="Arial" w:cs="Arial"/>
        </w:rPr>
      </w:pPr>
      <w:r w:rsidRPr="0000446F">
        <w:rPr>
          <w:rFonts w:ascii="Arial" w:hAnsi="Arial" w:cs="Arial"/>
          <w:b/>
          <w:u w:val="single"/>
        </w:rPr>
        <w:t>ADDENDUM</w:t>
      </w:r>
    </w:p>
    <w:p w:rsidR="00CD5037" w:rsidRPr="0000446F" w:rsidRDefault="00CD5037" w:rsidP="00CD5037">
      <w:pPr>
        <w:rPr>
          <w:rFonts w:ascii="Arial" w:hAnsi="Arial" w:cs="Arial"/>
        </w:rPr>
      </w:pPr>
    </w:p>
    <w:p w:rsidR="00CD5037" w:rsidRPr="0000446F" w:rsidRDefault="00CD5037" w:rsidP="00CD5037">
      <w:pPr>
        <w:jc w:val="both"/>
        <w:rPr>
          <w:rFonts w:ascii="Arial" w:hAnsi="Arial" w:cs="Arial"/>
        </w:rPr>
      </w:pPr>
      <w:r w:rsidRPr="0000446F">
        <w:rPr>
          <w:rFonts w:ascii="Arial" w:hAnsi="Arial" w:cs="Arial"/>
        </w:rPr>
        <w:t xml:space="preserve">Since </w:t>
      </w:r>
      <w:r>
        <w:rPr>
          <w:rFonts w:ascii="Arial" w:hAnsi="Arial" w:cs="Arial"/>
        </w:rPr>
        <w:t>w</w:t>
      </w:r>
      <w:r w:rsidRPr="0000446F">
        <w:rPr>
          <w:rFonts w:ascii="Arial" w:hAnsi="Arial" w:cs="Arial"/>
        </w:rPr>
        <w:t xml:space="preserve">riting the above ruling the </w:t>
      </w:r>
      <w:proofErr w:type="spellStart"/>
      <w:r w:rsidRPr="0000446F">
        <w:rPr>
          <w:rFonts w:ascii="Arial" w:hAnsi="Arial" w:cs="Arial"/>
        </w:rPr>
        <w:t>defence</w:t>
      </w:r>
      <w:proofErr w:type="spellEnd"/>
      <w:r w:rsidRPr="0000446F">
        <w:rPr>
          <w:rFonts w:ascii="Arial" w:hAnsi="Arial" w:cs="Arial"/>
        </w:rPr>
        <w:t xml:space="preserve"> has filed a motion dated 3 September 1998 supported by an </w:t>
      </w:r>
      <w:r>
        <w:rPr>
          <w:rFonts w:ascii="Arial" w:hAnsi="Arial" w:cs="Arial"/>
        </w:rPr>
        <w:t>a</w:t>
      </w:r>
      <w:r w:rsidRPr="0000446F">
        <w:rPr>
          <w:rFonts w:ascii="Arial" w:hAnsi="Arial" w:cs="Arial"/>
        </w:rPr>
        <w:t xml:space="preserve">ffidavit of Mrs Georges, </w:t>
      </w:r>
      <w:r>
        <w:rPr>
          <w:rFonts w:ascii="Arial" w:hAnsi="Arial" w:cs="Arial"/>
        </w:rPr>
        <w:t>a</w:t>
      </w:r>
      <w:r w:rsidRPr="0000446F">
        <w:rPr>
          <w:rFonts w:ascii="Arial" w:hAnsi="Arial" w:cs="Arial"/>
        </w:rPr>
        <w:t xml:space="preserve">ttorney for the </w:t>
      </w:r>
      <w:r>
        <w:rPr>
          <w:rFonts w:ascii="Arial" w:hAnsi="Arial" w:cs="Arial"/>
        </w:rPr>
        <w:t>a</w:t>
      </w:r>
      <w:r w:rsidRPr="0000446F">
        <w:rPr>
          <w:rFonts w:ascii="Arial" w:hAnsi="Arial" w:cs="Arial"/>
        </w:rPr>
        <w:t xml:space="preserve">ccused, moving for an order of this Court ordering the prosecution to produced to the </w:t>
      </w:r>
      <w:proofErr w:type="spellStart"/>
      <w:r w:rsidRPr="0000446F">
        <w:rPr>
          <w:rFonts w:ascii="Arial" w:hAnsi="Arial" w:cs="Arial"/>
        </w:rPr>
        <w:t>defence</w:t>
      </w:r>
      <w:proofErr w:type="spellEnd"/>
      <w:r w:rsidRPr="0000446F">
        <w:rPr>
          <w:rFonts w:ascii="Arial" w:hAnsi="Arial" w:cs="Arial"/>
        </w:rPr>
        <w:t xml:space="preserve"> (1) </w:t>
      </w:r>
      <w:r>
        <w:rPr>
          <w:rFonts w:ascii="Arial" w:hAnsi="Arial" w:cs="Arial"/>
        </w:rPr>
        <w:t xml:space="preserve">a </w:t>
      </w:r>
      <w:r w:rsidRPr="0000446F">
        <w:rPr>
          <w:rFonts w:ascii="Arial" w:hAnsi="Arial" w:cs="Arial"/>
        </w:rPr>
        <w:t>list of prosecution witnesses</w:t>
      </w:r>
      <w:r>
        <w:rPr>
          <w:rFonts w:ascii="Arial" w:hAnsi="Arial" w:cs="Arial"/>
        </w:rPr>
        <w:t>;</w:t>
      </w:r>
      <w:r w:rsidRPr="0000446F">
        <w:rPr>
          <w:rFonts w:ascii="Arial" w:hAnsi="Arial" w:cs="Arial"/>
        </w:rPr>
        <w:t xml:space="preserve"> (2) </w:t>
      </w:r>
      <w:r>
        <w:rPr>
          <w:rFonts w:ascii="Arial" w:hAnsi="Arial" w:cs="Arial"/>
        </w:rPr>
        <w:t>s</w:t>
      </w:r>
      <w:r w:rsidRPr="0000446F">
        <w:rPr>
          <w:rFonts w:ascii="Arial" w:hAnsi="Arial" w:cs="Arial"/>
        </w:rPr>
        <w:t>tatements of those witnesses</w:t>
      </w:r>
      <w:r>
        <w:rPr>
          <w:rFonts w:ascii="Arial" w:hAnsi="Arial" w:cs="Arial"/>
        </w:rPr>
        <w:t>;</w:t>
      </w:r>
      <w:r w:rsidRPr="0000446F">
        <w:rPr>
          <w:rFonts w:ascii="Arial" w:hAnsi="Arial" w:cs="Arial"/>
        </w:rPr>
        <w:t xml:space="preserve"> </w:t>
      </w:r>
      <w:r>
        <w:rPr>
          <w:rFonts w:ascii="Arial" w:hAnsi="Arial" w:cs="Arial"/>
        </w:rPr>
        <w:t xml:space="preserve">and </w:t>
      </w:r>
      <w:r w:rsidRPr="0000446F">
        <w:rPr>
          <w:rFonts w:ascii="Arial" w:hAnsi="Arial" w:cs="Arial"/>
        </w:rPr>
        <w:t xml:space="preserve">(3) </w:t>
      </w:r>
      <w:r>
        <w:rPr>
          <w:rFonts w:ascii="Arial" w:hAnsi="Arial" w:cs="Arial"/>
        </w:rPr>
        <w:t>a</w:t>
      </w:r>
      <w:r w:rsidRPr="0000446F">
        <w:rPr>
          <w:rFonts w:ascii="Arial" w:hAnsi="Arial" w:cs="Arial"/>
        </w:rPr>
        <w:t>ny material in the prosecution docket having any bearing on this case, whether to be used by the prosecution or not, “</w:t>
      </w:r>
      <w:r w:rsidRPr="0000446F">
        <w:rPr>
          <w:rFonts w:ascii="Arial" w:hAnsi="Arial" w:cs="Arial"/>
          <w:u w:val="single"/>
        </w:rPr>
        <w:t>in the event the motion dated 1</w:t>
      </w:r>
      <w:r w:rsidRPr="0000446F">
        <w:rPr>
          <w:rFonts w:ascii="Arial" w:hAnsi="Arial" w:cs="Arial"/>
          <w:u w:val="single"/>
          <w:vertAlign w:val="superscript"/>
        </w:rPr>
        <w:t>st</w:t>
      </w:r>
      <w:r w:rsidRPr="0000446F">
        <w:rPr>
          <w:rFonts w:ascii="Arial" w:hAnsi="Arial" w:cs="Arial"/>
          <w:u w:val="single"/>
        </w:rPr>
        <w:t xml:space="preserve"> September 1998 heard yesterday is not granted.”</w:t>
      </w:r>
      <w:r w:rsidRPr="0000446F">
        <w:rPr>
          <w:rFonts w:ascii="Arial" w:hAnsi="Arial" w:cs="Arial"/>
        </w:rPr>
        <w:t xml:space="preserve">  In view of the ruling made today, this motion does not arise for consideration.</w:t>
      </w:r>
    </w:p>
    <w:p w:rsidR="00CD5037" w:rsidRPr="0000446F" w:rsidRDefault="00CD5037" w:rsidP="00CD5037">
      <w:pPr>
        <w:jc w:val="both"/>
        <w:rPr>
          <w:rFonts w:ascii="Arial" w:hAnsi="Arial" w:cs="Arial"/>
        </w:rPr>
      </w:pPr>
    </w:p>
    <w:p w:rsidR="00CD5037" w:rsidRPr="0000446F" w:rsidRDefault="00CD5037" w:rsidP="00CD5037">
      <w:pPr>
        <w:jc w:val="both"/>
        <w:rPr>
          <w:rFonts w:ascii="Arial" w:hAnsi="Arial" w:cs="Arial"/>
        </w:rPr>
      </w:pPr>
    </w:p>
    <w:p w:rsidR="00AD75CD" w:rsidRDefault="00CD5037" w:rsidP="00CD5037">
      <w:r w:rsidRPr="0000446F">
        <w:rPr>
          <w:rFonts w:ascii="Arial" w:hAnsi="Arial" w:cs="Arial"/>
          <w:b/>
          <w:bCs/>
        </w:rPr>
        <w:t xml:space="preserve">Record:  </w:t>
      </w:r>
      <w:r w:rsidRPr="0000446F">
        <w:rPr>
          <w:rFonts w:ascii="Arial" w:hAnsi="Arial" w:cs="Arial"/>
          <w:b/>
        </w:rPr>
        <w:t>Criminal Side No 26 of 1998</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1C37"/>
    <w:multiLevelType w:val="hybridMultilevel"/>
    <w:tmpl w:val="63AA02E2"/>
    <w:lvl w:ilvl="0" w:tplc="F1BEC752">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3B405741"/>
    <w:multiLevelType w:val="hybridMultilevel"/>
    <w:tmpl w:val="335CD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5037"/>
    <w:rsid w:val="000A4006"/>
    <w:rsid w:val="00156AE5"/>
    <w:rsid w:val="001A0374"/>
    <w:rsid w:val="006D36C9"/>
    <w:rsid w:val="00725760"/>
    <w:rsid w:val="00982DDD"/>
    <w:rsid w:val="00AB43FA"/>
    <w:rsid w:val="00AD75CD"/>
    <w:rsid w:val="00CD5037"/>
    <w:rsid w:val="00D40D14"/>
    <w:rsid w:val="00F516DD"/>
    <w:rsid w:val="00F62EB8"/>
    <w:rsid w:val="00F71709"/>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3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1856</Words>
  <Characters>10581</Characters>
  <Application>Microsoft Office Word</Application>
  <DocSecurity>0</DocSecurity>
  <Lines>88</Lines>
  <Paragraphs>24</Paragraphs>
  <ScaleCrop>false</ScaleCrop>
  <Company/>
  <LinksUpToDate>false</LinksUpToDate>
  <CharactersWithSpaces>12413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2014-01-20T07:26:00Z</dcterms:created>
  <dcterms:modified xsi:type="dcterms:W3CDTF">2014-01-20T07:28:00Z</dcterms:modified>
</cp:coreProperties>
</file>