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33" w:rsidRDefault="00893133" w:rsidP="00893133">
      <w:pPr>
        <w:contextualSpacing/>
        <w:jc w:val="center"/>
        <w:rPr>
          <w:rFonts w:ascii="Arial" w:hAnsi="Arial" w:cs="Arial"/>
          <w:b/>
        </w:rPr>
      </w:pPr>
      <w:proofErr w:type="spellStart"/>
      <w:r w:rsidRPr="00893133">
        <w:rPr>
          <w:rStyle w:val="CharacterStyle3"/>
          <w:rFonts w:ascii="Arial" w:hAnsi="Arial" w:cs="Arial"/>
          <w:b/>
          <w:bCs/>
          <w:sz w:val="24"/>
        </w:rPr>
        <w:t>Bergue</w:t>
      </w:r>
      <w:proofErr w:type="spellEnd"/>
      <w:r w:rsidRPr="00893133">
        <w:rPr>
          <w:rStyle w:val="CharacterStyle3"/>
          <w:rFonts w:ascii="Arial" w:hAnsi="Arial" w:cs="Arial"/>
          <w:b/>
          <w:bCs/>
          <w:sz w:val="24"/>
        </w:rPr>
        <w:t xml:space="preserve"> v </w:t>
      </w:r>
      <w:proofErr w:type="spellStart"/>
      <w:r w:rsidRPr="00893133">
        <w:rPr>
          <w:rFonts w:ascii="Arial" w:hAnsi="Arial" w:cs="Arial"/>
          <w:b/>
        </w:rPr>
        <w:t>Fregate</w:t>
      </w:r>
      <w:proofErr w:type="spellEnd"/>
      <w:r w:rsidRPr="00893133">
        <w:rPr>
          <w:rFonts w:ascii="Arial" w:hAnsi="Arial" w:cs="Arial"/>
          <w:b/>
        </w:rPr>
        <w:t xml:space="preserve"> Island Ltd</w:t>
      </w:r>
    </w:p>
    <w:p w:rsidR="00893133" w:rsidRPr="00893133" w:rsidRDefault="00893133" w:rsidP="00893133">
      <w:pPr>
        <w:contextualSpacing/>
        <w:jc w:val="center"/>
        <w:rPr>
          <w:rStyle w:val="CharacterStyle3"/>
          <w:rFonts w:ascii="Arial" w:hAnsi="Arial" w:cs="Arial"/>
          <w:b/>
          <w:bCs/>
          <w:sz w:val="24"/>
        </w:rPr>
      </w:pPr>
      <w:r>
        <w:rPr>
          <w:rFonts w:ascii="Arial" w:hAnsi="Arial" w:cs="Arial"/>
          <w:b/>
        </w:rPr>
        <w:t>(2001) SLR 261</w:t>
      </w:r>
    </w:p>
    <w:p w:rsidR="00893133" w:rsidRPr="00893133" w:rsidRDefault="00893133" w:rsidP="00893133">
      <w:pPr>
        <w:contextualSpacing/>
        <w:jc w:val="center"/>
        <w:rPr>
          <w:rStyle w:val="CharacterStyle3"/>
          <w:rFonts w:ascii="Arial" w:hAnsi="Arial" w:cs="Arial"/>
          <w:b/>
          <w:bCs/>
          <w:i/>
          <w:sz w:val="24"/>
        </w:rPr>
      </w:pPr>
      <w:r w:rsidRPr="00893133">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0.95pt;margin-top:-18.5pt;width:30pt;height:531.55pt;z-index:251660288;mso-height-percent:200;mso-height-percent:200;mso-width-relative:margin;mso-height-relative:margin" stroked="f" strokecolor="white [3212]">
            <v:textbox style="mso-next-textbox:#_x0000_s1026;mso-fit-shape-to-text:t">
              <w:txbxContent>
                <w:p w:rsidR="00893133" w:rsidRPr="00CF6C02" w:rsidRDefault="00893133" w:rsidP="00893133">
                  <w:pPr>
                    <w:rPr>
                      <w:rFonts w:ascii="Arial" w:hAnsi="Arial" w:cs="Arial"/>
                      <w:b/>
                      <w:i/>
                    </w:rPr>
                  </w:pPr>
                </w:p>
              </w:txbxContent>
            </v:textbox>
          </v:shape>
        </w:pict>
      </w:r>
    </w:p>
    <w:p w:rsidR="00893133" w:rsidRPr="00893133" w:rsidRDefault="00893133" w:rsidP="00893133">
      <w:pPr>
        <w:contextualSpacing/>
        <w:jc w:val="both"/>
        <w:rPr>
          <w:rFonts w:ascii="Arial" w:hAnsi="Arial" w:cs="Arial"/>
        </w:rPr>
      </w:pPr>
    </w:p>
    <w:p w:rsidR="00893133" w:rsidRPr="00893133" w:rsidRDefault="00893133" w:rsidP="00893133">
      <w:pPr>
        <w:contextualSpacing/>
        <w:jc w:val="both"/>
        <w:rPr>
          <w:rFonts w:ascii="Arial" w:hAnsi="Arial" w:cs="Arial"/>
        </w:rPr>
      </w:pPr>
      <w:r w:rsidRPr="00893133">
        <w:rPr>
          <w:rFonts w:ascii="Arial" w:hAnsi="Arial" w:cs="Arial"/>
        </w:rPr>
        <w:t>Anthony JULIETTE for the Plaintiff</w:t>
      </w:r>
    </w:p>
    <w:p w:rsidR="00893133" w:rsidRPr="00893133" w:rsidRDefault="00893133" w:rsidP="00893133">
      <w:pPr>
        <w:contextualSpacing/>
        <w:jc w:val="both"/>
        <w:rPr>
          <w:rFonts w:ascii="Arial" w:hAnsi="Arial" w:cs="Arial"/>
        </w:rPr>
      </w:pPr>
      <w:r w:rsidRPr="00893133">
        <w:rPr>
          <w:rFonts w:ascii="Arial" w:hAnsi="Arial" w:cs="Arial"/>
        </w:rPr>
        <w:t>Serge ROUILLON for the Defendant</w:t>
      </w:r>
    </w:p>
    <w:p w:rsidR="00893133" w:rsidRPr="00893133" w:rsidRDefault="00893133" w:rsidP="00893133">
      <w:pPr>
        <w:contextualSpacing/>
        <w:jc w:val="both"/>
        <w:rPr>
          <w:rFonts w:ascii="Arial" w:hAnsi="Arial" w:cs="Arial"/>
        </w:rPr>
      </w:pPr>
    </w:p>
    <w:p w:rsidR="00893133" w:rsidRPr="00893133" w:rsidRDefault="00893133" w:rsidP="00893133">
      <w:pPr>
        <w:contextualSpacing/>
        <w:rPr>
          <w:rFonts w:ascii="Arial" w:hAnsi="Arial" w:cs="Arial"/>
          <w:b/>
        </w:rPr>
      </w:pPr>
      <w:r w:rsidRPr="00893133">
        <w:rPr>
          <w:rFonts w:ascii="Arial" w:hAnsi="Arial" w:cs="Arial"/>
          <w:b/>
        </w:rPr>
        <w:t xml:space="preserve">Ruling delivered on </w:t>
      </w:r>
      <w:r w:rsidRPr="00893133">
        <w:rPr>
          <w:rFonts w:ascii="Arial" w:hAnsi="Arial" w:cs="Arial"/>
          <w:b/>
          <w:iCs/>
        </w:rPr>
        <w:t>27</w:t>
      </w:r>
      <w:r w:rsidRPr="00893133">
        <w:rPr>
          <w:rFonts w:ascii="Arial" w:hAnsi="Arial" w:cs="Arial"/>
          <w:b/>
        </w:rPr>
        <w:t xml:space="preserve"> </w:t>
      </w:r>
      <w:r w:rsidRPr="00893133">
        <w:rPr>
          <w:rFonts w:ascii="Arial" w:hAnsi="Arial" w:cs="Arial"/>
          <w:b/>
          <w:iCs/>
        </w:rPr>
        <w:t xml:space="preserve">September </w:t>
      </w:r>
      <w:r w:rsidRPr="00893133">
        <w:rPr>
          <w:rFonts w:ascii="Arial" w:hAnsi="Arial" w:cs="Arial"/>
          <w:b/>
        </w:rPr>
        <w:t>2001 by:</w:t>
      </w:r>
    </w:p>
    <w:p w:rsidR="00893133" w:rsidRDefault="00893133" w:rsidP="00893133">
      <w:pPr>
        <w:contextualSpacing/>
        <w:jc w:val="both"/>
        <w:rPr>
          <w:rFonts w:ascii="Arial" w:hAnsi="Arial" w:cs="Arial"/>
          <w:b/>
        </w:rPr>
      </w:pPr>
    </w:p>
    <w:p w:rsidR="00893133" w:rsidRPr="00893133" w:rsidRDefault="00893133" w:rsidP="00893133">
      <w:pPr>
        <w:contextualSpacing/>
        <w:jc w:val="both"/>
        <w:rPr>
          <w:rStyle w:val="CharacterStyle3"/>
          <w:rFonts w:ascii="Arial" w:hAnsi="Arial" w:cs="Arial"/>
          <w:sz w:val="24"/>
        </w:rPr>
      </w:pPr>
      <w:r w:rsidRPr="00893133">
        <w:rPr>
          <w:rFonts w:ascii="Arial" w:hAnsi="Arial" w:cs="Arial"/>
          <w:b/>
        </w:rPr>
        <w:t>JUDDOO J:</w:t>
      </w:r>
      <w:r w:rsidRPr="00893133">
        <w:rPr>
          <w:rFonts w:ascii="Arial" w:hAnsi="Arial" w:cs="Arial"/>
        </w:rPr>
        <w:t xml:space="preserve">  </w:t>
      </w:r>
      <w:r w:rsidRPr="00893133">
        <w:rPr>
          <w:rStyle w:val="CharacterStyle3"/>
          <w:rFonts w:ascii="Arial" w:hAnsi="Arial" w:cs="Arial"/>
          <w:sz w:val="24"/>
        </w:rPr>
        <w:t xml:space="preserve">The issue which arises in </w:t>
      </w:r>
      <w:proofErr w:type="gramStart"/>
      <w:r w:rsidRPr="00893133">
        <w:rPr>
          <w:rStyle w:val="CharacterStyle3"/>
          <w:rFonts w:ascii="Arial" w:hAnsi="Arial" w:cs="Arial"/>
          <w:sz w:val="24"/>
        </w:rPr>
        <w:t>law,</w:t>
      </w:r>
      <w:proofErr w:type="gramEnd"/>
      <w:r w:rsidRPr="00893133">
        <w:rPr>
          <w:rStyle w:val="CharacterStyle3"/>
          <w:rFonts w:ascii="Arial" w:hAnsi="Arial" w:cs="Arial"/>
          <w:sz w:val="24"/>
        </w:rPr>
        <w:t xml:space="preserve"> is whether the Plaintiff can claim for moral damages for </w:t>
      </w:r>
      <w:r w:rsidRPr="00893133">
        <w:rPr>
          <w:rStyle w:val="CharacterStyle3"/>
          <w:rFonts w:ascii="Arial" w:hAnsi="Arial" w:cs="Arial"/>
          <w:iCs/>
          <w:sz w:val="24"/>
        </w:rPr>
        <w:t xml:space="preserve">"unlawful termination" of </w:t>
      </w:r>
      <w:r w:rsidRPr="00893133">
        <w:rPr>
          <w:rStyle w:val="CharacterStyle3"/>
          <w:rFonts w:ascii="Arial" w:hAnsi="Arial" w:cs="Arial"/>
          <w:sz w:val="24"/>
        </w:rPr>
        <w:t>his employment from his former employer.</w:t>
      </w:r>
    </w:p>
    <w:p w:rsidR="00893133" w:rsidRPr="00893133" w:rsidRDefault="00893133" w:rsidP="00893133">
      <w:pPr>
        <w:contextualSpacing/>
        <w:jc w:val="both"/>
        <w:rPr>
          <w:rStyle w:val="CharacterStyle3"/>
          <w:rFonts w:ascii="Arial" w:hAnsi="Arial" w:cs="Arial"/>
          <w:sz w:val="24"/>
        </w:rPr>
      </w:pPr>
    </w:p>
    <w:p w:rsidR="00893133" w:rsidRPr="00893133" w:rsidRDefault="00893133" w:rsidP="00893133">
      <w:pPr>
        <w:contextualSpacing/>
        <w:jc w:val="both"/>
        <w:rPr>
          <w:rStyle w:val="CharacterStyle3"/>
          <w:rFonts w:ascii="Arial" w:hAnsi="Arial" w:cs="Arial"/>
          <w:sz w:val="24"/>
        </w:rPr>
      </w:pPr>
      <w:r w:rsidRPr="00893133">
        <w:rPr>
          <w:rStyle w:val="CharacterStyle3"/>
          <w:rFonts w:ascii="Arial" w:hAnsi="Arial" w:cs="Arial"/>
          <w:sz w:val="24"/>
        </w:rPr>
        <w:t xml:space="preserve">The Plaintiff was employed as an Executive </w:t>
      </w:r>
      <w:proofErr w:type="spellStart"/>
      <w:r w:rsidRPr="00893133">
        <w:rPr>
          <w:rStyle w:val="CharacterStyle3"/>
          <w:rFonts w:ascii="Arial" w:hAnsi="Arial" w:cs="Arial"/>
          <w:sz w:val="24"/>
        </w:rPr>
        <w:t>Sous</w:t>
      </w:r>
      <w:proofErr w:type="spellEnd"/>
      <w:r w:rsidRPr="00893133">
        <w:rPr>
          <w:rStyle w:val="CharacterStyle3"/>
          <w:rFonts w:ascii="Arial" w:hAnsi="Arial" w:cs="Arial"/>
          <w:sz w:val="24"/>
        </w:rPr>
        <w:t>-Chef by the Defendant. On 13 February 1999, the Plaintiffs employment with the Defendant was termination on the grounds of unsatisfactory performance. The Plaintiff lodged a grievance procedure under the Employment Act 1995 and on 3</w:t>
      </w:r>
      <w:r w:rsidRPr="00893133">
        <w:rPr>
          <w:rStyle w:val="CharacterStyle3"/>
          <w:rFonts w:ascii="Arial" w:hAnsi="Arial" w:cs="Arial"/>
          <w:sz w:val="24"/>
          <w:vertAlign w:val="superscript"/>
        </w:rPr>
        <w:t xml:space="preserve"> </w:t>
      </w:r>
      <w:r w:rsidRPr="00893133">
        <w:rPr>
          <w:rStyle w:val="CharacterStyle3"/>
          <w:rFonts w:ascii="Arial" w:hAnsi="Arial" w:cs="Arial"/>
          <w:sz w:val="24"/>
        </w:rPr>
        <w:t xml:space="preserve">March 1999 the Competent Officer ruled that </w:t>
      </w:r>
      <w:r w:rsidRPr="00893133">
        <w:rPr>
          <w:rStyle w:val="CharacterStyle3"/>
          <w:rFonts w:ascii="Arial" w:hAnsi="Arial" w:cs="Arial"/>
          <w:iCs/>
          <w:sz w:val="24"/>
        </w:rPr>
        <w:t xml:space="preserve">"Serious disciplinary offences of repeatedly failing to obey reasonable orders given by the Defendant has not been proved" </w:t>
      </w:r>
      <w:r w:rsidRPr="00893133">
        <w:rPr>
          <w:rStyle w:val="CharacterStyle3"/>
          <w:rFonts w:ascii="Arial" w:hAnsi="Arial" w:cs="Arial"/>
          <w:sz w:val="24"/>
        </w:rPr>
        <w:t>and ordered the Defendant to pay to the Plaintiff R18,866.05 as legal benefits under the Act.</w:t>
      </w:r>
    </w:p>
    <w:p w:rsidR="00893133" w:rsidRPr="00893133" w:rsidRDefault="00893133" w:rsidP="00893133">
      <w:pPr>
        <w:contextualSpacing/>
        <w:jc w:val="both"/>
        <w:rPr>
          <w:rStyle w:val="CharacterStyle3"/>
          <w:rFonts w:ascii="Arial" w:hAnsi="Arial" w:cs="Arial"/>
          <w:sz w:val="24"/>
        </w:rPr>
      </w:pPr>
    </w:p>
    <w:p w:rsidR="00893133" w:rsidRPr="00893133" w:rsidRDefault="00893133" w:rsidP="00893133">
      <w:pPr>
        <w:contextualSpacing/>
        <w:jc w:val="both"/>
        <w:rPr>
          <w:rStyle w:val="CharacterStyle3"/>
          <w:rFonts w:ascii="Arial" w:hAnsi="Arial" w:cs="Arial"/>
          <w:sz w:val="24"/>
        </w:rPr>
      </w:pPr>
      <w:r w:rsidRPr="00893133">
        <w:rPr>
          <w:rStyle w:val="CharacterStyle3"/>
          <w:rFonts w:ascii="Arial" w:hAnsi="Arial" w:cs="Arial"/>
          <w:sz w:val="24"/>
        </w:rPr>
        <w:t>The Defendant filed an appeal against the decision of the Competent Officer whereby on 14 June 1999 the determination of the Competent Officer was maintained and the said sum of R18</w:t>
      </w:r>
      <w:proofErr w:type="gramStart"/>
      <w:r w:rsidRPr="00893133">
        <w:rPr>
          <w:rStyle w:val="CharacterStyle3"/>
          <w:rFonts w:ascii="Arial" w:hAnsi="Arial" w:cs="Arial"/>
          <w:sz w:val="24"/>
        </w:rPr>
        <w:t>,866.05</w:t>
      </w:r>
      <w:proofErr w:type="gramEnd"/>
      <w:r w:rsidRPr="00893133">
        <w:rPr>
          <w:rStyle w:val="CharacterStyle3"/>
          <w:rFonts w:ascii="Arial" w:hAnsi="Arial" w:cs="Arial"/>
          <w:sz w:val="24"/>
        </w:rPr>
        <w:t xml:space="preserve"> was paid to the Plaintiff. The Plaintiff now claims for moral damages in the sum of R100</w:t>
      </w:r>
      <w:proofErr w:type="gramStart"/>
      <w:r w:rsidRPr="00893133">
        <w:rPr>
          <w:rStyle w:val="CharacterStyle3"/>
          <w:rFonts w:ascii="Arial" w:hAnsi="Arial" w:cs="Arial"/>
          <w:sz w:val="24"/>
        </w:rPr>
        <w:t>,000</w:t>
      </w:r>
      <w:proofErr w:type="gramEnd"/>
      <w:r w:rsidRPr="00893133">
        <w:rPr>
          <w:rStyle w:val="CharacterStyle3"/>
          <w:rFonts w:ascii="Arial" w:hAnsi="Arial" w:cs="Arial"/>
          <w:sz w:val="24"/>
        </w:rPr>
        <w:t xml:space="preserve"> with interest and costs.</w:t>
      </w:r>
    </w:p>
    <w:p w:rsidR="00893133" w:rsidRPr="00893133" w:rsidRDefault="00893133" w:rsidP="00893133">
      <w:pPr>
        <w:contextualSpacing/>
        <w:jc w:val="both"/>
        <w:rPr>
          <w:rFonts w:ascii="Arial" w:hAnsi="Arial" w:cs="Arial"/>
        </w:rPr>
      </w:pPr>
    </w:p>
    <w:p w:rsidR="00893133" w:rsidRPr="00893133" w:rsidRDefault="00893133" w:rsidP="00893133">
      <w:pPr>
        <w:contextualSpacing/>
        <w:jc w:val="both"/>
        <w:rPr>
          <w:rFonts w:ascii="Arial" w:hAnsi="Arial" w:cs="Arial"/>
        </w:rPr>
      </w:pPr>
      <w:r w:rsidRPr="00893133">
        <w:rPr>
          <w:rStyle w:val="CharacterStyle3"/>
          <w:rFonts w:ascii="Arial" w:hAnsi="Arial" w:cs="Arial"/>
          <w:sz w:val="24"/>
        </w:rPr>
        <w:t xml:space="preserve">In the present circumstances, the Plaintiff having lodged a 'grievance procedure with the Ministry of Employment and Social Affairs and having been awarded statutory benefits for unjustified termination of employment, the case falls squarely within the decision of the Court of Appeal in </w:t>
      </w:r>
      <w:r w:rsidRPr="00893133">
        <w:rPr>
          <w:rStyle w:val="CharacterStyle3"/>
          <w:rFonts w:ascii="Arial" w:hAnsi="Arial" w:cs="Arial"/>
          <w:bCs/>
          <w:i/>
          <w:sz w:val="24"/>
        </w:rPr>
        <w:t xml:space="preserve">Antoine Rosette v Union </w:t>
      </w:r>
      <w:proofErr w:type="spellStart"/>
      <w:r w:rsidRPr="00893133">
        <w:rPr>
          <w:rFonts w:ascii="Arial" w:hAnsi="Arial" w:cs="Arial"/>
          <w:i/>
        </w:rPr>
        <w:t>Lighterage</w:t>
      </w:r>
      <w:proofErr w:type="spellEnd"/>
      <w:r w:rsidRPr="00893133">
        <w:rPr>
          <w:rFonts w:ascii="Arial" w:hAnsi="Arial" w:cs="Arial"/>
          <w:i/>
        </w:rPr>
        <w:t xml:space="preserve"> Company </w:t>
      </w:r>
      <w:r w:rsidRPr="00893133">
        <w:rPr>
          <w:rFonts w:ascii="Arial" w:hAnsi="Arial" w:cs="Arial"/>
        </w:rPr>
        <w:t>Appeal No 16 of 1994 decided on 18</w:t>
      </w:r>
      <w:r w:rsidRPr="00893133">
        <w:rPr>
          <w:rFonts w:ascii="Arial" w:hAnsi="Arial" w:cs="Arial"/>
          <w:vertAlign w:val="superscript"/>
        </w:rPr>
        <w:t xml:space="preserve"> </w:t>
      </w:r>
      <w:r w:rsidRPr="00893133">
        <w:rPr>
          <w:rFonts w:ascii="Arial" w:hAnsi="Arial" w:cs="Arial"/>
        </w:rPr>
        <w:t xml:space="preserve">May 1995, wherein </w:t>
      </w:r>
      <w:proofErr w:type="spellStart"/>
      <w:r w:rsidRPr="00893133">
        <w:rPr>
          <w:rFonts w:ascii="Arial" w:hAnsi="Arial" w:cs="Arial"/>
        </w:rPr>
        <w:t>Ayoola</w:t>
      </w:r>
      <w:proofErr w:type="spellEnd"/>
      <w:r w:rsidRPr="00893133">
        <w:rPr>
          <w:rFonts w:ascii="Arial" w:hAnsi="Arial" w:cs="Arial"/>
        </w:rPr>
        <w:t xml:space="preserve"> JA (as he then was) held:</w:t>
      </w:r>
    </w:p>
    <w:p w:rsidR="00893133" w:rsidRPr="00893133" w:rsidRDefault="00893133" w:rsidP="00893133">
      <w:pPr>
        <w:contextualSpacing/>
        <w:jc w:val="both"/>
        <w:rPr>
          <w:rFonts w:ascii="Arial" w:hAnsi="Arial" w:cs="Arial"/>
        </w:rPr>
      </w:pPr>
    </w:p>
    <w:p w:rsidR="00893133" w:rsidRPr="00893133" w:rsidRDefault="00893133" w:rsidP="00893133">
      <w:pPr>
        <w:ind w:left="720" w:right="720"/>
        <w:contextualSpacing/>
        <w:jc w:val="both"/>
        <w:rPr>
          <w:rFonts w:ascii="Arial" w:hAnsi="Arial" w:cs="Arial"/>
          <w:iCs/>
        </w:rPr>
      </w:pPr>
      <w:r w:rsidRPr="00893133">
        <w:rPr>
          <w:rFonts w:ascii="Arial" w:hAnsi="Arial" w:cs="Arial"/>
          <w:iCs/>
        </w:rPr>
        <w:t>I do not think that the Act envisaged a situation in which the worker and employer would go through the grievance procedure to finality only for the worker to commence and drag the employer through fresh proceedings based on the same cause of action in another forum.</w:t>
      </w:r>
    </w:p>
    <w:p w:rsidR="00893133" w:rsidRPr="00893133" w:rsidRDefault="00893133" w:rsidP="00893133">
      <w:pPr>
        <w:contextualSpacing/>
        <w:jc w:val="both"/>
        <w:rPr>
          <w:rFonts w:ascii="Arial" w:hAnsi="Arial" w:cs="Arial"/>
          <w:i/>
          <w:iCs/>
        </w:rPr>
      </w:pPr>
    </w:p>
    <w:p w:rsidR="00893133" w:rsidRPr="00893133" w:rsidRDefault="00893133" w:rsidP="00893133">
      <w:pPr>
        <w:contextualSpacing/>
        <w:jc w:val="both"/>
        <w:rPr>
          <w:rFonts w:ascii="Arial" w:hAnsi="Arial" w:cs="Arial"/>
          <w:iCs/>
        </w:rPr>
      </w:pPr>
      <w:r w:rsidRPr="00893133">
        <w:rPr>
          <w:rFonts w:ascii="Arial" w:hAnsi="Arial" w:cs="Arial"/>
          <w:noProof/>
        </w:rPr>
        <w:pict>
          <v:shape id="_x0000_s1027" type="#_x0000_t202" style="position:absolute;left:0;text-align:left;margin-left:-30.95pt;margin-top:-3.95pt;width:30pt;height:531.55pt;z-index:251661312;mso-height-percent:200;mso-height-percent:200;mso-width-relative:margin;mso-height-relative:margin" stroked="f" strokecolor="white [3212]">
            <v:textbox style="mso-next-textbox:#_x0000_s1027;mso-fit-shape-to-text:t">
              <w:txbxContent>
                <w:p w:rsidR="00893133" w:rsidRPr="00CF6C02" w:rsidRDefault="00893133" w:rsidP="00893133">
                  <w:pPr>
                    <w:rPr>
                      <w:rFonts w:ascii="Arial" w:hAnsi="Arial" w:cs="Arial"/>
                      <w:b/>
                      <w:i/>
                    </w:rPr>
                  </w:pPr>
                </w:p>
              </w:txbxContent>
            </v:textbox>
          </v:shape>
        </w:pict>
      </w:r>
      <w:r w:rsidRPr="00893133">
        <w:rPr>
          <w:rFonts w:ascii="Arial" w:hAnsi="Arial" w:cs="Arial"/>
        </w:rPr>
        <w:t xml:space="preserve">It is to note that the instant action is to be distinguished from the latter case of </w:t>
      </w:r>
      <w:r w:rsidRPr="00893133">
        <w:rPr>
          <w:rFonts w:ascii="Arial" w:hAnsi="Arial" w:cs="Arial"/>
          <w:i/>
        </w:rPr>
        <w:t xml:space="preserve">Genevieve </w:t>
      </w:r>
      <w:proofErr w:type="spellStart"/>
      <w:r w:rsidRPr="00893133">
        <w:rPr>
          <w:rFonts w:ascii="Arial" w:hAnsi="Arial" w:cs="Arial"/>
          <w:i/>
        </w:rPr>
        <w:t>Lionnet</w:t>
      </w:r>
      <w:proofErr w:type="spellEnd"/>
      <w:r w:rsidRPr="00893133">
        <w:rPr>
          <w:rFonts w:ascii="Arial" w:hAnsi="Arial" w:cs="Arial"/>
          <w:i/>
        </w:rPr>
        <w:t xml:space="preserve"> v Central Bank of Seychelles</w:t>
      </w:r>
      <w:r w:rsidRPr="00893133">
        <w:rPr>
          <w:rFonts w:ascii="Arial" w:hAnsi="Arial" w:cs="Arial"/>
        </w:rPr>
        <w:t xml:space="preserve"> Civil Appeal No 33 of 1998 (judgment delivered on 20 April 1999) wherein it was found that </w:t>
      </w:r>
      <w:r w:rsidRPr="00893133">
        <w:rPr>
          <w:rFonts w:ascii="Arial" w:hAnsi="Arial" w:cs="Arial"/>
          <w:iCs/>
        </w:rPr>
        <w:t>"admittedly, the appellant (employee) did not resort to the ‘grievance procedure' prior to instituting the present action in the Supreme Court."</w:t>
      </w:r>
    </w:p>
    <w:p w:rsidR="00893133" w:rsidRPr="00893133" w:rsidRDefault="00893133" w:rsidP="00893133">
      <w:pPr>
        <w:contextualSpacing/>
        <w:jc w:val="both"/>
        <w:rPr>
          <w:rFonts w:ascii="Arial" w:hAnsi="Arial" w:cs="Arial"/>
          <w:i/>
          <w:iCs/>
        </w:rPr>
      </w:pPr>
    </w:p>
    <w:p w:rsidR="00893133" w:rsidRPr="00893133" w:rsidRDefault="00893133" w:rsidP="00893133">
      <w:pPr>
        <w:contextualSpacing/>
        <w:jc w:val="both"/>
        <w:rPr>
          <w:rFonts w:ascii="Arial" w:hAnsi="Arial" w:cs="Arial"/>
        </w:rPr>
      </w:pPr>
      <w:r w:rsidRPr="00893133">
        <w:rPr>
          <w:rFonts w:ascii="Arial" w:hAnsi="Arial" w:cs="Arial"/>
        </w:rPr>
        <w:t xml:space="preserve">Additionally, in </w:t>
      </w:r>
      <w:r w:rsidRPr="00893133">
        <w:rPr>
          <w:rFonts w:ascii="Arial" w:hAnsi="Arial" w:cs="Arial"/>
          <w:i/>
        </w:rPr>
        <w:t xml:space="preserve">Edwina </w:t>
      </w:r>
      <w:proofErr w:type="spellStart"/>
      <w:r w:rsidRPr="00893133">
        <w:rPr>
          <w:rFonts w:ascii="Arial" w:hAnsi="Arial" w:cs="Arial"/>
          <w:i/>
        </w:rPr>
        <w:t>Ernesta</w:t>
      </w:r>
      <w:proofErr w:type="spellEnd"/>
      <w:r w:rsidRPr="00893133">
        <w:rPr>
          <w:rFonts w:ascii="Arial" w:hAnsi="Arial" w:cs="Arial"/>
          <w:i/>
        </w:rPr>
        <w:t xml:space="preserve"> v Air Seychelles</w:t>
      </w:r>
      <w:r w:rsidRPr="00893133">
        <w:rPr>
          <w:rFonts w:ascii="Arial" w:hAnsi="Arial" w:cs="Arial"/>
        </w:rPr>
        <w:t xml:space="preserve"> Civil Side No 160 of 1999, the employee after having initiated the </w:t>
      </w:r>
      <w:r w:rsidRPr="00893133">
        <w:rPr>
          <w:rFonts w:ascii="Arial" w:hAnsi="Arial" w:cs="Arial"/>
          <w:iCs/>
        </w:rPr>
        <w:t xml:space="preserve">'grievance procedure' </w:t>
      </w:r>
      <w:r w:rsidRPr="00893133">
        <w:rPr>
          <w:rFonts w:ascii="Arial" w:hAnsi="Arial" w:cs="Arial"/>
        </w:rPr>
        <w:t xml:space="preserve">under the Employment Act initiated action before the Supreme Court to obtain </w:t>
      </w:r>
      <w:r w:rsidRPr="00893133">
        <w:rPr>
          <w:rFonts w:ascii="Arial" w:hAnsi="Arial" w:cs="Arial"/>
          <w:iCs/>
        </w:rPr>
        <w:t xml:space="preserve">'moral damages' </w:t>
      </w:r>
      <w:r w:rsidRPr="00893133">
        <w:rPr>
          <w:rFonts w:ascii="Arial" w:hAnsi="Arial" w:cs="Arial"/>
        </w:rPr>
        <w:t xml:space="preserve">amongst other claims. The Learned Chief Justice, V </w:t>
      </w:r>
      <w:proofErr w:type="spellStart"/>
      <w:r w:rsidRPr="00893133">
        <w:rPr>
          <w:rFonts w:ascii="Arial" w:hAnsi="Arial" w:cs="Arial"/>
        </w:rPr>
        <w:t>Alleear</w:t>
      </w:r>
      <w:proofErr w:type="spellEnd"/>
      <w:r w:rsidRPr="00893133">
        <w:rPr>
          <w:rFonts w:ascii="Arial" w:hAnsi="Arial" w:cs="Arial"/>
        </w:rPr>
        <w:t xml:space="preserve">, held that the claim for moral damages </w:t>
      </w:r>
      <w:r w:rsidRPr="00893133">
        <w:rPr>
          <w:rFonts w:ascii="Arial" w:hAnsi="Arial" w:cs="Arial"/>
        </w:rPr>
        <w:lastRenderedPageBreak/>
        <w:t>could not be entertained by the Supreme Court since such would amount to:</w:t>
      </w:r>
    </w:p>
    <w:p w:rsidR="00893133" w:rsidRPr="00893133" w:rsidRDefault="00893133" w:rsidP="00893133">
      <w:pPr>
        <w:contextualSpacing/>
        <w:jc w:val="both"/>
        <w:rPr>
          <w:rFonts w:ascii="Arial" w:hAnsi="Arial" w:cs="Arial"/>
        </w:rPr>
      </w:pPr>
    </w:p>
    <w:p w:rsidR="00893133" w:rsidRPr="00893133" w:rsidRDefault="00893133" w:rsidP="00893133">
      <w:pPr>
        <w:ind w:left="709" w:right="387"/>
        <w:contextualSpacing/>
        <w:jc w:val="both"/>
        <w:rPr>
          <w:rFonts w:ascii="Arial" w:hAnsi="Arial" w:cs="Arial"/>
          <w:i/>
          <w:iCs/>
        </w:rPr>
      </w:pPr>
      <w:r w:rsidRPr="00893133">
        <w:rPr>
          <w:rFonts w:ascii="Arial" w:hAnsi="Arial" w:cs="Arial"/>
          <w:iCs/>
        </w:rPr>
        <w:t>commence and drag the employer through fresh proceedings based on the same cause of action in another forum ... If the legislature had intended that additional compensation by way of moral damages is to be awarded having regard to the manner and circumstances of the termination of employment, it would have so provided...</w:t>
      </w:r>
    </w:p>
    <w:p w:rsidR="00893133" w:rsidRPr="00893133" w:rsidRDefault="00893133" w:rsidP="00893133">
      <w:pPr>
        <w:contextualSpacing/>
        <w:jc w:val="both"/>
        <w:rPr>
          <w:rFonts w:ascii="Arial" w:hAnsi="Arial" w:cs="Arial"/>
        </w:rPr>
      </w:pPr>
    </w:p>
    <w:p w:rsidR="00893133" w:rsidRPr="00893133" w:rsidRDefault="00893133" w:rsidP="00893133">
      <w:pPr>
        <w:contextualSpacing/>
        <w:jc w:val="both"/>
        <w:rPr>
          <w:rFonts w:ascii="Arial" w:hAnsi="Arial" w:cs="Arial"/>
        </w:rPr>
      </w:pPr>
      <w:r w:rsidRPr="00893133">
        <w:rPr>
          <w:rFonts w:ascii="Arial" w:hAnsi="Arial" w:cs="Arial"/>
        </w:rPr>
        <w:t xml:space="preserve">For reasons above, the plea in </w:t>
      </w:r>
      <w:proofErr w:type="spellStart"/>
      <w:r w:rsidRPr="00893133">
        <w:rPr>
          <w:rFonts w:ascii="Arial" w:hAnsi="Arial" w:cs="Arial"/>
        </w:rPr>
        <w:t>limine</w:t>
      </w:r>
      <w:proofErr w:type="spellEnd"/>
      <w:r w:rsidRPr="00893133">
        <w:rPr>
          <w:rFonts w:ascii="Arial" w:hAnsi="Arial" w:cs="Arial"/>
        </w:rPr>
        <w:t xml:space="preserve"> </w:t>
      </w:r>
      <w:proofErr w:type="spellStart"/>
      <w:r w:rsidRPr="00893133">
        <w:rPr>
          <w:rFonts w:ascii="Arial" w:hAnsi="Arial" w:cs="Arial"/>
        </w:rPr>
        <w:t>litis</w:t>
      </w:r>
      <w:proofErr w:type="spellEnd"/>
      <w:r w:rsidRPr="00893133">
        <w:rPr>
          <w:rFonts w:ascii="Arial" w:hAnsi="Arial" w:cs="Arial"/>
        </w:rPr>
        <w:t xml:space="preserve"> is upheld and the plaint is dismissed. No order as to costs. </w:t>
      </w:r>
    </w:p>
    <w:p w:rsidR="00893133" w:rsidRPr="00893133" w:rsidRDefault="00893133" w:rsidP="00893133">
      <w:pPr>
        <w:contextualSpacing/>
        <w:jc w:val="both"/>
        <w:rPr>
          <w:rFonts w:ascii="Arial" w:hAnsi="Arial" w:cs="Arial"/>
        </w:rPr>
      </w:pPr>
    </w:p>
    <w:p w:rsidR="00893133" w:rsidRPr="00893133" w:rsidRDefault="00893133" w:rsidP="00893133">
      <w:pPr>
        <w:contextualSpacing/>
        <w:rPr>
          <w:rFonts w:ascii="Arial" w:hAnsi="Arial" w:cs="Arial"/>
          <w:b/>
        </w:rPr>
      </w:pPr>
      <w:r w:rsidRPr="00893133">
        <w:rPr>
          <w:rFonts w:ascii="Arial" w:hAnsi="Arial" w:cs="Arial"/>
          <w:b/>
        </w:rPr>
        <w:t>Record:  Civil Side No 328 of 1999</w:t>
      </w:r>
    </w:p>
    <w:p w:rsidR="007D0678" w:rsidRPr="00893133" w:rsidRDefault="007D0678"/>
    <w:sectPr w:rsidR="007D0678" w:rsidRPr="00893133"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F3C"/>
    <w:multiLevelType w:val="hybridMultilevel"/>
    <w:tmpl w:val="3FAC2524"/>
    <w:lvl w:ilvl="0" w:tplc="60FC3CE6">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3133"/>
    <w:rsid w:val="007D0678"/>
    <w:rsid w:val="00893133"/>
    <w:rsid w:val="00F1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3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3">
    <w:name w:val="Character Style 3"/>
    <w:uiPriority w:val="99"/>
    <w:rsid w:val="00893133"/>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Deftones</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2014-01-22T07:48:00Z</dcterms:created>
  <dcterms:modified xsi:type="dcterms:W3CDTF">2014-01-22T07:48:00Z</dcterms:modified>
</cp:coreProperties>
</file>