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79" w:rsidRPr="00AF6179" w:rsidRDefault="00AF6179" w:rsidP="00AF6179">
      <w:pPr>
        <w:contextualSpacing/>
        <w:jc w:val="center"/>
        <w:rPr>
          <w:rFonts w:ascii="Arial" w:hAnsi="Arial" w:cs="Arial"/>
          <w:b/>
        </w:rPr>
      </w:pPr>
      <w:proofErr w:type="spellStart"/>
      <w:r w:rsidRPr="00AF6179">
        <w:rPr>
          <w:rFonts w:ascii="Arial" w:hAnsi="Arial" w:cs="Arial"/>
          <w:b/>
        </w:rPr>
        <w:t>Aluminium</w:t>
      </w:r>
      <w:proofErr w:type="spellEnd"/>
      <w:r w:rsidRPr="00AF6179">
        <w:rPr>
          <w:rFonts w:ascii="Arial" w:hAnsi="Arial" w:cs="Arial"/>
          <w:b/>
        </w:rPr>
        <w:t xml:space="preserve"> &amp; Steel Works Ltd v </w:t>
      </w:r>
    </w:p>
    <w:p w:rsidR="00AF6179" w:rsidRDefault="00AF6179" w:rsidP="00AF6179">
      <w:pPr>
        <w:contextualSpacing/>
        <w:jc w:val="center"/>
        <w:rPr>
          <w:rFonts w:ascii="Arial" w:hAnsi="Arial" w:cs="Arial"/>
          <w:b/>
        </w:rPr>
      </w:pPr>
      <w:r w:rsidRPr="00AF6179">
        <w:rPr>
          <w:rFonts w:ascii="Arial" w:hAnsi="Arial" w:cs="Arial"/>
          <w:b/>
          <w:noProof/>
        </w:rPr>
        <w:pict>
          <v:shapetype id="_x0000_t202" coordsize="21600,21600" o:spt="202" path="m,l,21600r21600,l21600,xe">
            <v:stroke joinstyle="miter"/>
            <v:path gradientshapeok="t" o:connecttype="rect"/>
          </v:shapetype>
          <v:shape id="_x0000_s1029" type="#_x0000_t202" style="position:absolute;left:0;text-align:left;margin-left:335.3pt;margin-top:-19.35pt;width:30pt;height:532.3pt;z-index:251663360;mso-height-percent:200;mso-height-percent:200;mso-width-relative:margin;mso-height-relative:margin" strokecolor="white [3212]">
            <v:textbox style="mso-next-textbox:#_x0000_s1029;mso-fit-shape-to-text:t">
              <w:txbxContent>
                <w:p w:rsidR="00AF6179" w:rsidRPr="00CF6C02" w:rsidRDefault="00AF6179" w:rsidP="00AF6179">
                  <w:pPr>
                    <w:rPr>
                      <w:rFonts w:ascii="Arial" w:hAnsi="Arial" w:cs="Arial"/>
                      <w:b/>
                      <w:i/>
                    </w:rPr>
                  </w:pPr>
                </w:p>
              </w:txbxContent>
            </v:textbox>
          </v:shape>
        </w:pict>
      </w:r>
      <w:r w:rsidRPr="00AF6179">
        <w:rPr>
          <w:rFonts w:ascii="Arial" w:hAnsi="Arial" w:cs="Arial"/>
          <w:b/>
        </w:rPr>
        <w:t>Vijay Construction (Pty) Ltd &amp; Or</w:t>
      </w:r>
    </w:p>
    <w:p w:rsidR="00AF6179" w:rsidRPr="00AF6179" w:rsidRDefault="00AF6179" w:rsidP="00AF6179">
      <w:pPr>
        <w:contextualSpacing/>
        <w:jc w:val="center"/>
        <w:rPr>
          <w:rFonts w:ascii="Arial" w:hAnsi="Arial" w:cs="Arial"/>
        </w:rPr>
      </w:pPr>
      <w:r>
        <w:rPr>
          <w:rFonts w:ascii="Arial" w:hAnsi="Arial" w:cs="Arial"/>
          <w:b/>
        </w:rPr>
        <w:t>(2001) SLR 272</w:t>
      </w:r>
    </w:p>
    <w:p w:rsidR="00AF6179" w:rsidRPr="00AF6179" w:rsidRDefault="00AF6179" w:rsidP="00AF6179">
      <w:pPr>
        <w:contextualSpacing/>
        <w:jc w:val="both"/>
        <w:rPr>
          <w:rFonts w:ascii="Arial" w:hAnsi="Arial" w:cs="Arial"/>
        </w:rPr>
      </w:pPr>
    </w:p>
    <w:p w:rsidR="00AF6179" w:rsidRPr="00AF6179" w:rsidRDefault="00AF6179" w:rsidP="00AF6179">
      <w:pPr>
        <w:jc w:val="both"/>
        <w:rPr>
          <w:rFonts w:ascii="Arial" w:hAnsi="Arial" w:cs="Arial"/>
        </w:rPr>
      </w:pPr>
    </w:p>
    <w:p w:rsidR="00AF6179" w:rsidRPr="00AF6179" w:rsidRDefault="00AF6179" w:rsidP="00AF6179">
      <w:pPr>
        <w:contextualSpacing/>
        <w:jc w:val="both"/>
        <w:rPr>
          <w:rFonts w:ascii="Arial" w:hAnsi="Arial" w:cs="Arial"/>
        </w:rPr>
      </w:pPr>
      <w:r w:rsidRPr="00AF6179">
        <w:rPr>
          <w:rFonts w:ascii="Arial" w:hAnsi="Arial" w:cs="Arial"/>
        </w:rPr>
        <w:t>Philippe BOULLE for the Plaintiff</w:t>
      </w:r>
    </w:p>
    <w:p w:rsidR="00AF6179" w:rsidRPr="00AF6179" w:rsidRDefault="00AF6179" w:rsidP="00AF6179">
      <w:pPr>
        <w:contextualSpacing/>
        <w:jc w:val="both"/>
        <w:rPr>
          <w:rFonts w:ascii="Arial" w:hAnsi="Arial" w:cs="Arial"/>
        </w:rPr>
      </w:pPr>
      <w:r w:rsidRPr="00AF6179">
        <w:rPr>
          <w:rFonts w:ascii="Arial" w:hAnsi="Arial" w:cs="Arial"/>
        </w:rPr>
        <w:t>Antony DERJACQUES for the First</w:t>
      </w:r>
      <w:r w:rsidRPr="00AF6179">
        <w:rPr>
          <w:rFonts w:ascii="Arial" w:hAnsi="Arial" w:cs="Arial"/>
          <w:vertAlign w:val="superscript"/>
        </w:rPr>
        <w:t xml:space="preserve"> </w:t>
      </w:r>
      <w:r w:rsidRPr="00AF6179">
        <w:rPr>
          <w:rFonts w:ascii="Arial" w:hAnsi="Arial" w:cs="Arial"/>
        </w:rPr>
        <w:t xml:space="preserve">Defendant </w:t>
      </w:r>
    </w:p>
    <w:p w:rsidR="00AF6179" w:rsidRPr="00AF6179" w:rsidRDefault="00AF6179" w:rsidP="00AF6179">
      <w:pPr>
        <w:contextualSpacing/>
        <w:jc w:val="both"/>
        <w:rPr>
          <w:rFonts w:ascii="Arial" w:hAnsi="Arial" w:cs="Arial"/>
        </w:rPr>
      </w:pPr>
      <w:r w:rsidRPr="00AF6179">
        <w:rPr>
          <w:rFonts w:ascii="Arial" w:hAnsi="Arial" w:cs="Arial"/>
        </w:rPr>
        <w:t>Ronny GOVINDEN for the Second</w:t>
      </w:r>
      <w:r w:rsidRPr="00AF6179">
        <w:rPr>
          <w:rFonts w:ascii="Arial" w:hAnsi="Arial" w:cs="Arial"/>
          <w:vertAlign w:val="superscript"/>
        </w:rPr>
        <w:t xml:space="preserve"> </w:t>
      </w:r>
      <w:r w:rsidRPr="00AF6179">
        <w:rPr>
          <w:rFonts w:ascii="Arial" w:hAnsi="Arial" w:cs="Arial"/>
        </w:rPr>
        <w:t>Defendant</w:t>
      </w:r>
    </w:p>
    <w:p w:rsidR="00AF6179" w:rsidRPr="00AF6179" w:rsidRDefault="00AF6179" w:rsidP="00AF6179">
      <w:pPr>
        <w:contextualSpacing/>
        <w:jc w:val="both"/>
        <w:rPr>
          <w:rFonts w:ascii="Arial" w:hAnsi="Arial" w:cs="Arial"/>
        </w:rPr>
      </w:pPr>
    </w:p>
    <w:p w:rsidR="00AF6179" w:rsidRPr="00AF6179" w:rsidRDefault="00AF6179" w:rsidP="00AF6179">
      <w:pPr>
        <w:contextualSpacing/>
        <w:rPr>
          <w:rFonts w:ascii="Arial" w:hAnsi="Arial" w:cs="Arial"/>
          <w:b/>
        </w:rPr>
      </w:pPr>
      <w:r w:rsidRPr="00AF6179">
        <w:rPr>
          <w:rFonts w:ascii="Arial" w:hAnsi="Arial" w:cs="Arial"/>
          <w:b/>
        </w:rPr>
        <w:t xml:space="preserve">Order delivered on 18 December 2001 by: </w:t>
      </w:r>
    </w:p>
    <w:p w:rsidR="00AF6179" w:rsidRPr="00AF6179" w:rsidRDefault="00AF6179" w:rsidP="00AF6179">
      <w:pPr>
        <w:contextualSpacing/>
        <w:rPr>
          <w:rFonts w:ascii="Arial" w:hAnsi="Arial" w:cs="Arial"/>
        </w:rPr>
      </w:pPr>
    </w:p>
    <w:p w:rsidR="00AF6179" w:rsidRPr="00AF6179" w:rsidRDefault="00AF6179" w:rsidP="00AF6179">
      <w:pPr>
        <w:contextualSpacing/>
        <w:rPr>
          <w:rFonts w:ascii="Arial" w:hAnsi="Arial" w:cs="Arial"/>
          <w:i/>
          <w:iCs/>
        </w:rPr>
      </w:pPr>
      <w:r w:rsidRPr="00AF6179">
        <w:rPr>
          <w:rFonts w:ascii="Arial" w:hAnsi="Arial" w:cs="Arial"/>
          <w:b/>
        </w:rPr>
        <w:t xml:space="preserve">PERERA J:  </w:t>
      </w:r>
      <w:r w:rsidRPr="00AF6179">
        <w:rPr>
          <w:rFonts w:ascii="Arial" w:hAnsi="Arial" w:cs="Arial"/>
        </w:rPr>
        <w:t>This Court by judgment dated 20</w:t>
      </w:r>
      <w:r w:rsidRPr="00AF6179">
        <w:rPr>
          <w:rFonts w:ascii="Arial" w:hAnsi="Arial" w:cs="Arial"/>
          <w:vertAlign w:val="superscript"/>
        </w:rPr>
        <w:t xml:space="preserve"> </w:t>
      </w:r>
      <w:r w:rsidRPr="00AF6179">
        <w:rPr>
          <w:rFonts w:ascii="Arial" w:hAnsi="Arial" w:cs="Arial"/>
        </w:rPr>
        <w:t>October 2000 held, inter alia</w:t>
      </w:r>
      <w:r w:rsidRPr="00AF6179">
        <w:rPr>
          <w:rFonts w:ascii="Arial" w:hAnsi="Arial" w:cs="Arial"/>
        </w:rPr>
        <w:noBreakHyphen/>
      </w:r>
    </w:p>
    <w:p w:rsidR="00AF6179" w:rsidRPr="00AF6179" w:rsidRDefault="00AF6179" w:rsidP="00AF6179">
      <w:pPr>
        <w:contextualSpacing/>
        <w:jc w:val="both"/>
        <w:rPr>
          <w:rFonts w:ascii="Arial" w:hAnsi="Arial" w:cs="Arial"/>
          <w:i/>
          <w:iCs/>
        </w:rPr>
      </w:pPr>
      <w:r w:rsidRPr="00AF6179">
        <w:rPr>
          <w:rFonts w:ascii="Arial" w:hAnsi="Arial" w:cs="Arial"/>
          <w:noProof/>
        </w:rPr>
        <w:pict>
          <v:shape id="_x0000_s1026" type="#_x0000_t202" style="position:absolute;left:0;text-align:left;margin-left:-30.95pt;margin-top:-17.75pt;width:30pt;height:531.55pt;z-index:251660288;mso-height-percent:200;mso-height-percent:200;mso-width-relative:margin;mso-height-relative:margin" stroked="f" strokecolor="white [3212]">
            <v:textbox style="mso-next-textbox:#_x0000_s1026;mso-fit-shape-to-text:t">
              <w:txbxContent>
                <w:p w:rsidR="00AF6179" w:rsidRPr="00CF6C02" w:rsidRDefault="00AF6179" w:rsidP="00AF6179">
                  <w:pPr>
                    <w:rPr>
                      <w:rFonts w:ascii="Arial" w:hAnsi="Arial" w:cs="Arial"/>
                      <w:b/>
                      <w:i/>
                    </w:rPr>
                  </w:pPr>
                </w:p>
              </w:txbxContent>
            </v:textbox>
          </v:shape>
        </w:pict>
      </w:r>
    </w:p>
    <w:p w:rsidR="00AF6179" w:rsidRPr="00AF6179" w:rsidRDefault="00AF6179" w:rsidP="00AF6179">
      <w:pPr>
        <w:ind w:left="720" w:right="684"/>
        <w:contextualSpacing/>
        <w:jc w:val="both"/>
        <w:rPr>
          <w:rFonts w:ascii="Arial" w:hAnsi="Arial" w:cs="Arial"/>
          <w:iCs/>
        </w:rPr>
      </w:pPr>
      <w:r w:rsidRPr="00AF6179">
        <w:rPr>
          <w:rFonts w:ascii="Arial" w:hAnsi="Arial" w:cs="Arial"/>
          <w:iCs/>
        </w:rPr>
        <w:t>Hence I hold that the Plaintiff is entitled to a sum of R.274,297.72 on their final claim, which sum is payable jointly and severally by the First  Defendant and the Second</w:t>
      </w:r>
      <w:r w:rsidRPr="00AF6179">
        <w:rPr>
          <w:rFonts w:ascii="Arial" w:hAnsi="Arial" w:cs="Arial"/>
          <w:iCs/>
          <w:vertAlign w:val="superscript"/>
        </w:rPr>
        <w:t xml:space="preserve"> </w:t>
      </w:r>
      <w:r w:rsidRPr="00AF6179">
        <w:rPr>
          <w:rFonts w:ascii="Arial" w:hAnsi="Arial" w:cs="Arial"/>
          <w:iCs/>
        </w:rPr>
        <w:t>Defendant together with interest at the Commercial rate of 14% from 1</w:t>
      </w:r>
      <w:r w:rsidRPr="00AF6179">
        <w:rPr>
          <w:rFonts w:ascii="Arial" w:hAnsi="Arial" w:cs="Arial"/>
          <w:iCs/>
          <w:vertAlign w:val="superscript"/>
        </w:rPr>
        <w:t>st</w:t>
      </w:r>
      <w:r w:rsidRPr="00AF6179">
        <w:rPr>
          <w:rFonts w:ascii="Arial" w:hAnsi="Arial" w:cs="Arial"/>
          <w:iCs/>
        </w:rPr>
        <w:t xml:space="preserve"> December 1994, and costs of action on a pro-rata basis. However as the correspondence discloses delays in performance by the Plaintiff, the final sum to be paid to the Plaintiff will be subject to a proper assessment being made of the alleged delays and defects by both Defendants and deducting an appropriate sum </w:t>
      </w:r>
      <w:proofErr w:type="spellStart"/>
      <w:r w:rsidRPr="00AF6179">
        <w:rPr>
          <w:rFonts w:ascii="Arial" w:hAnsi="Arial" w:cs="Arial"/>
          <w:iCs/>
        </w:rPr>
        <w:t>therefrom</w:t>
      </w:r>
      <w:proofErr w:type="spellEnd"/>
      <w:r w:rsidRPr="00AF6179">
        <w:rPr>
          <w:rFonts w:ascii="Arial" w:hAnsi="Arial" w:cs="Arial"/>
          <w:iCs/>
        </w:rPr>
        <w:t>. Since the amount payable has not been definitely determined by Court, the Plaintiff will have the right under Section 223 of the Code of Civil Procedure, with due notice to the Defendants, to apply to Court for an order fixing the amount due, if the Defendants fail to tender an acceptable amount within 2 months from the date hereof.</w:t>
      </w:r>
    </w:p>
    <w:p w:rsidR="00AF6179" w:rsidRPr="00AF6179" w:rsidRDefault="00AF6179" w:rsidP="00AF6179">
      <w:pPr>
        <w:contextualSpacing/>
        <w:jc w:val="both"/>
        <w:rPr>
          <w:rFonts w:ascii="Arial" w:hAnsi="Arial" w:cs="Arial"/>
        </w:rPr>
      </w:pPr>
    </w:p>
    <w:p w:rsidR="00AF6179" w:rsidRPr="00AF6179" w:rsidRDefault="00AF6179" w:rsidP="00AF6179">
      <w:pPr>
        <w:contextualSpacing/>
        <w:jc w:val="both"/>
        <w:rPr>
          <w:rStyle w:val="CharacterStyle3"/>
          <w:rFonts w:ascii="Arial" w:hAnsi="Arial" w:cs="Arial"/>
          <w:sz w:val="24"/>
        </w:rPr>
      </w:pPr>
      <w:r w:rsidRPr="00AF6179">
        <w:rPr>
          <w:rFonts w:ascii="Arial" w:hAnsi="Arial" w:cs="Arial"/>
        </w:rPr>
        <w:t>When the case was mentioned on 7</w:t>
      </w:r>
      <w:r w:rsidRPr="00AF6179">
        <w:rPr>
          <w:rFonts w:ascii="Arial" w:hAnsi="Arial" w:cs="Arial"/>
          <w:vertAlign w:val="superscript"/>
        </w:rPr>
        <w:t xml:space="preserve"> </w:t>
      </w:r>
      <w:r w:rsidRPr="00AF6179">
        <w:rPr>
          <w:rFonts w:ascii="Arial" w:hAnsi="Arial" w:cs="Arial"/>
        </w:rPr>
        <w:t xml:space="preserve">December 2000, </w:t>
      </w:r>
      <w:proofErr w:type="spellStart"/>
      <w:r w:rsidRPr="00AF6179">
        <w:rPr>
          <w:rFonts w:ascii="Arial" w:hAnsi="Arial" w:cs="Arial"/>
        </w:rPr>
        <w:t>Mr</w:t>
      </w:r>
      <w:proofErr w:type="spellEnd"/>
      <w:r w:rsidRPr="00AF6179">
        <w:rPr>
          <w:rFonts w:ascii="Arial" w:hAnsi="Arial" w:cs="Arial"/>
        </w:rPr>
        <w:t xml:space="preserve"> </w:t>
      </w:r>
      <w:proofErr w:type="spellStart"/>
      <w:r w:rsidRPr="00AF6179">
        <w:rPr>
          <w:rFonts w:ascii="Arial" w:hAnsi="Arial" w:cs="Arial"/>
        </w:rPr>
        <w:t>Boulle</w:t>
      </w:r>
      <w:proofErr w:type="spellEnd"/>
      <w:r w:rsidRPr="00AF6179">
        <w:rPr>
          <w:rFonts w:ascii="Arial" w:hAnsi="Arial" w:cs="Arial"/>
        </w:rPr>
        <w:t xml:space="preserve"> Learned Counsel for the Plaintiff informed Court that the Defendants had not tendered </w:t>
      </w:r>
      <w:r w:rsidRPr="00AF6179">
        <w:rPr>
          <w:rFonts w:ascii="Arial" w:hAnsi="Arial" w:cs="Arial"/>
          <w:iCs/>
        </w:rPr>
        <w:t>any amount in</w:t>
      </w:r>
      <w:r w:rsidRPr="00AF6179">
        <w:rPr>
          <w:rFonts w:ascii="Arial" w:hAnsi="Arial" w:cs="Arial"/>
          <w:i/>
          <w:iCs/>
        </w:rPr>
        <w:t xml:space="preserve"> </w:t>
      </w:r>
      <w:r w:rsidRPr="00AF6179">
        <w:rPr>
          <w:rFonts w:ascii="Arial" w:hAnsi="Arial" w:cs="Arial"/>
        </w:rPr>
        <w:t>terms of the order of Court. The case was thereupon fixed for hearing on 6</w:t>
      </w:r>
      <w:r w:rsidRPr="00AF6179">
        <w:rPr>
          <w:rFonts w:ascii="Arial" w:hAnsi="Arial" w:cs="Arial"/>
          <w:vertAlign w:val="superscript"/>
        </w:rPr>
        <w:t xml:space="preserve"> </w:t>
      </w:r>
      <w:r w:rsidRPr="00AF6179">
        <w:rPr>
          <w:rFonts w:ascii="Arial" w:hAnsi="Arial" w:cs="Arial"/>
        </w:rPr>
        <w:t xml:space="preserve">June 2001. On that day </w:t>
      </w:r>
      <w:proofErr w:type="spellStart"/>
      <w:r w:rsidRPr="00AF6179">
        <w:rPr>
          <w:rFonts w:ascii="Arial" w:hAnsi="Arial" w:cs="Arial"/>
        </w:rPr>
        <w:t>Mr</w:t>
      </w:r>
      <w:proofErr w:type="spellEnd"/>
      <w:r w:rsidRPr="00AF6179">
        <w:rPr>
          <w:rFonts w:ascii="Arial" w:hAnsi="Arial" w:cs="Arial"/>
        </w:rPr>
        <w:t xml:space="preserve"> Frank Elizabeth stood in for </w:t>
      </w:r>
      <w:proofErr w:type="spellStart"/>
      <w:r w:rsidRPr="00AF6179">
        <w:rPr>
          <w:rFonts w:ascii="Arial" w:hAnsi="Arial" w:cs="Arial"/>
        </w:rPr>
        <w:t>Mr</w:t>
      </w:r>
      <w:proofErr w:type="spellEnd"/>
      <w:r w:rsidRPr="00AF6179">
        <w:rPr>
          <w:rFonts w:ascii="Arial" w:hAnsi="Arial" w:cs="Arial"/>
        </w:rPr>
        <w:t xml:space="preserve"> </w:t>
      </w:r>
      <w:proofErr w:type="spellStart"/>
      <w:r w:rsidRPr="00AF6179">
        <w:rPr>
          <w:rFonts w:ascii="Arial" w:hAnsi="Arial" w:cs="Arial"/>
        </w:rPr>
        <w:t>Derjacques</w:t>
      </w:r>
      <w:proofErr w:type="spellEnd"/>
      <w:r w:rsidRPr="00AF6179">
        <w:rPr>
          <w:rFonts w:ascii="Arial" w:hAnsi="Arial" w:cs="Arial"/>
        </w:rPr>
        <w:t xml:space="preserve"> who was said to have gone abroad. The Court was also informed that the First </w:t>
      </w:r>
      <w:proofErr w:type="gramStart"/>
      <w:r w:rsidRPr="00AF6179">
        <w:rPr>
          <w:rFonts w:ascii="Arial" w:hAnsi="Arial" w:cs="Arial"/>
        </w:rPr>
        <w:t>Defendant  had</w:t>
      </w:r>
      <w:proofErr w:type="gramEnd"/>
      <w:r w:rsidRPr="00AF6179">
        <w:rPr>
          <w:rFonts w:ascii="Arial" w:hAnsi="Arial" w:cs="Arial"/>
        </w:rPr>
        <w:t xml:space="preserve"> also gone abroad. </w:t>
      </w:r>
      <w:proofErr w:type="spellStart"/>
      <w:proofErr w:type="gramStart"/>
      <w:r w:rsidRPr="00AF6179">
        <w:rPr>
          <w:rFonts w:ascii="Arial" w:hAnsi="Arial" w:cs="Arial"/>
        </w:rPr>
        <w:t>Mr</w:t>
      </w:r>
      <w:proofErr w:type="spellEnd"/>
      <w:r w:rsidRPr="00AF6179">
        <w:rPr>
          <w:rFonts w:ascii="Arial" w:hAnsi="Arial" w:cs="Arial"/>
        </w:rPr>
        <w:t xml:space="preserve"> Elizabeth sough further time to consult </w:t>
      </w:r>
      <w:r w:rsidRPr="00AF6179">
        <w:rPr>
          <w:rStyle w:val="CharacterStyle4"/>
          <w:rFonts w:ascii="Arial" w:hAnsi="Arial" w:cs="Arial"/>
          <w:b w:val="0"/>
          <w:i w:val="0"/>
        </w:rPr>
        <w:t>with the First Defendant as to whether he would testify himself or would call witnesses.</w:t>
      </w:r>
      <w:proofErr w:type="gramEnd"/>
      <w:r w:rsidRPr="00AF6179">
        <w:rPr>
          <w:rStyle w:val="CharacterStyle4"/>
          <w:rFonts w:ascii="Arial" w:hAnsi="Arial" w:cs="Arial"/>
          <w:b w:val="0"/>
          <w:i w:val="0"/>
        </w:rPr>
        <w:t xml:space="preserve"> The Court reminded </w:t>
      </w:r>
      <w:proofErr w:type="spellStart"/>
      <w:r w:rsidRPr="00AF6179">
        <w:rPr>
          <w:rStyle w:val="CharacterStyle4"/>
          <w:rFonts w:ascii="Arial" w:hAnsi="Arial" w:cs="Arial"/>
          <w:b w:val="0"/>
          <w:i w:val="0"/>
        </w:rPr>
        <w:t>Mr</w:t>
      </w:r>
      <w:proofErr w:type="spellEnd"/>
      <w:r w:rsidRPr="00AF6179">
        <w:rPr>
          <w:rStyle w:val="CharacterStyle4"/>
          <w:rFonts w:ascii="Arial" w:hAnsi="Arial" w:cs="Arial"/>
          <w:b w:val="0"/>
          <w:i w:val="0"/>
        </w:rPr>
        <w:t xml:space="preserve"> Elizabeth, that although there was sufficient evidence on record, what was ordered by Court was the tendering of an acceptable amount to the Plaintiff after deductions being made for the any delays and defects, failing which the Court would make an assessment. </w:t>
      </w:r>
      <w:proofErr w:type="spellStart"/>
      <w:r w:rsidRPr="00AF6179">
        <w:rPr>
          <w:rStyle w:val="CharacterStyle4"/>
          <w:rFonts w:ascii="Arial" w:hAnsi="Arial" w:cs="Arial"/>
          <w:b w:val="0"/>
          <w:i w:val="0"/>
        </w:rPr>
        <w:t>Mr</w:t>
      </w:r>
      <w:proofErr w:type="spellEnd"/>
      <w:r w:rsidRPr="00AF6179">
        <w:rPr>
          <w:rStyle w:val="CharacterStyle4"/>
          <w:rFonts w:ascii="Arial" w:hAnsi="Arial" w:cs="Arial"/>
          <w:b w:val="0"/>
          <w:i w:val="0"/>
        </w:rPr>
        <w:t xml:space="preserve"> Elizabeth thereupon agreed to make an offer on 8</w:t>
      </w:r>
      <w:r w:rsidRPr="00AF6179">
        <w:rPr>
          <w:rStyle w:val="CharacterStyle4"/>
          <w:rFonts w:ascii="Arial" w:hAnsi="Arial" w:cs="Arial"/>
          <w:b w:val="0"/>
          <w:i w:val="0"/>
          <w:vertAlign w:val="superscript"/>
        </w:rPr>
        <w:t xml:space="preserve"> </w:t>
      </w:r>
      <w:r w:rsidRPr="00AF6179">
        <w:rPr>
          <w:rStyle w:val="CharacterStyle4"/>
          <w:rFonts w:ascii="Arial" w:hAnsi="Arial" w:cs="Arial"/>
          <w:b w:val="0"/>
          <w:i w:val="0"/>
        </w:rPr>
        <w:t>June 2001, and the Court made order that if such offer was not acceptable to the Plaintiff, the Court would proceed to hear evidence on 22 June 2001.  On 8</w:t>
      </w:r>
      <w:r w:rsidRPr="00AF6179">
        <w:rPr>
          <w:rStyle w:val="CharacterStyle4"/>
          <w:rFonts w:ascii="Arial" w:hAnsi="Arial" w:cs="Arial"/>
          <w:b w:val="0"/>
          <w:i w:val="0"/>
          <w:vertAlign w:val="superscript"/>
        </w:rPr>
        <w:t xml:space="preserve"> </w:t>
      </w:r>
      <w:r w:rsidRPr="00AF6179">
        <w:rPr>
          <w:rStyle w:val="CharacterStyle4"/>
          <w:rFonts w:ascii="Arial" w:hAnsi="Arial" w:cs="Arial"/>
          <w:b w:val="0"/>
          <w:i w:val="0"/>
        </w:rPr>
        <w:t xml:space="preserve">June 2001, </w:t>
      </w:r>
      <w:proofErr w:type="spellStart"/>
      <w:r w:rsidRPr="00AF6179">
        <w:rPr>
          <w:rStyle w:val="CharacterStyle4"/>
          <w:rFonts w:ascii="Arial" w:hAnsi="Arial" w:cs="Arial"/>
          <w:b w:val="0"/>
          <w:i w:val="0"/>
        </w:rPr>
        <w:t>Mr</w:t>
      </w:r>
      <w:proofErr w:type="spellEnd"/>
      <w:r w:rsidRPr="00AF6179">
        <w:rPr>
          <w:rStyle w:val="CharacterStyle4"/>
          <w:rFonts w:ascii="Arial" w:hAnsi="Arial" w:cs="Arial"/>
          <w:b w:val="0"/>
          <w:i w:val="0"/>
        </w:rPr>
        <w:t xml:space="preserve"> </w:t>
      </w:r>
      <w:proofErr w:type="spellStart"/>
      <w:r w:rsidRPr="00AF6179">
        <w:rPr>
          <w:rStyle w:val="CharacterStyle4"/>
          <w:rFonts w:ascii="Arial" w:hAnsi="Arial" w:cs="Arial"/>
          <w:b w:val="0"/>
          <w:i w:val="0"/>
        </w:rPr>
        <w:t>Derjacques</w:t>
      </w:r>
      <w:proofErr w:type="spellEnd"/>
      <w:r w:rsidRPr="00AF6179">
        <w:rPr>
          <w:rStyle w:val="CharacterStyle4"/>
          <w:rFonts w:ascii="Arial" w:hAnsi="Arial" w:cs="Arial"/>
          <w:b w:val="0"/>
          <w:i w:val="0"/>
        </w:rPr>
        <w:t xml:space="preserve"> sought to tender a written offer, but </w:t>
      </w:r>
      <w:proofErr w:type="spellStart"/>
      <w:r w:rsidRPr="00AF6179">
        <w:rPr>
          <w:rStyle w:val="CharacterStyle4"/>
          <w:rFonts w:ascii="Arial" w:hAnsi="Arial" w:cs="Arial"/>
          <w:b w:val="0"/>
          <w:i w:val="0"/>
        </w:rPr>
        <w:t>Mr</w:t>
      </w:r>
      <w:proofErr w:type="spellEnd"/>
      <w:r w:rsidRPr="00AF6179">
        <w:rPr>
          <w:rStyle w:val="CharacterStyle4"/>
          <w:rFonts w:ascii="Arial" w:hAnsi="Arial" w:cs="Arial"/>
          <w:b w:val="0"/>
          <w:i w:val="0"/>
        </w:rPr>
        <w:t xml:space="preserve"> </w:t>
      </w:r>
      <w:proofErr w:type="spellStart"/>
      <w:r w:rsidRPr="00AF6179">
        <w:rPr>
          <w:rStyle w:val="CharacterStyle4"/>
          <w:rFonts w:ascii="Arial" w:hAnsi="Arial" w:cs="Arial"/>
          <w:b w:val="0"/>
          <w:i w:val="0"/>
        </w:rPr>
        <w:t>Boulle</w:t>
      </w:r>
      <w:proofErr w:type="spellEnd"/>
      <w:r w:rsidRPr="00AF6179">
        <w:rPr>
          <w:rStyle w:val="CharacterStyle4"/>
          <w:rFonts w:ascii="Arial" w:hAnsi="Arial" w:cs="Arial"/>
          <w:b w:val="0"/>
          <w:i w:val="0"/>
        </w:rPr>
        <w:t xml:space="preserve"> objected to its production to Court on the ground that the offer and acceptance was a matter to be attended out of Court jointly by the First</w:t>
      </w:r>
      <w:r w:rsidRPr="00AF6179">
        <w:rPr>
          <w:rStyle w:val="CharacterStyle4"/>
          <w:rFonts w:ascii="Arial" w:hAnsi="Arial" w:cs="Arial"/>
          <w:b w:val="0"/>
          <w:i w:val="0"/>
          <w:vertAlign w:val="superscript"/>
        </w:rPr>
        <w:t xml:space="preserve"> </w:t>
      </w:r>
      <w:r w:rsidRPr="00AF6179">
        <w:rPr>
          <w:rStyle w:val="CharacterStyle4"/>
          <w:rFonts w:ascii="Arial" w:hAnsi="Arial" w:cs="Arial"/>
          <w:b w:val="0"/>
          <w:i w:val="0"/>
        </w:rPr>
        <w:t>and Second</w:t>
      </w:r>
      <w:r w:rsidRPr="00AF6179">
        <w:rPr>
          <w:rStyle w:val="CharacterStyle4"/>
          <w:rFonts w:ascii="Arial" w:hAnsi="Arial" w:cs="Arial"/>
          <w:b w:val="0"/>
          <w:i w:val="0"/>
          <w:vertAlign w:val="superscript"/>
        </w:rPr>
        <w:t xml:space="preserve"> </w:t>
      </w:r>
      <w:r w:rsidRPr="00AF6179">
        <w:rPr>
          <w:rStyle w:val="CharacterStyle4"/>
          <w:rFonts w:ascii="Arial" w:hAnsi="Arial" w:cs="Arial"/>
          <w:b w:val="0"/>
          <w:i w:val="0"/>
        </w:rPr>
        <w:t xml:space="preserve">Defendants and the Plaintiff. However, on perusing the written offer, </w:t>
      </w:r>
      <w:proofErr w:type="spellStart"/>
      <w:r w:rsidRPr="00AF6179">
        <w:rPr>
          <w:rStyle w:val="CharacterStyle4"/>
          <w:rFonts w:ascii="Arial" w:hAnsi="Arial" w:cs="Arial"/>
          <w:b w:val="0"/>
          <w:i w:val="0"/>
        </w:rPr>
        <w:t>Mr</w:t>
      </w:r>
      <w:proofErr w:type="spellEnd"/>
      <w:r w:rsidRPr="00AF6179">
        <w:rPr>
          <w:rStyle w:val="CharacterStyle4"/>
          <w:rFonts w:ascii="Arial" w:hAnsi="Arial" w:cs="Arial"/>
          <w:b w:val="0"/>
          <w:i w:val="0"/>
        </w:rPr>
        <w:t xml:space="preserve"> </w:t>
      </w:r>
      <w:proofErr w:type="spellStart"/>
      <w:r w:rsidRPr="00AF6179">
        <w:rPr>
          <w:rStyle w:val="CharacterStyle4"/>
          <w:rFonts w:ascii="Arial" w:hAnsi="Arial" w:cs="Arial"/>
          <w:b w:val="0"/>
          <w:i w:val="0"/>
        </w:rPr>
        <w:t>Boulle</w:t>
      </w:r>
      <w:proofErr w:type="spellEnd"/>
      <w:r w:rsidRPr="00AF6179">
        <w:rPr>
          <w:rStyle w:val="CharacterStyle4"/>
          <w:rFonts w:ascii="Arial" w:hAnsi="Arial" w:cs="Arial"/>
          <w:b w:val="0"/>
          <w:i w:val="0"/>
        </w:rPr>
        <w:t xml:space="preserve"> informed Court that it was not acceptable to the Plaintiff. State Counsel appearing for the Second Defendant sought time to consider whether the Second Defendant would agree with the offer made by the First</w:t>
      </w:r>
      <w:r w:rsidRPr="00AF6179">
        <w:rPr>
          <w:rStyle w:val="CharacterStyle4"/>
          <w:rFonts w:ascii="Arial" w:hAnsi="Arial" w:cs="Arial"/>
          <w:b w:val="0"/>
          <w:i w:val="0"/>
          <w:vertAlign w:val="superscript"/>
        </w:rPr>
        <w:t xml:space="preserve"> </w:t>
      </w:r>
      <w:r w:rsidRPr="00AF6179">
        <w:rPr>
          <w:rStyle w:val="CharacterStyle4"/>
          <w:rFonts w:ascii="Arial" w:hAnsi="Arial" w:cs="Arial"/>
          <w:b w:val="0"/>
          <w:i w:val="0"/>
        </w:rPr>
        <w:t xml:space="preserve">Defendant to the Plaintiff. As Counsel for the First Defendant </w:t>
      </w:r>
      <w:r w:rsidRPr="00AF6179">
        <w:rPr>
          <w:rStyle w:val="CharacterStyle4"/>
          <w:rFonts w:ascii="Arial" w:hAnsi="Arial" w:cs="Arial"/>
          <w:b w:val="0"/>
          <w:i w:val="0"/>
        </w:rPr>
        <w:lastRenderedPageBreak/>
        <w:t xml:space="preserve">informed Court that </w:t>
      </w:r>
      <w:proofErr w:type="spellStart"/>
      <w:r w:rsidRPr="00AF6179">
        <w:rPr>
          <w:rStyle w:val="CharacterStyle4"/>
          <w:rFonts w:ascii="Arial" w:hAnsi="Arial" w:cs="Arial"/>
          <w:b w:val="0"/>
          <w:i w:val="0"/>
        </w:rPr>
        <w:t>Mr</w:t>
      </w:r>
      <w:proofErr w:type="spellEnd"/>
      <w:r w:rsidRPr="00AF6179">
        <w:rPr>
          <w:rStyle w:val="CharacterStyle4"/>
          <w:rFonts w:ascii="Arial" w:hAnsi="Arial" w:cs="Arial"/>
          <w:b w:val="0"/>
          <w:i w:val="0"/>
        </w:rPr>
        <w:t xml:space="preserve"> Vijay Patel would be out of the Country on 22 June 2001 fixed for hearing of evidence, that date was </w:t>
      </w:r>
      <w:proofErr w:type="spellStart"/>
      <w:r w:rsidRPr="00AF6179">
        <w:rPr>
          <w:rStyle w:val="CharacterStyle4"/>
          <w:rFonts w:ascii="Arial" w:hAnsi="Arial" w:cs="Arial"/>
          <w:b w:val="0"/>
          <w:i w:val="0"/>
        </w:rPr>
        <w:t>utilised</w:t>
      </w:r>
      <w:proofErr w:type="spellEnd"/>
      <w:r w:rsidRPr="00AF6179">
        <w:rPr>
          <w:rStyle w:val="CharacterStyle4"/>
          <w:rFonts w:ascii="Arial" w:hAnsi="Arial" w:cs="Arial"/>
          <w:b w:val="0"/>
          <w:i w:val="0"/>
        </w:rPr>
        <w:t xml:space="preserve"> for a </w:t>
      </w:r>
      <w:r w:rsidRPr="00AF6179">
        <w:rPr>
          <w:rFonts w:ascii="Arial" w:hAnsi="Arial" w:cs="Arial"/>
        </w:rPr>
        <w:t>mention to ascertain the position of the Second</w:t>
      </w:r>
      <w:r w:rsidRPr="00AF6179">
        <w:rPr>
          <w:rFonts w:ascii="Arial" w:hAnsi="Arial" w:cs="Arial"/>
          <w:vertAlign w:val="superscript"/>
        </w:rPr>
        <w:t xml:space="preserve"> </w:t>
      </w:r>
      <w:r w:rsidRPr="00AF6179">
        <w:rPr>
          <w:rFonts w:ascii="Arial" w:hAnsi="Arial" w:cs="Arial"/>
        </w:rPr>
        <w:t xml:space="preserve">Defendant. </w:t>
      </w:r>
      <w:proofErr w:type="spellStart"/>
      <w:r w:rsidRPr="00AF6179">
        <w:rPr>
          <w:rFonts w:ascii="Arial" w:hAnsi="Arial" w:cs="Arial"/>
        </w:rPr>
        <w:t>Mr</w:t>
      </w:r>
      <w:proofErr w:type="spellEnd"/>
      <w:r w:rsidRPr="00AF6179">
        <w:rPr>
          <w:rFonts w:ascii="Arial" w:hAnsi="Arial" w:cs="Arial"/>
          <w:vertAlign w:val="superscript"/>
        </w:rPr>
        <w:t xml:space="preserve"> </w:t>
      </w:r>
      <w:proofErr w:type="spellStart"/>
      <w:r w:rsidRPr="00AF6179">
        <w:rPr>
          <w:rFonts w:ascii="Arial" w:hAnsi="Arial" w:cs="Arial"/>
        </w:rPr>
        <w:t>Boulle</w:t>
      </w:r>
      <w:proofErr w:type="spellEnd"/>
      <w:r w:rsidRPr="00AF6179">
        <w:rPr>
          <w:rFonts w:ascii="Arial" w:hAnsi="Arial" w:cs="Arial"/>
        </w:rPr>
        <w:t xml:space="preserve"> however </w:t>
      </w:r>
      <w:r w:rsidRPr="00AF6179">
        <w:rPr>
          <w:rStyle w:val="CharacterStyle4"/>
          <w:rFonts w:ascii="Arial" w:hAnsi="Arial" w:cs="Arial"/>
          <w:b w:val="0"/>
          <w:i w:val="0"/>
        </w:rPr>
        <w:t xml:space="preserve">excused himself from being present in Court on that day. On 28 June 2001, State </w:t>
      </w:r>
      <w:proofErr w:type="spellStart"/>
      <w:r w:rsidRPr="00AF6179">
        <w:rPr>
          <w:rStyle w:val="CharacterStyle4"/>
          <w:rFonts w:ascii="Arial" w:hAnsi="Arial" w:cs="Arial"/>
          <w:b w:val="0"/>
          <w:i w:val="0"/>
        </w:rPr>
        <w:t>counsel</w:t>
      </w:r>
      <w:proofErr w:type="spellEnd"/>
      <w:r w:rsidRPr="00AF6179">
        <w:rPr>
          <w:rStyle w:val="CharacterStyle4"/>
          <w:rFonts w:ascii="Arial" w:hAnsi="Arial" w:cs="Arial"/>
          <w:b w:val="0"/>
          <w:i w:val="0"/>
        </w:rPr>
        <w:t xml:space="preserve"> agreed with the quantum of the offer made by the First Defendant, and the hearing was fixed for 3</w:t>
      </w:r>
      <w:r w:rsidRPr="00AF6179">
        <w:rPr>
          <w:rStyle w:val="CharacterStyle4"/>
          <w:rFonts w:ascii="Arial" w:hAnsi="Arial" w:cs="Arial"/>
          <w:b w:val="0"/>
          <w:i w:val="0"/>
          <w:vertAlign w:val="superscript"/>
        </w:rPr>
        <w:t xml:space="preserve"> </w:t>
      </w:r>
      <w:r w:rsidRPr="00AF6179">
        <w:rPr>
          <w:rStyle w:val="CharacterStyle4"/>
          <w:rFonts w:ascii="Arial" w:hAnsi="Arial" w:cs="Arial"/>
          <w:b w:val="0"/>
          <w:i w:val="0"/>
        </w:rPr>
        <w:t xml:space="preserve">December 2001. However on that day, </w:t>
      </w:r>
      <w:proofErr w:type="spellStart"/>
      <w:r w:rsidRPr="00AF6179">
        <w:rPr>
          <w:rStyle w:val="CharacterStyle4"/>
          <w:rFonts w:ascii="Arial" w:hAnsi="Arial" w:cs="Arial"/>
          <w:b w:val="0"/>
          <w:i w:val="0"/>
        </w:rPr>
        <w:t>Mr</w:t>
      </w:r>
      <w:proofErr w:type="spellEnd"/>
      <w:r w:rsidRPr="00AF6179">
        <w:rPr>
          <w:rStyle w:val="CharacterStyle4"/>
          <w:rFonts w:ascii="Arial" w:hAnsi="Arial" w:cs="Arial"/>
          <w:b w:val="0"/>
          <w:i w:val="0"/>
        </w:rPr>
        <w:t xml:space="preserve"> Patel was said to have gone abroad. No other witnesses had also been summoned for the hearing. The Court however fixed the hearing for 14 December 2001 as the </w:t>
      </w:r>
      <w:r w:rsidRPr="00AF6179">
        <w:rPr>
          <w:rStyle w:val="CharacterStyle4"/>
          <w:rFonts w:ascii="Arial" w:hAnsi="Arial" w:cs="Arial"/>
          <w:b w:val="0"/>
          <w:i w:val="0"/>
          <w:iCs/>
        </w:rPr>
        <w:t xml:space="preserve">“final date" </w:t>
      </w:r>
      <w:r w:rsidRPr="00AF6179">
        <w:rPr>
          <w:rStyle w:val="CharacterStyle4"/>
          <w:rFonts w:ascii="Arial" w:hAnsi="Arial" w:cs="Arial"/>
          <w:b w:val="0"/>
          <w:i w:val="0"/>
        </w:rPr>
        <w:t xml:space="preserve">and also informed Counsel for the First Defendant that if by then </w:t>
      </w:r>
      <w:proofErr w:type="spellStart"/>
      <w:r w:rsidRPr="00AF6179">
        <w:rPr>
          <w:rStyle w:val="CharacterStyle4"/>
          <w:rFonts w:ascii="Arial" w:hAnsi="Arial" w:cs="Arial"/>
          <w:b w:val="0"/>
          <w:i w:val="0"/>
        </w:rPr>
        <w:t>Mr</w:t>
      </w:r>
      <w:proofErr w:type="spellEnd"/>
      <w:r w:rsidRPr="00AF6179">
        <w:rPr>
          <w:rStyle w:val="CharacterStyle4"/>
          <w:rFonts w:ascii="Arial" w:hAnsi="Arial" w:cs="Arial"/>
          <w:b w:val="0"/>
          <w:i w:val="0"/>
        </w:rPr>
        <w:t xml:space="preserve"> Patel was still not available in the Country, somebody else who could testify regarding the assessment should be called so</w:t>
      </w:r>
      <w:r w:rsidRPr="00AF6179">
        <w:rPr>
          <w:rFonts w:ascii="Arial" w:hAnsi="Arial" w:cs="Arial"/>
          <w:b/>
          <w:i/>
        </w:rPr>
        <w:t xml:space="preserve"> </w:t>
      </w:r>
      <w:r w:rsidRPr="00AF6179">
        <w:rPr>
          <w:rStyle w:val="CharacterStyle4"/>
          <w:rFonts w:ascii="Arial" w:hAnsi="Arial" w:cs="Arial"/>
          <w:b w:val="0"/>
          <w:i w:val="0"/>
        </w:rPr>
        <w:t xml:space="preserve">that the matter could be </w:t>
      </w:r>
      <w:proofErr w:type="spellStart"/>
      <w:r w:rsidRPr="00AF6179">
        <w:rPr>
          <w:rStyle w:val="CharacterStyle4"/>
          <w:rFonts w:ascii="Arial" w:hAnsi="Arial" w:cs="Arial"/>
          <w:b w:val="0"/>
          <w:i w:val="0"/>
        </w:rPr>
        <w:t>finalised</w:t>
      </w:r>
      <w:proofErr w:type="spellEnd"/>
      <w:r w:rsidRPr="00AF6179">
        <w:rPr>
          <w:rStyle w:val="CharacterStyle4"/>
          <w:rFonts w:ascii="Arial" w:hAnsi="Arial" w:cs="Arial"/>
          <w:b w:val="0"/>
          <w:i w:val="0"/>
        </w:rPr>
        <w:t>. By a letter dated 12</w:t>
      </w:r>
      <w:r w:rsidRPr="00AF6179">
        <w:rPr>
          <w:rStyle w:val="CharacterStyle4"/>
          <w:rFonts w:ascii="Arial" w:hAnsi="Arial" w:cs="Arial"/>
          <w:b w:val="0"/>
          <w:i w:val="0"/>
          <w:vertAlign w:val="superscript"/>
        </w:rPr>
        <w:t xml:space="preserve"> </w:t>
      </w:r>
      <w:r w:rsidRPr="00AF6179">
        <w:rPr>
          <w:rStyle w:val="CharacterStyle4"/>
          <w:rFonts w:ascii="Arial" w:hAnsi="Arial" w:cs="Arial"/>
          <w:b w:val="0"/>
          <w:i w:val="0"/>
        </w:rPr>
        <w:t xml:space="preserve">December 2001, </w:t>
      </w:r>
      <w:proofErr w:type="spellStart"/>
      <w:r w:rsidRPr="00AF6179">
        <w:rPr>
          <w:rStyle w:val="CharacterStyle4"/>
          <w:rFonts w:ascii="Arial" w:hAnsi="Arial" w:cs="Arial"/>
          <w:b w:val="0"/>
          <w:i w:val="0"/>
        </w:rPr>
        <w:t>Mr</w:t>
      </w:r>
      <w:proofErr w:type="spellEnd"/>
      <w:r w:rsidRPr="00AF6179">
        <w:rPr>
          <w:rStyle w:val="CharacterStyle4"/>
          <w:rFonts w:ascii="Arial" w:hAnsi="Arial" w:cs="Arial"/>
          <w:b w:val="0"/>
          <w:i w:val="0"/>
        </w:rPr>
        <w:t xml:space="preserve"> </w:t>
      </w:r>
      <w:proofErr w:type="spellStart"/>
      <w:r w:rsidRPr="00AF6179">
        <w:rPr>
          <w:rStyle w:val="CharacterStyle3"/>
          <w:rFonts w:ascii="Arial" w:hAnsi="Arial" w:cs="Arial"/>
          <w:sz w:val="24"/>
        </w:rPr>
        <w:t>Derjacques</w:t>
      </w:r>
      <w:proofErr w:type="spellEnd"/>
      <w:r w:rsidRPr="00AF6179">
        <w:rPr>
          <w:rStyle w:val="CharacterStyle3"/>
          <w:rFonts w:ascii="Arial" w:hAnsi="Arial" w:cs="Arial"/>
          <w:sz w:val="24"/>
        </w:rPr>
        <w:t xml:space="preserve"> informed Court, with notice to Counsel for the Plaintiff and the Second Defendant that </w:t>
      </w:r>
      <w:proofErr w:type="spellStart"/>
      <w:r w:rsidRPr="00AF6179">
        <w:rPr>
          <w:rStyle w:val="CharacterStyle3"/>
          <w:rFonts w:ascii="Arial" w:hAnsi="Arial" w:cs="Arial"/>
          <w:sz w:val="24"/>
        </w:rPr>
        <w:t>Mr</w:t>
      </w:r>
      <w:proofErr w:type="spellEnd"/>
      <w:r w:rsidRPr="00AF6179">
        <w:rPr>
          <w:rStyle w:val="CharacterStyle3"/>
          <w:rFonts w:ascii="Arial" w:hAnsi="Arial" w:cs="Arial"/>
          <w:sz w:val="24"/>
        </w:rPr>
        <w:t xml:space="preserve"> Patel and his Quantity Surveyor </w:t>
      </w:r>
      <w:r w:rsidRPr="00AF6179">
        <w:rPr>
          <w:rStyle w:val="CharacterStyle3"/>
          <w:rFonts w:ascii="Arial" w:hAnsi="Arial" w:cs="Arial"/>
          <w:iCs/>
          <w:sz w:val="24"/>
        </w:rPr>
        <w:t xml:space="preserve">"(were) both out of the Country". </w:t>
      </w:r>
      <w:r w:rsidRPr="00AF6179">
        <w:rPr>
          <w:rStyle w:val="CharacterStyle3"/>
          <w:rFonts w:ascii="Arial" w:hAnsi="Arial" w:cs="Arial"/>
          <w:sz w:val="24"/>
        </w:rPr>
        <w:t xml:space="preserve">This assertion was challenged by </w:t>
      </w:r>
      <w:proofErr w:type="spellStart"/>
      <w:r w:rsidRPr="00AF6179">
        <w:rPr>
          <w:rStyle w:val="CharacterStyle3"/>
          <w:rFonts w:ascii="Arial" w:hAnsi="Arial" w:cs="Arial"/>
          <w:sz w:val="24"/>
        </w:rPr>
        <w:t>Mr</w:t>
      </w:r>
      <w:proofErr w:type="spellEnd"/>
      <w:r w:rsidRPr="00AF6179">
        <w:rPr>
          <w:rStyle w:val="CharacterStyle3"/>
          <w:rFonts w:ascii="Arial" w:hAnsi="Arial" w:cs="Arial"/>
          <w:sz w:val="24"/>
        </w:rPr>
        <w:t xml:space="preserve"> </w:t>
      </w:r>
      <w:proofErr w:type="spellStart"/>
      <w:r w:rsidRPr="00AF6179">
        <w:rPr>
          <w:rStyle w:val="CharacterStyle3"/>
          <w:rFonts w:ascii="Arial" w:hAnsi="Arial" w:cs="Arial"/>
          <w:sz w:val="24"/>
        </w:rPr>
        <w:t>Boulle</w:t>
      </w:r>
      <w:proofErr w:type="spellEnd"/>
      <w:r w:rsidRPr="00AF6179">
        <w:rPr>
          <w:rStyle w:val="CharacterStyle3"/>
          <w:rFonts w:ascii="Arial" w:hAnsi="Arial" w:cs="Arial"/>
          <w:sz w:val="24"/>
        </w:rPr>
        <w:t xml:space="preserve">, who summoned an Officer from the Immigration Division. The Immigration Officer testified that </w:t>
      </w:r>
      <w:proofErr w:type="spellStart"/>
      <w:r w:rsidRPr="00AF6179">
        <w:rPr>
          <w:rStyle w:val="CharacterStyle3"/>
          <w:rFonts w:ascii="Arial" w:hAnsi="Arial" w:cs="Arial"/>
          <w:sz w:val="24"/>
        </w:rPr>
        <w:t>Mr</w:t>
      </w:r>
      <w:proofErr w:type="spellEnd"/>
      <w:r w:rsidRPr="00AF6179">
        <w:rPr>
          <w:rStyle w:val="CharacterStyle3"/>
          <w:rFonts w:ascii="Arial" w:hAnsi="Arial" w:cs="Arial"/>
          <w:sz w:val="24"/>
        </w:rPr>
        <w:t xml:space="preserve"> Patel last left the country on 29 November 2001 and arrived back in Seychelles on 6</w:t>
      </w:r>
      <w:r w:rsidRPr="00AF6179">
        <w:rPr>
          <w:rStyle w:val="CharacterStyle3"/>
          <w:rFonts w:ascii="Arial" w:hAnsi="Arial" w:cs="Arial"/>
          <w:sz w:val="24"/>
          <w:vertAlign w:val="superscript"/>
        </w:rPr>
        <w:t xml:space="preserve"> </w:t>
      </w:r>
      <w:r w:rsidRPr="00AF6179">
        <w:rPr>
          <w:rStyle w:val="CharacterStyle3"/>
          <w:rFonts w:ascii="Arial" w:hAnsi="Arial" w:cs="Arial"/>
          <w:sz w:val="24"/>
        </w:rPr>
        <w:t xml:space="preserve">December 2001, and that he had not left the country thereafter. </w:t>
      </w:r>
      <w:proofErr w:type="spellStart"/>
      <w:r w:rsidRPr="00AF6179">
        <w:rPr>
          <w:rStyle w:val="CharacterStyle3"/>
          <w:rFonts w:ascii="Arial" w:hAnsi="Arial" w:cs="Arial"/>
          <w:sz w:val="24"/>
        </w:rPr>
        <w:t>Mr</w:t>
      </w:r>
      <w:proofErr w:type="spellEnd"/>
      <w:r w:rsidRPr="00AF6179">
        <w:rPr>
          <w:rStyle w:val="CharacterStyle3"/>
          <w:rFonts w:ascii="Arial" w:hAnsi="Arial" w:cs="Arial"/>
          <w:sz w:val="24"/>
        </w:rPr>
        <w:t xml:space="preserve"> </w:t>
      </w:r>
      <w:proofErr w:type="spellStart"/>
      <w:r w:rsidRPr="00AF6179">
        <w:rPr>
          <w:rStyle w:val="CharacterStyle3"/>
          <w:rFonts w:ascii="Arial" w:hAnsi="Arial" w:cs="Arial"/>
          <w:sz w:val="24"/>
        </w:rPr>
        <w:t>Derjacques</w:t>
      </w:r>
      <w:proofErr w:type="spellEnd"/>
      <w:r w:rsidRPr="00AF6179">
        <w:rPr>
          <w:rStyle w:val="CharacterStyle3"/>
          <w:rFonts w:ascii="Arial" w:hAnsi="Arial" w:cs="Arial"/>
          <w:sz w:val="24"/>
        </w:rPr>
        <w:t xml:space="preserve"> explained to the Court that he had acted on the instructions given to him by </w:t>
      </w:r>
      <w:proofErr w:type="spellStart"/>
      <w:r w:rsidRPr="00AF6179">
        <w:rPr>
          <w:rStyle w:val="CharacterStyle3"/>
          <w:rFonts w:ascii="Arial" w:hAnsi="Arial" w:cs="Arial"/>
          <w:sz w:val="24"/>
        </w:rPr>
        <w:t>Mr</w:t>
      </w:r>
      <w:proofErr w:type="spellEnd"/>
      <w:r w:rsidRPr="00AF6179">
        <w:rPr>
          <w:rStyle w:val="CharacterStyle3"/>
          <w:rFonts w:ascii="Arial" w:hAnsi="Arial" w:cs="Arial"/>
          <w:sz w:val="24"/>
        </w:rPr>
        <w:t xml:space="preserve"> </w:t>
      </w:r>
      <w:proofErr w:type="spellStart"/>
      <w:r w:rsidRPr="00AF6179">
        <w:rPr>
          <w:rStyle w:val="CharacterStyle3"/>
          <w:rFonts w:ascii="Arial" w:hAnsi="Arial" w:cs="Arial"/>
          <w:sz w:val="24"/>
        </w:rPr>
        <w:t>B.Georges</w:t>
      </w:r>
      <w:proofErr w:type="spellEnd"/>
      <w:r w:rsidRPr="00AF6179">
        <w:rPr>
          <w:rStyle w:val="CharacterStyle3"/>
          <w:rFonts w:ascii="Arial" w:hAnsi="Arial" w:cs="Arial"/>
          <w:sz w:val="24"/>
        </w:rPr>
        <w:t xml:space="preserve">, Attorney at Law who is </w:t>
      </w:r>
      <w:proofErr w:type="spellStart"/>
      <w:r w:rsidRPr="00AF6179">
        <w:rPr>
          <w:rStyle w:val="CharacterStyle3"/>
          <w:rFonts w:ascii="Arial" w:hAnsi="Arial" w:cs="Arial"/>
          <w:sz w:val="24"/>
        </w:rPr>
        <w:t>Mr</w:t>
      </w:r>
      <w:proofErr w:type="spellEnd"/>
      <w:r w:rsidRPr="00AF6179">
        <w:rPr>
          <w:rStyle w:val="CharacterStyle3"/>
          <w:rFonts w:ascii="Arial" w:hAnsi="Arial" w:cs="Arial"/>
          <w:sz w:val="24"/>
        </w:rPr>
        <w:t xml:space="preserve"> Patel's lawyer, though not officially so on record in the present case. In any event I would accept that there has been some misunderstanding of instructions. </w:t>
      </w:r>
      <w:proofErr w:type="spellStart"/>
      <w:r w:rsidRPr="00AF6179">
        <w:rPr>
          <w:rStyle w:val="CharacterStyle3"/>
          <w:rFonts w:ascii="Arial" w:hAnsi="Arial" w:cs="Arial"/>
          <w:sz w:val="24"/>
        </w:rPr>
        <w:t>Mr</w:t>
      </w:r>
      <w:proofErr w:type="spellEnd"/>
      <w:r w:rsidRPr="00AF6179">
        <w:rPr>
          <w:rStyle w:val="CharacterStyle3"/>
          <w:rFonts w:ascii="Arial" w:hAnsi="Arial" w:cs="Arial"/>
          <w:sz w:val="24"/>
        </w:rPr>
        <w:t xml:space="preserve"> </w:t>
      </w:r>
      <w:proofErr w:type="spellStart"/>
      <w:r w:rsidRPr="00AF6179">
        <w:rPr>
          <w:rStyle w:val="CharacterStyle3"/>
          <w:rFonts w:ascii="Arial" w:hAnsi="Arial" w:cs="Arial"/>
          <w:sz w:val="24"/>
        </w:rPr>
        <w:t>Derjacques</w:t>
      </w:r>
      <w:proofErr w:type="spellEnd"/>
      <w:r w:rsidRPr="00AF6179">
        <w:rPr>
          <w:rStyle w:val="CharacterStyle3"/>
          <w:rFonts w:ascii="Arial" w:hAnsi="Arial" w:cs="Arial"/>
          <w:sz w:val="24"/>
        </w:rPr>
        <w:t xml:space="preserve"> questioned the Immigration Officer regarding the availability of </w:t>
      </w:r>
      <w:proofErr w:type="spellStart"/>
      <w:r w:rsidRPr="00AF6179">
        <w:rPr>
          <w:rStyle w:val="CharacterStyle3"/>
          <w:rFonts w:ascii="Arial" w:hAnsi="Arial" w:cs="Arial"/>
          <w:sz w:val="24"/>
        </w:rPr>
        <w:t>Mr</w:t>
      </w:r>
      <w:proofErr w:type="spellEnd"/>
      <w:r w:rsidRPr="00AF6179">
        <w:rPr>
          <w:rStyle w:val="CharacterStyle3"/>
          <w:rFonts w:ascii="Arial" w:hAnsi="Arial" w:cs="Arial"/>
          <w:sz w:val="24"/>
        </w:rPr>
        <w:t xml:space="preserve"> Roger Allen Quantity Surveyor of M/S Barker and Barton, who had prepared; the </w:t>
      </w:r>
      <w:r w:rsidRPr="00AF6179">
        <w:rPr>
          <w:rStyle w:val="CharacterStyle3"/>
          <w:rFonts w:ascii="Arial" w:hAnsi="Arial" w:cs="Arial"/>
          <w:iCs/>
          <w:sz w:val="24"/>
        </w:rPr>
        <w:t xml:space="preserve">"statement of final </w:t>
      </w:r>
      <w:proofErr w:type="spellStart"/>
      <w:r w:rsidRPr="00AF6179">
        <w:rPr>
          <w:rStyle w:val="CharacterStyle3"/>
          <w:rFonts w:ascii="Arial" w:hAnsi="Arial" w:cs="Arial"/>
          <w:iCs/>
          <w:sz w:val="24"/>
        </w:rPr>
        <w:t>invaluation</w:t>
      </w:r>
      <w:proofErr w:type="spellEnd"/>
      <w:r w:rsidRPr="00AF6179">
        <w:rPr>
          <w:rStyle w:val="CharacterStyle3"/>
          <w:rFonts w:ascii="Arial" w:hAnsi="Arial" w:cs="Arial"/>
          <w:iCs/>
          <w:sz w:val="24"/>
        </w:rPr>
        <w:t xml:space="preserve"> no. 39" </w:t>
      </w:r>
      <w:r w:rsidRPr="00AF6179">
        <w:rPr>
          <w:rStyle w:val="CharacterStyle3"/>
          <w:rFonts w:ascii="Arial" w:hAnsi="Arial" w:cs="Arial"/>
          <w:sz w:val="24"/>
        </w:rPr>
        <w:t xml:space="preserve">on 22 March 1996 </w:t>
      </w:r>
      <w:r w:rsidRPr="00AF6179">
        <w:rPr>
          <w:rStyle w:val="CharacterStyle3"/>
          <w:rFonts w:ascii="Arial" w:hAnsi="Arial" w:cs="Arial"/>
          <w:iCs/>
          <w:sz w:val="24"/>
        </w:rPr>
        <w:t xml:space="preserve">(exhibit ID3). </w:t>
      </w:r>
      <w:r w:rsidRPr="00AF6179">
        <w:rPr>
          <w:rStyle w:val="CharacterStyle3"/>
          <w:rFonts w:ascii="Arial" w:hAnsi="Arial" w:cs="Arial"/>
          <w:sz w:val="24"/>
        </w:rPr>
        <w:t>He stated that his last arrival date was 25 May 2000 and that he left Seychelles on 1</w:t>
      </w:r>
      <w:r w:rsidRPr="00AF6179">
        <w:rPr>
          <w:rStyle w:val="CharacterStyle3"/>
          <w:rFonts w:ascii="Arial" w:hAnsi="Arial" w:cs="Arial"/>
          <w:sz w:val="24"/>
          <w:vertAlign w:val="superscript"/>
        </w:rPr>
        <w:t xml:space="preserve"> </w:t>
      </w:r>
      <w:r w:rsidRPr="00AF6179">
        <w:rPr>
          <w:rStyle w:val="CharacterStyle3"/>
          <w:rFonts w:ascii="Arial" w:hAnsi="Arial" w:cs="Arial"/>
          <w:iCs/>
          <w:sz w:val="24"/>
        </w:rPr>
        <w:t xml:space="preserve">June 2000 </w:t>
      </w:r>
      <w:r w:rsidRPr="00AF6179">
        <w:rPr>
          <w:rStyle w:val="CharacterStyle3"/>
          <w:rFonts w:ascii="Arial" w:hAnsi="Arial" w:cs="Arial"/>
          <w:sz w:val="24"/>
        </w:rPr>
        <w:t xml:space="preserve">and has not returned thereafter. There was therefore clear evidence that the assessment being of a technical nature, no attempt had been made by the First Defendant to contact </w:t>
      </w:r>
      <w:proofErr w:type="spellStart"/>
      <w:r w:rsidRPr="00AF6179">
        <w:rPr>
          <w:rStyle w:val="CharacterStyle3"/>
          <w:rFonts w:ascii="Arial" w:hAnsi="Arial" w:cs="Arial"/>
          <w:sz w:val="24"/>
        </w:rPr>
        <w:t>Mr</w:t>
      </w:r>
      <w:proofErr w:type="spellEnd"/>
      <w:r w:rsidRPr="00AF6179">
        <w:rPr>
          <w:rStyle w:val="CharacterStyle3"/>
          <w:rFonts w:ascii="Arial" w:hAnsi="Arial" w:cs="Arial"/>
          <w:sz w:val="24"/>
        </w:rPr>
        <w:t xml:space="preserve"> Allen or any other Quantity Surveyor from his firm ever since the judgment was delivered on 20 October 2000. Further, it is clear on record that the First</w:t>
      </w:r>
      <w:r w:rsidRPr="00AF6179">
        <w:rPr>
          <w:rStyle w:val="CharacterStyle3"/>
          <w:rFonts w:ascii="Arial" w:hAnsi="Arial" w:cs="Arial"/>
          <w:sz w:val="24"/>
          <w:vertAlign w:val="superscript"/>
        </w:rPr>
        <w:t xml:space="preserve"> </w:t>
      </w:r>
      <w:r w:rsidRPr="00AF6179">
        <w:rPr>
          <w:rStyle w:val="CharacterStyle3"/>
          <w:rFonts w:ascii="Arial" w:hAnsi="Arial" w:cs="Arial"/>
          <w:sz w:val="24"/>
        </w:rPr>
        <w:t>Defendant has not pursued the order of the Court with reasonable diligence.</w:t>
      </w:r>
    </w:p>
    <w:p w:rsidR="00AF6179" w:rsidRPr="00AF6179" w:rsidRDefault="00AF6179" w:rsidP="00AF6179">
      <w:pPr>
        <w:contextualSpacing/>
        <w:jc w:val="both"/>
        <w:rPr>
          <w:rStyle w:val="CharacterStyle3"/>
          <w:rFonts w:ascii="Arial" w:hAnsi="Arial" w:cs="Arial"/>
          <w:sz w:val="24"/>
        </w:rPr>
      </w:pPr>
      <w:r w:rsidRPr="00AF6179">
        <w:rPr>
          <w:rFonts w:ascii="Arial" w:hAnsi="Arial" w:cs="Arial"/>
          <w:noProof/>
        </w:rPr>
        <w:pict>
          <v:shape id="_x0000_s1027" type="#_x0000_t202" style="position:absolute;left:0;text-align:left;margin-left:-30.2pt;margin-top:-209.45pt;width:30pt;height:531.55pt;z-index:251661312;mso-height-percent:200;mso-height-percent:200;mso-width-relative:margin;mso-height-relative:margin" stroked="f" strokecolor="white [3212]">
            <v:textbox style="mso-next-textbox:#_x0000_s1027;mso-fit-shape-to-text:t">
              <w:txbxContent>
                <w:p w:rsidR="00AF6179" w:rsidRPr="00CF6C02" w:rsidRDefault="00AF6179" w:rsidP="00AF6179">
                  <w:pPr>
                    <w:rPr>
                      <w:rFonts w:ascii="Arial" w:hAnsi="Arial" w:cs="Arial"/>
                      <w:b/>
                      <w:i/>
                    </w:rPr>
                  </w:pPr>
                </w:p>
              </w:txbxContent>
            </v:textbox>
          </v:shape>
        </w:pict>
      </w:r>
    </w:p>
    <w:p w:rsidR="00AF6179" w:rsidRPr="00AF6179" w:rsidRDefault="00AF6179" w:rsidP="00AF6179">
      <w:pPr>
        <w:contextualSpacing/>
        <w:jc w:val="both"/>
        <w:rPr>
          <w:rStyle w:val="CharacterStyle3"/>
          <w:rFonts w:ascii="Arial" w:hAnsi="Arial" w:cs="Arial"/>
          <w:sz w:val="24"/>
        </w:rPr>
      </w:pPr>
      <w:r w:rsidRPr="00AF6179">
        <w:rPr>
          <w:rStyle w:val="CharacterStyle3"/>
          <w:rFonts w:ascii="Arial" w:hAnsi="Arial" w:cs="Arial"/>
          <w:sz w:val="24"/>
        </w:rPr>
        <w:t>In this case, the Court has provisionally held that the Plaintiff is entitled to a sum of R274</w:t>
      </w:r>
      <w:proofErr w:type="gramStart"/>
      <w:r w:rsidRPr="00AF6179">
        <w:rPr>
          <w:rStyle w:val="CharacterStyle3"/>
          <w:rFonts w:ascii="Arial" w:hAnsi="Arial" w:cs="Arial"/>
          <w:sz w:val="24"/>
        </w:rPr>
        <w:t>,297.72</w:t>
      </w:r>
      <w:proofErr w:type="gramEnd"/>
      <w:r w:rsidRPr="00AF6179">
        <w:rPr>
          <w:rStyle w:val="CharacterStyle3"/>
          <w:rFonts w:ascii="Arial" w:hAnsi="Arial" w:cs="Arial"/>
          <w:sz w:val="24"/>
        </w:rPr>
        <w:t xml:space="preserve"> together with interest at</w:t>
      </w:r>
      <w:r w:rsidRPr="00AF6179">
        <w:rPr>
          <w:rStyle w:val="CharacterStyle3"/>
          <w:rFonts w:ascii="Arial" w:hAnsi="Arial" w:cs="Arial"/>
          <w:sz w:val="24"/>
          <w:vertAlign w:val="subscript"/>
        </w:rPr>
        <w:t>,</w:t>
      </w:r>
      <w:r w:rsidRPr="00AF6179">
        <w:rPr>
          <w:rStyle w:val="CharacterStyle3"/>
          <w:rFonts w:ascii="Arial" w:hAnsi="Arial" w:cs="Arial"/>
          <w:sz w:val="24"/>
        </w:rPr>
        <w:t>14% from 1</w:t>
      </w:r>
      <w:r w:rsidRPr="00AF6179">
        <w:rPr>
          <w:rStyle w:val="CharacterStyle3"/>
          <w:rFonts w:ascii="Arial" w:hAnsi="Arial" w:cs="Arial"/>
          <w:sz w:val="24"/>
          <w:vertAlign w:val="superscript"/>
        </w:rPr>
        <w:t xml:space="preserve"> </w:t>
      </w:r>
      <w:r w:rsidRPr="00AF6179">
        <w:rPr>
          <w:rStyle w:val="CharacterStyle3"/>
          <w:rFonts w:ascii="Arial" w:hAnsi="Arial" w:cs="Arial"/>
          <w:sz w:val="24"/>
        </w:rPr>
        <w:t xml:space="preserve">December 1994, and costs of action. </w:t>
      </w:r>
      <w:proofErr w:type="spellStart"/>
      <w:r w:rsidRPr="00AF6179">
        <w:rPr>
          <w:rStyle w:val="CharacterStyle3"/>
          <w:rFonts w:ascii="Arial" w:hAnsi="Arial" w:cs="Arial"/>
          <w:sz w:val="24"/>
        </w:rPr>
        <w:t>Mr</w:t>
      </w:r>
      <w:proofErr w:type="spellEnd"/>
      <w:r w:rsidRPr="00AF6179">
        <w:rPr>
          <w:rStyle w:val="CharacterStyle3"/>
          <w:rFonts w:ascii="Arial" w:hAnsi="Arial" w:cs="Arial"/>
          <w:sz w:val="24"/>
        </w:rPr>
        <w:t xml:space="preserve"> </w:t>
      </w:r>
      <w:proofErr w:type="spellStart"/>
      <w:r w:rsidRPr="00AF6179">
        <w:rPr>
          <w:rStyle w:val="CharacterStyle3"/>
          <w:rFonts w:ascii="Arial" w:hAnsi="Arial" w:cs="Arial"/>
          <w:sz w:val="24"/>
        </w:rPr>
        <w:t>Boulle</w:t>
      </w:r>
      <w:proofErr w:type="spellEnd"/>
      <w:r w:rsidRPr="00AF6179">
        <w:rPr>
          <w:rStyle w:val="CharacterStyle3"/>
          <w:rFonts w:ascii="Arial" w:hAnsi="Arial" w:cs="Arial"/>
          <w:sz w:val="24"/>
        </w:rPr>
        <w:t xml:space="preserve"> moves for confirmation of that finding as the judgment of Court, in view of the delay caused by the lack of diligence on the part of the First</w:t>
      </w:r>
      <w:r w:rsidRPr="00AF6179">
        <w:rPr>
          <w:rStyle w:val="CharacterStyle3"/>
          <w:rFonts w:ascii="Arial" w:hAnsi="Arial" w:cs="Arial"/>
          <w:sz w:val="24"/>
          <w:vertAlign w:val="superscript"/>
        </w:rPr>
        <w:t xml:space="preserve"> </w:t>
      </w:r>
      <w:r w:rsidRPr="00AF6179">
        <w:rPr>
          <w:rStyle w:val="CharacterStyle3"/>
          <w:rFonts w:ascii="Arial" w:hAnsi="Arial" w:cs="Arial"/>
          <w:sz w:val="24"/>
        </w:rPr>
        <w:t xml:space="preserve">Defendant to present necessary evidence to substantiate the offer made to the Plaintiff under Section 223 of the Code of Civil Procedure. </w:t>
      </w:r>
      <w:proofErr w:type="spellStart"/>
      <w:r w:rsidRPr="00AF6179">
        <w:rPr>
          <w:rStyle w:val="CharacterStyle3"/>
          <w:rFonts w:ascii="Arial" w:hAnsi="Arial" w:cs="Arial"/>
          <w:sz w:val="24"/>
        </w:rPr>
        <w:t>Mr</w:t>
      </w:r>
      <w:proofErr w:type="spellEnd"/>
      <w:r w:rsidRPr="00AF6179">
        <w:rPr>
          <w:rStyle w:val="CharacterStyle3"/>
          <w:rFonts w:ascii="Arial" w:hAnsi="Arial" w:cs="Arial"/>
          <w:sz w:val="24"/>
        </w:rPr>
        <w:t xml:space="preserve"> </w:t>
      </w:r>
      <w:proofErr w:type="spellStart"/>
      <w:r w:rsidRPr="00AF6179">
        <w:rPr>
          <w:rStyle w:val="CharacterStyle3"/>
          <w:rFonts w:ascii="Arial" w:hAnsi="Arial" w:cs="Arial"/>
          <w:sz w:val="24"/>
        </w:rPr>
        <w:t>Derjacques</w:t>
      </w:r>
      <w:proofErr w:type="spellEnd"/>
      <w:r w:rsidRPr="00AF6179">
        <w:rPr>
          <w:rStyle w:val="CharacterStyle3"/>
          <w:rFonts w:ascii="Arial" w:hAnsi="Arial" w:cs="Arial"/>
          <w:sz w:val="24"/>
        </w:rPr>
        <w:t xml:space="preserve"> submitted that to do so would be both unfair and unconstitutional. He therefore moves for a further adjournment, albeit, on costs. Although the doctrine of </w:t>
      </w:r>
      <w:proofErr w:type="spellStart"/>
      <w:r w:rsidRPr="00AF6179">
        <w:rPr>
          <w:rStyle w:val="CharacterStyle3"/>
          <w:rFonts w:ascii="Arial" w:hAnsi="Arial" w:cs="Arial"/>
          <w:iCs/>
          <w:sz w:val="24"/>
        </w:rPr>
        <w:t>audi</w:t>
      </w:r>
      <w:proofErr w:type="spellEnd"/>
      <w:r w:rsidRPr="00AF6179">
        <w:rPr>
          <w:rStyle w:val="CharacterStyle3"/>
          <w:rFonts w:ascii="Arial" w:hAnsi="Arial" w:cs="Arial"/>
          <w:iCs/>
          <w:sz w:val="24"/>
        </w:rPr>
        <w:t xml:space="preserve"> </w:t>
      </w:r>
      <w:proofErr w:type="spellStart"/>
      <w:r w:rsidRPr="00AF6179">
        <w:rPr>
          <w:rStyle w:val="CharacterStyle3"/>
          <w:rFonts w:ascii="Arial" w:hAnsi="Arial" w:cs="Arial"/>
          <w:iCs/>
          <w:sz w:val="24"/>
        </w:rPr>
        <w:t>alteram</w:t>
      </w:r>
      <w:proofErr w:type="spellEnd"/>
      <w:r w:rsidRPr="00AF6179">
        <w:rPr>
          <w:rStyle w:val="CharacterStyle3"/>
          <w:rFonts w:ascii="Arial" w:hAnsi="Arial" w:cs="Arial"/>
          <w:iCs/>
          <w:sz w:val="24"/>
        </w:rPr>
        <w:t xml:space="preserve"> </w:t>
      </w:r>
      <w:proofErr w:type="spellStart"/>
      <w:r w:rsidRPr="00AF6179">
        <w:rPr>
          <w:rStyle w:val="CharacterStyle3"/>
          <w:rFonts w:ascii="Arial" w:hAnsi="Arial" w:cs="Arial"/>
          <w:iCs/>
          <w:sz w:val="24"/>
        </w:rPr>
        <w:t>partem</w:t>
      </w:r>
      <w:proofErr w:type="spellEnd"/>
      <w:r w:rsidRPr="00AF6179">
        <w:rPr>
          <w:rStyle w:val="CharacterStyle3"/>
          <w:rFonts w:ascii="Arial" w:hAnsi="Arial" w:cs="Arial"/>
          <w:iCs/>
          <w:sz w:val="24"/>
        </w:rPr>
        <w:t xml:space="preserve"> </w:t>
      </w:r>
      <w:r w:rsidRPr="00AF6179">
        <w:rPr>
          <w:rStyle w:val="CharacterStyle3"/>
          <w:rFonts w:ascii="Arial" w:hAnsi="Arial" w:cs="Arial"/>
          <w:sz w:val="24"/>
        </w:rPr>
        <w:t>is one of the essential ingredients of the principles of natural justice and the Constitutional Right to a fair hearing, the matter before Court arises from an ancillary issue which did not arise strictly from the pleadings.</w:t>
      </w:r>
    </w:p>
    <w:p w:rsidR="00AF6179" w:rsidRPr="00AF6179" w:rsidRDefault="00AF6179" w:rsidP="00AF6179">
      <w:pPr>
        <w:contextualSpacing/>
        <w:jc w:val="both"/>
        <w:rPr>
          <w:rFonts w:ascii="Arial" w:hAnsi="Arial" w:cs="Arial"/>
        </w:rPr>
      </w:pPr>
    </w:p>
    <w:p w:rsidR="00AF6179" w:rsidRPr="00AF6179" w:rsidRDefault="00AF6179" w:rsidP="00AF6179">
      <w:pPr>
        <w:contextualSpacing/>
        <w:jc w:val="both"/>
        <w:rPr>
          <w:rStyle w:val="CharacterStyle1"/>
          <w:rFonts w:ascii="Arial" w:hAnsi="Arial" w:cs="Arial"/>
          <w:sz w:val="24"/>
        </w:rPr>
      </w:pPr>
      <w:r w:rsidRPr="00AF6179">
        <w:rPr>
          <w:rStyle w:val="CharacterStyle1"/>
          <w:rFonts w:ascii="Arial" w:hAnsi="Arial" w:cs="Arial"/>
          <w:bCs/>
          <w:sz w:val="24"/>
        </w:rPr>
        <w:t xml:space="preserve">The equivalent of Section 223 of the Code of </w:t>
      </w:r>
      <w:r w:rsidRPr="00AF6179">
        <w:rPr>
          <w:rStyle w:val="CharacterStyle1"/>
          <w:rFonts w:ascii="Arial" w:hAnsi="Arial" w:cs="Arial"/>
          <w:sz w:val="24"/>
        </w:rPr>
        <w:t xml:space="preserve">Civil Procedure Code, in the United Kingdom, is contained in RSC Order 37. In practice, that rule is </w:t>
      </w:r>
      <w:r w:rsidRPr="00AF6179">
        <w:rPr>
          <w:rStyle w:val="CharacterStyle1"/>
          <w:rFonts w:ascii="Arial" w:hAnsi="Arial" w:cs="Arial"/>
          <w:bCs/>
          <w:sz w:val="24"/>
        </w:rPr>
        <w:t xml:space="preserve">applied when </w:t>
      </w:r>
      <w:r w:rsidRPr="00AF6179">
        <w:rPr>
          <w:rStyle w:val="CharacterStyle1"/>
          <w:rFonts w:ascii="Arial" w:hAnsi="Arial" w:cs="Arial"/>
          <w:sz w:val="24"/>
        </w:rPr>
        <w:t xml:space="preserve">the Court has decided on the liability, and either grants </w:t>
      </w:r>
      <w:r w:rsidRPr="00AF6179">
        <w:rPr>
          <w:rStyle w:val="CharacterStyle1"/>
          <w:rFonts w:ascii="Arial" w:hAnsi="Arial" w:cs="Arial"/>
          <w:bCs/>
          <w:sz w:val="24"/>
        </w:rPr>
        <w:t xml:space="preserve">provisional damages, </w:t>
      </w:r>
      <w:r w:rsidRPr="00AF6179">
        <w:rPr>
          <w:rStyle w:val="CharacterStyle1"/>
          <w:rFonts w:ascii="Arial" w:hAnsi="Arial" w:cs="Arial"/>
          <w:sz w:val="24"/>
        </w:rPr>
        <w:t xml:space="preserve">or leaves the assessment of entire damages to the master. </w:t>
      </w:r>
      <w:r w:rsidRPr="00AF6179">
        <w:rPr>
          <w:rStyle w:val="CharacterStyle1"/>
          <w:rFonts w:ascii="Arial" w:hAnsi="Arial" w:cs="Arial"/>
          <w:bCs/>
          <w:sz w:val="24"/>
        </w:rPr>
        <w:t xml:space="preserve">Section 223 gives an </w:t>
      </w:r>
      <w:r w:rsidRPr="00AF6179">
        <w:rPr>
          <w:rStyle w:val="CharacterStyle1"/>
          <w:rFonts w:ascii="Arial" w:hAnsi="Arial" w:cs="Arial"/>
          <w:sz w:val="24"/>
        </w:rPr>
        <w:t xml:space="preserve">opportunity to the parties after determination of liability, </w:t>
      </w:r>
      <w:r w:rsidRPr="00AF6179">
        <w:rPr>
          <w:rStyle w:val="CharacterStyle1"/>
          <w:rFonts w:ascii="Arial" w:hAnsi="Arial" w:cs="Arial"/>
          <w:bCs/>
          <w:iCs/>
          <w:sz w:val="24"/>
        </w:rPr>
        <w:t xml:space="preserve">or </w:t>
      </w:r>
      <w:r w:rsidRPr="00AF6179">
        <w:rPr>
          <w:rStyle w:val="CharacterStyle1"/>
          <w:rFonts w:ascii="Arial" w:hAnsi="Arial" w:cs="Arial"/>
          <w:bCs/>
          <w:sz w:val="24"/>
        </w:rPr>
        <w:t xml:space="preserve">money </w:t>
      </w:r>
      <w:r w:rsidRPr="00AF6179">
        <w:rPr>
          <w:rStyle w:val="CharacterStyle1"/>
          <w:rFonts w:ascii="Arial" w:hAnsi="Arial" w:cs="Arial"/>
          <w:bCs/>
          <w:iCs/>
          <w:sz w:val="24"/>
        </w:rPr>
        <w:t xml:space="preserve">to be paid, </w:t>
      </w:r>
      <w:r w:rsidRPr="00AF6179">
        <w:rPr>
          <w:rStyle w:val="CharacterStyle1"/>
          <w:rFonts w:ascii="Arial" w:hAnsi="Arial" w:cs="Arial"/>
          <w:bCs/>
          <w:sz w:val="24"/>
        </w:rPr>
        <w:t xml:space="preserve">and </w:t>
      </w:r>
      <w:r w:rsidRPr="00AF6179">
        <w:rPr>
          <w:rStyle w:val="CharacterStyle1"/>
          <w:rFonts w:ascii="Arial" w:hAnsi="Arial" w:cs="Arial"/>
          <w:sz w:val="24"/>
        </w:rPr>
        <w:t xml:space="preserve">if they fail to reach such </w:t>
      </w:r>
      <w:r w:rsidRPr="00AF6179">
        <w:rPr>
          <w:rStyle w:val="CharacterStyle1"/>
          <w:rFonts w:ascii="Arial" w:hAnsi="Arial" w:cs="Arial"/>
          <w:sz w:val="24"/>
        </w:rPr>
        <w:lastRenderedPageBreak/>
        <w:t>agreement the Court would fix the amount upon hearing evidence. In the present case the sum of money payable to the Plaintiff has already been provisionally determined.  An opportunity was given to the Defendants to agree on a sum to be deducted from that amount as the Court was of the view that the correspondence produced in the case as evidence, disclosed delays in performance by the Plaintiff, and that hence the final sum to be paid to the Plaintiff should be subject to a proper assessment being made of any delays and defects to be made by both Defendants.  Neither the First Defendant nor the Second</w:t>
      </w:r>
      <w:r w:rsidRPr="00AF6179">
        <w:rPr>
          <w:rStyle w:val="CharacterStyle1"/>
          <w:rFonts w:ascii="Arial" w:hAnsi="Arial" w:cs="Arial"/>
          <w:sz w:val="24"/>
          <w:vertAlign w:val="superscript"/>
        </w:rPr>
        <w:t xml:space="preserve"> </w:t>
      </w:r>
      <w:r w:rsidRPr="00AF6179">
        <w:rPr>
          <w:rStyle w:val="CharacterStyle1"/>
          <w:rFonts w:ascii="Arial" w:hAnsi="Arial" w:cs="Arial"/>
          <w:sz w:val="24"/>
        </w:rPr>
        <w:t xml:space="preserve">Defendant </w:t>
      </w:r>
      <w:proofErr w:type="gramStart"/>
      <w:r w:rsidRPr="00AF6179">
        <w:rPr>
          <w:rStyle w:val="CharacterStyle1"/>
          <w:rFonts w:ascii="Arial" w:hAnsi="Arial" w:cs="Arial"/>
          <w:sz w:val="24"/>
        </w:rPr>
        <w:t>have</w:t>
      </w:r>
      <w:proofErr w:type="gramEnd"/>
      <w:r w:rsidRPr="00AF6179">
        <w:rPr>
          <w:rStyle w:val="CharacterStyle1"/>
          <w:rFonts w:ascii="Arial" w:hAnsi="Arial" w:cs="Arial"/>
          <w:sz w:val="24"/>
        </w:rPr>
        <w:t xml:space="preserve"> in their respective statements of </w:t>
      </w:r>
      <w:proofErr w:type="spellStart"/>
      <w:r w:rsidRPr="00AF6179">
        <w:rPr>
          <w:rStyle w:val="CharacterStyle1"/>
          <w:rFonts w:ascii="Arial" w:hAnsi="Arial" w:cs="Arial"/>
          <w:sz w:val="24"/>
        </w:rPr>
        <w:t>defence</w:t>
      </w:r>
      <w:proofErr w:type="spellEnd"/>
      <w:r w:rsidRPr="00AF6179">
        <w:rPr>
          <w:rStyle w:val="CharacterStyle1"/>
          <w:rFonts w:ascii="Arial" w:hAnsi="Arial" w:cs="Arial"/>
          <w:sz w:val="24"/>
        </w:rPr>
        <w:t xml:space="preserve"> raised any averment as regards delay in performance or of any defects attributable to the Plaintiff. The opportunity was given by Court </w:t>
      </w:r>
      <w:r w:rsidRPr="00AF6179">
        <w:rPr>
          <w:rStyle w:val="CharacterStyle1"/>
          <w:rFonts w:ascii="Arial" w:hAnsi="Arial" w:cs="Arial"/>
          <w:iCs/>
          <w:sz w:val="24"/>
        </w:rPr>
        <w:t xml:space="preserve">ex </w:t>
      </w:r>
      <w:proofErr w:type="spellStart"/>
      <w:r w:rsidRPr="00AF6179">
        <w:rPr>
          <w:rStyle w:val="CharacterStyle1"/>
          <w:rFonts w:ascii="Arial" w:hAnsi="Arial" w:cs="Arial"/>
          <w:iCs/>
          <w:sz w:val="24"/>
        </w:rPr>
        <w:t>mero</w:t>
      </w:r>
      <w:proofErr w:type="spellEnd"/>
      <w:r w:rsidRPr="00AF6179">
        <w:rPr>
          <w:rStyle w:val="CharacterStyle1"/>
          <w:rFonts w:ascii="Arial" w:hAnsi="Arial" w:cs="Arial"/>
          <w:iCs/>
          <w:sz w:val="24"/>
        </w:rPr>
        <w:t xml:space="preserve"> </w:t>
      </w:r>
      <w:proofErr w:type="spellStart"/>
      <w:r w:rsidRPr="00AF6179">
        <w:rPr>
          <w:rStyle w:val="CharacterStyle1"/>
          <w:rFonts w:ascii="Arial" w:hAnsi="Arial" w:cs="Arial"/>
          <w:iCs/>
          <w:sz w:val="24"/>
        </w:rPr>
        <w:t>motu</w:t>
      </w:r>
      <w:proofErr w:type="spellEnd"/>
      <w:r w:rsidRPr="00AF6179">
        <w:rPr>
          <w:rStyle w:val="CharacterStyle1"/>
          <w:rFonts w:ascii="Arial" w:hAnsi="Arial" w:cs="Arial"/>
          <w:sz w:val="24"/>
        </w:rPr>
        <w:t xml:space="preserve"> on equitable considerations on material arising from the correspondence, although the Court was not obliged to do so. The First Defendant has not pursued this opportunity, by delaying making an offer, and after it was rejected by the Plaintiff, by failing even to contact the Quantity Surveyor concerned, who, according to evidence disclosed now had already left the Country 1 1/2years ago. </w:t>
      </w:r>
      <w:r w:rsidRPr="00AF6179">
        <w:rPr>
          <w:rStyle w:val="CharacterStyle1"/>
          <w:rFonts w:ascii="Arial" w:hAnsi="Arial" w:cs="Arial"/>
          <w:i/>
          <w:iCs/>
          <w:sz w:val="24"/>
        </w:rPr>
        <w:t>"</w:t>
      </w:r>
      <w:r w:rsidRPr="00AF6179">
        <w:rPr>
          <w:rStyle w:val="CharacterStyle1"/>
          <w:rFonts w:ascii="Arial" w:hAnsi="Arial" w:cs="Arial"/>
          <w:iCs/>
          <w:sz w:val="24"/>
        </w:rPr>
        <w:t>Delay defeats equity".</w:t>
      </w:r>
      <w:r w:rsidRPr="00AF6179">
        <w:rPr>
          <w:rStyle w:val="CharacterStyle1"/>
          <w:rFonts w:ascii="Arial" w:hAnsi="Arial" w:cs="Arial"/>
          <w:i/>
          <w:iCs/>
          <w:sz w:val="24"/>
        </w:rPr>
        <w:t xml:space="preserve"> </w:t>
      </w:r>
      <w:r w:rsidRPr="00AF6179">
        <w:rPr>
          <w:rStyle w:val="CharacterStyle1"/>
          <w:rFonts w:ascii="Arial" w:hAnsi="Arial" w:cs="Arial"/>
          <w:sz w:val="24"/>
        </w:rPr>
        <w:t xml:space="preserve">In these circumstances, it would not be equitable for the Court to grant any further adjournment to the First Defendant. </w:t>
      </w:r>
    </w:p>
    <w:p w:rsidR="00AF6179" w:rsidRPr="00AF6179" w:rsidRDefault="00AF6179" w:rsidP="00AF6179">
      <w:pPr>
        <w:contextualSpacing/>
        <w:jc w:val="both"/>
        <w:rPr>
          <w:rStyle w:val="CharacterStyle1"/>
          <w:rFonts w:ascii="Arial" w:hAnsi="Arial" w:cs="Arial"/>
          <w:sz w:val="24"/>
        </w:rPr>
      </w:pPr>
      <w:r w:rsidRPr="00AF6179">
        <w:rPr>
          <w:rFonts w:ascii="Arial" w:hAnsi="Arial" w:cs="Arial"/>
          <w:noProof/>
        </w:rPr>
        <w:pict>
          <v:shape id="_x0000_s1031" type="#_x0000_t202" style="position:absolute;left:0;text-align:left;margin-left:335.7pt;margin-top:-334.75pt;width:30pt;height:532.3pt;z-index:251665408;mso-height-percent:200;mso-height-percent:200;mso-width-relative:margin;mso-height-relative:margin" strokecolor="white [3212]">
            <v:textbox style="mso-next-textbox:#_x0000_s1031;mso-fit-shape-to-text:t">
              <w:txbxContent>
                <w:p w:rsidR="00AF6179" w:rsidRPr="00CF6C02" w:rsidRDefault="00AF6179" w:rsidP="00AF6179">
                  <w:pPr>
                    <w:rPr>
                      <w:rFonts w:ascii="Arial" w:hAnsi="Arial" w:cs="Arial"/>
                      <w:b/>
                      <w:i/>
                    </w:rPr>
                  </w:pPr>
                </w:p>
              </w:txbxContent>
            </v:textbox>
          </v:shape>
        </w:pict>
      </w:r>
    </w:p>
    <w:p w:rsidR="00AF6179" w:rsidRPr="00AF6179" w:rsidRDefault="00AF6179" w:rsidP="00AF6179">
      <w:pPr>
        <w:contextualSpacing/>
        <w:jc w:val="both"/>
        <w:rPr>
          <w:rStyle w:val="CharacterStyle1"/>
          <w:rFonts w:ascii="Arial" w:hAnsi="Arial" w:cs="Arial"/>
          <w:sz w:val="24"/>
        </w:rPr>
      </w:pPr>
      <w:r w:rsidRPr="00AF6179">
        <w:rPr>
          <w:rStyle w:val="CharacterStyle1"/>
          <w:rFonts w:ascii="Arial" w:hAnsi="Arial" w:cs="Arial"/>
          <w:sz w:val="24"/>
        </w:rPr>
        <w:t>In the judgment dated 20 October 2000, this Court determined the liability of the Second</w:t>
      </w:r>
      <w:r w:rsidRPr="00AF6179">
        <w:rPr>
          <w:rStyle w:val="CharacterStyle1"/>
          <w:rFonts w:ascii="Arial" w:hAnsi="Arial" w:cs="Arial"/>
          <w:sz w:val="24"/>
          <w:vertAlign w:val="superscript"/>
        </w:rPr>
        <w:t xml:space="preserve"> </w:t>
      </w:r>
      <w:r w:rsidRPr="00AF6179">
        <w:rPr>
          <w:rStyle w:val="CharacterStyle1"/>
          <w:rFonts w:ascii="Arial" w:hAnsi="Arial" w:cs="Arial"/>
          <w:sz w:val="24"/>
        </w:rPr>
        <w:t>Defendant as follows</w:t>
      </w:r>
      <w:r w:rsidRPr="00AF6179">
        <w:rPr>
          <w:rStyle w:val="CharacterStyle1"/>
          <w:rFonts w:ascii="Arial" w:hAnsi="Arial" w:cs="Arial"/>
          <w:sz w:val="24"/>
        </w:rPr>
        <w:noBreakHyphen/>
      </w:r>
    </w:p>
    <w:p w:rsidR="00AF6179" w:rsidRPr="00AF6179" w:rsidRDefault="00AF6179" w:rsidP="00AF6179">
      <w:pPr>
        <w:contextualSpacing/>
        <w:jc w:val="both"/>
        <w:rPr>
          <w:rStyle w:val="CharacterStyle1"/>
          <w:rFonts w:ascii="Arial" w:hAnsi="Arial" w:cs="Arial"/>
          <w:sz w:val="24"/>
        </w:rPr>
      </w:pPr>
    </w:p>
    <w:p w:rsidR="00AF6179" w:rsidRPr="00AF6179" w:rsidRDefault="00AF6179" w:rsidP="00AF6179">
      <w:pPr>
        <w:ind w:left="720" w:right="720"/>
        <w:contextualSpacing/>
        <w:jc w:val="both"/>
        <w:rPr>
          <w:rFonts w:ascii="Arial" w:hAnsi="Arial" w:cs="Arial"/>
          <w:iCs/>
        </w:rPr>
      </w:pPr>
      <w:r w:rsidRPr="00AF6179">
        <w:rPr>
          <w:rStyle w:val="CharacterStyle2"/>
          <w:rFonts w:ascii="Arial" w:hAnsi="Arial" w:cs="Arial"/>
          <w:iCs/>
          <w:sz w:val="24"/>
        </w:rPr>
        <w:t>The liability of the Second</w:t>
      </w:r>
      <w:r w:rsidRPr="00AF6179">
        <w:rPr>
          <w:rStyle w:val="CharacterStyle2"/>
          <w:rFonts w:ascii="Arial" w:hAnsi="Arial" w:cs="Arial"/>
          <w:iCs/>
          <w:sz w:val="24"/>
          <w:vertAlign w:val="superscript"/>
        </w:rPr>
        <w:t xml:space="preserve"> </w:t>
      </w:r>
      <w:r w:rsidRPr="00AF6179">
        <w:rPr>
          <w:rStyle w:val="CharacterStyle2"/>
          <w:rFonts w:ascii="Arial" w:hAnsi="Arial" w:cs="Arial"/>
          <w:iCs/>
          <w:sz w:val="24"/>
        </w:rPr>
        <w:t xml:space="preserve">Defendant does not therefore arise directly </w:t>
      </w:r>
      <w:proofErr w:type="spellStart"/>
      <w:proofErr w:type="gramStart"/>
      <w:r w:rsidRPr="00AF6179">
        <w:rPr>
          <w:rStyle w:val="CharacterStyle2"/>
          <w:rFonts w:ascii="Arial" w:hAnsi="Arial" w:cs="Arial"/>
          <w:iCs/>
          <w:sz w:val="24"/>
        </w:rPr>
        <w:t>vis</w:t>
      </w:r>
      <w:proofErr w:type="spellEnd"/>
      <w:proofErr w:type="gramEnd"/>
      <w:r w:rsidRPr="00AF6179">
        <w:rPr>
          <w:rStyle w:val="CharacterStyle2"/>
          <w:rFonts w:ascii="Arial" w:hAnsi="Arial" w:cs="Arial"/>
          <w:iCs/>
          <w:sz w:val="24"/>
        </w:rPr>
        <w:t xml:space="preserve"> a </w:t>
      </w:r>
      <w:proofErr w:type="spellStart"/>
      <w:r w:rsidRPr="00AF6179">
        <w:rPr>
          <w:rStyle w:val="CharacterStyle2"/>
          <w:rFonts w:ascii="Arial" w:hAnsi="Arial" w:cs="Arial"/>
          <w:iCs/>
          <w:sz w:val="24"/>
        </w:rPr>
        <w:t>vis</w:t>
      </w:r>
      <w:proofErr w:type="spellEnd"/>
      <w:r w:rsidRPr="00AF6179">
        <w:rPr>
          <w:rStyle w:val="CharacterStyle2"/>
          <w:rFonts w:ascii="Arial" w:hAnsi="Arial" w:cs="Arial"/>
          <w:iCs/>
          <w:sz w:val="24"/>
        </w:rPr>
        <w:t xml:space="preserve"> the Plaintiff. But as the First Defendant was liable to the Second Defendant, and the Plaintiff was liable to the First</w:t>
      </w:r>
      <w:r w:rsidRPr="00AF6179">
        <w:rPr>
          <w:rStyle w:val="CharacterStyle2"/>
          <w:rFonts w:ascii="Arial" w:hAnsi="Arial" w:cs="Arial"/>
          <w:iCs/>
          <w:sz w:val="24"/>
          <w:vertAlign w:val="superscript"/>
        </w:rPr>
        <w:t xml:space="preserve"> </w:t>
      </w:r>
      <w:r w:rsidRPr="00AF6179">
        <w:rPr>
          <w:rStyle w:val="CharacterStyle2"/>
          <w:rFonts w:ascii="Arial" w:hAnsi="Arial" w:cs="Arial"/>
          <w:iCs/>
          <w:sz w:val="24"/>
        </w:rPr>
        <w:t xml:space="preserve">Defendant, the Second </w:t>
      </w:r>
      <w:r w:rsidRPr="00AF6179">
        <w:rPr>
          <w:rFonts w:ascii="Arial" w:hAnsi="Arial" w:cs="Arial"/>
          <w:iCs/>
        </w:rPr>
        <w:t>Defendant would be indirectly liable to the Plaintiff in respect of payments, for which the Second</w:t>
      </w:r>
      <w:r w:rsidRPr="00AF6179">
        <w:rPr>
          <w:rFonts w:ascii="Arial" w:hAnsi="Arial" w:cs="Arial"/>
          <w:iCs/>
          <w:vertAlign w:val="superscript"/>
        </w:rPr>
        <w:t xml:space="preserve"> </w:t>
      </w:r>
      <w:r w:rsidRPr="00AF6179">
        <w:rPr>
          <w:rFonts w:ascii="Arial" w:hAnsi="Arial" w:cs="Arial"/>
          <w:iCs/>
        </w:rPr>
        <w:t>Defendant alone was solely liable.</w:t>
      </w:r>
    </w:p>
    <w:p w:rsidR="00AF6179" w:rsidRPr="00AF6179" w:rsidRDefault="00AF6179" w:rsidP="00AF6179">
      <w:pPr>
        <w:ind w:left="1440" w:right="1109"/>
        <w:contextualSpacing/>
        <w:jc w:val="both"/>
        <w:rPr>
          <w:rFonts w:ascii="Arial" w:hAnsi="Arial" w:cs="Arial"/>
          <w:i/>
          <w:iCs/>
        </w:rPr>
      </w:pPr>
    </w:p>
    <w:p w:rsidR="00AF6179" w:rsidRPr="00AF6179" w:rsidRDefault="00AF6179" w:rsidP="00AF6179">
      <w:pPr>
        <w:contextualSpacing/>
        <w:jc w:val="both"/>
        <w:rPr>
          <w:rFonts w:ascii="Arial" w:hAnsi="Arial" w:cs="Arial"/>
        </w:rPr>
      </w:pPr>
      <w:r w:rsidRPr="00AF6179">
        <w:rPr>
          <w:rFonts w:ascii="Arial" w:hAnsi="Arial" w:cs="Arial"/>
          <w:noProof/>
        </w:rPr>
        <w:pict>
          <v:shape id="_x0000_s1028" type="#_x0000_t202" style="position:absolute;left:0;text-align:left;margin-left:-30.95pt;margin-top:-3.2pt;width:30pt;height:531.55pt;z-index:251662336;mso-height-percent:200;mso-height-percent:200;mso-width-relative:margin;mso-height-relative:margin" stroked="f" strokecolor="white [3212]">
            <v:textbox style="mso-next-textbox:#_x0000_s1028;mso-fit-shape-to-text:t">
              <w:txbxContent>
                <w:p w:rsidR="00AF6179" w:rsidRPr="00CF6C02" w:rsidRDefault="00AF6179" w:rsidP="00AF6179">
                  <w:pPr>
                    <w:rPr>
                      <w:rFonts w:ascii="Arial" w:hAnsi="Arial" w:cs="Arial"/>
                      <w:b/>
                      <w:i/>
                    </w:rPr>
                  </w:pPr>
                </w:p>
              </w:txbxContent>
            </v:textbox>
          </v:shape>
        </w:pict>
      </w:r>
      <w:r w:rsidRPr="00AF6179">
        <w:rPr>
          <w:rFonts w:ascii="Arial" w:hAnsi="Arial" w:cs="Arial"/>
        </w:rPr>
        <w:t>The Second</w:t>
      </w:r>
      <w:r w:rsidRPr="00AF6179">
        <w:rPr>
          <w:rFonts w:ascii="Arial" w:hAnsi="Arial" w:cs="Arial"/>
          <w:vertAlign w:val="superscript"/>
        </w:rPr>
        <w:t xml:space="preserve"> </w:t>
      </w:r>
      <w:r w:rsidRPr="00AF6179">
        <w:rPr>
          <w:rFonts w:ascii="Arial" w:hAnsi="Arial" w:cs="Arial"/>
        </w:rPr>
        <w:t xml:space="preserve">Defendant has averred in the </w:t>
      </w:r>
      <w:proofErr w:type="spellStart"/>
      <w:r w:rsidRPr="00AF6179">
        <w:rPr>
          <w:rFonts w:ascii="Arial" w:hAnsi="Arial" w:cs="Arial"/>
        </w:rPr>
        <w:t>defence</w:t>
      </w:r>
      <w:proofErr w:type="spellEnd"/>
      <w:r w:rsidRPr="00AF6179">
        <w:rPr>
          <w:rFonts w:ascii="Arial" w:hAnsi="Arial" w:cs="Arial"/>
        </w:rPr>
        <w:t xml:space="preserve"> that it had discharged its obligation under the contract with the First Defendant and made all payments due. But as that averment was not proved in the case, the Court has to proceed on the basis of joint liability.</w:t>
      </w:r>
    </w:p>
    <w:p w:rsidR="00AF6179" w:rsidRPr="00AF6179" w:rsidRDefault="00AF6179" w:rsidP="00AF6179">
      <w:pPr>
        <w:contextualSpacing/>
        <w:jc w:val="both"/>
        <w:rPr>
          <w:rFonts w:ascii="Arial" w:hAnsi="Arial" w:cs="Arial"/>
        </w:rPr>
      </w:pPr>
    </w:p>
    <w:p w:rsidR="00AF6179" w:rsidRPr="00AF6179" w:rsidRDefault="00AF6179" w:rsidP="00AF6179">
      <w:pPr>
        <w:contextualSpacing/>
        <w:jc w:val="both"/>
        <w:rPr>
          <w:rFonts w:ascii="Arial" w:hAnsi="Arial" w:cs="Arial"/>
        </w:rPr>
      </w:pPr>
      <w:r w:rsidRPr="00AF6179">
        <w:rPr>
          <w:rFonts w:ascii="Arial" w:hAnsi="Arial" w:cs="Arial"/>
        </w:rPr>
        <w:t>Hence the provisional award of R274</w:t>
      </w:r>
      <w:proofErr w:type="gramStart"/>
      <w:r w:rsidRPr="00AF6179">
        <w:rPr>
          <w:rFonts w:ascii="Arial" w:hAnsi="Arial" w:cs="Arial"/>
        </w:rPr>
        <w:t>,297.72</w:t>
      </w:r>
      <w:proofErr w:type="gramEnd"/>
      <w:r w:rsidRPr="00AF6179">
        <w:rPr>
          <w:rFonts w:ascii="Arial" w:hAnsi="Arial" w:cs="Arial"/>
        </w:rPr>
        <w:t xml:space="preserve"> was made payable by the First and Second</w:t>
      </w:r>
      <w:r w:rsidRPr="00AF6179">
        <w:rPr>
          <w:rFonts w:ascii="Arial" w:hAnsi="Arial" w:cs="Arial"/>
          <w:vertAlign w:val="superscript"/>
        </w:rPr>
        <w:t xml:space="preserve"> </w:t>
      </w:r>
      <w:r w:rsidRPr="00AF6179">
        <w:rPr>
          <w:rFonts w:ascii="Arial" w:hAnsi="Arial" w:cs="Arial"/>
        </w:rPr>
        <w:t xml:space="preserve">Defendants jointly and severally in terms of the averment in the </w:t>
      </w:r>
      <w:proofErr w:type="spellStart"/>
      <w:r w:rsidRPr="00AF6179">
        <w:rPr>
          <w:rFonts w:ascii="Arial" w:hAnsi="Arial" w:cs="Arial"/>
        </w:rPr>
        <w:t>para</w:t>
      </w:r>
      <w:proofErr w:type="spellEnd"/>
      <w:r w:rsidRPr="00AF6179">
        <w:rPr>
          <w:rFonts w:ascii="Arial" w:hAnsi="Arial" w:cs="Arial"/>
        </w:rPr>
        <w:t xml:space="preserve"> 9 of the plaint. Accordingly order is hereby made confirming the award of a sum of R274,297.72 to the Plaintiff, payable by the First</w:t>
      </w:r>
      <w:r w:rsidRPr="00AF6179">
        <w:rPr>
          <w:rFonts w:ascii="Arial" w:hAnsi="Arial" w:cs="Arial"/>
          <w:vertAlign w:val="superscript"/>
        </w:rPr>
        <w:t xml:space="preserve"> </w:t>
      </w:r>
      <w:r w:rsidRPr="00AF6179">
        <w:rPr>
          <w:rFonts w:ascii="Arial" w:hAnsi="Arial" w:cs="Arial"/>
        </w:rPr>
        <w:t>and Second Defendants jointly and severally together with 14% interest thereon from 1 December 1994 until payment in full, and costs of action payable by the First Defendant Second Defendants on a pro rata basis.</w:t>
      </w:r>
    </w:p>
    <w:p w:rsidR="00AF6179" w:rsidRPr="00AF6179" w:rsidRDefault="00AF6179" w:rsidP="00AF6179">
      <w:pPr>
        <w:contextualSpacing/>
        <w:jc w:val="both"/>
        <w:rPr>
          <w:rFonts w:ascii="Arial" w:hAnsi="Arial" w:cs="Arial"/>
        </w:rPr>
      </w:pPr>
    </w:p>
    <w:p w:rsidR="00AF6179" w:rsidRPr="00AF6179" w:rsidRDefault="00AF6179" w:rsidP="00AF6179">
      <w:pPr>
        <w:contextualSpacing/>
        <w:jc w:val="center"/>
        <w:rPr>
          <w:rFonts w:ascii="Arial" w:hAnsi="Arial" w:cs="Arial"/>
        </w:rPr>
      </w:pPr>
    </w:p>
    <w:p w:rsidR="007D0678" w:rsidRPr="00AF6179" w:rsidRDefault="00AF6179" w:rsidP="00AF6179">
      <w:r w:rsidRPr="00AF6179">
        <w:rPr>
          <w:rFonts w:ascii="Arial" w:hAnsi="Arial" w:cs="Arial"/>
          <w:b/>
        </w:rPr>
        <w:t>Record:  Civil Side No 98 of 1998</w:t>
      </w:r>
    </w:p>
    <w:sectPr w:rsidR="007D0678" w:rsidRPr="00AF6179"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F4BE0"/>
    <w:multiLevelType w:val="hybridMultilevel"/>
    <w:tmpl w:val="A5B0BEC4"/>
    <w:lvl w:ilvl="0" w:tplc="D4C05018">
      <w:start w:val="1"/>
      <w:numFmt w:val="lowerRoman"/>
      <w:lvlText w:val="(%1)"/>
      <w:lvlJc w:val="left"/>
      <w:pPr>
        <w:tabs>
          <w:tab w:val="num" w:pos="360"/>
        </w:tabs>
        <w:ind w:left="360" w:hanging="360"/>
      </w:pPr>
      <w:rPr>
        <w:rFonts w:ascii="Arial" w:eastAsia="Times New Roman" w:hAnsi="Arial" w:cs="Arial"/>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F6179"/>
    <w:rsid w:val="007D0678"/>
    <w:rsid w:val="007E5DBC"/>
    <w:rsid w:val="00AF6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179"/>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character" w:customStyle="1" w:styleId="CharacterStyle1">
    <w:name w:val="Character Style 1"/>
    <w:uiPriority w:val="99"/>
    <w:rsid w:val="00AF6179"/>
    <w:rPr>
      <w:sz w:val="26"/>
    </w:rPr>
  </w:style>
  <w:style w:type="character" w:customStyle="1" w:styleId="CharacterStyle2">
    <w:name w:val="Character Style 2"/>
    <w:uiPriority w:val="99"/>
    <w:rsid w:val="00AF6179"/>
    <w:rPr>
      <w:sz w:val="28"/>
      <w:u w:val="single"/>
    </w:rPr>
  </w:style>
  <w:style w:type="character" w:customStyle="1" w:styleId="CharacterStyle3">
    <w:name w:val="Character Style 3"/>
    <w:uiPriority w:val="99"/>
    <w:rsid w:val="00AF6179"/>
    <w:rPr>
      <w:sz w:val="30"/>
    </w:rPr>
  </w:style>
  <w:style w:type="character" w:customStyle="1" w:styleId="CharacterStyle4">
    <w:name w:val="Character Style 4"/>
    <w:uiPriority w:val="99"/>
    <w:rsid w:val="00AF6179"/>
    <w:rPr>
      <w:rFonts w:ascii="Bookman Old Style" w:hAnsi="Bookman Old Style"/>
      <w:b/>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1364</Words>
  <Characters>7779</Characters>
  <Application>Microsoft Office Word</Application>
  <DocSecurity>0</DocSecurity>
  <Lines>64</Lines>
  <Paragraphs>18</Paragraphs>
  <ScaleCrop>false</ScaleCrop>
  <Company>Deftones</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2014-01-22T07:50:00Z</dcterms:created>
  <dcterms:modified xsi:type="dcterms:W3CDTF">2014-01-22T07:52:00Z</dcterms:modified>
</cp:coreProperties>
</file>