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61D" w:rsidRDefault="00A4061D" w:rsidP="00A4061D">
      <w:pPr>
        <w:tabs>
          <w:tab w:val="left" w:pos="3330"/>
        </w:tabs>
        <w:contextualSpacing/>
        <w:jc w:val="center"/>
        <w:rPr>
          <w:rFonts w:ascii="Arial" w:hAnsi="Arial" w:cs="Arial"/>
          <w:b/>
        </w:rPr>
      </w:pPr>
      <w:r w:rsidRPr="00A4061D">
        <w:rPr>
          <w:rFonts w:ascii="Arial" w:hAnsi="Arial" w:cs="Arial"/>
          <w:b/>
          <w:noProof/>
        </w:rPr>
        <w:pict>
          <v:shapetype id="_x0000_t202" coordsize="21600,21600" o:spt="202" path="m,l,21600r21600,l21600,xe">
            <v:stroke joinstyle="miter"/>
            <v:path gradientshapeok="t" o:connecttype="rect"/>
          </v:shapetype>
          <v:shape id="_x0000_s1032" type="#_x0000_t202" style="position:absolute;left:0;text-align:left;margin-left:335.3pt;margin-top:-4.8pt;width:30pt;height:532.3pt;z-index:251666432;mso-height-percent:200;mso-height-percent:200;mso-width-relative:margin;mso-height-relative:margin" strokecolor="white [3212]">
            <v:textbox style="mso-next-textbox:#_x0000_s1032;mso-fit-shape-to-text:t">
              <w:txbxContent>
                <w:p w:rsidR="00A4061D" w:rsidRPr="00CF6C02" w:rsidRDefault="00A4061D" w:rsidP="00A4061D">
                  <w:pPr>
                    <w:rPr>
                      <w:rFonts w:ascii="Arial" w:hAnsi="Arial" w:cs="Arial"/>
                      <w:b/>
                      <w:i/>
                    </w:rPr>
                  </w:pPr>
                </w:p>
              </w:txbxContent>
            </v:textbox>
          </v:shape>
        </w:pict>
      </w:r>
      <w:r w:rsidRPr="00A4061D">
        <w:rPr>
          <w:rFonts w:ascii="Arial" w:hAnsi="Arial" w:cs="Arial"/>
          <w:b/>
        </w:rPr>
        <w:t xml:space="preserve">Bank Of Credit And Commerce International SA (In Liquidation v </w:t>
      </w:r>
      <w:proofErr w:type="spellStart"/>
      <w:r w:rsidRPr="00A4061D">
        <w:rPr>
          <w:rFonts w:ascii="Arial" w:hAnsi="Arial" w:cs="Arial"/>
          <w:b/>
        </w:rPr>
        <w:t>Berlouis</w:t>
      </w:r>
      <w:proofErr w:type="spellEnd"/>
    </w:p>
    <w:p w:rsidR="00A4061D" w:rsidRPr="00A4061D" w:rsidRDefault="00A4061D" w:rsidP="00A4061D">
      <w:pPr>
        <w:tabs>
          <w:tab w:val="left" w:pos="3330"/>
        </w:tabs>
        <w:contextualSpacing/>
        <w:jc w:val="center"/>
        <w:rPr>
          <w:rFonts w:ascii="Arial" w:hAnsi="Arial" w:cs="Arial"/>
          <w:b/>
        </w:rPr>
      </w:pPr>
      <w:r>
        <w:rPr>
          <w:rFonts w:ascii="Arial" w:hAnsi="Arial" w:cs="Arial"/>
          <w:b/>
        </w:rPr>
        <w:t>(2001) SLR 284</w:t>
      </w:r>
    </w:p>
    <w:p w:rsidR="00A4061D" w:rsidRPr="00A4061D" w:rsidRDefault="00A4061D" w:rsidP="00A4061D">
      <w:pPr>
        <w:contextualSpacing/>
        <w:jc w:val="both"/>
        <w:rPr>
          <w:rFonts w:ascii="Arial" w:hAnsi="Arial" w:cs="Arial"/>
        </w:rPr>
      </w:pPr>
    </w:p>
    <w:p w:rsidR="00A4061D" w:rsidRPr="00A4061D" w:rsidRDefault="00A4061D" w:rsidP="00A4061D">
      <w:pPr>
        <w:contextualSpacing/>
        <w:jc w:val="both"/>
        <w:rPr>
          <w:rFonts w:ascii="Arial" w:hAnsi="Arial" w:cs="Arial"/>
        </w:rPr>
      </w:pPr>
    </w:p>
    <w:p w:rsidR="00A4061D" w:rsidRPr="00A4061D" w:rsidRDefault="00A4061D" w:rsidP="00A4061D">
      <w:pPr>
        <w:contextualSpacing/>
        <w:jc w:val="both"/>
        <w:rPr>
          <w:rFonts w:ascii="Arial" w:hAnsi="Arial" w:cs="Arial"/>
        </w:rPr>
      </w:pPr>
      <w:r w:rsidRPr="00A4061D">
        <w:rPr>
          <w:rFonts w:ascii="Arial" w:hAnsi="Arial" w:cs="Arial"/>
        </w:rPr>
        <w:t>Bernard GEORGES for the Plaintiff</w:t>
      </w:r>
    </w:p>
    <w:p w:rsidR="00A4061D" w:rsidRPr="00A4061D" w:rsidRDefault="00A4061D" w:rsidP="00A4061D">
      <w:pPr>
        <w:contextualSpacing/>
        <w:jc w:val="both"/>
        <w:rPr>
          <w:rFonts w:ascii="Arial" w:hAnsi="Arial" w:cs="Arial"/>
        </w:rPr>
      </w:pPr>
      <w:proofErr w:type="spellStart"/>
      <w:r w:rsidRPr="00A4061D">
        <w:rPr>
          <w:rFonts w:ascii="Arial" w:hAnsi="Arial" w:cs="Arial"/>
        </w:rPr>
        <w:t>Pesi</w:t>
      </w:r>
      <w:proofErr w:type="spellEnd"/>
      <w:r w:rsidRPr="00A4061D">
        <w:rPr>
          <w:rFonts w:ascii="Arial" w:hAnsi="Arial" w:cs="Arial"/>
        </w:rPr>
        <w:t xml:space="preserve"> PARDIWALLA for the Defendant</w:t>
      </w:r>
    </w:p>
    <w:p w:rsidR="00A4061D" w:rsidRPr="00A4061D" w:rsidRDefault="00A4061D" w:rsidP="00A4061D">
      <w:pPr>
        <w:contextualSpacing/>
        <w:rPr>
          <w:rFonts w:ascii="Arial" w:hAnsi="Arial" w:cs="Arial"/>
          <w:b/>
          <w:u w:val="single"/>
        </w:rPr>
      </w:pPr>
    </w:p>
    <w:p w:rsidR="00A4061D" w:rsidRPr="00A4061D" w:rsidRDefault="00A4061D" w:rsidP="00A4061D">
      <w:pPr>
        <w:contextualSpacing/>
        <w:rPr>
          <w:rFonts w:ascii="Arial" w:hAnsi="Arial" w:cs="Arial"/>
          <w:b/>
        </w:rPr>
      </w:pPr>
      <w:r w:rsidRPr="00A4061D">
        <w:rPr>
          <w:rFonts w:ascii="Arial" w:hAnsi="Arial" w:cs="Arial"/>
          <w:b/>
        </w:rPr>
        <w:t xml:space="preserve">Judgment delivered on </w:t>
      </w:r>
      <w:r w:rsidRPr="00A4061D">
        <w:rPr>
          <w:rFonts w:ascii="Arial" w:hAnsi="Arial" w:cs="Arial"/>
          <w:b/>
          <w:iCs/>
        </w:rPr>
        <w:t>22</w:t>
      </w:r>
      <w:r w:rsidRPr="00A4061D">
        <w:rPr>
          <w:rFonts w:ascii="Arial" w:hAnsi="Arial" w:cs="Arial"/>
          <w:b/>
        </w:rPr>
        <w:t xml:space="preserve"> </w:t>
      </w:r>
      <w:r w:rsidRPr="00A4061D">
        <w:rPr>
          <w:rFonts w:ascii="Arial" w:hAnsi="Arial" w:cs="Arial"/>
          <w:b/>
          <w:iCs/>
        </w:rPr>
        <w:t>February 2001 by:</w:t>
      </w:r>
    </w:p>
    <w:p w:rsidR="00A4061D" w:rsidRPr="00A4061D" w:rsidRDefault="00A4061D" w:rsidP="00A4061D">
      <w:pPr>
        <w:contextualSpacing/>
        <w:rPr>
          <w:rFonts w:ascii="Arial" w:hAnsi="Arial" w:cs="Arial"/>
          <w:b/>
          <w:u w:val="single"/>
        </w:rPr>
      </w:pPr>
    </w:p>
    <w:p w:rsidR="00A4061D" w:rsidRPr="00A4061D" w:rsidRDefault="00A4061D" w:rsidP="00A4061D">
      <w:pPr>
        <w:contextualSpacing/>
        <w:jc w:val="both"/>
        <w:rPr>
          <w:rStyle w:val="CharacterStyle5"/>
          <w:rFonts w:cs="Arial"/>
        </w:rPr>
      </w:pPr>
      <w:r w:rsidRPr="00A4061D">
        <w:rPr>
          <w:rFonts w:ascii="Arial" w:hAnsi="Arial" w:cs="Arial"/>
          <w:b/>
        </w:rPr>
        <w:t xml:space="preserve">ALLEEAR CJ:  </w:t>
      </w:r>
      <w:r w:rsidRPr="00A4061D">
        <w:rPr>
          <w:rStyle w:val="CharacterStyle5"/>
          <w:rFonts w:cs="Arial"/>
        </w:rPr>
        <w:t>At all material times the Plaintiff was a commercial bank in compulsory liquidation. The Defendant was a customer of the Plaintiff at its branch at Regent Street, London, England.</w:t>
      </w:r>
    </w:p>
    <w:p w:rsidR="00A4061D" w:rsidRPr="00A4061D" w:rsidRDefault="00A4061D" w:rsidP="00A4061D">
      <w:pPr>
        <w:contextualSpacing/>
        <w:jc w:val="both"/>
        <w:rPr>
          <w:rStyle w:val="CharacterStyle5"/>
          <w:rFonts w:cs="Arial"/>
        </w:rPr>
      </w:pPr>
      <w:r w:rsidRPr="00A4061D">
        <w:rPr>
          <w:rFonts w:ascii="Arial" w:hAnsi="Arial" w:cs="Arial"/>
          <w:noProof/>
        </w:rPr>
        <w:pict>
          <v:shape id="_x0000_s1033" type="#_x0000_t202" style="position:absolute;left:0;text-align:left;margin-left:335.3pt;margin-top:-30.15pt;width:30pt;height:532.3pt;z-index:251667456;mso-height-percent:200;mso-height-percent:200;mso-width-relative:margin;mso-height-relative:margin" strokecolor="white [3212]">
            <v:textbox style="mso-next-textbox:#_x0000_s1033;mso-fit-shape-to-text:t">
              <w:txbxContent>
                <w:p w:rsidR="00A4061D" w:rsidRPr="00CF6C02" w:rsidRDefault="00A4061D" w:rsidP="00A4061D">
                  <w:pPr>
                    <w:rPr>
                      <w:rFonts w:ascii="Arial" w:hAnsi="Arial" w:cs="Arial"/>
                      <w:b/>
                      <w:i/>
                    </w:rPr>
                  </w:pPr>
                </w:p>
              </w:txbxContent>
            </v:textbox>
          </v:shape>
        </w:pict>
      </w:r>
    </w:p>
    <w:p w:rsidR="00A4061D" w:rsidRPr="00A4061D" w:rsidRDefault="00A4061D" w:rsidP="00A4061D">
      <w:pPr>
        <w:contextualSpacing/>
        <w:jc w:val="both"/>
        <w:rPr>
          <w:rStyle w:val="CharacterStyle5"/>
          <w:rFonts w:cs="Arial"/>
        </w:rPr>
      </w:pPr>
      <w:r w:rsidRPr="00A4061D">
        <w:rPr>
          <w:rStyle w:val="CharacterStyle5"/>
          <w:rFonts w:cs="Arial"/>
        </w:rPr>
        <w:t>It is averred in the plaint that the Defendant borrowed money from the said bank in order to purchase properties in the United Kingdom. He defaulted in repaying the said loan and interest thereon and on 4</w:t>
      </w:r>
      <w:r w:rsidRPr="00A4061D">
        <w:rPr>
          <w:rStyle w:val="CharacterStyle5"/>
          <w:rFonts w:cs="Arial"/>
          <w:iCs/>
          <w:vertAlign w:val="superscript"/>
        </w:rPr>
        <w:t xml:space="preserve"> </w:t>
      </w:r>
      <w:r w:rsidRPr="00A4061D">
        <w:rPr>
          <w:rStyle w:val="CharacterStyle5"/>
          <w:rFonts w:cs="Arial"/>
        </w:rPr>
        <w:t>August 1993, the Plaintiff obtained judgment against the Defendant in the High Court of Justice</w:t>
      </w:r>
      <w:r w:rsidRPr="00A4061D">
        <w:rPr>
          <w:rStyle w:val="CharacterStyle5"/>
          <w:rFonts w:cs="Arial"/>
          <w:vertAlign w:val="superscript"/>
        </w:rPr>
        <w:t xml:space="preserve"> </w:t>
      </w:r>
      <w:r w:rsidRPr="00A4061D">
        <w:rPr>
          <w:rStyle w:val="CharacterStyle5"/>
          <w:rFonts w:cs="Arial"/>
        </w:rPr>
        <w:t>in England in the sum of £195,591.88.</w:t>
      </w:r>
    </w:p>
    <w:p w:rsidR="00A4061D" w:rsidRPr="00A4061D" w:rsidRDefault="00A4061D" w:rsidP="00A4061D">
      <w:pPr>
        <w:contextualSpacing/>
        <w:jc w:val="both"/>
        <w:rPr>
          <w:rStyle w:val="CharacterStyle5"/>
          <w:rFonts w:cs="Arial"/>
        </w:rPr>
      </w:pPr>
    </w:p>
    <w:p w:rsidR="00A4061D" w:rsidRPr="00A4061D" w:rsidRDefault="00A4061D" w:rsidP="00A4061D">
      <w:pPr>
        <w:contextualSpacing/>
        <w:jc w:val="both"/>
        <w:rPr>
          <w:rStyle w:val="CharacterStyle5"/>
          <w:rFonts w:cs="Arial"/>
        </w:rPr>
      </w:pPr>
      <w:r w:rsidRPr="00A4061D">
        <w:rPr>
          <w:rStyle w:val="CharacterStyle5"/>
          <w:rFonts w:cs="Arial"/>
        </w:rPr>
        <w:t>It is the contention of the Plaintiff that all the rights of the Defendant were respected and the Defendant chose not to enter an appearance before the High Court of Justice and has not appealed against the said judgment.</w:t>
      </w:r>
    </w:p>
    <w:p w:rsidR="00A4061D" w:rsidRPr="00A4061D" w:rsidRDefault="00A4061D" w:rsidP="00A4061D">
      <w:pPr>
        <w:contextualSpacing/>
        <w:jc w:val="both"/>
        <w:rPr>
          <w:rStyle w:val="CharacterStyle5"/>
          <w:rFonts w:cs="Arial"/>
        </w:rPr>
      </w:pPr>
    </w:p>
    <w:p w:rsidR="00A4061D" w:rsidRPr="00A4061D" w:rsidRDefault="00A4061D" w:rsidP="00A4061D">
      <w:pPr>
        <w:contextualSpacing/>
        <w:jc w:val="both"/>
        <w:rPr>
          <w:rStyle w:val="CharacterStyle5"/>
          <w:rFonts w:cs="Arial"/>
        </w:rPr>
      </w:pPr>
      <w:r w:rsidRPr="00A4061D">
        <w:rPr>
          <w:rStyle w:val="CharacterStyle5"/>
          <w:rFonts w:cs="Arial"/>
        </w:rPr>
        <w:t>Finally, the Plaintiff avers that the said judgment which is capable of execution in the United Kingdom is not contrary to public policy and was not obtained through fraudulent means.</w:t>
      </w:r>
    </w:p>
    <w:p w:rsidR="00A4061D" w:rsidRPr="00A4061D" w:rsidRDefault="00A4061D" w:rsidP="00A4061D">
      <w:pPr>
        <w:contextualSpacing/>
        <w:jc w:val="both"/>
        <w:rPr>
          <w:rStyle w:val="CharacterStyle5"/>
          <w:rFonts w:cs="Arial"/>
        </w:rPr>
      </w:pPr>
    </w:p>
    <w:p w:rsidR="00A4061D" w:rsidRPr="00A4061D" w:rsidRDefault="00A4061D" w:rsidP="00A4061D">
      <w:pPr>
        <w:contextualSpacing/>
        <w:jc w:val="both"/>
        <w:rPr>
          <w:rStyle w:val="CharacterStyle5"/>
          <w:rFonts w:cs="Arial"/>
        </w:rPr>
      </w:pPr>
      <w:r w:rsidRPr="00A4061D">
        <w:rPr>
          <w:rStyle w:val="CharacterStyle5"/>
          <w:rFonts w:cs="Arial"/>
        </w:rPr>
        <w:t>In the present action, the Plaintiff prays this Court:</w:t>
      </w:r>
      <w:r w:rsidRPr="00A4061D">
        <w:rPr>
          <w:rStyle w:val="CharacterStyle5"/>
          <w:rFonts w:cs="Arial"/>
        </w:rPr>
        <w:br/>
      </w:r>
    </w:p>
    <w:p w:rsidR="00A4061D" w:rsidRPr="00A4061D" w:rsidRDefault="00A4061D" w:rsidP="00A4061D">
      <w:pPr>
        <w:ind w:left="567" w:right="670"/>
        <w:contextualSpacing/>
        <w:jc w:val="both"/>
        <w:rPr>
          <w:rFonts w:ascii="Arial" w:hAnsi="Arial" w:cs="Arial"/>
          <w:i/>
          <w:iCs/>
        </w:rPr>
      </w:pPr>
      <w:r w:rsidRPr="00A4061D">
        <w:rPr>
          <w:rStyle w:val="CharacterStyle5"/>
          <w:rFonts w:cs="Arial"/>
          <w:iCs/>
        </w:rPr>
        <w:t>to be pleased to make an order that the order dated 4</w:t>
      </w:r>
      <w:r w:rsidRPr="00A4061D">
        <w:rPr>
          <w:rStyle w:val="CharacterStyle5"/>
          <w:rFonts w:cs="Arial"/>
          <w:iCs/>
          <w:vertAlign w:val="superscript"/>
        </w:rPr>
        <w:t xml:space="preserve">th </w:t>
      </w:r>
      <w:r w:rsidRPr="00A4061D">
        <w:rPr>
          <w:rStyle w:val="CharacterStyle5"/>
          <w:rFonts w:cs="Arial"/>
          <w:iCs/>
        </w:rPr>
        <w:t xml:space="preserve">August 1993 made in case CH1993 C1579 in the High Court of Justice of England by Master </w:t>
      </w:r>
      <w:proofErr w:type="spellStart"/>
      <w:r w:rsidRPr="00A4061D">
        <w:rPr>
          <w:rStyle w:val="CharacterStyle5"/>
          <w:rFonts w:cs="Arial"/>
          <w:iCs/>
        </w:rPr>
        <w:t>Moncaster</w:t>
      </w:r>
      <w:proofErr w:type="spellEnd"/>
      <w:r w:rsidRPr="00A4061D">
        <w:rPr>
          <w:rStyle w:val="CharacterStyle5"/>
          <w:rFonts w:cs="Arial"/>
          <w:iCs/>
        </w:rPr>
        <w:t xml:space="preserve"> between Bank of Credit and Commerce </w:t>
      </w:r>
      <w:r w:rsidRPr="00A4061D">
        <w:rPr>
          <w:rFonts w:ascii="Arial" w:hAnsi="Arial" w:cs="Arial"/>
          <w:iCs/>
        </w:rPr>
        <w:t xml:space="preserve">International S.A. and Ogilvy </w:t>
      </w:r>
      <w:proofErr w:type="spellStart"/>
      <w:r w:rsidRPr="00A4061D">
        <w:rPr>
          <w:rFonts w:ascii="Arial" w:hAnsi="Arial" w:cs="Arial"/>
          <w:iCs/>
        </w:rPr>
        <w:t>Berlouis</w:t>
      </w:r>
      <w:proofErr w:type="spellEnd"/>
      <w:r w:rsidRPr="00A4061D">
        <w:rPr>
          <w:rFonts w:ascii="Arial" w:hAnsi="Arial" w:cs="Arial"/>
          <w:iCs/>
        </w:rPr>
        <w:t xml:space="preserve"> and </w:t>
      </w:r>
      <w:proofErr w:type="spellStart"/>
      <w:r w:rsidRPr="00A4061D">
        <w:rPr>
          <w:rFonts w:ascii="Arial" w:hAnsi="Arial" w:cs="Arial"/>
          <w:iCs/>
        </w:rPr>
        <w:t>Helda</w:t>
      </w:r>
      <w:proofErr w:type="spellEnd"/>
      <w:r w:rsidRPr="00A4061D">
        <w:rPr>
          <w:rFonts w:ascii="Arial" w:hAnsi="Arial" w:cs="Arial"/>
          <w:iCs/>
        </w:rPr>
        <w:t xml:space="preserve"> May </w:t>
      </w:r>
      <w:proofErr w:type="spellStart"/>
      <w:r w:rsidRPr="00A4061D">
        <w:rPr>
          <w:rFonts w:ascii="Arial" w:hAnsi="Arial" w:cs="Arial"/>
          <w:iCs/>
        </w:rPr>
        <w:t>Berlouis</w:t>
      </w:r>
      <w:proofErr w:type="spellEnd"/>
      <w:r w:rsidRPr="00A4061D">
        <w:rPr>
          <w:rFonts w:ascii="Arial" w:hAnsi="Arial" w:cs="Arial"/>
          <w:iCs/>
        </w:rPr>
        <w:t xml:space="preserve"> be rendered </w:t>
      </w:r>
      <w:proofErr w:type="spellStart"/>
      <w:r w:rsidRPr="00A4061D">
        <w:rPr>
          <w:rFonts w:ascii="Arial" w:hAnsi="Arial" w:cs="Arial"/>
          <w:iCs/>
        </w:rPr>
        <w:t>executory</w:t>
      </w:r>
      <w:proofErr w:type="spellEnd"/>
      <w:r w:rsidRPr="00A4061D">
        <w:rPr>
          <w:rFonts w:ascii="Arial" w:hAnsi="Arial" w:cs="Arial"/>
          <w:iCs/>
        </w:rPr>
        <w:t xml:space="preserve"> in Seychelles.</w:t>
      </w:r>
    </w:p>
    <w:p w:rsidR="00A4061D" w:rsidRPr="00A4061D" w:rsidRDefault="00A4061D" w:rsidP="00A4061D">
      <w:pPr>
        <w:contextualSpacing/>
        <w:jc w:val="both"/>
        <w:rPr>
          <w:rFonts w:ascii="Arial" w:hAnsi="Arial" w:cs="Arial"/>
          <w:i/>
          <w:iCs/>
        </w:rPr>
      </w:pPr>
    </w:p>
    <w:p w:rsidR="00A4061D" w:rsidRPr="00A4061D" w:rsidRDefault="00A4061D" w:rsidP="00A4061D">
      <w:pPr>
        <w:contextualSpacing/>
        <w:jc w:val="both"/>
        <w:rPr>
          <w:rFonts w:ascii="Arial" w:hAnsi="Arial" w:cs="Arial"/>
        </w:rPr>
      </w:pPr>
      <w:r w:rsidRPr="00A4061D">
        <w:rPr>
          <w:rFonts w:ascii="Arial" w:hAnsi="Arial" w:cs="Arial"/>
        </w:rPr>
        <w:t xml:space="preserve">In the case of </w:t>
      </w:r>
      <w:proofErr w:type="spellStart"/>
      <w:r w:rsidRPr="00A4061D">
        <w:rPr>
          <w:rFonts w:ascii="Arial" w:hAnsi="Arial" w:cs="Arial"/>
          <w:i/>
        </w:rPr>
        <w:t>Privatbanken</w:t>
      </w:r>
      <w:proofErr w:type="spellEnd"/>
      <w:r w:rsidRPr="00A4061D">
        <w:rPr>
          <w:rFonts w:ascii="Arial" w:hAnsi="Arial" w:cs="Arial"/>
          <w:i/>
        </w:rPr>
        <w:t xml:space="preserve"> </w:t>
      </w:r>
      <w:proofErr w:type="spellStart"/>
      <w:r w:rsidRPr="00A4061D">
        <w:rPr>
          <w:rFonts w:ascii="Arial" w:hAnsi="Arial" w:cs="Arial"/>
          <w:i/>
        </w:rPr>
        <w:t>Aktieselskab</w:t>
      </w:r>
      <w:proofErr w:type="spellEnd"/>
      <w:r w:rsidRPr="00A4061D">
        <w:rPr>
          <w:rFonts w:ascii="Arial" w:hAnsi="Arial" w:cs="Arial"/>
          <w:i/>
        </w:rPr>
        <w:t xml:space="preserve"> v </w:t>
      </w:r>
      <w:proofErr w:type="spellStart"/>
      <w:r w:rsidRPr="00A4061D">
        <w:rPr>
          <w:rFonts w:ascii="Arial" w:hAnsi="Arial" w:cs="Arial"/>
          <w:i/>
        </w:rPr>
        <w:t>Bantele</w:t>
      </w:r>
      <w:proofErr w:type="spellEnd"/>
      <w:r w:rsidRPr="00A4061D">
        <w:rPr>
          <w:rFonts w:ascii="Arial" w:hAnsi="Arial" w:cs="Arial"/>
        </w:rPr>
        <w:t xml:space="preserve"> (1978) SLR 52, it was held that the correct procedure in Seychelles </w:t>
      </w:r>
      <w:r w:rsidRPr="00A4061D">
        <w:rPr>
          <w:rFonts w:ascii="Arial" w:hAnsi="Arial" w:cs="Arial"/>
        </w:rPr>
        <w:lastRenderedPageBreak/>
        <w:t xml:space="preserve">to obtain a judgment rendering a foreign judgment </w:t>
      </w:r>
      <w:proofErr w:type="spellStart"/>
      <w:r w:rsidRPr="00A4061D">
        <w:rPr>
          <w:rFonts w:ascii="Arial" w:hAnsi="Arial" w:cs="Arial"/>
        </w:rPr>
        <w:t>executory</w:t>
      </w:r>
      <w:proofErr w:type="spellEnd"/>
      <w:r w:rsidRPr="00A4061D">
        <w:rPr>
          <w:rFonts w:ascii="Arial" w:hAnsi="Arial" w:cs="Arial"/>
        </w:rPr>
        <w:t xml:space="preserve"> was, as in England, by means of an ordinary action.</w:t>
      </w:r>
    </w:p>
    <w:p w:rsidR="00A4061D" w:rsidRPr="00A4061D" w:rsidRDefault="00A4061D" w:rsidP="00A4061D">
      <w:pPr>
        <w:contextualSpacing/>
        <w:jc w:val="both"/>
        <w:rPr>
          <w:rFonts w:ascii="Arial" w:hAnsi="Arial" w:cs="Arial"/>
        </w:rPr>
      </w:pPr>
    </w:p>
    <w:p w:rsidR="00A4061D" w:rsidRPr="00A4061D" w:rsidRDefault="00A4061D" w:rsidP="00A4061D">
      <w:pPr>
        <w:contextualSpacing/>
        <w:jc w:val="both"/>
        <w:rPr>
          <w:rFonts w:ascii="Arial" w:hAnsi="Arial" w:cs="Arial"/>
        </w:rPr>
      </w:pPr>
      <w:r w:rsidRPr="00A4061D">
        <w:rPr>
          <w:rFonts w:ascii="Arial" w:hAnsi="Arial" w:cs="Arial"/>
        </w:rPr>
        <w:t xml:space="preserve">It is to be noted that foreign judgments can only be enforced in Seychelles if declared </w:t>
      </w:r>
      <w:proofErr w:type="spellStart"/>
      <w:r w:rsidRPr="00A4061D">
        <w:rPr>
          <w:rFonts w:ascii="Arial" w:hAnsi="Arial" w:cs="Arial"/>
        </w:rPr>
        <w:t>executory</w:t>
      </w:r>
      <w:proofErr w:type="spellEnd"/>
      <w:r w:rsidRPr="00A4061D">
        <w:rPr>
          <w:rFonts w:ascii="Arial" w:hAnsi="Arial" w:cs="Arial"/>
        </w:rPr>
        <w:t xml:space="preserve"> by the Supreme Court of Seychelles, without prejudice to contrary provisions contained in an enactment or treaty. The conditions for a foreign judgment to be declared </w:t>
      </w:r>
      <w:proofErr w:type="spellStart"/>
      <w:r w:rsidRPr="00A4061D">
        <w:rPr>
          <w:rFonts w:ascii="Arial" w:hAnsi="Arial" w:cs="Arial"/>
        </w:rPr>
        <w:t>executory</w:t>
      </w:r>
      <w:proofErr w:type="spellEnd"/>
      <w:r w:rsidRPr="00A4061D">
        <w:rPr>
          <w:rFonts w:ascii="Arial" w:hAnsi="Arial" w:cs="Arial"/>
        </w:rPr>
        <w:t xml:space="preserve"> in Seychelles are that:</w:t>
      </w:r>
    </w:p>
    <w:p w:rsidR="00A4061D" w:rsidRPr="00A4061D" w:rsidRDefault="00A4061D" w:rsidP="00A4061D">
      <w:pPr>
        <w:contextualSpacing/>
        <w:jc w:val="both"/>
        <w:rPr>
          <w:rFonts w:ascii="Arial" w:hAnsi="Arial" w:cs="Arial"/>
        </w:rPr>
      </w:pPr>
    </w:p>
    <w:p w:rsidR="00A4061D" w:rsidRPr="00A4061D" w:rsidRDefault="00A4061D" w:rsidP="00A4061D">
      <w:pPr>
        <w:numPr>
          <w:ilvl w:val="0"/>
          <w:numId w:val="1"/>
        </w:numPr>
        <w:tabs>
          <w:tab w:val="clear" w:pos="720"/>
          <w:tab w:val="num" w:pos="1080"/>
        </w:tabs>
        <w:ind w:left="1080" w:right="528" w:hanging="720"/>
        <w:contextualSpacing/>
        <w:jc w:val="both"/>
        <w:rPr>
          <w:rStyle w:val="CharacterStyle6"/>
          <w:rFonts w:cs="Arial"/>
          <w:i w:val="0"/>
          <w:iCs/>
          <w:sz w:val="24"/>
        </w:rPr>
      </w:pPr>
      <w:r w:rsidRPr="00A4061D">
        <w:rPr>
          <w:rStyle w:val="CharacterStyle6"/>
          <w:rFonts w:cs="Arial"/>
          <w:i w:val="0"/>
          <w:iCs/>
          <w:sz w:val="24"/>
        </w:rPr>
        <w:t>It must be capable of execution in the country where it was delivered;</w:t>
      </w:r>
    </w:p>
    <w:p w:rsidR="00A4061D" w:rsidRPr="00A4061D" w:rsidRDefault="00A4061D" w:rsidP="00A4061D">
      <w:pPr>
        <w:ind w:left="1080" w:right="528"/>
        <w:contextualSpacing/>
        <w:jc w:val="both"/>
        <w:rPr>
          <w:rStyle w:val="CharacterStyle6"/>
          <w:rFonts w:cs="Arial"/>
          <w:i w:val="0"/>
          <w:iCs/>
          <w:sz w:val="24"/>
        </w:rPr>
      </w:pPr>
    </w:p>
    <w:p w:rsidR="00A4061D" w:rsidRPr="00A4061D" w:rsidRDefault="00A4061D" w:rsidP="00A4061D">
      <w:pPr>
        <w:numPr>
          <w:ilvl w:val="0"/>
          <w:numId w:val="1"/>
        </w:numPr>
        <w:tabs>
          <w:tab w:val="clear" w:pos="720"/>
          <w:tab w:val="num" w:pos="1080"/>
        </w:tabs>
        <w:ind w:left="1080" w:right="528" w:hanging="720"/>
        <w:contextualSpacing/>
        <w:jc w:val="both"/>
        <w:rPr>
          <w:rStyle w:val="CharacterStyle6"/>
          <w:rFonts w:cs="Arial"/>
          <w:i w:val="0"/>
          <w:iCs/>
          <w:sz w:val="24"/>
        </w:rPr>
      </w:pPr>
      <w:r w:rsidRPr="00A4061D">
        <w:rPr>
          <w:rStyle w:val="CharacterStyle6"/>
          <w:rFonts w:cs="Arial"/>
          <w:i w:val="0"/>
          <w:iCs/>
          <w:sz w:val="24"/>
        </w:rPr>
        <w:t>The foreign Court must have had jurisdiction to deal with the matter submitted to it;</w:t>
      </w:r>
    </w:p>
    <w:p w:rsidR="00A4061D" w:rsidRPr="00A4061D" w:rsidRDefault="00A4061D" w:rsidP="00A4061D">
      <w:pPr>
        <w:ind w:right="528"/>
        <w:contextualSpacing/>
        <w:jc w:val="both"/>
        <w:rPr>
          <w:rStyle w:val="CharacterStyle6"/>
          <w:rFonts w:cs="Arial"/>
          <w:i w:val="0"/>
          <w:iCs/>
          <w:sz w:val="24"/>
        </w:rPr>
      </w:pPr>
    </w:p>
    <w:p w:rsidR="00A4061D" w:rsidRPr="00A4061D" w:rsidRDefault="00A4061D" w:rsidP="00A4061D">
      <w:pPr>
        <w:numPr>
          <w:ilvl w:val="0"/>
          <w:numId w:val="1"/>
        </w:numPr>
        <w:tabs>
          <w:tab w:val="clear" w:pos="720"/>
          <w:tab w:val="num" w:pos="1080"/>
        </w:tabs>
        <w:ind w:left="1080" w:right="528" w:hanging="720"/>
        <w:contextualSpacing/>
        <w:jc w:val="both"/>
        <w:rPr>
          <w:rStyle w:val="CharacterStyle6"/>
          <w:rFonts w:cs="Arial"/>
          <w:i w:val="0"/>
          <w:iCs/>
          <w:sz w:val="24"/>
        </w:rPr>
      </w:pPr>
      <w:r w:rsidRPr="00A4061D">
        <w:rPr>
          <w:rStyle w:val="CharacterStyle6"/>
          <w:rFonts w:cs="Arial"/>
          <w:i w:val="0"/>
          <w:iCs/>
          <w:sz w:val="24"/>
        </w:rPr>
        <w:t>The foreign Court must have applied the correct law, in accordance with the rules of the Seychelles private international law;</w:t>
      </w:r>
    </w:p>
    <w:p w:rsidR="00A4061D" w:rsidRPr="00A4061D" w:rsidRDefault="00A4061D" w:rsidP="00A4061D">
      <w:pPr>
        <w:ind w:right="528"/>
        <w:contextualSpacing/>
        <w:jc w:val="both"/>
        <w:rPr>
          <w:rStyle w:val="CharacterStyle6"/>
          <w:rFonts w:cs="Arial"/>
          <w:i w:val="0"/>
          <w:iCs/>
          <w:sz w:val="24"/>
        </w:rPr>
      </w:pPr>
    </w:p>
    <w:p w:rsidR="00A4061D" w:rsidRPr="00A4061D" w:rsidRDefault="00A4061D" w:rsidP="00A4061D">
      <w:pPr>
        <w:numPr>
          <w:ilvl w:val="0"/>
          <w:numId w:val="1"/>
        </w:numPr>
        <w:tabs>
          <w:tab w:val="clear" w:pos="720"/>
          <w:tab w:val="num" w:pos="1080"/>
        </w:tabs>
        <w:ind w:left="1080" w:right="528" w:hanging="720"/>
        <w:contextualSpacing/>
        <w:jc w:val="both"/>
        <w:rPr>
          <w:rStyle w:val="CharacterStyle6"/>
          <w:rFonts w:cs="Arial"/>
          <w:i w:val="0"/>
          <w:iCs/>
          <w:sz w:val="24"/>
        </w:rPr>
      </w:pPr>
      <w:r w:rsidRPr="00A4061D">
        <w:rPr>
          <w:rStyle w:val="CharacterStyle6"/>
          <w:rFonts w:cs="Arial"/>
          <w:i w:val="0"/>
          <w:iCs/>
          <w:sz w:val="24"/>
        </w:rPr>
        <w:t xml:space="preserve">The rights of the </w:t>
      </w:r>
      <w:proofErr w:type="spellStart"/>
      <w:r w:rsidRPr="00A4061D">
        <w:rPr>
          <w:rStyle w:val="CharacterStyle6"/>
          <w:rFonts w:cs="Arial"/>
          <w:i w:val="0"/>
          <w:iCs/>
          <w:sz w:val="24"/>
        </w:rPr>
        <w:t>defence</w:t>
      </w:r>
      <w:proofErr w:type="spellEnd"/>
      <w:r w:rsidRPr="00A4061D">
        <w:rPr>
          <w:rStyle w:val="CharacterStyle6"/>
          <w:rFonts w:cs="Arial"/>
          <w:i w:val="0"/>
          <w:iCs/>
          <w:sz w:val="24"/>
        </w:rPr>
        <w:t xml:space="preserve"> must have been respected;</w:t>
      </w:r>
    </w:p>
    <w:p w:rsidR="00A4061D" w:rsidRPr="00A4061D" w:rsidRDefault="00A4061D" w:rsidP="00A4061D">
      <w:pPr>
        <w:ind w:right="528"/>
        <w:contextualSpacing/>
        <w:jc w:val="both"/>
        <w:rPr>
          <w:rStyle w:val="CharacterStyle6"/>
          <w:rFonts w:cs="Arial"/>
          <w:i w:val="0"/>
          <w:iCs/>
          <w:sz w:val="24"/>
        </w:rPr>
      </w:pPr>
    </w:p>
    <w:p w:rsidR="00A4061D" w:rsidRPr="00A4061D" w:rsidRDefault="00A4061D" w:rsidP="00A4061D">
      <w:pPr>
        <w:numPr>
          <w:ilvl w:val="0"/>
          <w:numId w:val="1"/>
        </w:numPr>
        <w:tabs>
          <w:tab w:val="clear" w:pos="720"/>
          <w:tab w:val="num" w:pos="1080"/>
        </w:tabs>
        <w:ind w:left="1080" w:right="528" w:hanging="720"/>
        <w:contextualSpacing/>
        <w:jc w:val="both"/>
        <w:rPr>
          <w:rStyle w:val="CharacterStyle6"/>
          <w:rFonts w:cs="Arial"/>
          <w:i w:val="0"/>
          <w:sz w:val="24"/>
        </w:rPr>
      </w:pPr>
      <w:r w:rsidRPr="00A4061D">
        <w:rPr>
          <w:rStyle w:val="CharacterStyle6"/>
          <w:rFonts w:cs="Arial"/>
          <w:i w:val="0"/>
          <w:iCs/>
          <w:sz w:val="24"/>
        </w:rPr>
        <w:t>The foreign judgment must not be contrary to any fundamental rules of public policy; and</w:t>
      </w:r>
    </w:p>
    <w:p w:rsidR="00A4061D" w:rsidRPr="00A4061D" w:rsidRDefault="00A4061D" w:rsidP="00A4061D">
      <w:pPr>
        <w:ind w:right="528"/>
        <w:contextualSpacing/>
        <w:jc w:val="both"/>
        <w:rPr>
          <w:rStyle w:val="CharacterStyle6"/>
          <w:rFonts w:cs="Arial"/>
          <w:i w:val="0"/>
          <w:sz w:val="24"/>
        </w:rPr>
      </w:pPr>
    </w:p>
    <w:p w:rsidR="00A4061D" w:rsidRPr="00A4061D" w:rsidRDefault="00A4061D" w:rsidP="00A4061D">
      <w:pPr>
        <w:numPr>
          <w:ilvl w:val="0"/>
          <w:numId w:val="1"/>
        </w:numPr>
        <w:tabs>
          <w:tab w:val="clear" w:pos="720"/>
          <w:tab w:val="num" w:pos="1080"/>
        </w:tabs>
        <w:ind w:left="1080" w:right="528" w:hanging="720"/>
        <w:contextualSpacing/>
        <w:jc w:val="both"/>
        <w:rPr>
          <w:rFonts w:ascii="Arial" w:hAnsi="Arial" w:cs="Arial"/>
        </w:rPr>
      </w:pPr>
      <w:r w:rsidRPr="00A4061D">
        <w:rPr>
          <w:rFonts w:ascii="Arial" w:hAnsi="Arial" w:cs="Arial"/>
        </w:rPr>
        <w:t>There must be absence of fraud.</w:t>
      </w:r>
    </w:p>
    <w:p w:rsidR="00A4061D" w:rsidRPr="00A4061D" w:rsidRDefault="00A4061D" w:rsidP="00A4061D">
      <w:pPr>
        <w:contextualSpacing/>
        <w:jc w:val="both"/>
        <w:rPr>
          <w:rStyle w:val="CharacterStyle6"/>
          <w:rFonts w:cs="Arial"/>
          <w:iCs/>
          <w:sz w:val="24"/>
        </w:rPr>
      </w:pPr>
    </w:p>
    <w:p w:rsidR="00A4061D" w:rsidRPr="00A4061D" w:rsidRDefault="00A4061D" w:rsidP="00A4061D">
      <w:pPr>
        <w:contextualSpacing/>
        <w:jc w:val="both"/>
        <w:rPr>
          <w:rFonts w:ascii="Arial" w:hAnsi="Arial" w:cs="Arial"/>
        </w:rPr>
      </w:pPr>
      <w:r w:rsidRPr="00A4061D">
        <w:rPr>
          <w:rFonts w:ascii="Arial" w:hAnsi="Arial" w:cs="Arial"/>
        </w:rPr>
        <w:t>While in the present case the Plaintiff contends that all the above conditions that have been complied with, the contention of the Defendant, however, is that his rights have not been respected.</w:t>
      </w:r>
    </w:p>
    <w:p w:rsidR="00A4061D" w:rsidRPr="00A4061D" w:rsidRDefault="00A4061D" w:rsidP="00A4061D">
      <w:pPr>
        <w:contextualSpacing/>
        <w:jc w:val="both"/>
        <w:rPr>
          <w:rFonts w:ascii="Arial" w:hAnsi="Arial" w:cs="Arial"/>
        </w:rPr>
      </w:pPr>
    </w:p>
    <w:p w:rsidR="00A4061D" w:rsidRPr="00A4061D" w:rsidRDefault="00A4061D" w:rsidP="00A4061D">
      <w:pPr>
        <w:contextualSpacing/>
        <w:jc w:val="both"/>
        <w:rPr>
          <w:rFonts w:ascii="Arial" w:hAnsi="Arial" w:cs="Arial"/>
        </w:rPr>
      </w:pPr>
      <w:r w:rsidRPr="00A4061D">
        <w:rPr>
          <w:rFonts w:ascii="Arial" w:hAnsi="Arial" w:cs="Arial"/>
        </w:rPr>
        <w:t>On Plaintiff’s counsel motion, this Court allowed the Plaintiff to prove its case by way of affidavit evidence in terms of Section 168 of the Seychelles Code of Civil Procedure, Cap 213 in spite of strong objection from Defendant's counsel to the said procedure being adopted by the Court.</w:t>
      </w:r>
    </w:p>
    <w:p w:rsidR="00A4061D" w:rsidRPr="00A4061D" w:rsidRDefault="00A4061D" w:rsidP="00A4061D">
      <w:pPr>
        <w:contextualSpacing/>
        <w:jc w:val="both"/>
        <w:rPr>
          <w:rFonts w:ascii="Arial" w:hAnsi="Arial" w:cs="Arial"/>
        </w:rPr>
      </w:pPr>
    </w:p>
    <w:p w:rsidR="00A4061D" w:rsidRPr="00A4061D" w:rsidRDefault="00A4061D" w:rsidP="00A4061D">
      <w:pPr>
        <w:contextualSpacing/>
        <w:jc w:val="both"/>
        <w:rPr>
          <w:rFonts w:ascii="Arial" w:hAnsi="Arial" w:cs="Arial"/>
        </w:rPr>
      </w:pPr>
      <w:r w:rsidRPr="00A4061D">
        <w:rPr>
          <w:rFonts w:ascii="Arial" w:hAnsi="Arial" w:cs="Arial"/>
        </w:rPr>
        <w:t xml:space="preserve">The affidavit was sworn to by one Esther Caroline Rawlings, a Senior Solicitor in the employment of Denton Wilde </w:t>
      </w:r>
      <w:proofErr w:type="spellStart"/>
      <w:r w:rsidRPr="00A4061D">
        <w:rPr>
          <w:rFonts w:ascii="Arial" w:hAnsi="Arial" w:cs="Arial"/>
        </w:rPr>
        <w:t>Sapte</w:t>
      </w:r>
      <w:proofErr w:type="spellEnd"/>
      <w:r w:rsidRPr="00A4061D">
        <w:rPr>
          <w:rFonts w:ascii="Arial" w:hAnsi="Arial" w:cs="Arial"/>
        </w:rPr>
        <w:t xml:space="preserve"> of Five Chancery Lane, Clifford's Inn, </w:t>
      </w:r>
      <w:proofErr w:type="gramStart"/>
      <w:r w:rsidRPr="00A4061D">
        <w:rPr>
          <w:rFonts w:ascii="Arial" w:hAnsi="Arial" w:cs="Arial"/>
        </w:rPr>
        <w:t>London</w:t>
      </w:r>
      <w:proofErr w:type="gramEnd"/>
      <w:r w:rsidRPr="00A4061D">
        <w:rPr>
          <w:rFonts w:ascii="Arial" w:hAnsi="Arial" w:cs="Arial"/>
        </w:rPr>
        <w:t xml:space="preserve">. As per the aforesaid affidavit, it is averred that since 1983 the Defendant had been a customer of the said bank with average credit </w:t>
      </w:r>
      <w:r w:rsidRPr="00A4061D">
        <w:rPr>
          <w:rFonts w:ascii="Arial" w:hAnsi="Arial" w:cs="Arial"/>
        </w:rPr>
        <w:lastRenderedPageBreak/>
        <w:t>balances of US$30,000 and £25,000. In 1987 the Defendant approached the Plaintiffs bank for loan facilities to purchase two properties in England, namely:</w:t>
      </w:r>
    </w:p>
    <w:p w:rsidR="00A4061D" w:rsidRPr="00A4061D" w:rsidRDefault="00A4061D" w:rsidP="00A4061D">
      <w:pPr>
        <w:contextualSpacing/>
        <w:jc w:val="both"/>
        <w:rPr>
          <w:rFonts w:ascii="Arial" w:hAnsi="Arial" w:cs="Arial"/>
        </w:rPr>
      </w:pPr>
    </w:p>
    <w:p w:rsidR="00A4061D" w:rsidRPr="00A4061D" w:rsidRDefault="00A4061D" w:rsidP="00A4061D">
      <w:pPr>
        <w:ind w:left="1440" w:right="528" w:hanging="540"/>
        <w:contextualSpacing/>
        <w:jc w:val="both"/>
        <w:rPr>
          <w:rFonts w:ascii="Arial" w:hAnsi="Arial" w:cs="Arial"/>
        </w:rPr>
      </w:pPr>
      <w:r w:rsidRPr="00A4061D">
        <w:rPr>
          <w:rFonts w:ascii="Arial" w:hAnsi="Arial" w:cs="Arial"/>
          <w:noProof/>
        </w:rPr>
        <w:pict>
          <v:shape id="_x0000_s1034" type="#_x0000_t202" style="position:absolute;left:0;text-align:left;margin-left:335.3pt;margin-top:-6.3pt;width:30pt;height:532.3pt;z-index:251668480;mso-height-percent:200;mso-height-percent:200;mso-width-relative:margin;mso-height-relative:margin" strokecolor="white [3212]">
            <v:textbox style="mso-next-textbox:#_x0000_s1034;mso-fit-shape-to-text:t">
              <w:txbxContent>
                <w:p w:rsidR="00A4061D" w:rsidRPr="00CF6C02" w:rsidRDefault="00A4061D" w:rsidP="00A4061D">
                  <w:pPr>
                    <w:rPr>
                      <w:rFonts w:ascii="Arial" w:hAnsi="Arial" w:cs="Arial"/>
                      <w:b/>
                      <w:i/>
                    </w:rPr>
                  </w:pPr>
                </w:p>
              </w:txbxContent>
            </v:textbox>
          </v:shape>
        </w:pict>
      </w:r>
      <w:r w:rsidRPr="00A4061D">
        <w:rPr>
          <w:rFonts w:ascii="Arial" w:hAnsi="Arial" w:cs="Arial"/>
        </w:rPr>
        <w:t xml:space="preserve">(a) </w:t>
      </w:r>
      <w:r w:rsidRPr="00A4061D">
        <w:rPr>
          <w:rFonts w:ascii="Arial" w:hAnsi="Arial" w:cs="Arial"/>
        </w:rPr>
        <w:tab/>
        <w:t>11 Princess Court, Queensway, London W2;</w:t>
      </w:r>
    </w:p>
    <w:p w:rsidR="00A4061D" w:rsidRPr="00A4061D" w:rsidRDefault="00A4061D" w:rsidP="00A4061D">
      <w:pPr>
        <w:ind w:left="1440" w:right="528" w:hanging="540"/>
        <w:contextualSpacing/>
        <w:jc w:val="both"/>
        <w:rPr>
          <w:rFonts w:ascii="Arial" w:hAnsi="Arial" w:cs="Arial"/>
        </w:rPr>
      </w:pPr>
    </w:p>
    <w:p w:rsidR="00A4061D" w:rsidRPr="00A4061D" w:rsidRDefault="00A4061D" w:rsidP="00A4061D">
      <w:pPr>
        <w:ind w:left="1440" w:right="528" w:hanging="540"/>
        <w:contextualSpacing/>
        <w:jc w:val="both"/>
        <w:rPr>
          <w:rFonts w:ascii="Arial" w:hAnsi="Arial" w:cs="Arial"/>
        </w:rPr>
      </w:pPr>
      <w:r w:rsidRPr="00A4061D">
        <w:rPr>
          <w:rFonts w:ascii="Arial" w:hAnsi="Arial" w:cs="Arial"/>
        </w:rPr>
        <w:t xml:space="preserve">(b) </w:t>
      </w:r>
      <w:r w:rsidRPr="00A4061D">
        <w:rPr>
          <w:rFonts w:ascii="Arial" w:hAnsi="Arial" w:cs="Arial"/>
        </w:rPr>
        <w:tab/>
        <w:t xml:space="preserve">276 </w:t>
      </w:r>
      <w:proofErr w:type="gramStart"/>
      <w:r w:rsidRPr="00A4061D">
        <w:rPr>
          <w:rFonts w:ascii="Arial" w:hAnsi="Arial" w:cs="Arial"/>
        </w:rPr>
        <w:t>The</w:t>
      </w:r>
      <w:proofErr w:type="gramEnd"/>
      <w:r w:rsidRPr="00A4061D">
        <w:rPr>
          <w:rFonts w:ascii="Arial" w:hAnsi="Arial" w:cs="Arial"/>
        </w:rPr>
        <w:t xml:space="preserve"> </w:t>
      </w:r>
      <w:proofErr w:type="spellStart"/>
      <w:r w:rsidRPr="00A4061D">
        <w:rPr>
          <w:rFonts w:ascii="Arial" w:hAnsi="Arial" w:cs="Arial"/>
        </w:rPr>
        <w:t>Collonades</w:t>
      </w:r>
      <w:proofErr w:type="spellEnd"/>
      <w:r w:rsidRPr="00A4061D">
        <w:rPr>
          <w:rFonts w:ascii="Arial" w:hAnsi="Arial" w:cs="Arial"/>
        </w:rPr>
        <w:t xml:space="preserve">, 34 </w:t>
      </w:r>
      <w:proofErr w:type="spellStart"/>
      <w:r w:rsidRPr="00A4061D">
        <w:rPr>
          <w:rFonts w:ascii="Arial" w:hAnsi="Arial" w:cs="Arial"/>
        </w:rPr>
        <w:t>Porchester</w:t>
      </w:r>
      <w:proofErr w:type="spellEnd"/>
      <w:r w:rsidRPr="00A4061D">
        <w:rPr>
          <w:rFonts w:ascii="Arial" w:hAnsi="Arial" w:cs="Arial"/>
        </w:rPr>
        <w:t xml:space="preserve"> Square, London.</w:t>
      </w:r>
    </w:p>
    <w:p w:rsidR="00A4061D" w:rsidRPr="00A4061D" w:rsidRDefault="00A4061D" w:rsidP="00A4061D">
      <w:pPr>
        <w:contextualSpacing/>
        <w:jc w:val="both"/>
        <w:rPr>
          <w:rFonts w:ascii="Arial" w:hAnsi="Arial" w:cs="Arial"/>
        </w:rPr>
      </w:pPr>
    </w:p>
    <w:p w:rsidR="00A4061D" w:rsidRPr="00A4061D" w:rsidRDefault="00A4061D" w:rsidP="00A4061D">
      <w:pPr>
        <w:contextualSpacing/>
        <w:jc w:val="both"/>
        <w:rPr>
          <w:rFonts w:ascii="Arial" w:hAnsi="Arial" w:cs="Arial"/>
        </w:rPr>
      </w:pPr>
      <w:r w:rsidRPr="00A4061D">
        <w:rPr>
          <w:rFonts w:ascii="Arial" w:hAnsi="Arial" w:cs="Arial"/>
        </w:rPr>
        <w:t>The Head Office of the Plaintiffs bank sanctioned the loan of £195,000 for the purpose of purchasing the said two properties.</w:t>
      </w:r>
    </w:p>
    <w:p w:rsidR="00A4061D" w:rsidRPr="00A4061D" w:rsidRDefault="00A4061D" w:rsidP="00A4061D">
      <w:pPr>
        <w:contextualSpacing/>
        <w:jc w:val="both"/>
        <w:rPr>
          <w:rFonts w:ascii="Arial" w:hAnsi="Arial" w:cs="Arial"/>
        </w:rPr>
      </w:pPr>
    </w:p>
    <w:p w:rsidR="00A4061D" w:rsidRPr="00A4061D" w:rsidRDefault="00A4061D" w:rsidP="00A4061D">
      <w:pPr>
        <w:contextualSpacing/>
        <w:jc w:val="both"/>
        <w:rPr>
          <w:rStyle w:val="CharacterStyle5"/>
          <w:rFonts w:cs="Arial"/>
        </w:rPr>
      </w:pPr>
      <w:r w:rsidRPr="00A4061D">
        <w:rPr>
          <w:rStyle w:val="CharacterStyle5"/>
          <w:rFonts w:cs="Arial"/>
        </w:rPr>
        <w:t>As per the said affidavit:</w:t>
      </w:r>
    </w:p>
    <w:p w:rsidR="00A4061D" w:rsidRPr="00A4061D" w:rsidRDefault="00A4061D" w:rsidP="00A4061D">
      <w:pPr>
        <w:contextualSpacing/>
        <w:jc w:val="both"/>
        <w:rPr>
          <w:rStyle w:val="CharacterStyle5"/>
          <w:rFonts w:cs="Arial"/>
        </w:rPr>
      </w:pPr>
    </w:p>
    <w:p w:rsidR="00A4061D" w:rsidRPr="00A4061D" w:rsidRDefault="00A4061D" w:rsidP="00A4061D">
      <w:pPr>
        <w:ind w:left="993" w:right="670"/>
        <w:contextualSpacing/>
        <w:jc w:val="both"/>
        <w:rPr>
          <w:rStyle w:val="CharacterStyle5"/>
          <w:rFonts w:cs="Arial"/>
        </w:rPr>
      </w:pPr>
      <w:proofErr w:type="gramStart"/>
      <w:r w:rsidRPr="00A4061D">
        <w:rPr>
          <w:rStyle w:val="CharacterStyle5"/>
          <w:rFonts w:cs="Arial"/>
        </w:rPr>
        <w:t>after</w:t>
      </w:r>
      <w:proofErr w:type="gramEnd"/>
      <w:r w:rsidRPr="00A4061D">
        <w:rPr>
          <w:rStyle w:val="CharacterStyle5"/>
          <w:rFonts w:cs="Arial"/>
        </w:rPr>
        <w:t xml:space="preserve"> the Defendant allegedly defaulted on the loan repayments, the Defendant visited the branch of the Plaintiff bank and advised them that he was returning to the Seychelles and would remit £50,000 by 15.12.89.</w:t>
      </w:r>
    </w:p>
    <w:p w:rsidR="00A4061D" w:rsidRPr="00A4061D" w:rsidRDefault="00A4061D" w:rsidP="00A4061D">
      <w:pPr>
        <w:contextualSpacing/>
        <w:jc w:val="both"/>
        <w:rPr>
          <w:rStyle w:val="CharacterStyle5"/>
          <w:rFonts w:cs="Arial"/>
        </w:rPr>
      </w:pPr>
    </w:p>
    <w:p w:rsidR="00A4061D" w:rsidRPr="00A4061D" w:rsidRDefault="00A4061D" w:rsidP="00A4061D">
      <w:pPr>
        <w:contextualSpacing/>
        <w:jc w:val="both"/>
        <w:rPr>
          <w:rStyle w:val="CharacterStyle5"/>
          <w:rFonts w:cs="Arial"/>
        </w:rPr>
      </w:pPr>
      <w:r w:rsidRPr="00A4061D">
        <w:rPr>
          <w:rStyle w:val="CharacterStyle5"/>
          <w:rFonts w:cs="Arial"/>
        </w:rPr>
        <w:t xml:space="preserve">The remainder of the loan liability according to the Defendant was to be adjusted from the net proceeds of Flat 6, Arundel Court, W14, and 23 </w:t>
      </w:r>
      <w:proofErr w:type="spellStart"/>
      <w:r w:rsidRPr="00A4061D">
        <w:rPr>
          <w:rStyle w:val="CharacterStyle5"/>
          <w:rFonts w:cs="Arial"/>
        </w:rPr>
        <w:t>Queensgate</w:t>
      </w:r>
      <w:proofErr w:type="spellEnd"/>
      <w:r w:rsidRPr="00A4061D">
        <w:rPr>
          <w:rStyle w:val="CharacterStyle5"/>
          <w:rFonts w:cs="Arial"/>
        </w:rPr>
        <w:t xml:space="preserve"> Terrace, London SE7 which were both for sale on the market.</w:t>
      </w:r>
    </w:p>
    <w:p w:rsidR="00A4061D" w:rsidRPr="00A4061D" w:rsidRDefault="00A4061D" w:rsidP="00A4061D">
      <w:pPr>
        <w:contextualSpacing/>
        <w:jc w:val="both"/>
        <w:rPr>
          <w:rStyle w:val="CharacterStyle5"/>
          <w:rFonts w:cs="Arial"/>
        </w:rPr>
      </w:pPr>
    </w:p>
    <w:p w:rsidR="00A4061D" w:rsidRPr="00A4061D" w:rsidRDefault="00A4061D" w:rsidP="00A4061D">
      <w:pPr>
        <w:contextualSpacing/>
        <w:jc w:val="both"/>
        <w:rPr>
          <w:rStyle w:val="CharacterStyle5"/>
          <w:rFonts w:cs="Arial"/>
          <w:iCs/>
        </w:rPr>
      </w:pPr>
      <w:r w:rsidRPr="00A4061D">
        <w:rPr>
          <w:rStyle w:val="CharacterStyle5"/>
          <w:rFonts w:cs="Arial"/>
        </w:rPr>
        <w:t>On 8</w:t>
      </w:r>
      <w:r w:rsidRPr="00A4061D">
        <w:rPr>
          <w:rStyle w:val="CharacterStyle5"/>
          <w:rFonts w:cs="Arial"/>
          <w:vertAlign w:val="superscript"/>
        </w:rPr>
        <w:t xml:space="preserve"> </w:t>
      </w:r>
      <w:r w:rsidRPr="00A4061D">
        <w:rPr>
          <w:rStyle w:val="CharacterStyle5"/>
          <w:rFonts w:cs="Arial"/>
        </w:rPr>
        <w:t xml:space="preserve">May 1990 the Defendant who had by then returned to the Seychelles sent a fax to the branch of the Plaintiff bank in which he stated that </w:t>
      </w:r>
      <w:r w:rsidRPr="00A4061D">
        <w:rPr>
          <w:rStyle w:val="CharacterStyle5"/>
          <w:rFonts w:cs="Arial"/>
          <w:iCs/>
        </w:rPr>
        <w:t xml:space="preserve">"he was planning to be in London to </w:t>
      </w:r>
      <w:proofErr w:type="spellStart"/>
      <w:r w:rsidRPr="00A4061D">
        <w:rPr>
          <w:rStyle w:val="CharacterStyle5"/>
          <w:rFonts w:cs="Arial"/>
          <w:iCs/>
        </w:rPr>
        <w:t>finalise</w:t>
      </w:r>
      <w:proofErr w:type="spellEnd"/>
      <w:r w:rsidRPr="00A4061D">
        <w:rPr>
          <w:rStyle w:val="CharacterStyle5"/>
          <w:rFonts w:cs="Arial"/>
          <w:iCs/>
        </w:rPr>
        <w:t xml:space="preserve"> the sale of certain properties and would get in touch on arrival. It does not appear, however, that Mr. </w:t>
      </w:r>
      <w:proofErr w:type="spellStart"/>
      <w:r w:rsidRPr="00A4061D">
        <w:rPr>
          <w:rStyle w:val="CharacterStyle5"/>
          <w:rFonts w:cs="Arial"/>
          <w:iCs/>
        </w:rPr>
        <w:t>Berlouis</w:t>
      </w:r>
      <w:proofErr w:type="spellEnd"/>
      <w:r w:rsidRPr="00A4061D">
        <w:rPr>
          <w:rStyle w:val="CharacterStyle5"/>
          <w:rFonts w:cs="Arial"/>
          <w:iCs/>
        </w:rPr>
        <w:t xml:space="preserve"> ever came back to London."</w:t>
      </w:r>
    </w:p>
    <w:p w:rsidR="00A4061D" w:rsidRPr="00A4061D" w:rsidRDefault="00A4061D" w:rsidP="00A4061D">
      <w:pPr>
        <w:contextualSpacing/>
        <w:jc w:val="both"/>
        <w:rPr>
          <w:rStyle w:val="CharacterStyle5"/>
          <w:rFonts w:cs="Arial"/>
          <w:i/>
          <w:iCs/>
        </w:rPr>
      </w:pPr>
    </w:p>
    <w:p w:rsidR="00A4061D" w:rsidRPr="00A4061D" w:rsidRDefault="00A4061D" w:rsidP="00A4061D">
      <w:pPr>
        <w:contextualSpacing/>
        <w:jc w:val="both"/>
        <w:rPr>
          <w:rFonts w:ascii="Arial" w:hAnsi="Arial" w:cs="Arial"/>
          <w:i/>
          <w:iCs/>
        </w:rPr>
      </w:pPr>
      <w:r w:rsidRPr="00A4061D">
        <w:rPr>
          <w:rFonts w:ascii="Arial" w:hAnsi="Arial" w:cs="Arial"/>
        </w:rPr>
        <w:t xml:space="preserve">On 24 July 1990 the bank received a letter from Mrs. </w:t>
      </w:r>
      <w:proofErr w:type="spellStart"/>
      <w:r w:rsidRPr="00A4061D">
        <w:rPr>
          <w:rFonts w:ascii="Arial" w:hAnsi="Arial" w:cs="Arial"/>
        </w:rPr>
        <w:t>Berlouis</w:t>
      </w:r>
      <w:proofErr w:type="spellEnd"/>
      <w:r w:rsidRPr="00A4061D">
        <w:rPr>
          <w:rFonts w:ascii="Arial" w:hAnsi="Arial" w:cs="Arial"/>
        </w:rPr>
        <w:t xml:space="preserve"> on headed paper stating that </w:t>
      </w:r>
      <w:r w:rsidRPr="00A4061D">
        <w:rPr>
          <w:rFonts w:ascii="Arial" w:hAnsi="Arial" w:cs="Arial"/>
          <w:iCs/>
        </w:rPr>
        <w:t xml:space="preserve">"Mr. </w:t>
      </w:r>
      <w:proofErr w:type="spellStart"/>
      <w:r w:rsidRPr="00A4061D">
        <w:rPr>
          <w:rFonts w:ascii="Arial" w:hAnsi="Arial" w:cs="Arial"/>
          <w:iCs/>
        </w:rPr>
        <w:t>Berlouis</w:t>
      </w:r>
      <w:proofErr w:type="spellEnd"/>
      <w:r w:rsidRPr="00A4061D">
        <w:rPr>
          <w:rFonts w:ascii="Arial" w:hAnsi="Arial" w:cs="Arial"/>
          <w:iCs/>
        </w:rPr>
        <w:t xml:space="preserve"> was still in the Seychelles, his telephone number has been disconnected and that she herself was separated from Mr. </w:t>
      </w:r>
      <w:proofErr w:type="spellStart"/>
      <w:r w:rsidRPr="00A4061D">
        <w:rPr>
          <w:rFonts w:ascii="Arial" w:hAnsi="Arial" w:cs="Arial"/>
          <w:iCs/>
        </w:rPr>
        <w:t>Berlouis</w:t>
      </w:r>
      <w:proofErr w:type="spellEnd"/>
      <w:r w:rsidRPr="00A4061D">
        <w:rPr>
          <w:rFonts w:ascii="Arial" w:hAnsi="Arial" w:cs="Arial"/>
          <w:iCs/>
        </w:rPr>
        <w:t xml:space="preserve"> and had not been in contact with him for over a year."</w:t>
      </w:r>
    </w:p>
    <w:p w:rsidR="00A4061D" w:rsidRPr="00A4061D" w:rsidRDefault="00A4061D" w:rsidP="00A4061D">
      <w:pPr>
        <w:contextualSpacing/>
        <w:jc w:val="both"/>
        <w:rPr>
          <w:rFonts w:ascii="Arial" w:hAnsi="Arial" w:cs="Arial"/>
          <w:i/>
          <w:iCs/>
        </w:rPr>
      </w:pPr>
    </w:p>
    <w:p w:rsidR="00A4061D" w:rsidRPr="00A4061D" w:rsidRDefault="00A4061D" w:rsidP="00A4061D">
      <w:pPr>
        <w:contextualSpacing/>
        <w:jc w:val="both"/>
        <w:rPr>
          <w:rStyle w:val="CharacterStyle5"/>
          <w:rFonts w:cs="Arial"/>
        </w:rPr>
      </w:pPr>
      <w:r w:rsidRPr="00A4061D">
        <w:rPr>
          <w:rStyle w:val="CharacterStyle5"/>
          <w:rFonts w:cs="Arial"/>
        </w:rPr>
        <w:t xml:space="preserve">The note goes on to state that the author had made investigations of a manager of the Bank of Credit and Commerce International SA in the Seychelles who, the author </w:t>
      </w:r>
      <w:r w:rsidRPr="00A4061D">
        <w:rPr>
          <w:rStyle w:val="CharacterStyle5"/>
          <w:rFonts w:cs="Arial"/>
        </w:rPr>
        <w:lastRenderedPageBreak/>
        <w:t>believed, might be</w:t>
      </w:r>
      <w:r w:rsidRPr="00A4061D">
        <w:rPr>
          <w:rStyle w:val="CharacterStyle5"/>
          <w:rFonts w:cs="Arial"/>
          <w:vertAlign w:val="subscript"/>
        </w:rPr>
        <w:t xml:space="preserve"> </w:t>
      </w:r>
      <w:r w:rsidRPr="00A4061D">
        <w:rPr>
          <w:rStyle w:val="CharacterStyle5"/>
          <w:rFonts w:cs="Arial"/>
        </w:rPr>
        <w:t xml:space="preserve">in contact with </w:t>
      </w:r>
      <w:proofErr w:type="spellStart"/>
      <w:r w:rsidRPr="00A4061D">
        <w:rPr>
          <w:rStyle w:val="CharacterStyle5"/>
          <w:rFonts w:cs="Arial"/>
        </w:rPr>
        <w:t>Mr</w:t>
      </w:r>
      <w:proofErr w:type="spellEnd"/>
      <w:r w:rsidRPr="00A4061D">
        <w:rPr>
          <w:rStyle w:val="CharacterStyle5"/>
          <w:rFonts w:cs="Arial"/>
        </w:rPr>
        <w:t xml:space="preserve"> </w:t>
      </w:r>
      <w:proofErr w:type="spellStart"/>
      <w:r w:rsidRPr="00A4061D">
        <w:rPr>
          <w:rStyle w:val="CharacterStyle5"/>
          <w:rFonts w:cs="Arial"/>
        </w:rPr>
        <w:t>Berlouis</w:t>
      </w:r>
      <w:proofErr w:type="spellEnd"/>
      <w:r w:rsidRPr="00A4061D">
        <w:rPr>
          <w:rStyle w:val="CharacterStyle5"/>
          <w:rFonts w:cs="Arial"/>
        </w:rPr>
        <w:t xml:space="preserve"> and that manager had confirmed that he would be willing to assist. The note goes on to record that the author intended to address a letter to </w:t>
      </w:r>
      <w:proofErr w:type="spellStart"/>
      <w:r w:rsidRPr="00A4061D">
        <w:rPr>
          <w:rStyle w:val="CharacterStyle5"/>
          <w:rFonts w:cs="Arial"/>
        </w:rPr>
        <w:t>Mr</w:t>
      </w:r>
      <w:proofErr w:type="spellEnd"/>
      <w:r w:rsidRPr="00A4061D">
        <w:rPr>
          <w:rStyle w:val="CharacterStyle5"/>
          <w:rFonts w:cs="Arial"/>
        </w:rPr>
        <w:t xml:space="preserve"> </w:t>
      </w:r>
      <w:proofErr w:type="spellStart"/>
      <w:r w:rsidRPr="00A4061D">
        <w:rPr>
          <w:rStyle w:val="CharacterStyle5"/>
          <w:rFonts w:cs="Arial"/>
        </w:rPr>
        <w:t>Berlouis</w:t>
      </w:r>
      <w:proofErr w:type="spellEnd"/>
      <w:r w:rsidRPr="00A4061D">
        <w:rPr>
          <w:rStyle w:val="CharacterStyle5"/>
          <w:rFonts w:cs="Arial"/>
        </w:rPr>
        <w:t xml:space="preserve"> through the manager in the Seychelles.</w:t>
      </w:r>
    </w:p>
    <w:p w:rsidR="00A4061D" w:rsidRPr="00A4061D" w:rsidRDefault="00A4061D" w:rsidP="00A4061D">
      <w:pPr>
        <w:contextualSpacing/>
        <w:jc w:val="both"/>
        <w:rPr>
          <w:rStyle w:val="CharacterStyle5"/>
          <w:rFonts w:cs="Arial"/>
        </w:rPr>
      </w:pPr>
      <w:r w:rsidRPr="00A4061D">
        <w:rPr>
          <w:rFonts w:ascii="Arial" w:hAnsi="Arial" w:cs="Arial"/>
          <w:noProof/>
        </w:rPr>
        <w:pict>
          <v:shape id="_x0000_s1028" type="#_x0000_t202" style="position:absolute;left:0;text-align:left;margin-left:-30.95pt;margin-top:-17.75pt;width:30pt;height:531.55pt;z-index:251662336;mso-height-percent:200;mso-height-percent:200;mso-width-relative:margin;mso-height-relative:margin" stroked="f" strokecolor="white [3212]">
            <v:textbox style="mso-next-textbox:#_x0000_s1028;mso-fit-shape-to-text:t">
              <w:txbxContent>
                <w:p w:rsidR="00A4061D" w:rsidRPr="00CF6C02" w:rsidRDefault="00A4061D" w:rsidP="00A4061D">
                  <w:pPr>
                    <w:rPr>
                      <w:rFonts w:ascii="Arial" w:hAnsi="Arial" w:cs="Arial"/>
                      <w:b/>
                      <w:i/>
                    </w:rPr>
                  </w:pPr>
                </w:p>
              </w:txbxContent>
            </v:textbox>
          </v:shape>
        </w:pict>
      </w:r>
    </w:p>
    <w:p w:rsidR="00A4061D" w:rsidRPr="00A4061D" w:rsidRDefault="00A4061D" w:rsidP="00A4061D">
      <w:pPr>
        <w:contextualSpacing/>
        <w:jc w:val="both"/>
        <w:rPr>
          <w:rFonts w:ascii="Arial" w:hAnsi="Arial" w:cs="Arial"/>
        </w:rPr>
      </w:pPr>
      <w:r w:rsidRPr="00A4061D">
        <w:rPr>
          <w:rStyle w:val="CharacterStyle5"/>
          <w:rFonts w:cs="Arial"/>
        </w:rPr>
        <w:t>The Bank of Credit and Commerce International SA went into provisional liquidation on 5</w:t>
      </w:r>
      <w:r w:rsidRPr="00A4061D">
        <w:rPr>
          <w:rStyle w:val="CharacterStyle5"/>
          <w:rFonts w:cs="Arial"/>
          <w:vertAlign w:val="superscript"/>
        </w:rPr>
        <w:t xml:space="preserve"> </w:t>
      </w:r>
      <w:r w:rsidRPr="00A4061D">
        <w:rPr>
          <w:rStyle w:val="CharacterStyle5"/>
          <w:rFonts w:cs="Arial"/>
        </w:rPr>
        <w:t>July 1991. On 18</w:t>
      </w:r>
      <w:r w:rsidRPr="00A4061D">
        <w:rPr>
          <w:rStyle w:val="CharacterStyle5"/>
          <w:rFonts w:cs="Arial"/>
          <w:vertAlign w:val="superscript"/>
        </w:rPr>
        <w:t xml:space="preserve"> </w:t>
      </w:r>
      <w:r w:rsidRPr="00A4061D">
        <w:rPr>
          <w:rStyle w:val="CharacterStyle5"/>
          <w:rFonts w:cs="Arial"/>
        </w:rPr>
        <w:t xml:space="preserve">November 1992 the joint liquidators sent a formal demand to Mr. </w:t>
      </w:r>
      <w:proofErr w:type="spellStart"/>
      <w:r w:rsidRPr="00A4061D">
        <w:rPr>
          <w:rStyle w:val="CharacterStyle5"/>
          <w:rFonts w:cs="Arial"/>
        </w:rPr>
        <w:t>Berlouis</w:t>
      </w:r>
      <w:proofErr w:type="spellEnd"/>
      <w:r w:rsidRPr="00A4061D">
        <w:rPr>
          <w:rStyle w:val="CharacterStyle5"/>
          <w:rFonts w:cs="Arial"/>
        </w:rPr>
        <w:t xml:space="preserve"> demanding the immediate repayment of the amount outstanding on the Loan Account and the Current Account as at that date, being </w:t>
      </w:r>
      <w:r w:rsidRPr="00A4061D">
        <w:rPr>
          <w:rFonts w:ascii="Arial" w:hAnsi="Arial" w:cs="Arial"/>
        </w:rPr>
        <w:t xml:space="preserve">£86,564.80 and £88,220.56 respectively. That demand was sent to Mr. </w:t>
      </w:r>
      <w:proofErr w:type="spellStart"/>
      <w:r w:rsidRPr="00A4061D">
        <w:rPr>
          <w:rFonts w:ascii="Arial" w:hAnsi="Arial" w:cs="Arial"/>
        </w:rPr>
        <w:t>Berlouis</w:t>
      </w:r>
      <w:proofErr w:type="spellEnd"/>
      <w:r w:rsidRPr="00A4061D">
        <w:rPr>
          <w:rFonts w:ascii="Arial" w:hAnsi="Arial" w:cs="Arial"/>
        </w:rPr>
        <w:t xml:space="preserve"> at PO Box 649, Victoria, </w:t>
      </w:r>
      <w:proofErr w:type="spellStart"/>
      <w:r w:rsidRPr="00A4061D">
        <w:rPr>
          <w:rFonts w:ascii="Arial" w:hAnsi="Arial" w:cs="Arial"/>
        </w:rPr>
        <w:t>Mahe</w:t>
      </w:r>
      <w:proofErr w:type="spellEnd"/>
      <w:r w:rsidRPr="00A4061D">
        <w:rPr>
          <w:rFonts w:ascii="Arial" w:hAnsi="Arial" w:cs="Arial"/>
        </w:rPr>
        <w:t>, Seychelles.</w:t>
      </w:r>
    </w:p>
    <w:p w:rsidR="00A4061D" w:rsidRPr="00A4061D" w:rsidRDefault="00A4061D" w:rsidP="00A4061D">
      <w:pPr>
        <w:contextualSpacing/>
        <w:jc w:val="both"/>
        <w:rPr>
          <w:rFonts w:ascii="Arial" w:hAnsi="Arial" w:cs="Arial"/>
        </w:rPr>
      </w:pPr>
    </w:p>
    <w:p w:rsidR="00A4061D" w:rsidRPr="00A4061D" w:rsidRDefault="00A4061D" w:rsidP="00A4061D">
      <w:pPr>
        <w:contextualSpacing/>
        <w:jc w:val="both"/>
        <w:rPr>
          <w:rFonts w:ascii="Arial" w:hAnsi="Arial" w:cs="Arial"/>
        </w:rPr>
      </w:pPr>
      <w:r w:rsidRPr="00A4061D">
        <w:rPr>
          <w:rFonts w:ascii="Arial" w:hAnsi="Arial" w:cs="Arial"/>
        </w:rPr>
        <w:t xml:space="preserve">The originating summons seeking possession of 267 The </w:t>
      </w:r>
      <w:proofErr w:type="spellStart"/>
      <w:r w:rsidRPr="00A4061D">
        <w:rPr>
          <w:rFonts w:ascii="Arial" w:hAnsi="Arial" w:cs="Arial"/>
        </w:rPr>
        <w:t>Collonades</w:t>
      </w:r>
      <w:proofErr w:type="spellEnd"/>
      <w:r w:rsidRPr="00A4061D">
        <w:rPr>
          <w:rFonts w:ascii="Arial" w:hAnsi="Arial" w:cs="Arial"/>
        </w:rPr>
        <w:t xml:space="preserve"> was issued on 2 March 1993 against the Defendant giving his address as 267 The </w:t>
      </w:r>
      <w:proofErr w:type="spellStart"/>
      <w:r w:rsidRPr="00A4061D">
        <w:rPr>
          <w:rFonts w:ascii="Arial" w:hAnsi="Arial" w:cs="Arial"/>
        </w:rPr>
        <w:t>Collonades</w:t>
      </w:r>
      <w:proofErr w:type="spellEnd"/>
      <w:r w:rsidRPr="00A4061D">
        <w:rPr>
          <w:rFonts w:ascii="Arial" w:hAnsi="Arial" w:cs="Arial"/>
        </w:rPr>
        <w:t xml:space="preserve">. The originating summons was sent to the same address together with the requisite form of </w:t>
      </w:r>
      <w:r w:rsidRPr="00A4061D">
        <w:rPr>
          <w:rFonts w:ascii="Arial" w:hAnsi="Arial" w:cs="Arial"/>
          <w:iCs/>
        </w:rPr>
        <w:t xml:space="preserve">"Acknowledgement of Service" </w:t>
      </w:r>
      <w:r w:rsidRPr="00A4061D">
        <w:rPr>
          <w:rFonts w:ascii="Arial" w:hAnsi="Arial" w:cs="Arial"/>
        </w:rPr>
        <w:t xml:space="preserve">under cover of letter addressed to Mr. </w:t>
      </w:r>
      <w:proofErr w:type="spellStart"/>
      <w:r w:rsidRPr="00A4061D">
        <w:rPr>
          <w:rFonts w:ascii="Arial" w:hAnsi="Arial" w:cs="Arial"/>
        </w:rPr>
        <w:t>Berlouis</w:t>
      </w:r>
      <w:proofErr w:type="spellEnd"/>
      <w:r w:rsidRPr="00A4061D">
        <w:rPr>
          <w:rFonts w:ascii="Arial" w:hAnsi="Arial" w:cs="Arial"/>
        </w:rPr>
        <w:t xml:space="preserve"> dated 4 March 1993.</w:t>
      </w:r>
    </w:p>
    <w:p w:rsidR="00A4061D" w:rsidRPr="00A4061D" w:rsidRDefault="00A4061D" w:rsidP="00A4061D">
      <w:pPr>
        <w:contextualSpacing/>
        <w:jc w:val="both"/>
        <w:rPr>
          <w:rFonts w:ascii="Arial" w:hAnsi="Arial" w:cs="Arial"/>
        </w:rPr>
      </w:pPr>
    </w:p>
    <w:p w:rsidR="00A4061D" w:rsidRPr="00A4061D" w:rsidRDefault="00A4061D" w:rsidP="00A4061D">
      <w:pPr>
        <w:contextualSpacing/>
        <w:jc w:val="both"/>
        <w:rPr>
          <w:rFonts w:ascii="Arial" w:hAnsi="Arial" w:cs="Arial"/>
        </w:rPr>
      </w:pPr>
      <w:r w:rsidRPr="00A4061D">
        <w:rPr>
          <w:rFonts w:ascii="Arial" w:hAnsi="Arial" w:cs="Arial"/>
        </w:rPr>
        <w:t xml:space="preserve">The Plaintiff in serving the originating summons on 267 The </w:t>
      </w:r>
      <w:proofErr w:type="spellStart"/>
      <w:r w:rsidRPr="00A4061D">
        <w:rPr>
          <w:rFonts w:ascii="Arial" w:hAnsi="Arial" w:cs="Arial"/>
        </w:rPr>
        <w:t>Collonades</w:t>
      </w:r>
      <w:proofErr w:type="spellEnd"/>
      <w:r w:rsidRPr="00A4061D">
        <w:rPr>
          <w:rFonts w:ascii="Arial" w:hAnsi="Arial" w:cs="Arial"/>
        </w:rPr>
        <w:t xml:space="preserve"> rather than seeking leave to serve the originating summons out of the </w:t>
      </w:r>
      <w:proofErr w:type="gramStart"/>
      <w:r w:rsidRPr="00A4061D">
        <w:rPr>
          <w:rFonts w:ascii="Arial" w:hAnsi="Arial" w:cs="Arial"/>
        </w:rPr>
        <w:t>jurisdiction,</w:t>
      </w:r>
      <w:proofErr w:type="gramEnd"/>
      <w:r w:rsidRPr="00A4061D">
        <w:rPr>
          <w:rFonts w:ascii="Arial" w:hAnsi="Arial" w:cs="Arial"/>
        </w:rPr>
        <w:t xml:space="preserve"> was relying on a clause contained in Order 10 rule 3 RSC which provided as follows:</w:t>
      </w:r>
    </w:p>
    <w:p w:rsidR="00A4061D" w:rsidRPr="00A4061D" w:rsidRDefault="00A4061D" w:rsidP="00A4061D">
      <w:pPr>
        <w:contextualSpacing/>
        <w:jc w:val="both"/>
        <w:rPr>
          <w:rFonts w:ascii="Arial" w:hAnsi="Arial" w:cs="Arial"/>
        </w:rPr>
      </w:pPr>
    </w:p>
    <w:p w:rsidR="00A4061D" w:rsidRPr="00A4061D" w:rsidRDefault="00A4061D" w:rsidP="00A4061D">
      <w:pPr>
        <w:ind w:left="720"/>
        <w:contextualSpacing/>
        <w:jc w:val="both"/>
        <w:rPr>
          <w:rFonts w:ascii="Arial" w:hAnsi="Arial" w:cs="Arial"/>
        </w:rPr>
      </w:pPr>
      <w:r w:rsidRPr="00A4061D">
        <w:rPr>
          <w:rFonts w:ascii="Arial" w:hAnsi="Arial" w:cs="Arial"/>
        </w:rPr>
        <w:t>3(1) Where –</w:t>
      </w:r>
    </w:p>
    <w:p w:rsidR="00A4061D" w:rsidRPr="00A4061D" w:rsidRDefault="00A4061D" w:rsidP="00A4061D">
      <w:pPr>
        <w:ind w:left="720"/>
        <w:contextualSpacing/>
        <w:jc w:val="both"/>
        <w:rPr>
          <w:rFonts w:ascii="Arial" w:hAnsi="Arial" w:cs="Arial"/>
        </w:rPr>
      </w:pPr>
    </w:p>
    <w:p w:rsidR="00A4061D" w:rsidRPr="00A4061D" w:rsidRDefault="00A4061D" w:rsidP="00A4061D">
      <w:pPr>
        <w:ind w:left="1440" w:right="1248" w:hanging="720"/>
        <w:contextualSpacing/>
        <w:jc w:val="both"/>
        <w:rPr>
          <w:rFonts w:ascii="Arial" w:hAnsi="Arial" w:cs="Arial"/>
        </w:rPr>
      </w:pPr>
      <w:r w:rsidRPr="00A4061D">
        <w:rPr>
          <w:rFonts w:ascii="Arial" w:hAnsi="Arial" w:cs="Arial"/>
        </w:rPr>
        <w:t xml:space="preserve">(a) </w:t>
      </w:r>
      <w:r w:rsidRPr="00A4061D">
        <w:rPr>
          <w:rFonts w:ascii="Arial" w:hAnsi="Arial" w:cs="Arial"/>
        </w:rPr>
        <w:tab/>
        <w:t>a contract contains a term to the effect that the High Court shall have jurisdiction to hear and determine any action in respect of contract or, apart from any such term, the High Court has jurisdiction to hear and determine any such action; and</w:t>
      </w:r>
    </w:p>
    <w:p w:rsidR="00A4061D" w:rsidRPr="00A4061D" w:rsidRDefault="00A4061D" w:rsidP="00A4061D">
      <w:pPr>
        <w:ind w:left="2160" w:right="1109" w:hanging="720"/>
        <w:contextualSpacing/>
        <w:jc w:val="both"/>
        <w:rPr>
          <w:rFonts w:ascii="Arial" w:hAnsi="Arial" w:cs="Arial"/>
        </w:rPr>
      </w:pPr>
    </w:p>
    <w:p w:rsidR="00A4061D" w:rsidRPr="00A4061D" w:rsidRDefault="00A4061D" w:rsidP="00A4061D">
      <w:pPr>
        <w:ind w:left="1440" w:right="1248" w:hanging="720"/>
        <w:contextualSpacing/>
        <w:jc w:val="both"/>
        <w:rPr>
          <w:rFonts w:ascii="Arial" w:hAnsi="Arial" w:cs="Arial"/>
        </w:rPr>
      </w:pPr>
      <w:r w:rsidRPr="00A4061D">
        <w:rPr>
          <w:rFonts w:ascii="Arial" w:hAnsi="Arial" w:cs="Arial"/>
        </w:rPr>
        <w:t xml:space="preserve">(b) </w:t>
      </w:r>
      <w:r w:rsidRPr="00A4061D">
        <w:rPr>
          <w:rFonts w:ascii="Arial" w:hAnsi="Arial" w:cs="Arial"/>
        </w:rPr>
        <w:tab/>
        <w:t xml:space="preserve">the contract provides that, in the event of any action in respect of the contract being begun, the process by which it is begun may be served on the Defendant, or on such other person on his behalf as may be </w:t>
      </w:r>
      <w:r w:rsidRPr="00A4061D">
        <w:rPr>
          <w:rFonts w:ascii="Arial" w:hAnsi="Arial" w:cs="Arial"/>
        </w:rPr>
        <w:lastRenderedPageBreak/>
        <w:t xml:space="preserve">specified in the contract, in such manner, or at such place (whether within or out of the jurisdiction) as may be so specified, </w:t>
      </w:r>
    </w:p>
    <w:p w:rsidR="00A4061D" w:rsidRPr="00A4061D" w:rsidRDefault="00A4061D" w:rsidP="00A4061D">
      <w:pPr>
        <w:ind w:left="2160" w:right="1109" w:hanging="720"/>
        <w:contextualSpacing/>
        <w:jc w:val="both"/>
        <w:rPr>
          <w:rFonts w:ascii="Arial" w:hAnsi="Arial" w:cs="Arial"/>
        </w:rPr>
      </w:pPr>
      <w:r w:rsidRPr="00A4061D">
        <w:rPr>
          <w:rFonts w:ascii="Arial" w:hAnsi="Arial" w:cs="Arial"/>
          <w:noProof/>
        </w:rPr>
        <w:pict>
          <v:shape id="_x0000_s1035" type="#_x0000_t202" style="position:absolute;left:0;text-align:left;margin-left:335.3pt;margin-top:-88.35pt;width:30pt;height:532.3pt;z-index:251669504;mso-height-percent:200;mso-height-percent:200;mso-width-relative:margin;mso-height-relative:margin" strokecolor="white [3212]">
            <v:textbox style="mso-next-textbox:#_x0000_s1035;mso-fit-shape-to-text:t">
              <w:txbxContent>
                <w:p w:rsidR="00A4061D" w:rsidRPr="00CF6C02" w:rsidRDefault="00A4061D" w:rsidP="00A4061D">
                  <w:pPr>
                    <w:rPr>
                      <w:rFonts w:ascii="Arial" w:hAnsi="Arial" w:cs="Arial"/>
                      <w:b/>
                      <w:i/>
                    </w:rPr>
                  </w:pPr>
                </w:p>
              </w:txbxContent>
            </v:textbox>
          </v:shape>
        </w:pict>
      </w:r>
    </w:p>
    <w:p w:rsidR="00A4061D" w:rsidRPr="00A4061D" w:rsidRDefault="00A4061D" w:rsidP="00A4061D">
      <w:pPr>
        <w:tabs>
          <w:tab w:val="left" w:pos="1440"/>
        </w:tabs>
        <w:ind w:left="1440" w:right="1248"/>
        <w:contextualSpacing/>
        <w:jc w:val="both"/>
        <w:rPr>
          <w:rFonts w:ascii="Arial" w:hAnsi="Arial" w:cs="Arial"/>
        </w:rPr>
      </w:pPr>
      <w:r w:rsidRPr="00A4061D">
        <w:rPr>
          <w:rFonts w:ascii="Arial" w:hAnsi="Arial" w:cs="Arial"/>
        </w:rPr>
        <w:t>then, if an action in respect of the contract is begun in the High Court and the Writ by which it is begun is served in accordance with the contract, the Writ shall, subject to paragraph (12) be deemed to have been duly served on the Defendant.</w:t>
      </w:r>
    </w:p>
    <w:p w:rsidR="00A4061D" w:rsidRPr="00A4061D" w:rsidRDefault="00A4061D" w:rsidP="00A4061D">
      <w:pPr>
        <w:tabs>
          <w:tab w:val="left" w:pos="1440"/>
        </w:tabs>
        <w:ind w:left="1440" w:right="1109"/>
        <w:contextualSpacing/>
        <w:jc w:val="both"/>
        <w:rPr>
          <w:rFonts w:ascii="Arial" w:hAnsi="Arial" w:cs="Arial"/>
        </w:rPr>
      </w:pPr>
    </w:p>
    <w:p w:rsidR="00A4061D" w:rsidRPr="00A4061D" w:rsidRDefault="00A4061D" w:rsidP="00A4061D">
      <w:pPr>
        <w:contextualSpacing/>
        <w:jc w:val="both"/>
        <w:rPr>
          <w:rFonts w:ascii="Arial" w:hAnsi="Arial" w:cs="Arial"/>
        </w:rPr>
      </w:pPr>
      <w:r w:rsidRPr="00A4061D">
        <w:rPr>
          <w:rFonts w:ascii="Arial" w:hAnsi="Arial" w:cs="Arial"/>
        </w:rPr>
        <w:t>The Mortgage agreement at paragraph 10(f) provided:</w:t>
      </w:r>
    </w:p>
    <w:p w:rsidR="00A4061D" w:rsidRPr="00A4061D" w:rsidRDefault="00A4061D" w:rsidP="00A4061D">
      <w:pPr>
        <w:contextualSpacing/>
        <w:jc w:val="both"/>
        <w:rPr>
          <w:rFonts w:ascii="Arial" w:hAnsi="Arial" w:cs="Arial"/>
        </w:rPr>
      </w:pPr>
    </w:p>
    <w:p w:rsidR="00A4061D" w:rsidRPr="00A4061D" w:rsidRDefault="00A4061D" w:rsidP="00A4061D">
      <w:pPr>
        <w:ind w:left="720" w:right="773"/>
        <w:contextualSpacing/>
        <w:jc w:val="both"/>
        <w:rPr>
          <w:rFonts w:ascii="Arial" w:hAnsi="Arial" w:cs="Arial"/>
        </w:rPr>
      </w:pPr>
      <w:r w:rsidRPr="00A4061D">
        <w:rPr>
          <w:rFonts w:ascii="Arial" w:hAnsi="Arial" w:cs="Arial"/>
        </w:rPr>
        <w:t xml:space="preserve">It is a term of this Legal Charge that it is to be subject to and interpreted in accordance with English Law and that it is to be subject to the exclusive jurisdiction of the English Courts ... The Mortgagor [Mr. </w:t>
      </w:r>
      <w:proofErr w:type="spellStart"/>
      <w:r w:rsidRPr="00A4061D">
        <w:rPr>
          <w:rFonts w:ascii="Arial" w:hAnsi="Arial" w:cs="Arial"/>
        </w:rPr>
        <w:t>Berlouis</w:t>
      </w:r>
      <w:proofErr w:type="spellEnd"/>
      <w:r w:rsidRPr="00A4061D">
        <w:rPr>
          <w:rFonts w:ascii="Arial" w:hAnsi="Arial" w:cs="Arial"/>
        </w:rPr>
        <w:t xml:space="preserve">] agrees that 267 The </w:t>
      </w:r>
      <w:proofErr w:type="spellStart"/>
      <w:r w:rsidRPr="00A4061D">
        <w:rPr>
          <w:rFonts w:ascii="Arial" w:hAnsi="Arial" w:cs="Arial"/>
        </w:rPr>
        <w:t>Collonades</w:t>
      </w:r>
      <w:proofErr w:type="spellEnd"/>
      <w:r w:rsidRPr="00A4061D">
        <w:rPr>
          <w:rFonts w:ascii="Arial" w:hAnsi="Arial" w:cs="Arial"/>
        </w:rPr>
        <w:t xml:space="preserve"> (sic) </w:t>
      </w:r>
      <w:proofErr w:type="spellStart"/>
      <w:r w:rsidRPr="00A4061D">
        <w:rPr>
          <w:rFonts w:ascii="Arial" w:hAnsi="Arial" w:cs="Arial"/>
        </w:rPr>
        <w:t>Porchester</w:t>
      </w:r>
      <w:proofErr w:type="spellEnd"/>
      <w:r w:rsidRPr="00A4061D">
        <w:rPr>
          <w:rFonts w:ascii="Arial" w:hAnsi="Arial" w:cs="Arial"/>
        </w:rPr>
        <w:t xml:space="preserve"> Square </w:t>
      </w:r>
      <w:proofErr w:type="spellStart"/>
      <w:r w:rsidRPr="00A4061D">
        <w:rPr>
          <w:rFonts w:ascii="Arial" w:hAnsi="Arial" w:cs="Arial"/>
        </w:rPr>
        <w:t>Bayswater</w:t>
      </w:r>
      <w:proofErr w:type="spellEnd"/>
      <w:r w:rsidRPr="00A4061D">
        <w:rPr>
          <w:rFonts w:ascii="Arial" w:hAnsi="Arial" w:cs="Arial"/>
        </w:rPr>
        <w:t xml:space="preserve"> London W2 shall be an effective address for service in respect of any proceedings commenced in the English Courts as hereinbefore defined.</w:t>
      </w:r>
    </w:p>
    <w:p w:rsidR="00A4061D" w:rsidRPr="00A4061D" w:rsidRDefault="00A4061D" w:rsidP="00A4061D">
      <w:pPr>
        <w:ind w:left="720" w:right="773"/>
        <w:contextualSpacing/>
        <w:jc w:val="both"/>
        <w:rPr>
          <w:rFonts w:ascii="Arial" w:hAnsi="Arial" w:cs="Arial"/>
        </w:rPr>
      </w:pPr>
    </w:p>
    <w:p w:rsidR="00A4061D" w:rsidRPr="00A4061D" w:rsidRDefault="00A4061D" w:rsidP="00A4061D">
      <w:pPr>
        <w:contextualSpacing/>
        <w:jc w:val="both"/>
        <w:rPr>
          <w:rStyle w:val="CharacterStyle5"/>
          <w:rFonts w:cs="Arial"/>
        </w:rPr>
      </w:pPr>
      <w:r w:rsidRPr="00A4061D">
        <w:rPr>
          <w:rStyle w:val="CharacterStyle5"/>
          <w:rFonts w:cs="Arial"/>
        </w:rPr>
        <w:t xml:space="preserve">On or around 12 March 1993, </w:t>
      </w:r>
      <w:proofErr w:type="spellStart"/>
      <w:r w:rsidRPr="00A4061D">
        <w:rPr>
          <w:rStyle w:val="CharacterStyle5"/>
          <w:rFonts w:cs="Arial"/>
        </w:rPr>
        <w:t>Mr</w:t>
      </w:r>
      <w:proofErr w:type="spellEnd"/>
      <w:r w:rsidRPr="00A4061D">
        <w:rPr>
          <w:rStyle w:val="CharacterStyle5"/>
          <w:rFonts w:cs="Arial"/>
        </w:rPr>
        <w:t xml:space="preserve"> Alder received a copy of a letter sent by a </w:t>
      </w:r>
      <w:proofErr w:type="spellStart"/>
      <w:r w:rsidRPr="00A4061D">
        <w:rPr>
          <w:rStyle w:val="CharacterStyle5"/>
          <w:rFonts w:cs="Arial"/>
        </w:rPr>
        <w:t>Mr</w:t>
      </w:r>
      <w:proofErr w:type="spellEnd"/>
      <w:r w:rsidRPr="00A4061D">
        <w:rPr>
          <w:rStyle w:val="CharacterStyle5"/>
          <w:rFonts w:cs="Arial"/>
        </w:rPr>
        <w:t xml:space="preserve"> </w:t>
      </w:r>
      <w:proofErr w:type="spellStart"/>
      <w:r w:rsidRPr="00A4061D">
        <w:rPr>
          <w:rStyle w:val="CharacterStyle5"/>
          <w:rFonts w:cs="Arial"/>
        </w:rPr>
        <w:t>Anoop</w:t>
      </w:r>
      <w:proofErr w:type="spellEnd"/>
      <w:r w:rsidRPr="00A4061D">
        <w:rPr>
          <w:rStyle w:val="CharacterStyle5"/>
          <w:rFonts w:cs="Arial"/>
        </w:rPr>
        <w:t xml:space="preserve"> </w:t>
      </w:r>
      <w:proofErr w:type="spellStart"/>
      <w:r w:rsidRPr="00A4061D">
        <w:rPr>
          <w:rStyle w:val="CharacterStyle5"/>
          <w:rFonts w:cs="Arial"/>
        </w:rPr>
        <w:t>Vidyarthi</w:t>
      </w:r>
      <w:proofErr w:type="spellEnd"/>
      <w:r w:rsidRPr="00A4061D">
        <w:rPr>
          <w:rStyle w:val="CharacterStyle5"/>
          <w:rFonts w:cs="Arial"/>
        </w:rPr>
        <w:t xml:space="preserve"> to the Chancery Division of the High Court marked for the attention of a </w:t>
      </w:r>
      <w:proofErr w:type="spellStart"/>
      <w:r w:rsidRPr="00A4061D">
        <w:rPr>
          <w:rStyle w:val="CharacterStyle5"/>
          <w:rFonts w:cs="Arial"/>
        </w:rPr>
        <w:t>Mrs</w:t>
      </w:r>
      <w:proofErr w:type="spellEnd"/>
      <w:r w:rsidRPr="00A4061D">
        <w:rPr>
          <w:rStyle w:val="CharacterStyle5"/>
          <w:rFonts w:cs="Arial"/>
        </w:rPr>
        <w:t xml:space="preserve"> </w:t>
      </w:r>
      <w:proofErr w:type="spellStart"/>
      <w:r w:rsidRPr="00A4061D">
        <w:rPr>
          <w:rStyle w:val="CharacterStyle5"/>
          <w:rFonts w:cs="Arial"/>
        </w:rPr>
        <w:t>Woodroffe</w:t>
      </w:r>
      <w:proofErr w:type="spellEnd"/>
      <w:r w:rsidRPr="00A4061D">
        <w:rPr>
          <w:rStyle w:val="CharacterStyle5"/>
          <w:rFonts w:cs="Arial"/>
        </w:rPr>
        <w:t>. The letter stated:</w:t>
      </w:r>
    </w:p>
    <w:p w:rsidR="00A4061D" w:rsidRPr="00A4061D" w:rsidRDefault="00A4061D" w:rsidP="00A4061D">
      <w:pPr>
        <w:contextualSpacing/>
        <w:jc w:val="both"/>
        <w:rPr>
          <w:rStyle w:val="CharacterStyle5"/>
          <w:rFonts w:cs="Arial"/>
        </w:rPr>
      </w:pPr>
    </w:p>
    <w:p w:rsidR="00A4061D" w:rsidRPr="00A4061D" w:rsidRDefault="00A4061D" w:rsidP="00A4061D">
      <w:pPr>
        <w:ind w:left="720" w:right="773"/>
        <w:contextualSpacing/>
        <w:jc w:val="both"/>
        <w:rPr>
          <w:rStyle w:val="CharacterStyle5"/>
          <w:rFonts w:cs="Arial"/>
        </w:rPr>
      </w:pPr>
      <w:r w:rsidRPr="00A4061D">
        <w:rPr>
          <w:rStyle w:val="CharacterStyle5"/>
          <w:rFonts w:cs="Arial"/>
        </w:rPr>
        <w:t xml:space="preserve">Mr. </w:t>
      </w:r>
      <w:proofErr w:type="spellStart"/>
      <w:r w:rsidRPr="00A4061D">
        <w:rPr>
          <w:rStyle w:val="CharacterStyle5"/>
          <w:rFonts w:cs="Arial"/>
        </w:rPr>
        <w:t>Berlouise</w:t>
      </w:r>
      <w:proofErr w:type="spellEnd"/>
      <w:r w:rsidRPr="00A4061D">
        <w:rPr>
          <w:rStyle w:val="CharacterStyle5"/>
          <w:rFonts w:cs="Arial"/>
        </w:rPr>
        <w:t xml:space="preserve"> (sic) has not lived in the premises for some years as he has business in Seychelles. His wife lives in the flat with their 9 year old daughter. </w:t>
      </w:r>
    </w:p>
    <w:p w:rsidR="00A4061D" w:rsidRPr="00A4061D" w:rsidRDefault="00A4061D" w:rsidP="00A4061D">
      <w:pPr>
        <w:ind w:left="1440" w:right="1248"/>
        <w:contextualSpacing/>
        <w:jc w:val="both"/>
        <w:rPr>
          <w:rStyle w:val="CharacterStyle5"/>
          <w:rFonts w:cs="Arial"/>
        </w:rPr>
      </w:pPr>
    </w:p>
    <w:p w:rsidR="00A4061D" w:rsidRPr="00A4061D" w:rsidRDefault="00A4061D" w:rsidP="00A4061D">
      <w:pPr>
        <w:ind w:left="720" w:right="773"/>
        <w:contextualSpacing/>
        <w:jc w:val="both"/>
        <w:rPr>
          <w:rStyle w:val="CharacterStyle5"/>
          <w:rFonts w:cs="Arial"/>
        </w:rPr>
      </w:pPr>
      <w:r w:rsidRPr="00A4061D">
        <w:rPr>
          <w:rFonts w:ascii="Arial" w:hAnsi="Arial" w:cs="Arial"/>
          <w:noProof/>
        </w:rPr>
        <w:pict>
          <v:shape id="_x0000_s1036" type="#_x0000_t202" style="position:absolute;left:0;text-align:left;margin-left:336.05pt;margin-top:-6.3pt;width:30pt;height:532.3pt;z-index:251670528;mso-height-percent:200;mso-height-percent:200;mso-width-relative:margin;mso-height-relative:margin" strokecolor="white [3212]">
            <v:textbox style="mso-next-textbox:#_x0000_s1036;mso-fit-shape-to-text:t">
              <w:txbxContent>
                <w:p w:rsidR="00A4061D" w:rsidRPr="00CF6C02" w:rsidRDefault="00A4061D" w:rsidP="00A4061D">
                  <w:pPr>
                    <w:rPr>
                      <w:rFonts w:ascii="Arial" w:hAnsi="Arial" w:cs="Arial"/>
                      <w:b/>
                      <w:i/>
                    </w:rPr>
                  </w:pPr>
                </w:p>
              </w:txbxContent>
            </v:textbox>
          </v:shape>
        </w:pict>
      </w:r>
      <w:r w:rsidRPr="00A4061D">
        <w:rPr>
          <w:rFonts w:ascii="Arial" w:hAnsi="Arial" w:cs="Arial"/>
          <w:noProof/>
        </w:rPr>
        <w:pict>
          <v:shape id="_x0000_s1029" type="#_x0000_t202" style="position:absolute;left:0;text-align:left;margin-left:-30.95pt;margin-top:-3.95pt;width:30pt;height:531.55pt;z-index:251663360;mso-height-percent:200;mso-height-percent:200;mso-width-relative:margin;mso-height-relative:margin" stroked="f" strokecolor="white [3212]">
            <v:textbox style="mso-next-textbox:#_x0000_s1029;mso-fit-shape-to-text:t">
              <w:txbxContent>
                <w:p w:rsidR="00A4061D" w:rsidRPr="00CF6C02" w:rsidRDefault="00A4061D" w:rsidP="00A4061D">
                  <w:pPr>
                    <w:rPr>
                      <w:rFonts w:ascii="Arial" w:hAnsi="Arial" w:cs="Arial"/>
                      <w:b/>
                      <w:i/>
                    </w:rPr>
                  </w:pPr>
                </w:p>
              </w:txbxContent>
            </v:textbox>
          </v:shape>
        </w:pict>
      </w:r>
      <w:r w:rsidRPr="00A4061D">
        <w:rPr>
          <w:rStyle w:val="CharacterStyle5"/>
          <w:rFonts w:cs="Arial"/>
        </w:rPr>
        <w:t>No previous demands or correspondence has been received at 267 Colonnades previous to this Writ last Saturday.</w:t>
      </w:r>
    </w:p>
    <w:p w:rsidR="00A4061D" w:rsidRPr="00A4061D" w:rsidRDefault="00A4061D" w:rsidP="00A4061D">
      <w:pPr>
        <w:ind w:left="1440" w:right="1248"/>
        <w:contextualSpacing/>
        <w:jc w:val="both"/>
        <w:rPr>
          <w:rStyle w:val="CharacterStyle5"/>
          <w:rFonts w:cs="Arial"/>
        </w:rPr>
      </w:pPr>
    </w:p>
    <w:p w:rsidR="00A4061D" w:rsidRPr="00A4061D" w:rsidRDefault="00A4061D" w:rsidP="00A4061D">
      <w:pPr>
        <w:ind w:left="720" w:right="773"/>
        <w:contextualSpacing/>
        <w:jc w:val="both"/>
        <w:rPr>
          <w:rStyle w:val="CharacterStyle5"/>
          <w:rFonts w:cs="Arial"/>
        </w:rPr>
      </w:pPr>
      <w:r w:rsidRPr="00A4061D">
        <w:rPr>
          <w:rStyle w:val="CharacterStyle5"/>
          <w:rFonts w:cs="Arial"/>
        </w:rPr>
        <w:t xml:space="preserve">Mrs. </w:t>
      </w:r>
      <w:proofErr w:type="spellStart"/>
      <w:r w:rsidRPr="00A4061D">
        <w:rPr>
          <w:rStyle w:val="CharacterStyle5"/>
          <w:rFonts w:cs="Arial"/>
        </w:rPr>
        <w:t>Berlouise</w:t>
      </w:r>
      <w:proofErr w:type="spellEnd"/>
      <w:r w:rsidRPr="00A4061D">
        <w:rPr>
          <w:rStyle w:val="CharacterStyle5"/>
          <w:rFonts w:cs="Arial"/>
        </w:rPr>
        <w:t xml:space="preserve"> (sic) has managed to get in touch with her husband who wishes to defend the </w:t>
      </w:r>
      <w:proofErr w:type="gramStart"/>
      <w:r w:rsidRPr="00A4061D">
        <w:rPr>
          <w:rStyle w:val="CharacterStyle5"/>
          <w:rFonts w:cs="Arial"/>
        </w:rPr>
        <w:t>action,</w:t>
      </w:r>
      <w:proofErr w:type="gramEnd"/>
      <w:r w:rsidRPr="00A4061D">
        <w:rPr>
          <w:rStyle w:val="CharacterStyle5"/>
          <w:rFonts w:cs="Arial"/>
        </w:rPr>
        <w:t xml:space="preserve"> she is not familiar with the intricacy </w:t>
      </w:r>
      <w:r w:rsidRPr="00A4061D">
        <w:rPr>
          <w:rStyle w:val="CharacterStyle5"/>
          <w:rFonts w:cs="Arial"/>
        </w:rPr>
        <w:lastRenderedPageBreak/>
        <w:t>of English Law and has only today posted the documents to him at his home in the Seychelles.</w:t>
      </w:r>
    </w:p>
    <w:p w:rsidR="00A4061D" w:rsidRPr="00A4061D" w:rsidRDefault="00A4061D" w:rsidP="00A4061D">
      <w:pPr>
        <w:ind w:left="1440" w:right="1109"/>
        <w:contextualSpacing/>
        <w:jc w:val="both"/>
        <w:rPr>
          <w:rStyle w:val="CharacterStyle5"/>
          <w:rFonts w:cs="Arial"/>
        </w:rPr>
      </w:pPr>
    </w:p>
    <w:p w:rsidR="00A4061D" w:rsidRPr="00A4061D" w:rsidRDefault="00A4061D" w:rsidP="00A4061D">
      <w:pPr>
        <w:ind w:left="720" w:right="773"/>
        <w:contextualSpacing/>
        <w:jc w:val="both"/>
        <w:rPr>
          <w:rStyle w:val="CharacterStyle5"/>
          <w:rFonts w:cs="Arial"/>
        </w:rPr>
      </w:pPr>
      <w:r w:rsidRPr="00A4061D">
        <w:rPr>
          <w:rStyle w:val="CharacterStyle5"/>
          <w:rFonts w:cs="Arial"/>
        </w:rPr>
        <w:t>As the acknowledgement of service indicating his desire to defend cannot reach the Court within the required 14 days, he requests the Court's indulgence to enable him to revert and arrange to attend the Court.</w:t>
      </w:r>
    </w:p>
    <w:p w:rsidR="00A4061D" w:rsidRPr="00A4061D" w:rsidRDefault="00A4061D" w:rsidP="00A4061D">
      <w:pPr>
        <w:ind w:left="1440" w:right="1248"/>
        <w:contextualSpacing/>
        <w:jc w:val="both"/>
        <w:rPr>
          <w:rStyle w:val="CharacterStyle5"/>
          <w:rFonts w:cs="Arial"/>
        </w:rPr>
      </w:pPr>
    </w:p>
    <w:p w:rsidR="00A4061D" w:rsidRPr="00A4061D" w:rsidRDefault="00A4061D" w:rsidP="00A4061D">
      <w:pPr>
        <w:ind w:left="720" w:right="773"/>
        <w:contextualSpacing/>
        <w:jc w:val="both"/>
        <w:rPr>
          <w:rStyle w:val="CharacterStyle5"/>
          <w:rFonts w:cs="Arial"/>
        </w:rPr>
      </w:pPr>
      <w:r w:rsidRPr="00A4061D">
        <w:rPr>
          <w:rStyle w:val="CharacterStyle5"/>
          <w:rFonts w:cs="Arial"/>
        </w:rPr>
        <w:t xml:space="preserve">Please advice (sic) the possible new </w:t>
      </w:r>
      <w:proofErr w:type="gramStart"/>
      <w:r w:rsidRPr="00A4061D">
        <w:rPr>
          <w:rStyle w:val="CharacterStyle5"/>
          <w:rFonts w:cs="Arial"/>
        </w:rPr>
        <w:t>date for the return of the acknowledgement of service to me at the above address</w:t>
      </w:r>
      <w:proofErr w:type="gramEnd"/>
      <w:r w:rsidRPr="00A4061D">
        <w:rPr>
          <w:rStyle w:val="CharacterStyle5"/>
          <w:rFonts w:cs="Arial"/>
        </w:rPr>
        <w:t>.</w:t>
      </w:r>
    </w:p>
    <w:p w:rsidR="00A4061D" w:rsidRPr="00A4061D" w:rsidRDefault="00A4061D" w:rsidP="00A4061D">
      <w:pPr>
        <w:contextualSpacing/>
        <w:jc w:val="both"/>
        <w:rPr>
          <w:rStyle w:val="CharacterStyle5"/>
          <w:rFonts w:cs="Arial"/>
        </w:rPr>
      </w:pPr>
    </w:p>
    <w:p w:rsidR="00A4061D" w:rsidRPr="00A4061D" w:rsidRDefault="00A4061D" w:rsidP="00A4061D">
      <w:pPr>
        <w:contextualSpacing/>
        <w:jc w:val="both"/>
        <w:rPr>
          <w:rStyle w:val="CharacterStyle5"/>
          <w:rFonts w:cs="Arial"/>
        </w:rPr>
      </w:pPr>
      <w:r w:rsidRPr="00A4061D">
        <w:rPr>
          <w:rStyle w:val="CharacterStyle5"/>
          <w:rFonts w:cs="Arial"/>
        </w:rPr>
        <w:t xml:space="preserve">It appears that the Court replied to Mr. </w:t>
      </w:r>
      <w:proofErr w:type="spellStart"/>
      <w:r w:rsidRPr="00A4061D">
        <w:rPr>
          <w:rStyle w:val="CharacterStyle5"/>
          <w:rFonts w:cs="Arial"/>
        </w:rPr>
        <w:t>Vidyarthi's</w:t>
      </w:r>
      <w:proofErr w:type="spellEnd"/>
      <w:r w:rsidRPr="00A4061D">
        <w:rPr>
          <w:rStyle w:val="CharacterStyle5"/>
          <w:rFonts w:cs="Arial"/>
        </w:rPr>
        <w:t xml:space="preserve"> letter on 16</w:t>
      </w:r>
      <w:r w:rsidRPr="00A4061D">
        <w:rPr>
          <w:rStyle w:val="CharacterStyle5"/>
          <w:rFonts w:cs="Arial"/>
          <w:vertAlign w:val="superscript"/>
        </w:rPr>
        <w:t xml:space="preserve"> </w:t>
      </w:r>
      <w:r w:rsidRPr="00A4061D">
        <w:rPr>
          <w:rStyle w:val="CharacterStyle5"/>
          <w:rFonts w:cs="Arial"/>
        </w:rPr>
        <w:t xml:space="preserve">March 1993. The Court's response was copied to Wilde </w:t>
      </w:r>
      <w:proofErr w:type="spellStart"/>
      <w:r w:rsidRPr="00A4061D">
        <w:rPr>
          <w:rStyle w:val="CharacterStyle5"/>
          <w:rFonts w:cs="Arial"/>
        </w:rPr>
        <w:t>Sapte</w:t>
      </w:r>
      <w:proofErr w:type="spellEnd"/>
      <w:r w:rsidRPr="00A4061D">
        <w:rPr>
          <w:rStyle w:val="CharacterStyle5"/>
          <w:rFonts w:cs="Arial"/>
        </w:rPr>
        <w:t>. It stated:</w:t>
      </w:r>
    </w:p>
    <w:p w:rsidR="00A4061D" w:rsidRPr="00A4061D" w:rsidRDefault="00A4061D" w:rsidP="00A4061D">
      <w:pPr>
        <w:contextualSpacing/>
        <w:jc w:val="both"/>
        <w:rPr>
          <w:rStyle w:val="CharacterStyle5"/>
          <w:rFonts w:cs="Arial"/>
        </w:rPr>
      </w:pPr>
    </w:p>
    <w:p w:rsidR="00A4061D" w:rsidRPr="00A4061D" w:rsidRDefault="00A4061D" w:rsidP="00A4061D">
      <w:pPr>
        <w:ind w:left="720" w:right="773"/>
        <w:contextualSpacing/>
        <w:jc w:val="both"/>
        <w:rPr>
          <w:rFonts w:ascii="Arial" w:hAnsi="Arial" w:cs="Arial"/>
        </w:rPr>
      </w:pPr>
      <w:r w:rsidRPr="00A4061D">
        <w:rPr>
          <w:rFonts w:ascii="Arial" w:hAnsi="Arial" w:cs="Arial"/>
        </w:rPr>
        <w:t>Your letter dated 12</w:t>
      </w:r>
      <w:r w:rsidRPr="00A4061D">
        <w:rPr>
          <w:rFonts w:ascii="Arial" w:hAnsi="Arial" w:cs="Arial"/>
          <w:vertAlign w:val="superscript"/>
        </w:rPr>
        <w:t>th</w:t>
      </w:r>
      <w:r w:rsidRPr="00A4061D">
        <w:rPr>
          <w:rFonts w:ascii="Arial" w:hAnsi="Arial" w:cs="Arial"/>
        </w:rPr>
        <w:t xml:space="preserve"> March 1993 was placed before the Master on 15</w:t>
      </w:r>
      <w:r w:rsidRPr="00A4061D">
        <w:rPr>
          <w:rFonts w:ascii="Arial" w:hAnsi="Arial" w:cs="Arial"/>
          <w:vertAlign w:val="superscript"/>
        </w:rPr>
        <w:t>th</w:t>
      </w:r>
      <w:r w:rsidRPr="00A4061D">
        <w:rPr>
          <w:rFonts w:ascii="Arial" w:hAnsi="Arial" w:cs="Arial"/>
        </w:rPr>
        <w:t xml:space="preserve"> March 1993.</w:t>
      </w:r>
      <w:r w:rsidRPr="00A4061D">
        <w:rPr>
          <w:rFonts w:ascii="Arial" w:hAnsi="Arial" w:cs="Arial"/>
        </w:rPr>
        <w:tab/>
      </w:r>
    </w:p>
    <w:p w:rsidR="00A4061D" w:rsidRPr="00A4061D" w:rsidRDefault="00A4061D" w:rsidP="00A4061D">
      <w:pPr>
        <w:ind w:left="720" w:right="773"/>
        <w:contextualSpacing/>
        <w:jc w:val="both"/>
        <w:rPr>
          <w:rFonts w:ascii="Arial" w:hAnsi="Arial" w:cs="Arial"/>
        </w:rPr>
      </w:pPr>
      <w:r w:rsidRPr="00A4061D">
        <w:rPr>
          <w:rFonts w:ascii="Arial" w:hAnsi="Arial" w:cs="Arial"/>
        </w:rPr>
        <w:t>He has made the following directions:-</w:t>
      </w:r>
    </w:p>
    <w:p w:rsidR="00A4061D" w:rsidRPr="00A4061D" w:rsidRDefault="00A4061D" w:rsidP="00A4061D">
      <w:pPr>
        <w:ind w:left="1440" w:right="773"/>
        <w:contextualSpacing/>
        <w:jc w:val="both"/>
        <w:rPr>
          <w:rFonts w:ascii="Arial" w:hAnsi="Arial" w:cs="Arial"/>
        </w:rPr>
      </w:pPr>
    </w:p>
    <w:p w:rsidR="00A4061D" w:rsidRPr="00A4061D" w:rsidRDefault="00A4061D" w:rsidP="00A4061D">
      <w:pPr>
        <w:ind w:left="720" w:right="773"/>
        <w:contextualSpacing/>
        <w:jc w:val="both"/>
        <w:rPr>
          <w:rStyle w:val="CharacterStyle5"/>
          <w:rFonts w:cs="Arial"/>
        </w:rPr>
      </w:pPr>
      <w:r w:rsidRPr="00A4061D">
        <w:rPr>
          <w:rStyle w:val="CharacterStyle5"/>
          <w:rFonts w:cs="Arial"/>
        </w:rPr>
        <w:t xml:space="preserve">The Master has directed me to inform you that if the Defendant is resident in the Seychelles, the Plaintiff will need leave to serve the proceedings out of the jurisdiction, and no order will be made against him on the present Originating Summons. I am today sending a copy of this letter together with a copy of your letter, to Messrs. Wilde </w:t>
      </w:r>
      <w:proofErr w:type="spellStart"/>
      <w:r w:rsidRPr="00A4061D">
        <w:rPr>
          <w:rStyle w:val="CharacterStyle5"/>
          <w:rFonts w:cs="Arial"/>
        </w:rPr>
        <w:t>Sapte</w:t>
      </w:r>
      <w:proofErr w:type="spellEnd"/>
      <w:r w:rsidRPr="00A4061D">
        <w:rPr>
          <w:rStyle w:val="CharacterStyle5"/>
          <w:rFonts w:cs="Arial"/>
        </w:rPr>
        <w:t>.</w:t>
      </w:r>
    </w:p>
    <w:p w:rsidR="00A4061D" w:rsidRPr="00A4061D" w:rsidRDefault="00A4061D" w:rsidP="00A4061D">
      <w:pPr>
        <w:ind w:left="1440" w:right="1109"/>
        <w:contextualSpacing/>
        <w:jc w:val="both"/>
        <w:rPr>
          <w:rStyle w:val="CharacterStyle5"/>
          <w:rFonts w:cs="Arial"/>
        </w:rPr>
      </w:pPr>
    </w:p>
    <w:p w:rsidR="00A4061D" w:rsidRPr="00A4061D" w:rsidRDefault="00A4061D" w:rsidP="00A4061D">
      <w:pPr>
        <w:contextualSpacing/>
        <w:jc w:val="both"/>
        <w:rPr>
          <w:rFonts w:ascii="Arial" w:hAnsi="Arial" w:cs="Arial"/>
        </w:rPr>
      </w:pPr>
      <w:r w:rsidRPr="00A4061D">
        <w:rPr>
          <w:rFonts w:ascii="Arial" w:hAnsi="Arial" w:cs="Arial"/>
          <w:noProof/>
        </w:rPr>
        <w:pict>
          <v:shape id="_x0000_s1037" type="#_x0000_t202" style="position:absolute;left:0;text-align:left;margin-left:336.05pt;margin-top:-4.8pt;width:30pt;height:532.3pt;z-index:251671552;mso-height-percent:200;mso-height-percent:200;mso-width-relative:margin;mso-height-relative:margin" strokecolor="white [3212]">
            <v:textbox style="mso-next-textbox:#_x0000_s1037;mso-fit-shape-to-text:t">
              <w:txbxContent>
                <w:p w:rsidR="00A4061D" w:rsidRPr="00CF6C02" w:rsidRDefault="00A4061D" w:rsidP="00A4061D">
                  <w:pPr>
                    <w:rPr>
                      <w:rFonts w:ascii="Arial" w:hAnsi="Arial" w:cs="Arial"/>
                      <w:b/>
                      <w:i/>
                    </w:rPr>
                  </w:pPr>
                </w:p>
              </w:txbxContent>
            </v:textbox>
          </v:shape>
        </w:pict>
      </w:r>
      <w:r w:rsidRPr="00A4061D">
        <w:rPr>
          <w:rStyle w:val="CharacterStyle5"/>
          <w:rFonts w:cs="Arial"/>
        </w:rPr>
        <w:t xml:space="preserve">I should stress however, that at that stage of the proceedings, the Master did not have before him any copy of the Mortgage. If the Mortgage had not contained clause 10(f) specifically permitting service at 267 The </w:t>
      </w:r>
      <w:proofErr w:type="spellStart"/>
      <w:r w:rsidRPr="00A4061D">
        <w:rPr>
          <w:rStyle w:val="CharacterStyle5"/>
          <w:rFonts w:cs="Arial"/>
        </w:rPr>
        <w:t>Collonades</w:t>
      </w:r>
      <w:proofErr w:type="spellEnd"/>
      <w:r w:rsidRPr="00A4061D">
        <w:rPr>
          <w:rStyle w:val="CharacterStyle5"/>
          <w:rFonts w:cs="Arial"/>
        </w:rPr>
        <w:t xml:space="preserve">, the Master would have been perfectly correct. As the Mortgage did contain that clause, there did not appear to be </w:t>
      </w:r>
      <w:r w:rsidRPr="00A4061D">
        <w:rPr>
          <w:rFonts w:ascii="Arial" w:hAnsi="Arial" w:cs="Arial"/>
        </w:rPr>
        <w:t>any need to make the application for leave to serve out of the jurisdiction and no such application was made.</w:t>
      </w:r>
    </w:p>
    <w:p w:rsidR="00A4061D" w:rsidRPr="00A4061D" w:rsidRDefault="00A4061D" w:rsidP="00A4061D">
      <w:pPr>
        <w:contextualSpacing/>
        <w:jc w:val="both"/>
        <w:rPr>
          <w:rFonts w:ascii="Arial" w:hAnsi="Arial" w:cs="Arial"/>
        </w:rPr>
      </w:pPr>
    </w:p>
    <w:p w:rsidR="00A4061D" w:rsidRPr="00A4061D" w:rsidRDefault="00A4061D" w:rsidP="00A4061D">
      <w:pPr>
        <w:contextualSpacing/>
        <w:jc w:val="both"/>
        <w:rPr>
          <w:rStyle w:val="CharacterStyle5"/>
          <w:rFonts w:cs="Arial"/>
        </w:rPr>
      </w:pPr>
      <w:r w:rsidRPr="00A4061D">
        <w:rPr>
          <w:rStyle w:val="CharacterStyle5"/>
          <w:rFonts w:cs="Arial"/>
        </w:rPr>
        <w:t xml:space="preserve">A copy of the summons was sent to </w:t>
      </w:r>
      <w:proofErr w:type="spellStart"/>
      <w:r w:rsidRPr="00A4061D">
        <w:rPr>
          <w:rStyle w:val="CharacterStyle5"/>
          <w:rFonts w:cs="Arial"/>
        </w:rPr>
        <w:t>Mr</w:t>
      </w:r>
      <w:proofErr w:type="spellEnd"/>
      <w:r w:rsidRPr="00A4061D">
        <w:rPr>
          <w:rStyle w:val="CharacterStyle5"/>
          <w:rFonts w:cs="Arial"/>
        </w:rPr>
        <w:t xml:space="preserve"> </w:t>
      </w:r>
      <w:proofErr w:type="spellStart"/>
      <w:r w:rsidRPr="00A4061D">
        <w:rPr>
          <w:rStyle w:val="CharacterStyle5"/>
          <w:rFonts w:cs="Arial"/>
        </w:rPr>
        <w:t>Berlouis</w:t>
      </w:r>
      <w:proofErr w:type="spellEnd"/>
      <w:r w:rsidRPr="00A4061D">
        <w:rPr>
          <w:rStyle w:val="CharacterStyle5"/>
          <w:rFonts w:cs="Arial"/>
        </w:rPr>
        <w:t xml:space="preserve"> at 267 The </w:t>
      </w:r>
      <w:proofErr w:type="spellStart"/>
      <w:r w:rsidRPr="00A4061D">
        <w:rPr>
          <w:rStyle w:val="CharacterStyle5"/>
          <w:rFonts w:cs="Arial"/>
        </w:rPr>
        <w:t>Collonades</w:t>
      </w:r>
      <w:proofErr w:type="spellEnd"/>
      <w:r w:rsidRPr="00A4061D">
        <w:rPr>
          <w:rStyle w:val="CharacterStyle5"/>
          <w:rFonts w:cs="Arial"/>
        </w:rPr>
        <w:t xml:space="preserve"> under cover of a letter dated 31</w:t>
      </w:r>
      <w:r w:rsidRPr="00A4061D">
        <w:rPr>
          <w:rStyle w:val="CharacterStyle5"/>
          <w:rFonts w:cs="Arial"/>
          <w:vertAlign w:val="superscript"/>
        </w:rPr>
        <w:t xml:space="preserve"> </w:t>
      </w:r>
      <w:r w:rsidRPr="00A4061D">
        <w:rPr>
          <w:rStyle w:val="CharacterStyle5"/>
          <w:rFonts w:cs="Arial"/>
        </w:rPr>
        <w:t xml:space="preserve">March 1993. A copy of the summons was also sent to </w:t>
      </w:r>
      <w:proofErr w:type="spellStart"/>
      <w:r w:rsidRPr="00A4061D">
        <w:rPr>
          <w:rStyle w:val="CharacterStyle5"/>
          <w:rFonts w:cs="Arial"/>
        </w:rPr>
        <w:t>Mrs</w:t>
      </w:r>
      <w:proofErr w:type="spellEnd"/>
      <w:r w:rsidRPr="00A4061D">
        <w:rPr>
          <w:rStyle w:val="CharacterStyle5"/>
          <w:rFonts w:cs="Arial"/>
        </w:rPr>
        <w:t xml:space="preserve"> </w:t>
      </w:r>
      <w:proofErr w:type="spellStart"/>
      <w:r w:rsidRPr="00A4061D">
        <w:rPr>
          <w:rStyle w:val="CharacterStyle5"/>
          <w:rFonts w:cs="Arial"/>
        </w:rPr>
        <w:t>Berlouis</w:t>
      </w:r>
      <w:proofErr w:type="spellEnd"/>
      <w:r w:rsidRPr="00A4061D">
        <w:rPr>
          <w:rStyle w:val="CharacterStyle5"/>
          <w:rFonts w:cs="Arial"/>
        </w:rPr>
        <w:t xml:space="preserve"> at 267 </w:t>
      </w:r>
      <w:r w:rsidRPr="00A4061D">
        <w:rPr>
          <w:rStyle w:val="CharacterStyle5"/>
          <w:rFonts w:cs="Arial"/>
        </w:rPr>
        <w:lastRenderedPageBreak/>
        <w:t>The Colonnades, also under cover of a letter dated 31 March 1993.</w:t>
      </w:r>
    </w:p>
    <w:p w:rsidR="00A4061D" w:rsidRPr="00A4061D" w:rsidRDefault="00A4061D" w:rsidP="00A4061D">
      <w:pPr>
        <w:contextualSpacing/>
        <w:jc w:val="both"/>
        <w:rPr>
          <w:rStyle w:val="CharacterStyle5"/>
          <w:rFonts w:cs="Arial"/>
        </w:rPr>
      </w:pPr>
    </w:p>
    <w:p w:rsidR="00A4061D" w:rsidRPr="00A4061D" w:rsidRDefault="00A4061D" w:rsidP="00A4061D">
      <w:pPr>
        <w:contextualSpacing/>
        <w:jc w:val="both"/>
        <w:rPr>
          <w:rStyle w:val="CharacterStyle5"/>
          <w:rFonts w:cs="Arial"/>
        </w:rPr>
      </w:pPr>
      <w:r w:rsidRPr="00A4061D">
        <w:rPr>
          <w:rStyle w:val="CharacterStyle5"/>
          <w:rFonts w:cs="Arial"/>
        </w:rPr>
        <w:t xml:space="preserve">Wilde </w:t>
      </w:r>
      <w:proofErr w:type="spellStart"/>
      <w:r w:rsidRPr="00A4061D">
        <w:rPr>
          <w:rStyle w:val="CharacterStyle5"/>
          <w:rFonts w:cs="Arial"/>
        </w:rPr>
        <w:t>Sapte</w:t>
      </w:r>
      <w:proofErr w:type="spellEnd"/>
      <w:r w:rsidRPr="00A4061D">
        <w:rPr>
          <w:rStyle w:val="CharacterStyle5"/>
          <w:rFonts w:cs="Arial"/>
        </w:rPr>
        <w:t xml:space="preserve"> did not receive any response from </w:t>
      </w:r>
      <w:proofErr w:type="spellStart"/>
      <w:r w:rsidRPr="00A4061D">
        <w:rPr>
          <w:rStyle w:val="CharacterStyle5"/>
          <w:rFonts w:cs="Arial"/>
        </w:rPr>
        <w:t>Mr</w:t>
      </w:r>
      <w:proofErr w:type="spellEnd"/>
      <w:r w:rsidRPr="00A4061D">
        <w:rPr>
          <w:rStyle w:val="CharacterStyle5"/>
          <w:rFonts w:cs="Arial"/>
        </w:rPr>
        <w:t xml:space="preserve"> </w:t>
      </w:r>
      <w:proofErr w:type="spellStart"/>
      <w:r w:rsidRPr="00A4061D">
        <w:rPr>
          <w:rStyle w:val="CharacterStyle5"/>
          <w:rFonts w:cs="Arial"/>
        </w:rPr>
        <w:t>Berlouis</w:t>
      </w:r>
      <w:proofErr w:type="spellEnd"/>
      <w:r w:rsidRPr="00A4061D">
        <w:rPr>
          <w:rStyle w:val="CharacterStyle5"/>
          <w:rFonts w:cs="Arial"/>
        </w:rPr>
        <w:t xml:space="preserve"> but did, on 13 April 1993, receive a fax from </w:t>
      </w:r>
      <w:proofErr w:type="spellStart"/>
      <w:r w:rsidRPr="00A4061D">
        <w:rPr>
          <w:rStyle w:val="CharacterStyle5"/>
          <w:rFonts w:cs="Arial"/>
        </w:rPr>
        <w:t>Barda</w:t>
      </w:r>
      <w:proofErr w:type="spellEnd"/>
      <w:r w:rsidRPr="00A4061D">
        <w:rPr>
          <w:rStyle w:val="CharacterStyle5"/>
          <w:rFonts w:cs="Arial"/>
        </w:rPr>
        <w:t xml:space="preserve"> &amp; Co, a firm of solicitors which </w:t>
      </w:r>
      <w:proofErr w:type="spellStart"/>
      <w:r w:rsidRPr="00A4061D">
        <w:rPr>
          <w:rStyle w:val="CharacterStyle5"/>
          <w:rFonts w:cs="Arial"/>
        </w:rPr>
        <w:t>Mrs</w:t>
      </w:r>
      <w:proofErr w:type="spellEnd"/>
      <w:r w:rsidRPr="00A4061D">
        <w:rPr>
          <w:rStyle w:val="CharacterStyle5"/>
          <w:rFonts w:cs="Arial"/>
        </w:rPr>
        <w:t xml:space="preserve"> </w:t>
      </w:r>
      <w:proofErr w:type="spellStart"/>
      <w:r w:rsidRPr="00A4061D">
        <w:rPr>
          <w:rStyle w:val="CharacterStyle5"/>
          <w:rFonts w:cs="Arial"/>
        </w:rPr>
        <w:t>Berlouis</w:t>
      </w:r>
      <w:proofErr w:type="spellEnd"/>
      <w:r w:rsidRPr="00A4061D">
        <w:rPr>
          <w:rStyle w:val="CharacterStyle5"/>
          <w:rFonts w:cs="Arial"/>
        </w:rPr>
        <w:t xml:space="preserve"> had apparently instructed. The fax again referred to the fact that Mr. </w:t>
      </w:r>
      <w:proofErr w:type="spellStart"/>
      <w:r w:rsidRPr="00A4061D">
        <w:rPr>
          <w:rStyle w:val="CharacterStyle5"/>
          <w:rFonts w:cs="Arial"/>
        </w:rPr>
        <w:t>Berlouis</w:t>
      </w:r>
      <w:proofErr w:type="spellEnd"/>
      <w:r w:rsidRPr="00A4061D">
        <w:rPr>
          <w:rStyle w:val="CharacterStyle5"/>
          <w:rFonts w:cs="Arial"/>
        </w:rPr>
        <w:t xml:space="preserve"> was resident in the Seychelles and asserted that the Joint Liquidators required leave to serve out of the jurisdiction. Again however, </w:t>
      </w:r>
      <w:proofErr w:type="spellStart"/>
      <w:r w:rsidRPr="00A4061D">
        <w:rPr>
          <w:rStyle w:val="CharacterStyle5"/>
          <w:rFonts w:cs="Arial"/>
        </w:rPr>
        <w:t>Barda</w:t>
      </w:r>
      <w:proofErr w:type="spellEnd"/>
      <w:r w:rsidRPr="00A4061D">
        <w:rPr>
          <w:rStyle w:val="CharacterStyle5"/>
          <w:rFonts w:cs="Arial"/>
        </w:rPr>
        <w:t xml:space="preserve"> &amp; Co do not appear to have seen a copy of the Mortgage (and in particular, clause 10(f) of the Mortgage when they sent that fax). Again, had it not been for the clause they would have been correct. It seems that </w:t>
      </w:r>
      <w:proofErr w:type="spellStart"/>
      <w:r w:rsidRPr="00A4061D">
        <w:rPr>
          <w:rStyle w:val="CharacterStyle5"/>
          <w:rFonts w:cs="Arial"/>
        </w:rPr>
        <w:t>Mr</w:t>
      </w:r>
      <w:proofErr w:type="spellEnd"/>
      <w:r w:rsidRPr="00A4061D">
        <w:rPr>
          <w:rStyle w:val="CharacterStyle5"/>
          <w:rFonts w:cs="Arial"/>
        </w:rPr>
        <w:t xml:space="preserve"> </w:t>
      </w:r>
      <w:proofErr w:type="spellStart"/>
      <w:r w:rsidRPr="00A4061D">
        <w:rPr>
          <w:rStyle w:val="CharacterStyle5"/>
          <w:rFonts w:cs="Arial"/>
        </w:rPr>
        <w:t>Barda</w:t>
      </w:r>
      <w:proofErr w:type="spellEnd"/>
      <w:r w:rsidRPr="00A4061D">
        <w:rPr>
          <w:rStyle w:val="CharacterStyle5"/>
          <w:rFonts w:cs="Arial"/>
        </w:rPr>
        <w:t xml:space="preserve"> of </w:t>
      </w:r>
      <w:proofErr w:type="spellStart"/>
      <w:r w:rsidRPr="00A4061D">
        <w:rPr>
          <w:rStyle w:val="CharacterStyle5"/>
          <w:rFonts w:cs="Arial"/>
        </w:rPr>
        <w:t>Barda</w:t>
      </w:r>
      <w:proofErr w:type="spellEnd"/>
      <w:r w:rsidRPr="00A4061D">
        <w:rPr>
          <w:rStyle w:val="CharacterStyle5"/>
          <w:rFonts w:cs="Arial"/>
        </w:rPr>
        <w:t xml:space="preserve"> &amp; Co also telephoned </w:t>
      </w:r>
      <w:proofErr w:type="spellStart"/>
      <w:r w:rsidRPr="00A4061D">
        <w:rPr>
          <w:rStyle w:val="CharacterStyle5"/>
          <w:rFonts w:cs="Arial"/>
        </w:rPr>
        <w:t>Mr</w:t>
      </w:r>
      <w:proofErr w:type="spellEnd"/>
      <w:r w:rsidRPr="00A4061D">
        <w:rPr>
          <w:rStyle w:val="CharacterStyle5"/>
          <w:rFonts w:cs="Arial"/>
        </w:rPr>
        <w:t xml:space="preserve"> Dodd.</w:t>
      </w:r>
    </w:p>
    <w:p w:rsidR="00A4061D" w:rsidRPr="00A4061D" w:rsidRDefault="00A4061D" w:rsidP="00A4061D">
      <w:pPr>
        <w:contextualSpacing/>
        <w:jc w:val="both"/>
        <w:rPr>
          <w:rStyle w:val="CharacterStyle5"/>
          <w:rFonts w:cs="Arial"/>
        </w:rPr>
      </w:pPr>
    </w:p>
    <w:p w:rsidR="00A4061D" w:rsidRPr="00A4061D" w:rsidRDefault="00A4061D" w:rsidP="00A4061D">
      <w:pPr>
        <w:contextualSpacing/>
        <w:jc w:val="both"/>
        <w:rPr>
          <w:rStyle w:val="CharacterStyle5"/>
          <w:rFonts w:cs="Arial"/>
        </w:rPr>
      </w:pPr>
      <w:r w:rsidRPr="00A4061D">
        <w:rPr>
          <w:rStyle w:val="CharacterStyle5"/>
          <w:rFonts w:cs="Arial"/>
        </w:rPr>
        <w:t xml:space="preserve">At the hearing on 14 April 1993, </w:t>
      </w:r>
      <w:proofErr w:type="spellStart"/>
      <w:r w:rsidRPr="00A4061D">
        <w:rPr>
          <w:rStyle w:val="CharacterStyle5"/>
          <w:rFonts w:cs="Arial"/>
        </w:rPr>
        <w:t>Mr</w:t>
      </w:r>
      <w:proofErr w:type="spellEnd"/>
      <w:r w:rsidRPr="00A4061D">
        <w:rPr>
          <w:rStyle w:val="CharacterStyle5"/>
          <w:rFonts w:cs="Arial"/>
        </w:rPr>
        <w:t xml:space="preserve"> Dodd appeared on behalf of the Joint Liquidators. The Court did not, however, make either of the orders sought. Instead, Deputy Master Powell raised a query as to the service of the Originating Summons on </w:t>
      </w:r>
      <w:proofErr w:type="spellStart"/>
      <w:r w:rsidRPr="00A4061D">
        <w:rPr>
          <w:rStyle w:val="CharacterStyle5"/>
          <w:rFonts w:cs="Arial"/>
        </w:rPr>
        <w:t>Mr</w:t>
      </w:r>
      <w:proofErr w:type="spellEnd"/>
      <w:r w:rsidRPr="00A4061D">
        <w:rPr>
          <w:rStyle w:val="CharacterStyle5"/>
          <w:rFonts w:cs="Arial"/>
        </w:rPr>
        <w:t xml:space="preserve"> </w:t>
      </w:r>
      <w:proofErr w:type="spellStart"/>
      <w:r w:rsidRPr="00A4061D">
        <w:rPr>
          <w:rStyle w:val="CharacterStyle5"/>
          <w:rFonts w:cs="Arial"/>
        </w:rPr>
        <w:t>Berlouis</w:t>
      </w:r>
      <w:proofErr w:type="spellEnd"/>
      <w:r w:rsidRPr="00A4061D">
        <w:rPr>
          <w:rStyle w:val="CharacterStyle5"/>
          <w:rFonts w:cs="Arial"/>
        </w:rPr>
        <w:t xml:space="preserve">. It appears that Mr. Dodd did not at that hearing refer the Deputy Master to Order 10 rule 3 RSC and that the Deputy Master was unaware of that provision enabling the parties to a contract to make provision for service in a manner not otherwise provided for by the RSC. The Deputy Master adjourned the matter generally, with 'liberty to restore', i.e. to apply for a further hearing date: </w:t>
      </w:r>
    </w:p>
    <w:p w:rsidR="00A4061D" w:rsidRPr="00A4061D" w:rsidRDefault="00A4061D" w:rsidP="00A4061D">
      <w:pPr>
        <w:contextualSpacing/>
        <w:jc w:val="both"/>
        <w:rPr>
          <w:rStyle w:val="CharacterStyle5"/>
          <w:rFonts w:cs="Arial"/>
        </w:rPr>
      </w:pPr>
    </w:p>
    <w:p w:rsidR="00A4061D" w:rsidRPr="00A4061D" w:rsidRDefault="00A4061D" w:rsidP="00A4061D">
      <w:pPr>
        <w:contextualSpacing/>
        <w:jc w:val="both"/>
        <w:rPr>
          <w:rStyle w:val="CharacterStyle5"/>
          <w:rFonts w:cs="Arial"/>
        </w:rPr>
      </w:pPr>
      <w:r w:rsidRPr="00A4061D">
        <w:rPr>
          <w:rFonts w:ascii="Arial" w:hAnsi="Arial" w:cs="Arial"/>
          <w:noProof/>
        </w:rPr>
        <w:pict>
          <v:shape id="_x0000_s1030" type="#_x0000_t202" style="position:absolute;left:0;text-align:left;margin-left:-30.2pt;margin-top:-3.95pt;width:30pt;height:531.55pt;z-index:251664384;mso-height-percent:200;mso-height-percent:200;mso-width-relative:margin;mso-height-relative:margin" stroked="f" strokecolor="white [3212]">
            <v:textbox style="mso-next-textbox:#_x0000_s1030;mso-fit-shape-to-text:t">
              <w:txbxContent>
                <w:p w:rsidR="00A4061D" w:rsidRPr="00CF6C02" w:rsidRDefault="00A4061D" w:rsidP="00A4061D">
                  <w:pPr>
                    <w:rPr>
                      <w:rFonts w:ascii="Arial" w:hAnsi="Arial" w:cs="Arial"/>
                      <w:b/>
                      <w:i/>
                    </w:rPr>
                  </w:pPr>
                </w:p>
              </w:txbxContent>
            </v:textbox>
          </v:shape>
        </w:pict>
      </w:r>
      <w:r w:rsidRPr="00A4061D">
        <w:rPr>
          <w:rStyle w:val="CharacterStyle5"/>
          <w:rFonts w:cs="Arial"/>
        </w:rPr>
        <w:t xml:space="preserve">The hearing was restored for 18 May 1993. A further copy of the Summons, endorsed with the new hearing date, was sent to Mr. </w:t>
      </w:r>
      <w:proofErr w:type="spellStart"/>
      <w:r w:rsidRPr="00A4061D">
        <w:rPr>
          <w:rStyle w:val="CharacterStyle5"/>
          <w:rFonts w:cs="Arial"/>
        </w:rPr>
        <w:t>Berlouis</w:t>
      </w:r>
      <w:proofErr w:type="spellEnd"/>
      <w:r w:rsidRPr="00A4061D">
        <w:rPr>
          <w:rStyle w:val="CharacterStyle5"/>
          <w:rFonts w:cs="Arial"/>
        </w:rPr>
        <w:t xml:space="preserve"> under cover of a letter dated 16 April 1993 addressed to him at 267 The Colonnades. A copy was sent to Mrs. </w:t>
      </w:r>
      <w:proofErr w:type="spellStart"/>
      <w:r w:rsidRPr="00A4061D">
        <w:rPr>
          <w:rStyle w:val="CharacterStyle5"/>
          <w:rFonts w:cs="Arial"/>
        </w:rPr>
        <w:t>Berlouis's</w:t>
      </w:r>
      <w:proofErr w:type="spellEnd"/>
      <w:r w:rsidRPr="00A4061D">
        <w:rPr>
          <w:rStyle w:val="CharacterStyle5"/>
          <w:rFonts w:cs="Arial"/>
        </w:rPr>
        <w:t xml:space="preserve"> solicitors on the same day. Again, no response was received from Mr. </w:t>
      </w:r>
      <w:proofErr w:type="spellStart"/>
      <w:r w:rsidRPr="00A4061D">
        <w:rPr>
          <w:rStyle w:val="CharacterStyle5"/>
          <w:rFonts w:cs="Arial"/>
        </w:rPr>
        <w:t>Berlouis</w:t>
      </w:r>
      <w:proofErr w:type="spellEnd"/>
      <w:r w:rsidRPr="00A4061D">
        <w:rPr>
          <w:rStyle w:val="CharacterStyle5"/>
          <w:rFonts w:cs="Arial"/>
        </w:rPr>
        <w:t xml:space="preserve">. Mrs. </w:t>
      </w:r>
      <w:proofErr w:type="spellStart"/>
      <w:r w:rsidRPr="00A4061D">
        <w:rPr>
          <w:rStyle w:val="CharacterStyle5"/>
          <w:rFonts w:cs="Arial"/>
        </w:rPr>
        <w:t>Berlouis</w:t>
      </w:r>
      <w:proofErr w:type="spellEnd"/>
      <w:r w:rsidRPr="00A4061D">
        <w:rPr>
          <w:rStyle w:val="CharacterStyle5"/>
          <w:rFonts w:cs="Arial"/>
        </w:rPr>
        <w:t>' solicitors subsequently agreed to the orders sought.</w:t>
      </w:r>
    </w:p>
    <w:p w:rsidR="00A4061D" w:rsidRPr="00A4061D" w:rsidRDefault="00A4061D" w:rsidP="00A4061D">
      <w:pPr>
        <w:contextualSpacing/>
        <w:jc w:val="both"/>
        <w:rPr>
          <w:rStyle w:val="CharacterStyle5"/>
          <w:rFonts w:cs="Arial"/>
        </w:rPr>
      </w:pPr>
    </w:p>
    <w:p w:rsidR="00A4061D" w:rsidRPr="00A4061D" w:rsidRDefault="00A4061D" w:rsidP="00A4061D">
      <w:pPr>
        <w:contextualSpacing/>
        <w:jc w:val="both"/>
        <w:rPr>
          <w:rStyle w:val="CharacterStyle5"/>
          <w:rFonts w:cs="Arial"/>
        </w:rPr>
      </w:pPr>
      <w:r w:rsidRPr="00A4061D">
        <w:rPr>
          <w:rStyle w:val="CharacterStyle5"/>
          <w:rFonts w:cs="Arial"/>
        </w:rPr>
        <w:t>Mr. Alder attended the hearing on 4</w:t>
      </w:r>
      <w:r w:rsidRPr="00A4061D">
        <w:rPr>
          <w:rStyle w:val="CharacterStyle5"/>
          <w:rFonts w:cs="Arial"/>
          <w:vertAlign w:val="superscript"/>
        </w:rPr>
        <w:t xml:space="preserve"> </w:t>
      </w:r>
      <w:r w:rsidRPr="00A4061D">
        <w:rPr>
          <w:rStyle w:val="CharacterStyle5"/>
          <w:rFonts w:cs="Arial"/>
        </w:rPr>
        <w:t xml:space="preserve">August 1993 (which was before Master </w:t>
      </w:r>
      <w:proofErr w:type="spellStart"/>
      <w:r w:rsidRPr="00A4061D">
        <w:rPr>
          <w:rStyle w:val="CharacterStyle5"/>
          <w:rFonts w:cs="Arial"/>
        </w:rPr>
        <w:t>Moncaster</w:t>
      </w:r>
      <w:proofErr w:type="spellEnd"/>
      <w:r w:rsidRPr="00A4061D">
        <w:rPr>
          <w:rStyle w:val="CharacterStyle5"/>
          <w:rFonts w:cs="Arial"/>
        </w:rPr>
        <w:t>) on behalf of the Joint Liquidators. The Master evidently accepted that the Originating Summons had been validly served and made the possession order which states:</w:t>
      </w:r>
    </w:p>
    <w:p w:rsidR="00A4061D" w:rsidRPr="00A4061D" w:rsidRDefault="00A4061D" w:rsidP="00A4061D">
      <w:pPr>
        <w:contextualSpacing/>
        <w:jc w:val="both"/>
        <w:rPr>
          <w:rStyle w:val="CharacterStyle5"/>
          <w:rFonts w:cs="Arial"/>
        </w:rPr>
      </w:pPr>
    </w:p>
    <w:p w:rsidR="00A4061D" w:rsidRPr="00A4061D" w:rsidRDefault="00A4061D" w:rsidP="00A4061D">
      <w:pPr>
        <w:ind w:left="720" w:right="773"/>
        <w:contextualSpacing/>
        <w:jc w:val="both"/>
        <w:rPr>
          <w:rFonts w:ascii="Arial" w:hAnsi="Arial" w:cs="Arial"/>
        </w:rPr>
      </w:pPr>
      <w:r w:rsidRPr="00A4061D">
        <w:rPr>
          <w:rFonts w:ascii="Arial" w:hAnsi="Arial" w:cs="Arial"/>
        </w:rPr>
        <w:t>"</w:t>
      </w:r>
      <w:proofErr w:type="gramStart"/>
      <w:r w:rsidRPr="00A4061D">
        <w:rPr>
          <w:rFonts w:ascii="Arial" w:hAnsi="Arial" w:cs="Arial"/>
        </w:rPr>
        <w:t>he</w:t>
      </w:r>
      <w:proofErr w:type="gramEnd"/>
      <w:r w:rsidRPr="00A4061D">
        <w:rPr>
          <w:rFonts w:ascii="Arial" w:hAnsi="Arial" w:cs="Arial"/>
        </w:rPr>
        <w:t xml:space="preserve"> Master ordered possession within 24 days of personal service upon Mr. </w:t>
      </w:r>
      <w:proofErr w:type="spellStart"/>
      <w:r w:rsidRPr="00A4061D">
        <w:rPr>
          <w:rFonts w:ascii="Arial" w:hAnsi="Arial" w:cs="Arial"/>
        </w:rPr>
        <w:t>Berlouis</w:t>
      </w:r>
      <w:proofErr w:type="spellEnd"/>
      <w:r w:rsidRPr="00A4061D">
        <w:rPr>
          <w:rFonts w:ascii="Arial" w:hAnsi="Arial" w:cs="Arial"/>
        </w:rPr>
        <w:t xml:space="preserve"> in the </w:t>
      </w:r>
      <w:r w:rsidRPr="00A4061D">
        <w:rPr>
          <w:rFonts w:ascii="Arial" w:hAnsi="Arial" w:cs="Arial"/>
        </w:rPr>
        <w:lastRenderedPageBreak/>
        <w:t xml:space="preserve">Seychelles. I objected to this, on the grounds that we did not need to serve him personally, but the Master insisted on the basis that otherwise he may not know what was happening. </w:t>
      </w:r>
    </w:p>
    <w:p w:rsidR="00A4061D" w:rsidRPr="00A4061D" w:rsidRDefault="00A4061D" w:rsidP="00A4061D">
      <w:pPr>
        <w:ind w:left="1440" w:right="1109"/>
        <w:contextualSpacing/>
        <w:jc w:val="both"/>
        <w:rPr>
          <w:rFonts w:ascii="Arial" w:hAnsi="Arial" w:cs="Arial"/>
        </w:rPr>
      </w:pPr>
    </w:p>
    <w:p w:rsidR="00A4061D" w:rsidRPr="00A4061D" w:rsidRDefault="00A4061D" w:rsidP="00A4061D">
      <w:pPr>
        <w:ind w:left="720" w:right="773"/>
        <w:contextualSpacing/>
        <w:jc w:val="both"/>
        <w:rPr>
          <w:rFonts w:ascii="Arial" w:hAnsi="Arial" w:cs="Arial"/>
        </w:rPr>
      </w:pPr>
      <w:r w:rsidRPr="00A4061D">
        <w:rPr>
          <w:rFonts w:ascii="Arial" w:hAnsi="Arial" w:cs="Arial"/>
        </w:rPr>
        <w:t>Judgment was granted in the sum of £195,591.88, with costs.</w:t>
      </w:r>
    </w:p>
    <w:p w:rsidR="00A4061D" w:rsidRPr="00A4061D" w:rsidRDefault="00A4061D" w:rsidP="00A4061D">
      <w:pPr>
        <w:ind w:left="1440" w:right="1109"/>
        <w:contextualSpacing/>
        <w:jc w:val="both"/>
        <w:rPr>
          <w:rFonts w:ascii="Arial" w:hAnsi="Arial" w:cs="Arial"/>
        </w:rPr>
      </w:pPr>
    </w:p>
    <w:p w:rsidR="00A4061D" w:rsidRPr="00A4061D" w:rsidRDefault="00A4061D" w:rsidP="00A4061D">
      <w:pPr>
        <w:contextualSpacing/>
        <w:jc w:val="both"/>
        <w:rPr>
          <w:rStyle w:val="CharacterStyle5"/>
          <w:rFonts w:cs="Arial"/>
        </w:rPr>
      </w:pPr>
      <w:r w:rsidRPr="00A4061D">
        <w:rPr>
          <w:rStyle w:val="CharacterStyle5"/>
          <w:rFonts w:cs="Arial"/>
        </w:rPr>
        <w:t xml:space="preserve">Having considered very carefully all the evidence led in this action for an order that judgment of the English High Court be made </w:t>
      </w:r>
      <w:proofErr w:type="spellStart"/>
      <w:r w:rsidRPr="00A4061D">
        <w:rPr>
          <w:rStyle w:val="CharacterStyle5"/>
          <w:rFonts w:cs="Arial"/>
        </w:rPr>
        <w:t>executory</w:t>
      </w:r>
      <w:proofErr w:type="spellEnd"/>
      <w:r w:rsidRPr="00A4061D">
        <w:rPr>
          <w:rStyle w:val="CharacterStyle5"/>
          <w:rFonts w:cs="Arial"/>
        </w:rPr>
        <w:t xml:space="preserve"> in Seychelles, I have come to the conclusion that the Plaintiffs prayer cannot be acceded to in view of the fact that there was no personal service </w:t>
      </w:r>
      <w:proofErr w:type="gramStart"/>
      <w:r w:rsidRPr="00A4061D">
        <w:rPr>
          <w:rStyle w:val="CharacterStyle5"/>
          <w:rFonts w:cs="Arial"/>
        </w:rPr>
        <w:t>effected</w:t>
      </w:r>
      <w:proofErr w:type="gramEnd"/>
      <w:r w:rsidRPr="00A4061D">
        <w:rPr>
          <w:rStyle w:val="CharacterStyle5"/>
          <w:rFonts w:cs="Arial"/>
        </w:rPr>
        <w:t xml:space="preserve"> on the Defendant. The Plaintiff knew very well prior to instituting legal proceedings for the recovery of the debt owed to the bank by the Defendant that the latter was no longer residing in England. They were alive to the fact that if service would be </w:t>
      </w:r>
      <w:proofErr w:type="gramStart"/>
      <w:r w:rsidRPr="00A4061D">
        <w:rPr>
          <w:rStyle w:val="CharacterStyle5"/>
          <w:rFonts w:cs="Arial"/>
        </w:rPr>
        <w:t>effected</w:t>
      </w:r>
      <w:proofErr w:type="gramEnd"/>
      <w:r w:rsidRPr="00A4061D">
        <w:rPr>
          <w:rStyle w:val="CharacterStyle5"/>
          <w:rFonts w:cs="Arial"/>
        </w:rPr>
        <w:t xml:space="preserve"> at 267 The </w:t>
      </w:r>
      <w:proofErr w:type="spellStart"/>
      <w:r w:rsidRPr="00A4061D">
        <w:rPr>
          <w:rStyle w:val="CharacterStyle5"/>
          <w:rFonts w:cs="Arial"/>
        </w:rPr>
        <w:t>Collonades</w:t>
      </w:r>
      <w:proofErr w:type="spellEnd"/>
      <w:r w:rsidRPr="00A4061D">
        <w:rPr>
          <w:rStyle w:val="CharacterStyle5"/>
          <w:rFonts w:cs="Arial"/>
        </w:rPr>
        <w:t>, it would not come to the notice of the Defendant.  The Plaintiff ignored the advice of the Deputy Master and relying on the aforesaid term of the mortgage contract did not seek leave to serve the Defendant out of the jurisdiction. In my considered view they did this at their peril. Had the Defendant been served in Seychelles, he could have exercised any of the rights available to him in the said action. By the Plaintiffs action the Defendant was thus precluded from exercising his constitutional rights.</w:t>
      </w:r>
    </w:p>
    <w:p w:rsidR="00A4061D" w:rsidRPr="00A4061D" w:rsidRDefault="00A4061D" w:rsidP="00A4061D">
      <w:pPr>
        <w:contextualSpacing/>
        <w:jc w:val="both"/>
        <w:rPr>
          <w:rStyle w:val="CharacterStyle5"/>
          <w:rFonts w:cs="Arial"/>
        </w:rPr>
      </w:pPr>
      <w:r w:rsidRPr="00A4061D">
        <w:rPr>
          <w:rFonts w:ascii="Arial" w:hAnsi="Arial" w:cs="Arial"/>
          <w:noProof/>
        </w:rPr>
        <w:pict>
          <v:shape id="_x0000_s1031" type="#_x0000_t202" style="position:absolute;left:0;text-align:left;margin-left:335.05pt;margin-top:-72.15pt;width:30pt;height:531.55pt;z-index:251665408;mso-height-percent:200;mso-height-percent:200;mso-width-relative:margin;mso-height-relative:margin" stroked="f" strokecolor="white [3212]">
            <v:textbox style="mso-next-textbox:#_x0000_s1031;mso-fit-shape-to-text:t">
              <w:txbxContent>
                <w:p w:rsidR="00A4061D" w:rsidRPr="00CF6C02" w:rsidRDefault="00A4061D" w:rsidP="00A4061D">
                  <w:pPr>
                    <w:rPr>
                      <w:rFonts w:ascii="Arial" w:hAnsi="Arial" w:cs="Arial"/>
                      <w:b/>
                      <w:i/>
                    </w:rPr>
                  </w:pPr>
                </w:p>
              </w:txbxContent>
            </v:textbox>
          </v:shape>
        </w:pict>
      </w:r>
    </w:p>
    <w:p w:rsidR="00A4061D" w:rsidRPr="00A4061D" w:rsidRDefault="00A4061D" w:rsidP="00A4061D">
      <w:pPr>
        <w:contextualSpacing/>
        <w:jc w:val="both"/>
        <w:rPr>
          <w:rStyle w:val="CharacterStyle5"/>
          <w:rFonts w:cs="Arial"/>
        </w:rPr>
      </w:pPr>
      <w:r w:rsidRPr="00A4061D">
        <w:rPr>
          <w:rStyle w:val="CharacterStyle5"/>
          <w:rFonts w:cs="Arial"/>
        </w:rPr>
        <w:t xml:space="preserve">It is worth reproducing the following excerpts from the White Book - "Subject to certain exceptions an originating notice of process must be served personally on a Defendant unless such service is accepted under any particular rule or statutory enactment or alternative method of service is </w:t>
      </w:r>
      <w:proofErr w:type="spellStart"/>
      <w:r w:rsidRPr="00A4061D">
        <w:rPr>
          <w:rStyle w:val="CharacterStyle5"/>
          <w:rFonts w:cs="Arial"/>
        </w:rPr>
        <w:t>authorised</w:t>
      </w:r>
      <w:proofErr w:type="spellEnd"/>
      <w:r w:rsidRPr="00A4061D">
        <w:rPr>
          <w:rStyle w:val="CharacterStyle5"/>
          <w:rFonts w:cs="Arial"/>
        </w:rPr>
        <w:t>. As per Order 10/1/12, if the Defendant is within the jurisdiction,</w:t>
      </w:r>
      <w:r w:rsidRPr="00A4061D">
        <w:rPr>
          <w:rStyle w:val="CharacterStyle5"/>
          <w:rFonts w:cs="Arial"/>
          <w:u w:val="single"/>
        </w:rPr>
        <w:t xml:space="preserve"> </w:t>
      </w:r>
      <w:r w:rsidRPr="00A4061D">
        <w:rPr>
          <w:rStyle w:val="CharacterStyle5"/>
          <w:rFonts w:cs="Arial"/>
        </w:rPr>
        <w:t xml:space="preserve">he may be served by post, that is by sending a copy of the Writ by ordinary first class post to him at his usual or last known address instead of being served personally on him.. The words `last known' means last known to the Plaintiff, per May LJ in </w:t>
      </w:r>
      <w:r w:rsidRPr="00A4061D">
        <w:rPr>
          <w:rStyle w:val="CharacterStyle5"/>
          <w:rFonts w:cs="Arial"/>
          <w:bCs/>
          <w:i/>
        </w:rPr>
        <w:t xml:space="preserve">Austin Rover Group Limited v Crouch </w:t>
      </w:r>
      <w:proofErr w:type="spellStart"/>
      <w:r w:rsidRPr="00A4061D">
        <w:rPr>
          <w:rStyle w:val="CharacterStyle5"/>
          <w:rFonts w:cs="Arial"/>
          <w:bCs/>
          <w:i/>
        </w:rPr>
        <w:t>Buttersavage</w:t>
      </w:r>
      <w:proofErr w:type="spellEnd"/>
      <w:r w:rsidRPr="00A4061D">
        <w:rPr>
          <w:rStyle w:val="CharacterStyle5"/>
          <w:rFonts w:cs="Arial"/>
          <w:bCs/>
          <w:i/>
        </w:rPr>
        <w:t xml:space="preserve"> Associates</w:t>
      </w:r>
      <w:r w:rsidRPr="00A4061D">
        <w:rPr>
          <w:rStyle w:val="CharacterStyle5"/>
          <w:rFonts w:cs="Arial"/>
          <w:bCs/>
        </w:rPr>
        <w:t xml:space="preserve"> [</w:t>
      </w:r>
      <w:r w:rsidRPr="00A4061D">
        <w:rPr>
          <w:rStyle w:val="CharacterStyle5"/>
          <w:rFonts w:cs="Arial"/>
        </w:rPr>
        <w:t>1986] 1 WLR 102.</w:t>
      </w:r>
    </w:p>
    <w:p w:rsidR="00A4061D" w:rsidRPr="00A4061D" w:rsidRDefault="00A4061D" w:rsidP="00A4061D">
      <w:pPr>
        <w:contextualSpacing/>
        <w:jc w:val="both"/>
        <w:rPr>
          <w:rStyle w:val="CharacterStyle5"/>
          <w:rFonts w:cs="Arial"/>
        </w:rPr>
      </w:pPr>
    </w:p>
    <w:p w:rsidR="00A4061D" w:rsidRPr="00A4061D" w:rsidRDefault="00A4061D" w:rsidP="00A4061D">
      <w:pPr>
        <w:contextualSpacing/>
        <w:jc w:val="both"/>
        <w:rPr>
          <w:rFonts w:ascii="Arial" w:hAnsi="Arial" w:cs="Arial"/>
        </w:rPr>
      </w:pPr>
      <w:r w:rsidRPr="00A4061D">
        <w:rPr>
          <w:rFonts w:ascii="Arial" w:hAnsi="Arial" w:cs="Arial"/>
        </w:rPr>
        <w:t xml:space="preserve">If the Defendant had still been living at the address that he had given in the Mortgage Agreement (the Contract), and the </w:t>
      </w:r>
      <w:r w:rsidRPr="00A4061D">
        <w:rPr>
          <w:rFonts w:ascii="Arial" w:hAnsi="Arial" w:cs="Arial"/>
        </w:rPr>
        <w:lastRenderedPageBreak/>
        <w:t xml:space="preserve">Plaintiff was unaware that he was no longer residing in the United Kingdom, then service at that address would have been deemed to be proper. </w:t>
      </w:r>
    </w:p>
    <w:p w:rsidR="00A4061D" w:rsidRPr="00A4061D" w:rsidRDefault="00A4061D" w:rsidP="00A4061D">
      <w:pPr>
        <w:contextualSpacing/>
        <w:jc w:val="both"/>
        <w:rPr>
          <w:rFonts w:ascii="Arial" w:hAnsi="Arial" w:cs="Arial"/>
        </w:rPr>
      </w:pPr>
    </w:p>
    <w:p w:rsidR="00A4061D" w:rsidRPr="00A4061D" w:rsidRDefault="00A4061D" w:rsidP="00A4061D">
      <w:pPr>
        <w:contextualSpacing/>
        <w:jc w:val="both"/>
        <w:rPr>
          <w:rFonts w:ascii="Arial" w:hAnsi="Arial" w:cs="Arial"/>
        </w:rPr>
      </w:pPr>
      <w:r w:rsidRPr="00A4061D">
        <w:rPr>
          <w:rFonts w:ascii="Arial" w:hAnsi="Arial" w:cs="Arial"/>
        </w:rPr>
        <w:t xml:space="preserve">In the peculiar circumstances of the present case, I find that one of the conditions laid down in the case of </w:t>
      </w:r>
      <w:proofErr w:type="spellStart"/>
      <w:r w:rsidRPr="00A4061D">
        <w:rPr>
          <w:rFonts w:ascii="Arial" w:hAnsi="Arial" w:cs="Arial"/>
          <w:i/>
        </w:rPr>
        <w:t>Privatbanken</w:t>
      </w:r>
      <w:proofErr w:type="spellEnd"/>
      <w:r w:rsidRPr="00A4061D">
        <w:rPr>
          <w:rFonts w:ascii="Arial" w:hAnsi="Arial" w:cs="Arial"/>
          <w:i/>
        </w:rPr>
        <w:t xml:space="preserve"> </w:t>
      </w:r>
      <w:proofErr w:type="spellStart"/>
      <w:r w:rsidRPr="00A4061D">
        <w:rPr>
          <w:rFonts w:ascii="Arial" w:hAnsi="Arial" w:cs="Arial"/>
          <w:i/>
        </w:rPr>
        <w:t>Aktieselskab</w:t>
      </w:r>
      <w:proofErr w:type="spellEnd"/>
      <w:r w:rsidRPr="00A4061D">
        <w:rPr>
          <w:rFonts w:ascii="Arial" w:hAnsi="Arial" w:cs="Arial"/>
          <w:i/>
        </w:rPr>
        <w:t xml:space="preserve"> v </w:t>
      </w:r>
      <w:proofErr w:type="spellStart"/>
      <w:r w:rsidRPr="00A4061D">
        <w:rPr>
          <w:rFonts w:ascii="Arial" w:hAnsi="Arial" w:cs="Arial"/>
          <w:i/>
        </w:rPr>
        <w:t>Bantele</w:t>
      </w:r>
      <w:proofErr w:type="spellEnd"/>
      <w:r w:rsidRPr="00A4061D">
        <w:rPr>
          <w:rFonts w:ascii="Arial" w:hAnsi="Arial" w:cs="Arial"/>
        </w:rPr>
        <w:t xml:space="preserve"> (supra) has not been met and for that reason I refuse to make the judgment given on 4</w:t>
      </w:r>
      <w:r w:rsidRPr="00A4061D">
        <w:rPr>
          <w:rFonts w:ascii="Arial" w:hAnsi="Arial" w:cs="Arial"/>
          <w:vertAlign w:val="superscript"/>
        </w:rPr>
        <w:t xml:space="preserve"> </w:t>
      </w:r>
      <w:r w:rsidRPr="00A4061D">
        <w:rPr>
          <w:rFonts w:ascii="Arial" w:hAnsi="Arial" w:cs="Arial"/>
        </w:rPr>
        <w:t xml:space="preserve">August 1993 in the High Court of England </w:t>
      </w:r>
      <w:proofErr w:type="spellStart"/>
      <w:r w:rsidRPr="00A4061D">
        <w:rPr>
          <w:rFonts w:ascii="Arial" w:hAnsi="Arial" w:cs="Arial"/>
        </w:rPr>
        <w:t>executory</w:t>
      </w:r>
      <w:proofErr w:type="spellEnd"/>
      <w:r w:rsidRPr="00A4061D">
        <w:rPr>
          <w:rFonts w:ascii="Arial" w:hAnsi="Arial" w:cs="Arial"/>
        </w:rPr>
        <w:t xml:space="preserve"> in the Seychelles.</w:t>
      </w:r>
    </w:p>
    <w:p w:rsidR="00A4061D" w:rsidRPr="00A4061D" w:rsidRDefault="00A4061D" w:rsidP="00A4061D">
      <w:pPr>
        <w:contextualSpacing/>
        <w:rPr>
          <w:rFonts w:ascii="Arial" w:hAnsi="Arial" w:cs="Arial"/>
          <w:b/>
        </w:rPr>
      </w:pPr>
    </w:p>
    <w:p w:rsidR="00A4061D" w:rsidRPr="00A4061D" w:rsidRDefault="00A4061D" w:rsidP="00A4061D">
      <w:pPr>
        <w:contextualSpacing/>
        <w:rPr>
          <w:rFonts w:ascii="Arial" w:hAnsi="Arial" w:cs="Arial"/>
          <w:b/>
        </w:rPr>
      </w:pPr>
      <w:r w:rsidRPr="00A4061D">
        <w:rPr>
          <w:rFonts w:ascii="Arial" w:hAnsi="Arial" w:cs="Arial"/>
          <w:b/>
        </w:rPr>
        <w:t>Record:  Civil Side No 118 of 1998</w:t>
      </w:r>
    </w:p>
    <w:p w:rsidR="007D0678" w:rsidRPr="00A4061D" w:rsidRDefault="007D0678">
      <w:pPr>
        <w:rPr>
          <w:rFonts w:ascii="Arial" w:hAnsi="Arial" w:cs="Arial"/>
        </w:rPr>
      </w:pPr>
    </w:p>
    <w:sectPr w:rsidR="007D0678" w:rsidRPr="00A4061D" w:rsidSect="004D561D">
      <w:pgSz w:w="8640" w:h="13968" w:code="9"/>
      <w:pgMar w:top="1008" w:right="1008" w:bottom="1008" w:left="1008" w:header="1440" w:footer="324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90491"/>
    <w:multiLevelType w:val="hybridMultilevel"/>
    <w:tmpl w:val="291201AC"/>
    <w:lvl w:ilvl="0" w:tplc="E89C6738">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nsid w:val="5DBD791C"/>
    <w:multiLevelType w:val="hybridMultilevel"/>
    <w:tmpl w:val="C4F44516"/>
    <w:lvl w:ilvl="0" w:tplc="8ABCEFA2">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761024D5"/>
    <w:multiLevelType w:val="hybridMultilevel"/>
    <w:tmpl w:val="00840A18"/>
    <w:lvl w:ilvl="0" w:tplc="AA4A7392">
      <w:start w:val="1"/>
      <w:numFmt w:val="lowerRoman"/>
      <w:lvlText w:val="(%1)"/>
      <w:lvlJc w:val="left"/>
      <w:pPr>
        <w:tabs>
          <w:tab w:val="num" w:pos="360"/>
        </w:tabs>
        <w:ind w:left="360" w:hanging="360"/>
      </w:pPr>
      <w:rPr>
        <w:rFonts w:hint="default"/>
        <w:i w:val="0"/>
      </w:rPr>
    </w:lvl>
    <w:lvl w:ilvl="1" w:tplc="08090019" w:tentative="1">
      <w:start w:val="1"/>
      <w:numFmt w:val="lowerLetter"/>
      <w:lvlText w:val="%2."/>
      <w:lvlJc w:val="left"/>
      <w:pPr>
        <w:tabs>
          <w:tab w:val="num" w:pos="816"/>
        </w:tabs>
        <w:ind w:left="816" w:hanging="360"/>
      </w:pPr>
    </w:lvl>
    <w:lvl w:ilvl="2" w:tplc="0809001B" w:tentative="1">
      <w:start w:val="1"/>
      <w:numFmt w:val="lowerRoman"/>
      <w:lvlText w:val="%3."/>
      <w:lvlJc w:val="right"/>
      <w:pPr>
        <w:tabs>
          <w:tab w:val="num" w:pos="1536"/>
        </w:tabs>
        <w:ind w:left="1536" w:hanging="180"/>
      </w:pPr>
    </w:lvl>
    <w:lvl w:ilvl="3" w:tplc="0809000F" w:tentative="1">
      <w:start w:val="1"/>
      <w:numFmt w:val="decimal"/>
      <w:lvlText w:val="%4."/>
      <w:lvlJc w:val="left"/>
      <w:pPr>
        <w:tabs>
          <w:tab w:val="num" w:pos="2256"/>
        </w:tabs>
        <w:ind w:left="2256" w:hanging="360"/>
      </w:pPr>
    </w:lvl>
    <w:lvl w:ilvl="4" w:tplc="08090019" w:tentative="1">
      <w:start w:val="1"/>
      <w:numFmt w:val="lowerLetter"/>
      <w:lvlText w:val="%5."/>
      <w:lvlJc w:val="left"/>
      <w:pPr>
        <w:tabs>
          <w:tab w:val="num" w:pos="2976"/>
        </w:tabs>
        <w:ind w:left="2976" w:hanging="360"/>
      </w:pPr>
    </w:lvl>
    <w:lvl w:ilvl="5" w:tplc="0809001B" w:tentative="1">
      <w:start w:val="1"/>
      <w:numFmt w:val="lowerRoman"/>
      <w:lvlText w:val="%6."/>
      <w:lvlJc w:val="right"/>
      <w:pPr>
        <w:tabs>
          <w:tab w:val="num" w:pos="3696"/>
        </w:tabs>
        <w:ind w:left="3696" w:hanging="180"/>
      </w:pPr>
    </w:lvl>
    <w:lvl w:ilvl="6" w:tplc="0809000F" w:tentative="1">
      <w:start w:val="1"/>
      <w:numFmt w:val="decimal"/>
      <w:lvlText w:val="%7."/>
      <w:lvlJc w:val="left"/>
      <w:pPr>
        <w:tabs>
          <w:tab w:val="num" w:pos="4416"/>
        </w:tabs>
        <w:ind w:left="4416" w:hanging="360"/>
      </w:pPr>
    </w:lvl>
    <w:lvl w:ilvl="7" w:tplc="08090019" w:tentative="1">
      <w:start w:val="1"/>
      <w:numFmt w:val="lowerLetter"/>
      <w:lvlText w:val="%8."/>
      <w:lvlJc w:val="left"/>
      <w:pPr>
        <w:tabs>
          <w:tab w:val="num" w:pos="5136"/>
        </w:tabs>
        <w:ind w:left="5136" w:hanging="360"/>
      </w:pPr>
    </w:lvl>
    <w:lvl w:ilvl="8" w:tplc="0809001B" w:tentative="1">
      <w:start w:val="1"/>
      <w:numFmt w:val="lowerRoman"/>
      <w:lvlText w:val="%9."/>
      <w:lvlJc w:val="right"/>
      <w:pPr>
        <w:tabs>
          <w:tab w:val="num" w:pos="5856"/>
        </w:tabs>
        <w:ind w:left="5856"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A4061D"/>
    <w:rsid w:val="007D0678"/>
    <w:rsid w:val="00A4061D"/>
    <w:rsid w:val="00AF32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61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61D"/>
    <w:pPr>
      <w:widowControl/>
      <w:autoSpaceDE/>
      <w:autoSpaceDN/>
      <w:adjustRightInd/>
      <w:spacing w:after="200" w:line="276" w:lineRule="auto"/>
      <w:ind w:left="720"/>
      <w:contextualSpacing/>
    </w:pPr>
    <w:rPr>
      <w:rFonts w:asciiTheme="majorHAnsi" w:eastAsiaTheme="minorHAnsi" w:hAnsiTheme="majorHAnsi" w:cstheme="majorBidi"/>
      <w:sz w:val="16"/>
      <w:szCs w:val="20"/>
    </w:rPr>
  </w:style>
  <w:style w:type="character" w:customStyle="1" w:styleId="CharacterStyle5">
    <w:name w:val="Character Style 5"/>
    <w:uiPriority w:val="99"/>
    <w:rsid w:val="00A4061D"/>
    <w:rPr>
      <w:rFonts w:ascii="Arial" w:hAnsi="Arial"/>
      <w:sz w:val="24"/>
    </w:rPr>
  </w:style>
  <w:style w:type="character" w:customStyle="1" w:styleId="CharacterStyle6">
    <w:name w:val="Character Style 6"/>
    <w:uiPriority w:val="99"/>
    <w:rsid w:val="00A4061D"/>
    <w:rPr>
      <w:rFonts w:ascii="Arial" w:hAnsi="Arial"/>
      <w:i/>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2162</Words>
  <Characters>12328</Characters>
  <Application>Microsoft Office Word</Application>
  <DocSecurity>0</DocSecurity>
  <Lines>102</Lines>
  <Paragraphs>28</Paragraphs>
  <ScaleCrop>false</ScaleCrop>
  <Company>Deftones</Company>
  <LinksUpToDate>false</LinksUpToDate>
  <CharactersWithSpaces>14462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2014-01-22T07:54:00Z</dcterms:created>
  <dcterms:modified xsi:type="dcterms:W3CDTF">2014-01-22T07:55:00Z</dcterms:modified>
</cp:coreProperties>
</file>