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FF" w:rsidRDefault="009318FF" w:rsidP="009318FF">
      <w:pPr>
        <w:pStyle w:val="NoSpacing"/>
        <w:jc w:val="center"/>
        <w:rPr>
          <w:rFonts w:ascii="Arial" w:hAnsi="Arial" w:cs="Arial"/>
          <w:b/>
          <w:bCs/>
          <w:sz w:val="24"/>
          <w:szCs w:val="24"/>
        </w:rPr>
      </w:pPr>
      <w:proofErr w:type="spellStart"/>
      <w:r w:rsidRPr="00F363E2">
        <w:rPr>
          <w:rFonts w:ascii="Arial" w:hAnsi="Arial" w:cs="Arial"/>
          <w:b/>
          <w:bCs/>
          <w:sz w:val="24"/>
          <w:szCs w:val="24"/>
        </w:rPr>
        <w:t>Lesperance</w:t>
      </w:r>
      <w:proofErr w:type="spellEnd"/>
      <w:r w:rsidRPr="00F363E2">
        <w:rPr>
          <w:rFonts w:ascii="Arial" w:hAnsi="Arial" w:cs="Arial"/>
          <w:b/>
          <w:bCs/>
          <w:sz w:val="24"/>
          <w:szCs w:val="24"/>
        </w:rPr>
        <w:t xml:space="preserve"> Estate Company Limited v </w:t>
      </w:r>
      <w:proofErr w:type="spellStart"/>
      <w:r w:rsidRPr="00F363E2">
        <w:rPr>
          <w:rFonts w:ascii="Arial" w:hAnsi="Arial" w:cs="Arial"/>
          <w:b/>
          <w:bCs/>
          <w:sz w:val="24"/>
          <w:szCs w:val="24"/>
        </w:rPr>
        <w:t>Intour</w:t>
      </w:r>
      <w:proofErr w:type="spellEnd"/>
      <w:r w:rsidRPr="00F363E2">
        <w:rPr>
          <w:rFonts w:ascii="Arial" w:hAnsi="Arial" w:cs="Arial"/>
          <w:b/>
          <w:bCs/>
          <w:sz w:val="24"/>
          <w:szCs w:val="24"/>
        </w:rPr>
        <w:t xml:space="preserve"> SKL</w:t>
      </w:r>
    </w:p>
    <w:p w:rsidR="009318FF" w:rsidRPr="00F363E2" w:rsidRDefault="009318FF" w:rsidP="007268B9">
      <w:pPr>
        <w:pStyle w:val="NoSpacing"/>
        <w:jc w:val="center"/>
        <w:rPr>
          <w:rFonts w:ascii="Arial" w:hAnsi="Arial" w:cs="Arial"/>
          <w:b/>
          <w:bCs/>
          <w:sz w:val="24"/>
          <w:szCs w:val="24"/>
        </w:rPr>
      </w:pPr>
      <w:r>
        <w:rPr>
          <w:rFonts w:ascii="Arial" w:hAnsi="Arial" w:cs="Arial"/>
          <w:b/>
          <w:bCs/>
          <w:sz w:val="24"/>
          <w:szCs w:val="24"/>
        </w:rPr>
        <w:t>(200</w:t>
      </w:r>
      <w:r w:rsidR="007268B9">
        <w:rPr>
          <w:rFonts w:ascii="Arial" w:hAnsi="Arial" w:cs="Arial"/>
          <w:b/>
          <w:bCs/>
          <w:sz w:val="24"/>
          <w:szCs w:val="24"/>
        </w:rPr>
        <w:t>1</w:t>
      </w:r>
      <w:r>
        <w:rPr>
          <w:rFonts w:ascii="Arial" w:hAnsi="Arial" w:cs="Arial"/>
          <w:b/>
          <w:bCs/>
          <w:sz w:val="24"/>
          <w:szCs w:val="24"/>
        </w:rPr>
        <w:t>) SLR 28</w:t>
      </w:r>
    </w:p>
    <w:p w:rsidR="009318FF" w:rsidRPr="00F363E2" w:rsidRDefault="00F82266" w:rsidP="009318FF">
      <w:pPr>
        <w:adjustRightInd/>
        <w:ind w:left="720"/>
        <w:rPr>
          <w:rFonts w:ascii="Arial" w:hAnsi="Arial" w:cs="Arial"/>
          <w:b/>
          <w:bCs/>
          <w:u w:val="single"/>
        </w:rPr>
      </w:pPr>
      <w:r w:rsidRPr="00F82266">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0.95pt;margin-top:-17pt;width:30pt;height:531.55pt;z-index:251660288;mso-height-percent:200;mso-height-percent:200;mso-width-relative:margin;mso-height-relative:margin" stroked="f" strokecolor="white [3212]">
            <v:textbox style="mso-next-textbox:#_x0000_s1026;mso-fit-shape-to-text:t">
              <w:txbxContent>
                <w:p w:rsidR="009318FF" w:rsidRPr="00CF6C02" w:rsidRDefault="009318FF" w:rsidP="009318FF">
                  <w:pPr>
                    <w:rPr>
                      <w:rFonts w:ascii="Arial" w:hAnsi="Arial" w:cs="Arial"/>
                      <w:b/>
                      <w:i/>
                    </w:rPr>
                  </w:pPr>
                </w:p>
              </w:txbxContent>
            </v:textbox>
          </v:shape>
        </w:pict>
      </w:r>
    </w:p>
    <w:p w:rsidR="009318FF" w:rsidRPr="00F363E2" w:rsidRDefault="009318FF" w:rsidP="009318FF">
      <w:pPr>
        <w:widowControl/>
        <w:rPr>
          <w:rFonts w:ascii="Arial" w:hAnsi="Arial" w:cs="Arial"/>
        </w:rPr>
      </w:pPr>
    </w:p>
    <w:p w:rsidR="009318FF" w:rsidRPr="00F363E2" w:rsidRDefault="009318FF" w:rsidP="009318FF">
      <w:pPr>
        <w:adjustRightInd/>
        <w:rPr>
          <w:rFonts w:ascii="Arial" w:hAnsi="Arial" w:cs="Arial"/>
        </w:rPr>
      </w:pPr>
      <w:r w:rsidRPr="00F363E2">
        <w:rPr>
          <w:rFonts w:ascii="Arial" w:hAnsi="Arial" w:cs="Arial"/>
        </w:rPr>
        <w:t xml:space="preserve">Francis CHANG SAM for the </w:t>
      </w:r>
      <w:r>
        <w:rPr>
          <w:rFonts w:ascii="Arial" w:hAnsi="Arial" w:cs="Arial"/>
        </w:rPr>
        <w:t>p</w:t>
      </w:r>
      <w:r w:rsidRPr="00F363E2">
        <w:rPr>
          <w:rFonts w:ascii="Arial" w:hAnsi="Arial" w:cs="Arial"/>
        </w:rPr>
        <w:t>etitioner</w:t>
      </w:r>
    </w:p>
    <w:p w:rsidR="009318FF" w:rsidRPr="00F363E2" w:rsidRDefault="009318FF" w:rsidP="009318FF">
      <w:pPr>
        <w:adjustRightInd/>
        <w:rPr>
          <w:rFonts w:ascii="Arial" w:hAnsi="Arial" w:cs="Arial"/>
        </w:rPr>
      </w:pPr>
      <w:proofErr w:type="spellStart"/>
      <w:r w:rsidRPr="00F363E2">
        <w:rPr>
          <w:rFonts w:ascii="Arial" w:hAnsi="Arial" w:cs="Arial"/>
        </w:rPr>
        <w:t>Pesi</w:t>
      </w:r>
      <w:proofErr w:type="spellEnd"/>
      <w:r w:rsidRPr="00F363E2">
        <w:rPr>
          <w:rFonts w:ascii="Arial" w:hAnsi="Arial" w:cs="Arial"/>
        </w:rPr>
        <w:t xml:space="preserve"> PARDIWALLA for the </w:t>
      </w:r>
      <w:r>
        <w:rPr>
          <w:rFonts w:ascii="Arial" w:hAnsi="Arial" w:cs="Arial"/>
        </w:rPr>
        <w:t>r</w:t>
      </w:r>
      <w:r w:rsidRPr="00F363E2">
        <w:rPr>
          <w:rFonts w:ascii="Arial" w:hAnsi="Arial" w:cs="Arial"/>
        </w:rPr>
        <w:t>espondent</w:t>
      </w:r>
    </w:p>
    <w:p w:rsidR="009318FF" w:rsidRPr="00F363E2" w:rsidRDefault="009318FF" w:rsidP="009318FF">
      <w:pPr>
        <w:tabs>
          <w:tab w:val="left" w:pos="4041"/>
        </w:tabs>
        <w:adjustRightInd/>
        <w:rPr>
          <w:rFonts w:ascii="Arial" w:hAnsi="Arial" w:cs="Arial"/>
          <w:b/>
          <w:bCs/>
          <w:i/>
          <w:iCs/>
        </w:rPr>
      </w:pPr>
    </w:p>
    <w:p w:rsidR="009318FF" w:rsidRPr="00F3211B" w:rsidRDefault="009318FF" w:rsidP="009318FF">
      <w:pPr>
        <w:adjustRightInd/>
        <w:rPr>
          <w:rFonts w:ascii="Arial" w:hAnsi="Arial" w:cs="Arial"/>
          <w:bCs/>
        </w:rPr>
      </w:pPr>
      <w:r>
        <w:rPr>
          <w:rFonts w:ascii="Arial" w:hAnsi="Arial" w:cs="Arial"/>
          <w:bCs/>
        </w:rPr>
        <w:t>[</w:t>
      </w:r>
      <w:r w:rsidRPr="00F3211B">
        <w:rPr>
          <w:rFonts w:ascii="Arial" w:hAnsi="Arial" w:cs="Arial"/>
          <w:bCs/>
        </w:rPr>
        <w:t>Appeal by the Appellant was dismissed on 8 August 2001 in CA 10</w:t>
      </w:r>
      <w:r>
        <w:rPr>
          <w:rFonts w:ascii="Arial" w:hAnsi="Arial" w:cs="Arial"/>
          <w:bCs/>
        </w:rPr>
        <w:t>/</w:t>
      </w:r>
      <w:r w:rsidRPr="00F3211B">
        <w:rPr>
          <w:rFonts w:ascii="Arial" w:hAnsi="Arial" w:cs="Arial"/>
          <w:bCs/>
        </w:rPr>
        <w:t>2001.</w:t>
      </w:r>
      <w:r>
        <w:rPr>
          <w:rFonts w:ascii="Arial" w:hAnsi="Arial" w:cs="Arial"/>
          <w:bCs/>
        </w:rPr>
        <w:t>]</w:t>
      </w:r>
    </w:p>
    <w:p w:rsidR="009318FF" w:rsidRPr="003A0AB4" w:rsidRDefault="009318FF" w:rsidP="009318FF">
      <w:pPr>
        <w:adjustRightInd/>
        <w:rPr>
          <w:rFonts w:ascii="Arial" w:hAnsi="Arial" w:cs="Arial"/>
          <w:bCs/>
        </w:rPr>
      </w:pPr>
    </w:p>
    <w:p w:rsidR="009318FF" w:rsidRPr="005B277B" w:rsidRDefault="009318FF" w:rsidP="009318FF">
      <w:pPr>
        <w:adjustRightInd/>
        <w:rPr>
          <w:rFonts w:ascii="Arial" w:hAnsi="Arial" w:cs="Arial"/>
        </w:rPr>
      </w:pPr>
      <w:r w:rsidRPr="005B277B">
        <w:rPr>
          <w:rFonts w:ascii="Arial" w:hAnsi="Arial" w:cs="Arial"/>
          <w:bCs/>
        </w:rPr>
        <w:t xml:space="preserve">Ruling delivered on </w:t>
      </w:r>
      <w:r w:rsidRPr="005B277B">
        <w:rPr>
          <w:rFonts w:ascii="Arial" w:hAnsi="Arial" w:cs="Arial"/>
        </w:rPr>
        <w:t xml:space="preserve">30 March 2001 by: </w:t>
      </w:r>
    </w:p>
    <w:p w:rsidR="009318FF" w:rsidRPr="00F363E2" w:rsidRDefault="009318FF" w:rsidP="009318FF">
      <w:pPr>
        <w:adjustRightInd/>
        <w:rPr>
          <w:rFonts w:ascii="Arial" w:hAnsi="Arial" w:cs="Arial"/>
          <w:b/>
          <w:bCs/>
        </w:rPr>
      </w:pPr>
    </w:p>
    <w:p w:rsidR="009318FF" w:rsidRPr="00F363E2" w:rsidRDefault="009318FF" w:rsidP="009318FF">
      <w:pPr>
        <w:tabs>
          <w:tab w:val="left" w:pos="4041"/>
        </w:tabs>
        <w:adjustRightInd/>
        <w:rPr>
          <w:rFonts w:ascii="Arial" w:hAnsi="Arial" w:cs="Arial"/>
          <w:bCs/>
        </w:rPr>
      </w:pPr>
      <w:r w:rsidRPr="00F363E2">
        <w:rPr>
          <w:rFonts w:ascii="Arial" w:hAnsi="Arial" w:cs="Arial"/>
          <w:b/>
          <w:bCs/>
        </w:rPr>
        <w:t xml:space="preserve">KARUNAKARAN, </w:t>
      </w:r>
      <w:proofErr w:type="gramStart"/>
      <w:r w:rsidRPr="00F363E2">
        <w:rPr>
          <w:rFonts w:ascii="Arial" w:hAnsi="Arial" w:cs="Arial"/>
          <w:b/>
          <w:bCs/>
        </w:rPr>
        <w:t>J</w:t>
      </w:r>
      <w:r w:rsidRPr="00F363E2">
        <w:rPr>
          <w:rFonts w:ascii="Arial" w:hAnsi="Arial" w:cs="Arial"/>
          <w:b/>
          <w:vertAlign w:val="subscript"/>
        </w:rPr>
        <w:t xml:space="preserve">  </w:t>
      </w:r>
      <w:r w:rsidRPr="00F363E2">
        <w:rPr>
          <w:rFonts w:ascii="Arial" w:hAnsi="Arial" w:cs="Arial"/>
          <w:bCs/>
        </w:rPr>
        <w:t>On</w:t>
      </w:r>
      <w:proofErr w:type="gramEnd"/>
      <w:r w:rsidRPr="00F363E2">
        <w:rPr>
          <w:rFonts w:ascii="Arial" w:hAnsi="Arial" w:cs="Arial"/>
          <w:bCs/>
        </w:rPr>
        <w:t xml:space="preserve"> the application for a </w:t>
      </w:r>
      <w:r>
        <w:rPr>
          <w:rFonts w:ascii="Arial" w:hAnsi="Arial" w:cs="Arial"/>
          <w:bCs/>
        </w:rPr>
        <w:t>w</w:t>
      </w:r>
      <w:r w:rsidRPr="00F363E2">
        <w:rPr>
          <w:rFonts w:ascii="Arial" w:hAnsi="Arial" w:cs="Arial"/>
          <w:bCs/>
        </w:rPr>
        <w:t xml:space="preserve">rit </w:t>
      </w:r>
      <w:proofErr w:type="spellStart"/>
      <w:r>
        <w:rPr>
          <w:rFonts w:ascii="Arial" w:hAnsi="Arial" w:cs="Arial"/>
          <w:bCs/>
        </w:rPr>
        <w:t>h</w:t>
      </w:r>
      <w:r w:rsidRPr="00F363E2">
        <w:rPr>
          <w:rFonts w:ascii="Arial" w:hAnsi="Arial" w:cs="Arial"/>
          <w:bCs/>
        </w:rPr>
        <w:t>abere</w:t>
      </w:r>
      <w:proofErr w:type="spellEnd"/>
      <w:r w:rsidRPr="00F363E2">
        <w:rPr>
          <w:rFonts w:ascii="Arial" w:hAnsi="Arial" w:cs="Arial"/>
          <w:bCs/>
        </w:rPr>
        <w:t xml:space="preserve"> </w:t>
      </w:r>
      <w:proofErr w:type="spellStart"/>
      <w:r>
        <w:rPr>
          <w:rFonts w:ascii="Arial" w:hAnsi="Arial" w:cs="Arial"/>
          <w:bCs/>
        </w:rPr>
        <w:t>f</w:t>
      </w:r>
      <w:r w:rsidRPr="00F363E2">
        <w:rPr>
          <w:rFonts w:ascii="Arial" w:hAnsi="Arial" w:cs="Arial"/>
          <w:bCs/>
        </w:rPr>
        <w:t>acias</w:t>
      </w:r>
      <w:proofErr w:type="spellEnd"/>
      <w:r w:rsidRPr="00F363E2">
        <w:rPr>
          <w:rFonts w:ascii="Arial" w:hAnsi="Arial" w:cs="Arial"/>
          <w:bCs/>
        </w:rPr>
        <w:t xml:space="preserve"> </w:t>
      </w:r>
      <w:proofErr w:type="spellStart"/>
      <w:r>
        <w:rPr>
          <w:rFonts w:ascii="Arial" w:hAnsi="Arial" w:cs="Arial"/>
          <w:bCs/>
        </w:rPr>
        <w:t>p</w:t>
      </w:r>
      <w:r w:rsidRPr="00F363E2">
        <w:rPr>
          <w:rFonts w:ascii="Arial" w:hAnsi="Arial" w:cs="Arial"/>
          <w:bCs/>
        </w:rPr>
        <w:t>ossessionem</w:t>
      </w:r>
      <w:proofErr w:type="spellEnd"/>
      <w:r>
        <w:rPr>
          <w:rFonts w:ascii="Arial" w:hAnsi="Arial" w:cs="Arial"/>
          <w:bCs/>
        </w:rPr>
        <w:t>:</w:t>
      </w:r>
      <w:r w:rsidRPr="00F363E2">
        <w:rPr>
          <w:rFonts w:ascii="Arial" w:hAnsi="Arial" w:cs="Arial"/>
          <w:bCs/>
        </w:rPr>
        <w:t xml:space="preserve"> </w:t>
      </w:r>
    </w:p>
    <w:p w:rsidR="009318FF" w:rsidRPr="00F363E2" w:rsidRDefault="009318FF" w:rsidP="009318FF">
      <w:pPr>
        <w:adjustRightInd/>
        <w:jc w:val="both"/>
        <w:rPr>
          <w:rFonts w:ascii="Arial" w:hAnsi="Arial" w:cs="Arial"/>
        </w:rPr>
      </w:pPr>
    </w:p>
    <w:p w:rsidR="009318FF" w:rsidRPr="00F363E2" w:rsidRDefault="00F82266" w:rsidP="009318FF">
      <w:pPr>
        <w:adjustRightInd/>
        <w:jc w:val="both"/>
        <w:rPr>
          <w:rFonts w:ascii="Arial" w:hAnsi="Arial" w:cs="Arial"/>
        </w:rPr>
      </w:pPr>
      <w:r w:rsidRPr="00F82266">
        <w:rPr>
          <w:rFonts w:ascii="Arial" w:hAnsi="Arial" w:cs="Arial"/>
          <w:noProof/>
        </w:rPr>
        <w:pict>
          <v:shape id="_x0000_s1027" type="#_x0000_t202" style="position:absolute;left:0;text-align:left;margin-left:-30.95pt;margin-top:-3.15pt;width:30pt;height:531.55pt;z-index:251661312;mso-height-percent:200;mso-height-percent:200;mso-width-relative:margin;mso-height-relative:margin" stroked="f" strokecolor="white [3212]">
            <v:textbox style="mso-next-textbox:#_x0000_s1027;mso-fit-shape-to-text:t">
              <w:txbxContent>
                <w:p w:rsidR="009318FF" w:rsidRPr="00CF6C02" w:rsidRDefault="009318FF" w:rsidP="009318FF">
                  <w:pPr>
                    <w:rPr>
                      <w:rFonts w:ascii="Arial" w:hAnsi="Arial" w:cs="Arial"/>
                      <w:b/>
                      <w:i/>
                    </w:rPr>
                  </w:pPr>
                </w:p>
              </w:txbxContent>
            </v:textbox>
          </v:shape>
        </w:pict>
      </w:r>
      <w:r w:rsidR="009318FF" w:rsidRPr="00F363E2">
        <w:rPr>
          <w:rFonts w:ascii="Arial" w:hAnsi="Arial" w:cs="Arial"/>
        </w:rPr>
        <w:t xml:space="preserve">This is an application for a </w:t>
      </w:r>
      <w:r w:rsidR="009318FF">
        <w:rPr>
          <w:rFonts w:ascii="Arial" w:hAnsi="Arial" w:cs="Arial"/>
        </w:rPr>
        <w:t>w</w:t>
      </w:r>
      <w:r w:rsidR="009318FF" w:rsidRPr="00F363E2">
        <w:rPr>
          <w:rFonts w:ascii="Arial" w:hAnsi="Arial" w:cs="Arial"/>
        </w:rPr>
        <w:t xml:space="preserve">rit </w:t>
      </w:r>
      <w:proofErr w:type="spellStart"/>
      <w:r w:rsidR="009318FF">
        <w:rPr>
          <w:rFonts w:ascii="Arial" w:hAnsi="Arial" w:cs="Arial"/>
        </w:rPr>
        <w:t>h</w:t>
      </w:r>
      <w:r w:rsidR="009318FF" w:rsidRPr="00F363E2">
        <w:rPr>
          <w:rFonts w:ascii="Arial" w:hAnsi="Arial" w:cs="Arial"/>
        </w:rPr>
        <w:t>abere</w:t>
      </w:r>
      <w:proofErr w:type="spellEnd"/>
      <w:r w:rsidR="009318FF" w:rsidRPr="00F363E2">
        <w:rPr>
          <w:rFonts w:ascii="Arial" w:hAnsi="Arial" w:cs="Arial"/>
        </w:rPr>
        <w:t xml:space="preserve"> </w:t>
      </w:r>
      <w:proofErr w:type="spellStart"/>
      <w:r w:rsidR="009318FF">
        <w:rPr>
          <w:rFonts w:ascii="Arial" w:hAnsi="Arial" w:cs="Arial"/>
        </w:rPr>
        <w:t>f</w:t>
      </w:r>
      <w:r w:rsidR="009318FF" w:rsidRPr="00F363E2">
        <w:rPr>
          <w:rFonts w:ascii="Arial" w:hAnsi="Arial" w:cs="Arial"/>
        </w:rPr>
        <w:t>acias</w:t>
      </w:r>
      <w:proofErr w:type="spellEnd"/>
      <w:r w:rsidR="009318FF" w:rsidRPr="00F363E2">
        <w:rPr>
          <w:rFonts w:ascii="Arial" w:hAnsi="Arial" w:cs="Arial"/>
        </w:rPr>
        <w:t xml:space="preserve"> </w:t>
      </w:r>
      <w:proofErr w:type="spellStart"/>
      <w:r w:rsidR="009318FF">
        <w:rPr>
          <w:rFonts w:ascii="Arial" w:hAnsi="Arial" w:cs="Arial"/>
        </w:rPr>
        <w:t>p</w:t>
      </w:r>
      <w:r w:rsidR="009318FF" w:rsidRPr="00F363E2">
        <w:rPr>
          <w:rFonts w:ascii="Arial" w:hAnsi="Arial" w:cs="Arial"/>
        </w:rPr>
        <w:t>ossessionem</w:t>
      </w:r>
      <w:proofErr w:type="spellEnd"/>
      <w:r w:rsidR="009318FF" w:rsidRPr="00F363E2">
        <w:rPr>
          <w:rFonts w:ascii="Arial" w:hAnsi="Arial" w:cs="Arial"/>
        </w:rPr>
        <w:t xml:space="preserve">. The </w:t>
      </w:r>
      <w:r w:rsidR="009318FF">
        <w:rPr>
          <w:rFonts w:ascii="Arial" w:hAnsi="Arial" w:cs="Arial"/>
        </w:rPr>
        <w:t>a</w:t>
      </w:r>
      <w:r w:rsidR="009318FF" w:rsidRPr="00F363E2">
        <w:rPr>
          <w:rFonts w:ascii="Arial" w:hAnsi="Arial" w:cs="Arial"/>
        </w:rPr>
        <w:t xml:space="preserve">pplicant herein seeks this </w:t>
      </w:r>
      <w:r w:rsidR="009318FF">
        <w:rPr>
          <w:rFonts w:ascii="Arial" w:hAnsi="Arial" w:cs="Arial"/>
        </w:rPr>
        <w:t>w</w:t>
      </w:r>
      <w:r w:rsidR="009318FF" w:rsidRPr="00F363E2">
        <w:rPr>
          <w:rFonts w:ascii="Arial" w:hAnsi="Arial" w:cs="Arial"/>
        </w:rPr>
        <w:t xml:space="preserve">rit against the </w:t>
      </w:r>
      <w:r w:rsidR="009318FF">
        <w:rPr>
          <w:rFonts w:ascii="Arial" w:hAnsi="Arial" w:cs="Arial"/>
        </w:rPr>
        <w:t>r</w:t>
      </w:r>
      <w:r w:rsidR="009318FF" w:rsidRPr="00F363E2">
        <w:rPr>
          <w:rFonts w:ascii="Arial" w:hAnsi="Arial" w:cs="Arial"/>
        </w:rPr>
        <w:t xml:space="preserve">espondent, its agents, officers, workmen, employees and licensees to leave forthwith and vacate the hotel "Emerald Cove" and any other part of the </w:t>
      </w:r>
      <w:r w:rsidR="009318FF">
        <w:rPr>
          <w:rFonts w:ascii="Arial" w:hAnsi="Arial" w:cs="Arial"/>
        </w:rPr>
        <w:t>a</w:t>
      </w:r>
      <w:r w:rsidR="009318FF" w:rsidRPr="00F363E2">
        <w:rPr>
          <w:rFonts w:ascii="Arial" w:hAnsi="Arial" w:cs="Arial"/>
        </w:rPr>
        <w:t xml:space="preserve">pplicant's property.  The </w:t>
      </w:r>
      <w:r w:rsidR="009318FF">
        <w:rPr>
          <w:rFonts w:ascii="Arial" w:hAnsi="Arial" w:cs="Arial"/>
        </w:rPr>
        <w:t>a</w:t>
      </w:r>
      <w:r w:rsidR="009318FF" w:rsidRPr="00F363E2">
        <w:rPr>
          <w:rFonts w:ascii="Arial" w:hAnsi="Arial" w:cs="Arial"/>
        </w:rPr>
        <w:t xml:space="preserve">pplicant is a company incorporated in Seychelles.  The </w:t>
      </w:r>
      <w:r w:rsidR="009318FF">
        <w:rPr>
          <w:rFonts w:ascii="Arial" w:hAnsi="Arial" w:cs="Arial"/>
        </w:rPr>
        <w:t>r</w:t>
      </w:r>
      <w:r w:rsidR="009318FF" w:rsidRPr="00F363E2">
        <w:rPr>
          <w:rFonts w:ascii="Arial" w:hAnsi="Arial" w:cs="Arial"/>
        </w:rPr>
        <w:t xml:space="preserve">espondent is an overseas company holding 49% of the issued share capital of the </w:t>
      </w:r>
      <w:r w:rsidR="009318FF">
        <w:rPr>
          <w:rFonts w:ascii="Arial" w:hAnsi="Arial" w:cs="Arial"/>
        </w:rPr>
        <w:t>a</w:t>
      </w:r>
      <w:r w:rsidR="009318FF" w:rsidRPr="00F363E2">
        <w:rPr>
          <w:rFonts w:ascii="Arial" w:hAnsi="Arial" w:cs="Arial"/>
        </w:rPr>
        <w:t xml:space="preserve">pplicant-company. One Paolo </w:t>
      </w:r>
      <w:proofErr w:type="spellStart"/>
      <w:r w:rsidR="009318FF" w:rsidRPr="00F363E2">
        <w:rPr>
          <w:rFonts w:ascii="Arial" w:hAnsi="Arial" w:cs="Arial"/>
        </w:rPr>
        <w:t>Chionni</w:t>
      </w:r>
      <w:proofErr w:type="spellEnd"/>
      <w:r w:rsidR="009318FF" w:rsidRPr="00F363E2">
        <w:rPr>
          <w:rFonts w:ascii="Arial" w:hAnsi="Arial" w:cs="Arial"/>
        </w:rPr>
        <w:t>, a resident of Glacis</w:t>
      </w:r>
      <w:r w:rsidR="009318FF">
        <w:rPr>
          <w:rFonts w:ascii="Arial" w:hAnsi="Arial" w:cs="Arial"/>
        </w:rPr>
        <w:t>,</w:t>
      </w:r>
      <w:r w:rsidR="009318FF" w:rsidRPr="00F363E2">
        <w:rPr>
          <w:rFonts w:ascii="Arial" w:hAnsi="Arial" w:cs="Arial"/>
        </w:rPr>
        <w:t xml:space="preserve"> </w:t>
      </w:r>
      <w:proofErr w:type="spellStart"/>
      <w:r w:rsidR="009318FF" w:rsidRPr="00F363E2">
        <w:rPr>
          <w:rFonts w:ascii="Arial" w:hAnsi="Arial" w:cs="Arial"/>
        </w:rPr>
        <w:t>Mahe</w:t>
      </w:r>
      <w:proofErr w:type="spellEnd"/>
      <w:r w:rsidR="009318FF" w:rsidRPr="00F363E2">
        <w:rPr>
          <w:rFonts w:ascii="Arial" w:hAnsi="Arial" w:cs="Arial"/>
        </w:rPr>
        <w:t xml:space="preserve"> is representing the </w:t>
      </w:r>
      <w:r w:rsidR="009318FF">
        <w:rPr>
          <w:rFonts w:ascii="Arial" w:hAnsi="Arial" w:cs="Arial"/>
        </w:rPr>
        <w:t>r</w:t>
      </w:r>
      <w:r w:rsidR="009318FF" w:rsidRPr="00F363E2">
        <w:rPr>
          <w:rFonts w:ascii="Arial" w:hAnsi="Arial" w:cs="Arial"/>
        </w:rPr>
        <w:t>espondent</w:t>
      </w:r>
      <w:r w:rsidR="009318FF">
        <w:rPr>
          <w:rFonts w:ascii="Arial" w:hAnsi="Arial" w:cs="Arial"/>
        </w:rPr>
        <w:t xml:space="preserve"> c</w:t>
      </w:r>
      <w:r w:rsidR="009318FF" w:rsidRPr="00F363E2">
        <w:rPr>
          <w:rFonts w:ascii="Arial" w:hAnsi="Arial" w:cs="Arial"/>
        </w:rPr>
        <w:t xml:space="preserve">ompany in Seychelles.  He is also a director of the </w:t>
      </w:r>
      <w:r w:rsidR="009318FF">
        <w:rPr>
          <w:rFonts w:ascii="Arial" w:hAnsi="Arial" w:cs="Arial"/>
        </w:rPr>
        <w:t>a</w:t>
      </w:r>
      <w:r w:rsidR="009318FF" w:rsidRPr="00F363E2">
        <w:rPr>
          <w:rFonts w:ascii="Arial" w:hAnsi="Arial" w:cs="Arial"/>
        </w:rPr>
        <w:t>pplicant</w:t>
      </w:r>
      <w:r w:rsidR="009318FF">
        <w:rPr>
          <w:rFonts w:ascii="Arial" w:hAnsi="Arial" w:cs="Arial"/>
        </w:rPr>
        <w:t xml:space="preserve"> c</w:t>
      </w:r>
      <w:r w:rsidR="009318FF" w:rsidRPr="00F363E2">
        <w:rPr>
          <w:rFonts w:ascii="Arial" w:hAnsi="Arial" w:cs="Arial"/>
        </w:rPr>
        <w:t>ompany.</w:t>
      </w:r>
    </w:p>
    <w:p w:rsidR="009318FF" w:rsidRPr="00F363E2" w:rsidRDefault="009318FF" w:rsidP="009318FF">
      <w:pPr>
        <w:adjustRightInd/>
        <w:jc w:val="both"/>
        <w:rPr>
          <w:rFonts w:ascii="Arial" w:hAnsi="Arial" w:cs="Arial"/>
        </w:rPr>
      </w:pPr>
    </w:p>
    <w:p w:rsidR="009318FF" w:rsidRPr="00F363E2" w:rsidRDefault="009318FF" w:rsidP="009318FF">
      <w:pPr>
        <w:adjustRightInd/>
        <w:jc w:val="both"/>
        <w:rPr>
          <w:rFonts w:ascii="Arial" w:hAnsi="Arial" w:cs="Arial"/>
        </w:rPr>
      </w:pPr>
      <w:r w:rsidRPr="00F363E2">
        <w:rPr>
          <w:rFonts w:ascii="Arial" w:hAnsi="Arial" w:cs="Arial"/>
        </w:rPr>
        <w:t xml:space="preserve">Admittedly, the </w:t>
      </w:r>
      <w:r>
        <w:rPr>
          <w:rFonts w:ascii="Arial" w:hAnsi="Arial" w:cs="Arial"/>
        </w:rPr>
        <w:t>a</w:t>
      </w:r>
      <w:r w:rsidRPr="00F363E2">
        <w:rPr>
          <w:rFonts w:ascii="Arial" w:hAnsi="Arial" w:cs="Arial"/>
        </w:rPr>
        <w:t xml:space="preserve">pplicant is the owner of an immovable property of approximately 50 hectares of land situated at </w:t>
      </w:r>
      <w:proofErr w:type="spellStart"/>
      <w:r w:rsidRPr="00F363E2">
        <w:rPr>
          <w:rFonts w:ascii="Arial" w:hAnsi="Arial" w:cs="Arial"/>
        </w:rPr>
        <w:t>Anse</w:t>
      </w:r>
      <w:proofErr w:type="spellEnd"/>
      <w:r w:rsidRPr="00F363E2">
        <w:rPr>
          <w:rFonts w:ascii="Arial" w:hAnsi="Arial" w:cs="Arial"/>
        </w:rPr>
        <w:t xml:space="preserve"> </w:t>
      </w:r>
      <w:proofErr w:type="spellStart"/>
      <w:r w:rsidRPr="00F363E2">
        <w:rPr>
          <w:rFonts w:ascii="Arial" w:hAnsi="Arial" w:cs="Arial"/>
        </w:rPr>
        <w:t>Lafarine</w:t>
      </w:r>
      <w:proofErr w:type="spellEnd"/>
      <w:r w:rsidRPr="00F363E2">
        <w:rPr>
          <w:rFonts w:ascii="Arial" w:hAnsi="Arial" w:cs="Arial"/>
        </w:rPr>
        <w:t xml:space="preserve">, </w:t>
      </w:r>
      <w:proofErr w:type="spellStart"/>
      <w:r w:rsidRPr="00F363E2">
        <w:rPr>
          <w:rFonts w:ascii="Arial" w:hAnsi="Arial" w:cs="Arial"/>
        </w:rPr>
        <w:t>Praslin</w:t>
      </w:r>
      <w:proofErr w:type="spellEnd"/>
      <w:r w:rsidRPr="00F363E2">
        <w:rPr>
          <w:rFonts w:ascii="Arial" w:hAnsi="Arial" w:cs="Arial"/>
        </w:rPr>
        <w:t>.  There is a hotel situated on the said property known as "Emerald Cove Hotel"</w:t>
      </w:r>
      <w:r>
        <w:rPr>
          <w:rFonts w:ascii="Arial" w:hAnsi="Arial" w:cs="Arial"/>
        </w:rPr>
        <w:t>,</w:t>
      </w:r>
      <w:r w:rsidRPr="00F363E2">
        <w:rPr>
          <w:rFonts w:ascii="Arial" w:hAnsi="Arial" w:cs="Arial"/>
        </w:rPr>
        <w:t xml:space="preserve"> the premises of which cover an extent of approximately 10 hectares of the said land.  It is not in dispute that the </w:t>
      </w:r>
      <w:r>
        <w:rPr>
          <w:rFonts w:ascii="Arial" w:hAnsi="Arial" w:cs="Arial"/>
        </w:rPr>
        <w:t>r</w:t>
      </w:r>
      <w:r w:rsidRPr="00F363E2">
        <w:rPr>
          <w:rFonts w:ascii="Arial" w:hAnsi="Arial" w:cs="Arial"/>
        </w:rPr>
        <w:t>espondent has been in possession and control of the premises of the said hotel since 1994. At all material times</w:t>
      </w:r>
      <w:r w:rsidRPr="00F363E2">
        <w:rPr>
          <w:rFonts w:ascii="Arial" w:hAnsi="Arial" w:cs="Arial"/>
          <w:b/>
          <w:bCs/>
        </w:rPr>
        <w:t xml:space="preserve"> </w:t>
      </w:r>
      <w:r w:rsidRPr="00F363E2">
        <w:rPr>
          <w:rFonts w:ascii="Arial" w:hAnsi="Arial" w:cs="Arial"/>
        </w:rPr>
        <w:t xml:space="preserve">the said hotel was managed </w:t>
      </w:r>
      <w:r>
        <w:rPr>
          <w:rFonts w:ascii="Arial" w:hAnsi="Arial" w:cs="Arial"/>
        </w:rPr>
        <w:t xml:space="preserve">by a third entity, a management </w:t>
      </w:r>
      <w:r w:rsidRPr="00F363E2">
        <w:rPr>
          <w:rFonts w:ascii="Arial" w:hAnsi="Arial" w:cs="Arial"/>
        </w:rPr>
        <w:t xml:space="preserve">company known as "Emerald Cove Limited."  Be that as it may, the </w:t>
      </w:r>
      <w:r>
        <w:rPr>
          <w:rFonts w:ascii="Arial" w:hAnsi="Arial" w:cs="Arial"/>
        </w:rPr>
        <w:t>a</w:t>
      </w:r>
      <w:r w:rsidRPr="00F363E2">
        <w:rPr>
          <w:rFonts w:ascii="Arial" w:hAnsi="Arial" w:cs="Arial"/>
        </w:rPr>
        <w:t xml:space="preserve">pplicant in its affidavit has averred that the </w:t>
      </w:r>
      <w:r>
        <w:rPr>
          <w:rFonts w:ascii="Arial" w:hAnsi="Arial" w:cs="Arial"/>
        </w:rPr>
        <w:t>r</w:t>
      </w:r>
      <w:r w:rsidRPr="00F363E2">
        <w:rPr>
          <w:rFonts w:ascii="Arial" w:hAnsi="Arial" w:cs="Arial"/>
        </w:rPr>
        <w:t xml:space="preserve">espondent, without the authority and consent of the </w:t>
      </w:r>
      <w:r>
        <w:rPr>
          <w:rFonts w:ascii="Arial" w:hAnsi="Arial" w:cs="Arial"/>
        </w:rPr>
        <w:t>a</w:t>
      </w:r>
      <w:r w:rsidRPr="00F363E2">
        <w:rPr>
          <w:rFonts w:ascii="Arial" w:hAnsi="Arial" w:cs="Arial"/>
        </w:rPr>
        <w:t xml:space="preserve">pplicant has unlawfully taken over the control and possession of the hotel.  Moreover the </w:t>
      </w:r>
      <w:r>
        <w:rPr>
          <w:rFonts w:ascii="Arial" w:hAnsi="Arial" w:cs="Arial"/>
        </w:rPr>
        <w:t>r</w:t>
      </w:r>
      <w:r w:rsidRPr="00F363E2">
        <w:rPr>
          <w:rFonts w:ascii="Arial" w:hAnsi="Arial" w:cs="Arial"/>
        </w:rPr>
        <w:t>espondent</w:t>
      </w:r>
      <w:r>
        <w:rPr>
          <w:rFonts w:ascii="Arial" w:hAnsi="Arial" w:cs="Arial"/>
        </w:rPr>
        <w:t>,</w:t>
      </w:r>
      <w:r w:rsidRPr="00F363E2">
        <w:rPr>
          <w:rFonts w:ascii="Arial" w:hAnsi="Arial" w:cs="Arial"/>
        </w:rPr>
        <w:t xml:space="preserve"> without authority</w:t>
      </w:r>
      <w:r>
        <w:rPr>
          <w:rFonts w:ascii="Arial" w:hAnsi="Arial" w:cs="Arial"/>
        </w:rPr>
        <w:t>,</w:t>
      </w:r>
      <w:r w:rsidRPr="00F363E2">
        <w:rPr>
          <w:rFonts w:ascii="Arial" w:hAnsi="Arial" w:cs="Arial"/>
        </w:rPr>
        <w:t xml:space="preserve"> instituted legal proceeding</w:t>
      </w:r>
      <w:r>
        <w:rPr>
          <w:rFonts w:ascii="Arial" w:hAnsi="Arial" w:cs="Arial"/>
        </w:rPr>
        <w:t>s</w:t>
      </w:r>
      <w:r w:rsidRPr="00F363E2">
        <w:rPr>
          <w:rFonts w:ascii="Arial" w:hAnsi="Arial" w:cs="Arial"/>
        </w:rPr>
        <w:t xml:space="preserve"> in the Supreme Court of Seychelles in CS 220</w:t>
      </w:r>
      <w:r>
        <w:rPr>
          <w:rFonts w:ascii="Arial" w:hAnsi="Arial" w:cs="Arial"/>
        </w:rPr>
        <w:t>/</w:t>
      </w:r>
      <w:r w:rsidRPr="00F363E2">
        <w:rPr>
          <w:rFonts w:ascii="Arial" w:hAnsi="Arial" w:cs="Arial"/>
        </w:rPr>
        <w:t>1998 against the said management</w:t>
      </w:r>
      <w:r>
        <w:rPr>
          <w:rFonts w:ascii="Arial" w:hAnsi="Arial" w:cs="Arial"/>
        </w:rPr>
        <w:t xml:space="preserve"> </w:t>
      </w:r>
      <w:r w:rsidRPr="00F363E2">
        <w:rPr>
          <w:rFonts w:ascii="Arial" w:hAnsi="Arial" w:cs="Arial"/>
        </w:rPr>
        <w:t xml:space="preserve">company Emerald Cove Limited for eviction. </w:t>
      </w:r>
      <w:proofErr w:type="gramStart"/>
      <w:r w:rsidRPr="00F363E2">
        <w:rPr>
          <w:rFonts w:ascii="Arial" w:hAnsi="Arial" w:cs="Arial"/>
        </w:rPr>
        <w:t xml:space="preserve">According to the </w:t>
      </w:r>
      <w:r>
        <w:rPr>
          <w:rFonts w:ascii="Arial" w:hAnsi="Arial" w:cs="Arial"/>
        </w:rPr>
        <w:t>a</w:t>
      </w:r>
      <w:r w:rsidRPr="00F363E2">
        <w:rPr>
          <w:rFonts w:ascii="Arial" w:hAnsi="Arial" w:cs="Arial"/>
        </w:rPr>
        <w:t xml:space="preserve">pplicant, the </w:t>
      </w:r>
      <w:r>
        <w:rPr>
          <w:rFonts w:ascii="Arial" w:hAnsi="Arial" w:cs="Arial"/>
        </w:rPr>
        <w:t>r</w:t>
      </w:r>
      <w:r w:rsidRPr="00F363E2">
        <w:rPr>
          <w:rFonts w:ascii="Arial" w:hAnsi="Arial" w:cs="Arial"/>
        </w:rPr>
        <w:t>espondent in that proceeding</w:t>
      </w:r>
      <w:r>
        <w:rPr>
          <w:rFonts w:ascii="Arial" w:hAnsi="Arial" w:cs="Arial"/>
        </w:rPr>
        <w:t>.</w:t>
      </w:r>
      <w:proofErr w:type="gramEnd"/>
      <w:r w:rsidRPr="00F363E2">
        <w:rPr>
          <w:rFonts w:ascii="Arial" w:hAnsi="Arial" w:cs="Arial"/>
        </w:rPr>
        <w:t xml:space="preserve"> </w:t>
      </w:r>
      <w:proofErr w:type="gramStart"/>
      <w:r w:rsidRPr="00F363E2">
        <w:rPr>
          <w:rFonts w:ascii="Arial" w:hAnsi="Arial" w:cs="Arial"/>
        </w:rPr>
        <w:t>purporting</w:t>
      </w:r>
      <w:proofErr w:type="gramEnd"/>
      <w:r w:rsidRPr="00F363E2">
        <w:rPr>
          <w:rFonts w:ascii="Arial" w:hAnsi="Arial" w:cs="Arial"/>
        </w:rPr>
        <w:t xml:space="preserve"> </w:t>
      </w:r>
      <w:r>
        <w:rPr>
          <w:rFonts w:ascii="Arial" w:hAnsi="Arial" w:cs="Arial"/>
        </w:rPr>
        <w:t>to be</w:t>
      </w:r>
      <w:r w:rsidRPr="00F363E2">
        <w:rPr>
          <w:rFonts w:ascii="Arial" w:hAnsi="Arial" w:cs="Arial"/>
        </w:rPr>
        <w:t xml:space="preserve"> the lessee of the said hotel</w:t>
      </w:r>
      <w:r>
        <w:rPr>
          <w:rFonts w:ascii="Arial" w:hAnsi="Arial" w:cs="Arial"/>
        </w:rPr>
        <w:t>,</w:t>
      </w:r>
      <w:r w:rsidRPr="00F363E2">
        <w:rPr>
          <w:rFonts w:ascii="Arial" w:hAnsi="Arial" w:cs="Arial"/>
        </w:rPr>
        <w:t xml:space="preserve"> obtained a </w:t>
      </w:r>
      <w:r>
        <w:rPr>
          <w:rFonts w:ascii="Arial" w:hAnsi="Arial" w:cs="Arial"/>
        </w:rPr>
        <w:t>w</w:t>
      </w:r>
      <w:r w:rsidRPr="00F363E2">
        <w:rPr>
          <w:rFonts w:ascii="Arial" w:hAnsi="Arial" w:cs="Arial"/>
        </w:rPr>
        <w:t xml:space="preserve">rit of </w:t>
      </w:r>
      <w:proofErr w:type="spellStart"/>
      <w:r>
        <w:rPr>
          <w:rFonts w:ascii="Arial" w:hAnsi="Arial" w:cs="Arial"/>
        </w:rPr>
        <w:t>h</w:t>
      </w:r>
      <w:r w:rsidRPr="00F363E2">
        <w:rPr>
          <w:rFonts w:ascii="Arial" w:hAnsi="Arial" w:cs="Arial"/>
        </w:rPr>
        <w:t>abere</w:t>
      </w:r>
      <w:proofErr w:type="spellEnd"/>
      <w:r w:rsidRPr="00F363E2">
        <w:rPr>
          <w:rFonts w:ascii="Arial" w:hAnsi="Arial" w:cs="Arial"/>
        </w:rPr>
        <w:t xml:space="preserve"> </w:t>
      </w:r>
      <w:proofErr w:type="spellStart"/>
      <w:r>
        <w:rPr>
          <w:rFonts w:ascii="Arial" w:hAnsi="Arial" w:cs="Arial"/>
        </w:rPr>
        <w:t>f</w:t>
      </w:r>
      <w:r w:rsidRPr="00F363E2">
        <w:rPr>
          <w:rFonts w:ascii="Arial" w:hAnsi="Arial" w:cs="Arial"/>
        </w:rPr>
        <w:t>acias</w:t>
      </w:r>
      <w:proofErr w:type="spellEnd"/>
      <w:r w:rsidRPr="00F363E2">
        <w:rPr>
          <w:rFonts w:ascii="Arial" w:hAnsi="Arial" w:cs="Arial"/>
        </w:rPr>
        <w:t xml:space="preserve"> </w:t>
      </w:r>
      <w:proofErr w:type="spellStart"/>
      <w:r>
        <w:rPr>
          <w:rFonts w:ascii="Arial" w:hAnsi="Arial" w:cs="Arial"/>
        </w:rPr>
        <w:t>p</w:t>
      </w:r>
      <w:r w:rsidRPr="00F363E2">
        <w:rPr>
          <w:rFonts w:ascii="Arial" w:hAnsi="Arial" w:cs="Arial"/>
        </w:rPr>
        <w:t>ossessionem</w:t>
      </w:r>
      <w:proofErr w:type="spellEnd"/>
      <w:r w:rsidRPr="00F363E2">
        <w:rPr>
          <w:rFonts w:ascii="Arial" w:hAnsi="Arial" w:cs="Arial"/>
        </w:rPr>
        <w:t xml:space="preserve"> to eject the said management company from the premises.  The </w:t>
      </w:r>
      <w:r>
        <w:rPr>
          <w:rFonts w:ascii="Arial" w:hAnsi="Arial" w:cs="Arial"/>
        </w:rPr>
        <w:t>a</w:t>
      </w:r>
      <w:r w:rsidRPr="00F363E2">
        <w:rPr>
          <w:rFonts w:ascii="Arial" w:hAnsi="Arial" w:cs="Arial"/>
        </w:rPr>
        <w:t xml:space="preserve">pplicant further contended that the </w:t>
      </w:r>
      <w:r>
        <w:rPr>
          <w:rFonts w:ascii="Arial" w:hAnsi="Arial" w:cs="Arial"/>
        </w:rPr>
        <w:t>r</w:t>
      </w:r>
      <w:r w:rsidRPr="00F363E2">
        <w:rPr>
          <w:rFonts w:ascii="Arial" w:hAnsi="Arial" w:cs="Arial"/>
        </w:rPr>
        <w:t xml:space="preserve">espondent in fact had no right whatsoever in or over the hotel.  The </w:t>
      </w:r>
      <w:r>
        <w:rPr>
          <w:rFonts w:ascii="Arial" w:hAnsi="Arial" w:cs="Arial"/>
        </w:rPr>
        <w:t>r</w:t>
      </w:r>
      <w:r w:rsidRPr="00F363E2">
        <w:rPr>
          <w:rFonts w:ascii="Arial" w:hAnsi="Arial" w:cs="Arial"/>
        </w:rPr>
        <w:t xml:space="preserve">espondent is therefore in unlawful possession and occupation of the hotel.  It is neither a lessee nor the manager of the hotel and it had never been one at any point </w:t>
      </w:r>
      <w:r>
        <w:rPr>
          <w:rFonts w:ascii="Arial" w:hAnsi="Arial" w:cs="Arial"/>
        </w:rPr>
        <w:t>in</w:t>
      </w:r>
      <w:r w:rsidRPr="00F363E2">
        <w:rPr>
          <w:rFonts w:ascii="Arial" w:hAnsi="Arial" w:cs="Arial"/>
        </w:rPr>
        <w:t xml:space="preserve"> time.  In fact, by virtue of the provisions of the Immovable Property (Transfer Restriction) Act, the </w:t>
      </w:r>
      <w:r>
        <w:rPr>
          <w:rFonts w:ascii="Arial" w:hAnsi="Arial" w:cs="Arial"/>
        </w:rPr>
        <w:t>r</w:t>
      </w:r>
      <w:r w:rsidRPr="00F363E2">
        <w:rPr>
          <w:rFonts w:ascii="Arial" w:hAnsi="Arial" w:cs="Arial"/>
        </w:rPr>
        <w:t>espondent</w:t>
      </w:r>
      <w:r>
        <w:rPr>
          <w:rFonts w:ascii="Arial" w:hAnsi="Arial" w:cs="Arial"/>
        </w:rPr>
        <w:t>,</w:t>
      </w:r>
      <w:r w:rsidRPr="00F363E2">
        <w:rPr>
          <w:rFonts w:ascii="Arial" w:hAnsi="Arial" w:cs="Arial"/>
        </w:rPr>
        <w:t xml:space="preserve"> being a foreign company</w:t>
      </w:r>
      <w:r>
        <w:rPr>
          <w:rFonts w:ascii="Arial" w:hAnsi="Arial" w:cs="Arial"/>
        </w:rPr>
        <w:t>,</w:t>
      </w:r>
      <w:r w:rsidRPr="00F363E2">
        <w:rPr>
          <w:rFonts w:ascii="Arial" w:hAnsi="Arial" w:cs="Arial"/>
        </w:rPr>
        <w:t xml:space="preserve"> requires government sanction to take any immovable property on lease. Since the </w:t>
      </w:r>
      <w:r>
        <w:rPr>
          <w:rFonts w:ascii="Arial" w:hAnsi="Arial" w:cs="Arial"/>
        </w:rPr>
        <w:t>r</w:t>
      </w:r>
      <w:r w:rsidRPr="00F363E2">
        <w:rPr>
          <w:rFonts w:ascii="Arial" w:hAnsi="Arial" w:cs="Arial"/>
        </w:rPr>
        <w:t xml:space="preserve">espondent has never obtained that sanction, the </w:t>
      </w:r>
      <w:r>
        <w:rPr>
          <w:rFonts w:ascii="Arial" w:hAnsi="Arial" w:cs="Arial"/>
        </w:rPr>
        <w:t>a</w:t>
      </w:r>
      <w:r w:rsidRPr="00F363E2">
        <w:rPr>
          <w:rFonts w:ascii="Arial" w:hAnsi="Arial" w:cs="Arial"/>
        </w:rPr>
        <w:t xml:space="preserve">pplicant contends that it cannot take the property on lease.  Although, the </w:t>
      </w:r>
      <w:r>
        <w:rPr>
          <w:rFonts w:ascii="Arial" w:hAnsi="Arial" w:cs="Arial"/>
        </w:rPr>
        <w:t>a</w:t>
      </w:r>
      <w:r w:rsidRPr="00F363E2">
        <w:rPr>
          <w:rFonts w:ascii="Arial" w:hAnsi="Arial" w:cs="Arial"/>
        </w:rPr>
        <w:t xml:space="preserve">pplicant and </w:t>
      </w:r>
      <w:r>
        <w:rPr>
          <w:rFonts w:ascii="Arial" w:hAnsi="Arial" w:cs="Arial"/>
        </w:rPr>
        <w:t>r</w:t>
      </w:r>
      <w:r w:rsidRPr="00F363E2">
        <w:rPr>
          <w:rFonts w:ascii="Arial" w:hAnsi="Arial" w:cs="Arial"/>
        </w:rPr>
        <w:t>espondent have entered into a number of agreements under exhibit</w:t>
      </w:r>
      <w:r>
        <w:rPr>
          <w:rFonts w:ascii="Arial" w:hAnsi="Arial" w:cs="Arial"/>
        </w:rPr>
        <w:t>s</w:t>
      </w:r>
      <w:r w:rsidRPr="00F363E2">
        <w:rPr>
          <w:rFonts w:ascii="Arial" w:hAnsi="Arial" w:cs="Arial"/>
        </w:rPr>
        <w:t xml:space="preserve"> 1,</w:t>
      </w:r>
      <w:r>
        <w:rPr>
          <w:rFonts w:ascii="Arial" w:hAnsi="Arial" w:cs="Arial"/>
        </w:rPr>
        <w:t xml:space="preserve"> </w:t>
      </w:r>
      <w:r w:rsidRPr="00F363E2">
        <w:rPr>
          <w:rFonts w:ascii="Arial" w:hAnsi="Arial" w:cs="Arial"/>
        </w:rPr>
        <w:t>2,</w:t>
      </w:r>
      <w:r>
        <w:rPr>
          <w:rFonts w:ascii="Arial" w:hAnsi="Arial" w:cs="Arial"/>
        </w:rPr>
        <w:t xml:space="preserve"> </w:t>
      </w:r>
      <w:r w:rsidRPr="00F363E2">
        <w:rPr>
          <w:rFonts w:ascii="Arial" w:hAnsi="Arial" w:cs="Arial"/>
        </w:rPr>
        <w:t xml:space="preserve">4 and 5 in respect of various transactions between them, according to the </w:t>
      </w:r>
      <w:r>
        <w:rPr>
          <w:rFonts w:ascii="Arial" w:hAnsi="Arial" w:cs="Arial"/>
        </w:rPr>
        <w:t>a</w:t>
      </w:r>
      <w:r w:rsidRPr="00F363E2">
        <w:rPr>
          <w:rFonts w:ascii="Arial" w:hAnsi="Arial" w:cs="Arial"/>
        </w:rPr>
        <w:t xml:space="preserve">pplicant none </w:t>
      </w:r>
      <w:proofErr w:type="gramStart"/>
      <w:r w:rsidRPr="00F363E2">
        <w:rPr>
          <w:rFonts w:ascii="Arial" w:hAnsi="Arial" w:cs="Arial"/>
        </w:rPr>
        <w:t>of  those</w:t>
      </w:r>
      <w:proofErr w:type="gramEnd"/>
      <w:r w:rsidRPr="00F363E2">
        <w:rPr>
          <w:rFonts w:ascii="Arial" w:hAnsi="Arial" w:cs="Arial"/>
        </w:rPr>
        <w:t xml:space="preserve"> agreements conferred any lease or management of the hotel in </w:t>
      </w:r>
      <w:proofErr w:type="spellStart"/>
      <w:r w:rsidRPr="00F363E2">
        <w:rPr>
          <w:rFonts w:ascii="Arial" w:hAnsi="Arial" w:cs="Arial"/>
        </w:rPr>
        <w:t>favour</w:t>
      </w:r>
      <w:proofErr w:type="spellEnd"/>
      <w:r w:rsidRPr="00F363E2">
        <w:rPr>
          <w:rFonts w:ascii="Arial" w:hAnsi="Arial" w:cs="Arial"/>
        </w:rPr>
        <w:t xml:space="preserve"> of the </w:t>
      </w:r>
      <w:r>
        <w:rPr>
          <w:rFonts w:ascii="Arial" w:hAnsi="Arial" w:cs="Arial"/>
        </w:rPr>
        <w:t>r</w:t>
      </w:r>
      <w:r w:rsidRPr="00F363E2">
        <w:rPr>
          <w:rFonts w:ascii="Arial" w:hAnsi="Arial" w:cs="Arial"/>
        </w:rPr>
        <w:t xml:space="preserve">espondent. As regards the arbitration clause </w:t>
      </w:r>
      <w:r w:rsidRPr="00F363E2">
        <w:rPr>
          <w:rFonts w:ascii="Arial" w:hAnsi="Arial" w:cs="Arial"/>
        </w:rPr>
        <w:lastRenderedPageBreak/>
        <w:t xml:space="preserve">found in exhibit 4, the </w:t>
      </w:r>
      <w:r>
        <w:rPr>
          <w:rFonts w:ascii="Arial" w:hAnsi="Arial" w:cs="Arial"/>
        </w:rPr>
        <w:t>a</w:t>
      </w:r>
      <w:r w:rsidRPr="00F363E2">
        <w:rPr>
          <w:rFonts w:ascii="Arial" w:hAnsi="Arial" w:cs="Arial"/>
        </w:rPr>
        <w:t xml:space="preserve">pplicant submits that it is not relevant to the case on hand.  The instant dispute between the parties does not relate to any lease or management of the hotel and so it is not subject to that agreement or arbitration clause. In the circumstances, the </w:t>
      </w:r>
      <w:r>
        <w:rPr>
          <w:rFonts w:ascii="Arial" w:hAnsi="Arial" w:cs="Arial"/>
        </w:rPr>
        <w:t>a</w:t>
      </w:r>
      <w:r w:rsidRPr="00F363E2">
        <w:rPr>
          <w:rFonts w:ascii="Arial" w:hAnsi="Arial" w:cs="Arial"/>
        </w:rPr>
        <w:t xml:space="preserve">pplicant alleges that the </w:t>
      </w:r>
      <w:r>
        <w:rPr>
          <w:rFonts w:ascii="Arial" w:hAnsi="Arial" w:cs="Arial"/>
        </w:rPr>
        <w:t>r</w:t>
      </w:r>
      <w:r w:rsidRPr="00F363E2">
        <w:rPr>
          <w:rFonts w:ascii="Arial" w:hAnsi="Arial" w:cs="Arial"/>
        </w:rPr>
        <w:t>espondent is now illegally occupying the property, Emerald Cove Hotel</w:t>
      </w:r>
      <w:r>
        <w:rPr>
          <w:rFonts w:ascii="Arial" w:hAnsi="Arial" w:cs="Arial"/>
        </w:rPr>
        <w:t>,</w:t>
      </w:r>
      <w:r w:rsidRPr="00F363E2">
        <w:rPr>
          <w:rFonts w:ascii="Arial" w:hAnsi="Arial" w:cs="Arial"/>
        </w:rPr>
        <w:t xml:space="preserve"> and hence seeks </w:t>
      </w:r>
      <w:r>
        <w:rPr>
          <w:rFonts w:ascii="Arial" w:hAnsi="Arial" w:cs="Arial"/>
        </w:rPr>
        <w:t xml:space="preserve">from </w:t>
      </w:r>
      <w:r w:rsidRPr="00F363E2">
        <w:rPr>
          <w:rFonts w:ascii="Arial" w:hAnsi="Arial" w:cs="Arial"/>
        </w:rPr>
        <w:t xml:space="preserve">this Court a </w:t>
      </w:r>
      <w:r>
        <w:rPr>
          <w:rFonts w:ascii="Arial" w:hAnsi="Arial" w:cs="Arial"/>
        </w:rPr>
        <w:t>w</w:t>
      </w:r>
      <w:r w:rsidRPr="00F363E2">
        <w:rPr>
          <w:rFonts w:ascii="Arial" w:hAnsi="Arial" w:cs="Arial"/>
        </w:rPr>
        <w:t xml:space="preserve">rit ordering the </w:t>
      </w:r>
      <w:r>
        <w:rPr>
          <w:rFonts w:ascii="Arial" w:hAnsi="Arial" w:cs="Arial"/>
        </w:rPr>
        <w:t>r</w:t>
      </w:r>
      <w:r w:rsidRPr="00F363E2">
        <w:rPr>
          <w:rFonts w:ascii="Arial" w:hAnsi="Arial" w:cs="Arial"/>
        </w:rPr>
        <w:t>espondent to quit, leave and vacate the said property.</w:t>
      </w:r>
    </w:p>
    <w:p w:rsidR="009318FF" w:rsidRPr="00F363E2" w:rsidRDefault="00F82266" w:rsidP="009318FF">
      <w:pPr>
        <w:adjustRightInd/>
        <w:jc w:val="both"/>
        <w:rPr>
          <w:rFonts w:ascii="Arial" w:hAnsi="Arial" w:cs="Arial"/>
        </w:rPr>
      </w:pPr>
      <w:r w:rsidRPr="00F82266">
        <w:rPr>
          <w:rFonts w:ascii="Arial" w:hAnsi="Arial" w:cs="Arial"/>
          <w:noProof/>
        </w:rPr>
        <w:pict>
          <v:shape id="_x0000_s1031" type="#_x0000_t202" style="position:absolute;left:0;text-align:left;margin-left:337.4pt;margin-top:-237.75pt;width:30pt;height:532.3pt;z-index:251665408;mso-height-percent:200;mso-height-percent:200;mso-width-relative:margin;mso-height-relative:margin" strokecolor="white [3212]">
            <v:textbox style="mso-next-textbox:#_x0000_s1031;mso-fit-shape-to-text:t">
              <w:txbxContent>
                <w:p w:rsidR="009318FF" w:rsidRPr="00CF6C02" w:rsidRDefault="009318FF" w:rsidP="009318FF">
                  <w:pPr>
                    <w:rPr>
                      <w:rFonts w:ascii="Arial" w:hAnsi="Arial" w:cs="Arial"/>
                      <w:b/>
                      <w:i/>
                    </w:rPr>
                  </w:pPr>
                </w:p>
              </w:txbxContent>
            </v:textbox>
          </v:shape>
        </w:pict>
      </w:r>
    </w:p>
    <w:p w:rsidR="009318FF" w:rsidRPr="00F363E2" w:rsidRDefault="009318FF" w:rsidP="009318FF">
      <w:pPr>
        <w:adjustRightInd/>
        <w:jc w:val="both"/>
        <w:rPr>
          <w:rFonts w:ascii="Arial" w:hAnsi="Arial" w:cs="Arial"/>
        </w:rPr>
      </w:pPr>
      <w:r w:rsidRPr="00F363E2">
        <w:rPr>
          <w:rFonts w:ascii="Arial" w:hAnsi="Arial" w:cs="Arial"/>
        </w:rPr>
        <w:t xml:space="preserve">On the other side, the </w:t>
      </w:r>
      <w:r>
        <w:rPr>
          <w:rFonts w:ascii="Arial" w:hAnsi="Arial" w:cs="Arial"/>
        </w:rPr>
        <w:t>r</w:t>
      </w:r>
      <w:r w:rsidRPr="00F363E2">
        <w:rPr>
          <w:rFonts w:ascii="Arial" w:hAnsi="Arial" w:cs="Arial"/>
        </w:rPr>
        <w:t xml:space="preserve">espondent in essence claims that it is in lawful possession and occupation of the property in question and so a </w:t>
      </w:r>
      <w:r>
        <w:rPr>
          <w:rFonts w:ascii="Arial" w:hAnsi="Arial" w:cs="Arial"/>
        </w:rPr>
        <w:t>w</w:t>
      </w:r>
      <w:r w:rsidRPr="00F363E2">
        <w:rPr>
          <w:rFonts w:ascii="Arial" w:hAnsi="Arial" w:cs="Arial"/>
        </w:rPr>
        <w:t xml:space="preserve">rit of </w:t>
      </w:r>
      <w:proofErr w:type="spellStart"/>
      <w:r>
        <w:rPr>
          <w:rFonts w:ascii="Arial" w:hAnsi="Arial" w:cs="Arial"/>
        </w:rPr>
        <w:t>h</w:t>
      </w:r>
      <w:r w:rsidRPr="00F363E2">
        <w:rPr>
          <w:rFonts w:ascii="Arial" w:hAnsi="Arial" w:cs="Arial"/>
        </w:rPr>
        <w:t>abere</w:t>
      </w:r>
      <w:proofErr w:type="spellEnd"/>
      <w:r w:rsidRPr="00F363E2">
        <w:rPr>
          <w:rFonts w:ascii="Arial" w:hAnsi="Arial" w:cs="Arial"/>
        </w:rPr>
        <w:t xml:space="preserve"> </w:t>
      </w:r>
      <w:proofErr w:type="spellStart"/>
      <w:r>
        <w:rPr>
          <w:rFonts w:ascii="Arial" w:hAnsi="Arial" w:cs="Arial"/>
        </w:rPr>
        <w:t>f</w:t>
      </w:r>
      <w:r w:rsidRPr="00F363E2">
        <w:rPr>
          <w:rFonts w:ascii="Arial" w:hAnsi="Arial" w:cs="Arial"/>
        </w:rPr>
        <w:t>acias</w:t>
      </w:r>
      <w:proofErr w:type="spellEnd"/>
      <w:r w:rsidRPr="00F363E2">
        <w:rPr>
          <w:rFonts w:ascii="Arial" w:hAnsi="Arial" w:cs="Arial"/>
        </w:rPr>
        <w:t xml:space="preserve"> </w:t>
      </w:r>
      <w:proofErr w:type="spellStart"/>
      <w:r>
        <w:rPr>
          <w:rFonts w:ascii="Arial" w:hAnsi="Arial" w:cs="Arial"/>
        </w:rPr>
        <w:t>p</w:t>
      </w:r>
      <w:r w:rsidRPr="00F363E2">
        <w:rPr>
          <w:rFonts w:ascii="Arial" w:hAnsi="Arial" w:cs="Arial"/>
        </w:rPr>
        <w:t>ossessionem</w:t>
      </w:r>
      <w:proofErr w:type="spellEnd"/>
      <w:r w:rsidRPr="00F363E2">
        <w:rPr>
          <w:rFonts w:ascii="Arial" w:hAnsi="Arial" w:cs="Arial"/>
        </w:rPr>
        <w:t xml:space="preserve"> will not lie in this case.   In addition</w:t>
      </w:r>
      <w:proofErr w:type="gramStart"/>
      <w:r w:rsidRPr="00F363E2">
        <w:rPr>
          <w:rFonts w:ascii="Arial" w:hAnsi="Arial" w:cs="Arial"/>
        </w:rPr>
        <w:t>,  the</w:t>
      </w:r>
      <w:proofErr w:type="gramEnd"/>
      <w:r w:rsidRPr="00F363E2">
        <w:rPr>
          <w:rFonts w:ascii="Arial" w:hAnsi="Arial" w:cs="Arial"/>
        </w:rPr>
        <w:t xml:space="preserve"> case of the </w:t>
      </w:r>
      <w:r>
        <w:rPr>
          <w:rFonts w:ascii="Arial" w:hAnsi="Arial" w:cs="Arial"/>
        </w:rPr>
        <w:t>r</w:t>
      </w:r>
      <w:r w:rsidRPr="00F363E2">
        <w:rPr>
          <w:rFonts w:ascii="Arial" w:hAnsi="Arial" w:cs="Arial"/>
        </w:rPr>
        <w:t xml:space="preserve">espondent is that the facts and circumstances of this particular case do not fall within the parameters of the principles that govern the </w:t>
      </w:r>
      <w:r>
        <w:rPr>
          <w:rFonts w:ascii="Arial" w:hAnsi="Arial" w:cs="Arial"/>
        </w:rPr>
        <w:t>w</w:t>
      </w:r>
      <w:r w:rsidRPr="00F363E2">
        <w:rPr>
          <w:rFonts w:ascii="Arial" w:hAnsi="Arial" w:cs="Arial"/>
        </w:rPr>
        <w:t>rits of this na</w:t>
      </w:r>
      <w:r>
        <w:rPr>
          <w:rFonts w:ascii="Arial" w:hAnsi="Arial" w:cs="Arial"/>
        </w:rPr>
        <w:t>ture for the following reasons.</w:t>
      </w:r>
    </w:p>
    <w:p w:rsidR="009318FF" w:rsidRPr="00F363E2" w:rsidRDefault="009318FF" w:rsidP="009318FF">
      <w:pPr>
        <w:adjustRightInd/>
        <w:jc w:val="both"/>
        <w:rPr>
          <w:rFonts w:ascii="Arial" w:hAnsi="Arial" w:cs="Arial"/>
        </w:rPr>
      </w:pPr>
    </w:p>
    <w:p w:rsidR="009318FF" w:rsidRPr="00F363E2" w:rsidRDefault="009318FF" w:rsidP="009318FF">
      <w:pPr>
        <w:adjustRightInd/>
        <w:jc w:val="both"/>
        <w:rPr>
          <w:rFonts w:ascii="Arial" w:hAnsi="Arial" w:cs="Arial"/>
        </w:rPr>
      </w:pPr>
      <w:r w:rsidRPr="00F363E2">
        <w:rPr>
          <w:rFonts w:ascii="Arial" w:hAnsi="Arial" w:cs="Arial"/>
        </w:rPr>
        <w:t xml:space="preserve">According to the </w:t>
      </w:r>
      <w:r>
        <w:rPr>
          <w:rFonts w:ascii="Arial" w:hAnsi="Arial" w:cs="Arial"/>
        </w:rPr>
        <w:t>r</w:t>
      </w:r>
      <w:r w:rsidRPr="00F363E2">
        <w:rPr>
          <w:rFonts w:ascii="Arial" w:hAnsi="Arial" w:cs="Arial"/>
        </w:rPr>
        <w:t>espondent</w:t>
      </w:r>
      <w:r>
        <w:rPr>
          <w:rFonts w:ascii="Arial" w:hAnsi="Arial" w:cs="Arial"/>
        </w:rPr>
        <w:t xml:space="preserve">, it has invested more than </w:t>
      </w:r>
      <w:r w:rsidRPr="00F363E2">
        <w:rPr>
          <w:rFonts w:ascii="Arial" w:hAnsi="Arial" w:cs="Arial"/>
        </w:rPr>
        <w:t xml:space="preserve">R41 million towards the construction of the said hotel </w:t>
      </w:r>
      <w:r>
        <w:rPr>
          <w:rFonts w:ascii="Arial" w:hAnsi="Arial" w:cs="Arial"/>
        </w:rPr>
        <w:t>on</w:t>
      </w:r>
      <w:r w:rsidRPr="00F363E2">
        <w:rPr>
          <w:rFonts w:ascii="Arial" w:hAnsi="Arial" w:cs="Arial"/>
        </w:rPr>
        <w:t xml:space="preserve"> the property. The various payments made by the </w:t>
      </w:r>
      <w:r>
        <w:rPr>
          <w:rFonts w:ascii="Arial" w:hAnsi="Arial" w:cs="Arial"/>
        </w:rPr>
        <w:t>r</w:t>
      </w:r>
      <w:r w:rsidRPr="00F363E2">
        <w:rPr>
          <w:rFonts w:ascii="Arial" w:hAnsi="Arial" w:cs="Arial"/>
        </w:rPr>
        <w:t xml:space="preserve">espondent to the </w:t>
      </w:r>
      <w:r>
        <w:rPr>
          <w:rFonts w:ascii="Arial" w:hAnsi="Arial" w:cs="Arial"/>
        </w:rPr>
        <w:t>a</w:t>
      </w:r>
      <w:r w:rsidRPr="00F363E2">
        <w:rPr>
          <w:rFonts w:ascii="Arial" w:hAnsi="Arial" w:cs="Arial"/>
        </w:rPr>
        <w:t>pplicant in this respect are evi</w:t>
      </w:r>
      <w:r>
        <w:rPr>
          <w:rFonts w:ascii="Arial" w:hAnsi="Arial" w:cs="Arial"/>
        </w:rPr>
        <w:t>denced by documents in exhibits 1</w:t>
      </w:r>
      <w:r w:rsidRPr="00F363E2">
        <w:rPr>
          <w:rFonts w:ascii="Arial" w:hAnsi="Arial" w:cs="Arial"/>
        </w:rPr>
        <w:t xml:space="preserve"> to 5.  By an agreement dated 10 February 1994, the </w:t>
      </w:r>
      <w:r>
        <w:rPr>
          <w:rFonts w:ascii="Arial" w:hAnsi="Arial" w:cs="Arial"/>
        </w:rPr>
        <w:t>a</w:t>
      </w:r>
      <w:r w:rsidRPr="00F363E2">
        <w:rPr>
          <w:rFonts w:ascii="Arial" w:hAnsi="Arial" w:cs="Arial"/>
        </w:rPr>
        <w:t xml:space="preserve">pplicant undertook to grant a lease or assign the management of the hotel to the </w:t>
      </w:r>
      <w:r>
        <w:rPr>
          <w:rFonts w:ascii="Arial" w:hAnsi="Arial" w:cs="Arial"/>
        </w:rPr>
        <w:t>r</w:t>
      </w:r>
      <w:r w:rsidRPr="00F363E2">
        <w:rPr>
          <w:rFonts w:ascii="Arial" w:hAnsi="Arial" w:cs="Arial"/>
        </w:rPr>
        <w:t xml:space="preserve">espondent for a period of 20 years.   It was the term of the agreement that a </w:t>
      </w:r>
      <w:proofErr w:type="spellStart"/>
      <w:r w:rsidRPr="00F363E2">
        <w:rPr>
          <w:rFonts w:ascii="Arial" w:hAnsi="Arial" w:cs="Arial"/>
        </w:rPr>
        <w:t>registerable</w:t>
      </w:r>
      <w:proofErr w:type="spellEnd"/>
      <w:r w:rsidRPr="00F363E2">
        <w:rPr>
          <w:rFonts w:ascii="Arial" w:hAnsi="Arial" w:cs="Arial"/>
        </w:rPr>
        <w:t xml:space="preserve"> lease conveying the leasehold interest in the property and hotel would be executed upon sanction being obtained by the </w:t>
      </w:r>
      <w:r>
        <w:rPr>
          <w:rFonts w:ascii="Arial" w:hAnsi="Arial" w:cs="Arial"/>
        </w:rPr>
        <w:t>r</w:t>
      </w:r>
      <w:r w:rsidRPr="00F363E2">
        <w:rPr>
          <w:rFonts w:ascii="Arial" w:hAnsi="Arial" w:cs="Arial"/>
        </w:rPr>
        <w:t xml:space="preserve">espondent under the Immovable Property (Transfer Restriction) Act. The </w:t>
      </w:r>
      <w:r>
        <w:rPr>
          <w:rFonts w:ascii="Arial" w:hAnsi="Arial" w:cs="Arial"/>
        </w:rPr>
        <w:t>r</w:t>
      </w:r>
      <w:r w:rsidRPr="00F363E2">
        <w:rPr>
          <w:rFonts w:ascii="Arial" w:hAnsi="Arial" w:cs="Arial"/>
        </w:rPr>
        <w:t xml:space="preserve">espondent accordingly made the application for necessary sanction with the support and consent of the </w:t>
      </w:r>
      <w:r>
        <w:rPr>
          <w:rFonts w:ascii="Arial" w:hAnsi="Arial" w:cs="Arial"/>
        </w:rPr>
        <w:t>a</w:t>
      </w:r>
      <w:r w:rsidRPr="00F363E2">
        <w:rPr>
          <w:rFonts w:ascii="Arial" w:hAnsi="Arial" w:cs="Arial"/>
        </w:rPr>
        <w:t xml:space="preserve">pplicant as seen in exhibit 6.  In pursuance of the agreement the </w:t>
      </w:r>
      <w:r>
        <w:rPr>
          <w:rFonts w:ascii="Arial" w:hAnsi="Arial" w:cs="Arial"/>
        </w:rPr>
        <w:t>r</w:t>
      </w:r>
      <w:r w:rsidRPr="00F363E2">
        <w:rPr>
          <w:rFonts w:ascii="Arial" w:hAnsi="Arial" w:cs="Arial"/>
        </w:rPr>
        <w:t>espondent assumed and remained in possession of the hotel since 1994 and entrusted the management of the hotel to the management</w:t>
      </w:r>
      <w:r>
        <w:rPr>
          <w:rFonts w:ascii="Arial" w:hAnsi="Arial" w:cs="Arial"/>
        </w:rPr>
        <w:t xml:space="preserve"> </w:t>
      </w:r>
      <w:r w:rsidRPr="00F363E2">
        <w:rPr>
          <w:rFonts w:ascii="Arial" w:hAnsi="Arial" w:cs="Arial"/>
        </w:rPr>
        <w:t xml:space="preserve">company, Emerald Cove Limited with the consent of the </w:t>
      </w:r>
      <w:r>
        <w:rPr>
          <w:rFonts w:ascii="Arial" w:hAnsi="Arial" w:cs="Arial"/>
        </w:rPr>
        <w:t>a</w:t>
      </w:r>
      <w:r w:rsidRPr="00F363E2">
        <w:rPr>
          <w:rFonts w:ascii="Arial" w:hAnsi="Arial" w:cs="Arial"/>
        </w:rPr>
        <w:t>pplicant.  Later</w:t>
      </w:r>
      <w:r>
        <w:rPr>
          <w:rFonts w:ascii="Arial" w:hAnsi="Arial" w:cs="Arial"/>
        </w:rPr>
        <w:t xml:space="preserve"> </w:t>
      </w:r>
      <w:r w:rsidRPr="00F363E2">
        <w:rPr>
          <w:rFonts w:ascii="Arial" w:hAnsi="Arial" w:cs="Arial"/>
        </w:rPr>
        <w:t xml:space="preserve">the </w:t>
      </w:r>
      <w:r>
        <w:rPr>
          <w:rFonts w:ascii="Arial" w:hAnsi="Arial" w:cs="Arial"/>
        </w:rPr>
        <w:t>r</w:t>
      </w:r>
      <w:r w:rsidRPr="00F363E2">
        <w:rPr>
          <w:rFonts w:ascii="Arial" w:hAnsi="Arial" w:cs="Arial"/>
        </w:rPr>
        <w:t>espondent</w:t>
      </w:r>
      <w:r>
        <w:rPr>
          <w:rFonts w:ascii="Arial" w:hAnsi="Arial" w:cs="Arial"/>
        </w:rPr>
        <w:t>,</w:t>
      </w:r>
      <w:r w:rsidRPr="00F363E2">
        <w:rPr>
          <w:rFonts w:ascii="Arial" w:hAnsi="Arial" w:cs="Arial"/>
        </w:rPr>
        <w:t xml:space="preserve"> in pursuance of the company resolution passed by the </w:t>
      </w:r>
      <w:r>
        <w:rPr>
          <w:rFonts w:ascii="Arial" w:hAnsi="Arial" w:cs="Arial"/>
        </w:rPr>
        <w:t>a</w:t>
      </w:r>
      <w:r w:rsidRPr="00F363E2">
        <w:rPr>
          <w:rFonts w:ascii="Arial" w:hAnsi="Arial" w:cs="Arial"/>
        </w:rPr>
        <w:t xml:space="preserve">pplicant in 1997 under exhibit 9, terminated the management contract with Emerald Cove Limited.  It obtained the said </w:t>
      </w:r>
      <w:r>
        <w:rPr>
          <w:rFonts w:ascii="Arial" w:hAnsi="Arial" w:cs="Arial"/>
        </w:rPr>
        <w:t>w</w:t>
      </w:r>
      <w:r w:rsidRPr="00F363E2">
        <w:rPr>
          <w:rFonts w:ascii="Arial" w:hAnsi="Arial" w:cs="Arial"/>
        </w:rPr>
        <w:t>rit from the Supreme Court in CS 220</w:t>
      </w:r>
      <w:r>
        <w:rPr>
          <w:rFonts w:ascii="Arial" w:hAnsi="Arial" w:cs="Arial"/>
        </w:rPr>
        <w:t>/</w:t>
      </w:r>
      <w:r w:rsidRPr="00F363E2">
        <w:rPr>
          <w:rFonts w:ascii="Arial" w:hAnsi="Arial" w:cs="Arial"/>
        </w:rPr>
        <w:t>1998 to eject the said management</w:t>
      </w:r>
      <w:r>
        <w:rPr>
          <w:rFonts w:ascii="Arial" w:hAnsi="Arial" w:cs="Arial"/>
        </w:rPr>
        <w:t xml:space="preserve"> </w:t>
      </w:r>
      <w:r w:rsidRPr="00F363E2">
        <w:rPr>
          <w:rFonts w:ascii="Arial" w:hAnsi="Arial" w:cs="Arial"/>
        </w:rPr>
        <w:t xml:space="preserve">company. Moreover, the </w:t>
      </w:r>
      <w:r>
        <w:rPr>
          <w:rFonts w:ascii="Arial" w:hAnsi="Arial" w:cs="Arial"/>
        </w:rPr>
        <w:t>r</w:t>
      </w:r>
      <w:r w:rsidRPr="00F363E2">
        <w:rPr>
          <w:rFonts w:ascii="Arial" w:hAnsi="Arial" w:cs="Arial"/>
        </w:rPr>
        <w:t>espondent avers that any dispute between the parties as to lease or management of the hotel should have been referred to arbitration in terms of the agreement</w:t>
      </w:r>
      <w:r>
        <w:rPr>
          <w:rFonts w:ascii="Arial" w:hAnsi="Arial" w:cs="Arial"/>
        </w:rPr>
        <w:t xml:space="preserve"> </w:t>
      </w:r>
      <w:proofErr w:type="gramStart"/>
      <w:r w:rsidRPr="00F363E2">
        <w:rPr>
          <w:rFonts w:ascii="Arial" w:hAnsi="Arial" w:cs="Arial"/>
        </w:rPr>
        <w:t>-</w:t>
      </w:r>
      <w:r>
        <w:rPr>
          <w:rFonts w:ascii="Arial" w:hAnsi="Arial" w:cs="Arial"/>
        </w:rPr>
        <w:t xml:space="preserve"> </w:t>
      </w:r>
      <w:r w:rsidRPr="00F363E2">
        <w:rPr>
          <w:rFonts w:ascii="Arial" w:hAnsi="Arial" w:cs="Arial"/>
        </w:rPr>
        <w:t xml:space="preserve"> exhibit</w:t>
      </w:r>
      <w:proofErr w:type="gramEnd"/>
      <w:r w:rsidRPr="00F363E2">
        <w:rPr>
          <w:rFonts w:ascii="Arial" w:hAnsi="Arial" w:cs="Arial"/>
        </w:rPr>
        <w:t xml:space="preserve"> 4</w:t>
      </w:r>
      <w:r>
        <w:rPr>
          <w:rFonts w:ascii="Arial" w:hAnsi="Arial" w:cs="Arial"/>
        </w:rPr>
        <w:t xml:space="preserve"> </w:t>
      </w:r>
      <w:r w:rsidRPr="00F363E2">
        <w:rPr>
          <w:rFonts w:ascii="Arial" w:hAnsi="Arial" w:cs="Arial"/>
        </w:rPr>
        <w:t xml:space="preserve">- between the parties. However, in breach of the said terms of the agreement the course which the </w:t>
      </w:r>
      <w:r>
        <w:rPr>
          <w:rFonts w:ascii="Arial" w:hAnsi="Arial" w:cs="Arial"/>
        </w:rPr>
        <w:t>a</w:t>
      </w:r>
      <w:r w:rsidRPr="00F363E2">
        <w:rPr>
          <w:rFonts w:ascii="Arial" w:hAnsi="Arial" w:cs="Arial"/>
        </w:rPr>
        <w:t>pplicant has now taken</w:t>
      </w:r>
      <w:r>
        <w:rPr>
          <w:rFonts w:ascii="Arial" w:hAnsi="Arial" w:cs="Arial"/>
        </w:rPr>
        <w:t xml:space="preserve"> in</w:t>
      </w:r>
      <w:r w:rsidRPr="00F363E2">
        <w:rPr>
          <w:rFonts w:ascii="Arial" w:hAnsi="Arial" w:cs="Arial"/>
        </w:rPr>
        <w:t xml:space="preserve"> seeking a </w:t>
      </w:r>
      <w:r>
        <w:rPr>
          <w:rFonts w:ascii="Arial" w:hAnsi="Arial" w:cs="Arial"/>
        </w:rPr>
        <w:t>w</w:t>
      </w:r>
      <w:r w:rsidRPr="00F363E2">
        <w:rPr>
          <w:rFonts w:ascii="Arial" w:hAnsi="Arial" w:cs="Arial"/>
        </w:rPr>
        <w:t>rit of this nature is malicious and ill</w:t>
      </w:r>
      <w:r>
        <w:rPr>
          <w:rFonts w:ascii="Arial" w:hAnsi="Arial" w:cs="Arial"/>
        </w:rPr>
        <w:t>-</w:t>
      </w:r>
      <w:r w:rsidRPr="00F363E2">
        <w:rPr>
          <w:rFonts w:ascii="Arial" w:hAnsi="Arial" w:cs="Arial"/>
        </w:rPr>
        <w:t xml:space="preserve">founded. Thus, </w:t>
      </w:r>
      <w:r>
        <w:rPr>
          <w:rFonts w:ascii="Arial" w:hAnsi="Arial" w:cs="Arial"/>
        </w:rPr>
        <w:t>c</w:t>
      </w:r>
      <w:r w:rsidRPr="00F363E2">
        <w:rPr>
          <w:rFonts w:ascii="Arial" w:hAnsi="Arial" w:cs="Arial"/>
        </w:rPr>
        <w:t xml:space="preserve">ounsel for the </w:t>
      </w:r>
      <w:r>
        <w:rPr>
          <w:rFonts w:ascii="Arial" w:hAnsi="Arial" w:cs="Arial"/>
        </w:rPr>
        <w:t>r</w:t>
      </w:r>
      <w:r w:rsidRPr="00F363E2">
        <w:rPr>
          <w:rFonts w:ascii="Arial" w:hAnsi="Arial" w:cs="Arial"/>
        </w:rPr>
        <w:t xml:space="preserve">espondent contends that the </w:t>
      </w:r>
      <w:r>
        <w:rPr>
          <w:rFonts w:ascii="Arial" w:hAnsi="Arial" w:cs="Arial"/>
        </w:rPr>
        <w:t>re</w:t>
      </w:r>
      <w:r w:rsidRPr="00F363E2">
        <w:rPr>
          <w:rFonts w:ascii="Arial" w:hAnsi="Arial" w:cs="Arial"/>
        </w:rPr>
        <w:t>spondent has</w:t>
      </w:r>
      <w:r>
        <w:rPr>
          <w:rFonts w:ascii="Arial" w:hAnsi="Arial" w:cs="Arial"/>
        </w:rPr>
        <w:t>,</w:t>
      </w:r>
      <w:r w:rsidRPr="00F363E2">
        <w:rPr>
          <w:rFonts w:ascii="Arial" w:hAnsi="Arial" w:cs="Arial"/>
        </w:rPr>
        <w:t xml:space="preserve"> at the very least, a bona fide and serious </w:t>
      </w:r>
      <w:proofErr w:type="spellStart"/>
      <w:r w:rsidRPr="00F363E2">
        <w:rPr>
          <w:rFonts w:ascii="Arial" w:hAnsi="Arial" w:cs="Arial"/>
        </w:rPr>
        <w:t>defence</w:t>
      </w:r>
      <w:proofErr w:type="spellEnd"/>
      <w:r w:rsidRPr="00F363E2">
        <w:rPr>
          <w:rFonts w:ascii="Arial" w:hAnsi="Arial" w:cs="Arial"/>
        </w:rPr>
        <w:t xml:space="preserve"> to this application which can only be tried in a regular suit before the competent </w:t>
      </w:r>
      <w:r>
        <w:rPr>
          <w:rFonts w:ascii="Arial" w:hAnsi="Arial" w:cs="Arial"/>
        </w:rPr>
        <w:t>c</w:t>
      </w:r>
      <w:r w:rsidRPr="00F363E2">
        <w:rPr>
          <w:rFonts w:ascii="Arial" w:hAnsi="Arial" w:cs="Arial"/>
        </w:rPr>
        <w:t xml:space="preserve">ourt of law. Hence, the </w:t>
      </w:r>
      <w:r>
        <w:rPr>
          <w:rFonts w:ascii="Arial" w:hAnsi="Arial" w:cs="Arial"/>
        </w:rPr>
        <w:t>r</w:t>
      </w:r>
      <w:r w:rsidRPr="00F363E2">
        <w:rPr>
          <w:rFonts w:ascii="Arial" w:hAnsi="Arial" w:cs="Arial"/>
        </w:rPr>
        <w:t>espondent seeks dismissal of this application.</w:t>
      </w:r>
    </w:p>
    <w:p w:rsidR="009318FF" w:rsidRPr="00F363E2" w:rsidRDefault="00F82266" w:rsidP="009318FF">
      <w:pPr>
        <w:adjustRightInd/>
        <w:jc w:val="both"/>
        <w:rPr>
          <w:rFonts w:ascii="Arial" w:hAnsi="Arial" w:cs="Arial"/>
        </w:rPr>
      </w:pPr>
      <w:r w:rsidRPr="00F82266">
        <w:rPr>
          <w:rFonts w:ascii="Arial" w:hAnsi="Arial" w:cs="Arial"/>
          <w:noProof/>
        </w:rPr>
        <w:pict>
          <v:shape id="_x0000_s1028" type="#_x0000_t202" style="position:absolute;left:0;text-align:left;margin-left:-30.95pt;margin-top:-306.45pt;width:30pt;height:531.55pt;z-index:251662336;mso-height-percent:200;mso-height-percent:200;mso-width-relative:margin;mso-height-relative:margin" stroked="f" strokecolor="white [3212]">
            <v:textbox style="mso-next-textbox:#_x0000_s1028;mso-fit-shape-to-text:t">
              <w:txbxContent>
                <w:p w:rsidR="009318FF" w:rsidRPr="00CF6C02" w:rsidRDefault="009318FF" w:rsidP="009318FF">
                  <w:pPr>
                    <w:rPr>
                      <w:rFonts w:ascii="Arial" w:hAnsi="Arial" w:cs="Arial"/>
                      <w:b/>
                      <w:i/>
                    </w:rPr>
                  </w:pPr>
                </w:p>
              </w:txbxContent>
            </v:textbox>
          </v:shape>
        </w:pict>
      </w:r>
    </w:p>
    <w:p w:rsidR="009318FF" w:rsidRPr="00F363E2" w:rsidRDefault="009318FF" w:rsidP="009318FF">
      <w:pPr>
        <w:pStyle w:val="Style1"/>
        <w:spacing w:line="240" w:lineRule="auto"/>
        <w:jc w:val="both"/>
        <w:rPr>
          <w:rFonts w:ascii="Arial" w:hAnsi="Arial" w:cs="Arial"/>
          <w:sz w:val="24"/>
          <w:szCs w:val="24"/>
        </w:rPr>
      </w:pPr>
      <w:r w:rsidRPr="00F363E2">
        <w:rPr>
          <w:rFonts w:ascii="Arial" w:hAnsi="Arial" w:cs="Arial"/>
          <w:sz w:val="24"/>
          <w:szCs w:val="24"/>
        </w:rPr>
        <w:t xml:space="preserve">As I have observed in similar cases in the past, the general principles governing the </w:t>
      </w:r>
      <w:r>
        <w:rPr>
          <w:rFonts w:ascii="Arial" w:hAnsi="Arial" w:cs="Arial"/>
          <w:sz w:val="24"/>
          <w:szCs w:val="24"/>
        </w:rPr>
        <w:t>w</w:t>
      </w:r>
      <w:r w:rsidRPr="00F363E2">
        <w:rPr>
          <w:rFonts w:ascii="Arial" w:hAnsi="Arial" w:cs="Arial"/>
          <w:sz w:val="24"/>
          <w:szCs w:val="24"/>
        </w:rPr>
        <w:t xml:space="preserve">rits of </w:t>
      </w:r>
      <w:proofErr w:type="spellStart"/>
      <w:r>
        <w:rPr>
          <w:rFonts w:ascii="Arial" w:hAnsi="Arial" w:cs="Arial"/>
          <w:sz w:val="24"/>
          <w:szCs w:val="24"/>
        </w:rPr>
        <w:t>h</w:t>
      </w:r>
      <w:r w:rsidRPr="00F363E2">
        <w:rPr>
          <w:rFonts w:ascii="Arial" w:hAnsi="Arial" w:cs="Arial"/>
          <w:sz w:val="24"/>
          <w:szCs w:val="24"/>
        </w:rPr>
        <w:t>abere</w:t>
      </w:r>
      <w:proofErr w:type="spellEnd"/>
      <w:r w:rsidRPr="00F363E2">
        <w:rPr>
          <w:rFonts w:ascii="Arial" w:hAnsi="Arial" w:cs="Arial"/>
          <w:sz w:val="24"/>
          <w:szCs w:val="24"/>
        </w:rPr>
        <w:t xml:space="preserve"> </w:t>
      </w:r>
      <w:proofErr w:type="spellStart"/>
      <w:r>
        <w:rPr>
          <w:rFonts w:ascii="Arial" w:hAnsi="Arial" w:cs="Arial"/>
          <w:sz w:val="24"/>
          <w:szCs w:val="24"/>
        </w:rPr>
        <w:t>f</w:t>
      </w:r>
      <w:r w:rsidRPr="00F363E2">
        <w:rPr>
          <w:rFonts w:ascii="Arial" w:hAnsi="Arial" w:cs="Arial"/>
          <w:sz w:val="24"/>
          <w:szCs w:val="24"/>
        </w:rPr>
        <w:t>acias</w:t>
      </w:r>
      <w:proofErr w:type="spellEnd"/>
      <w:r w:rsidRPr="00F363E2">
        <w:rPr>
          <w:rFonts w:ascii="Arial" w:hAnsi="Arial" w:cs="Arial"/>
          <w:sz w:val="24"/>
          <w:szCs w:val="24"/>
        </w:rPr>
        <w:t xml:space="preserve"> </w:t>
      </w:r>
      <w:proofErr w:type="spellStart"/>
      <w:r>
        <w:rPr>
          <w:rFonts w:ascii="Arial" w:hAnsi="Arial" w:cs="Arial"/>
          <w:sz w:val="24"/>
          <w:szCs w:val="24"/>
        </w:rPr>
        <w:t>p</w:t>
      </w:r>
      <w:r w:rsidRPr="00F363E2">
        <w:rPr>
          <w:rFonts w:ascii="Arial" w:hAnsi="Arial" w:cs="Arial"/>
          <w:sz w:val="24"/>
          <w:szCs w:val="24"/>
        </w:rPr>
        <w:t>ossessionem</w:t>
      </w:r>
      <w:proofErr w:type="spellEnd"/>
      <w:r w:rsidRPr="00F363E2">
        <w:rPr>
          <w:rFonts w:ascii="Arial" w:hAnsi="Arial" w:cs="Arial"/>
          <w:sz w:val="24"/>
          <w:szCs w:val="24"/>
        </w:rPr>
        <w:t xml:space="preserve"> are well settled by case law in our jurisprudence. It may appear monotonous to some of us </w:t>
      </w:r>
      <w:r>
        <w:rPr>
          <w:rFonts w:ascii="Arial" w:hAnsi="Arial" w:cs="Arial"/>
          <w:sz w:val="24"/>
          <w:szCs w:val="24"/>
        </w:rPr>
        <w:t xml:space="preserve">but I </w:t>
      </w:r>
      <w:r w:rsidRPr="00F363E2">
        <w:rPr>
          <w:rFonts w:ascii="Arial" w:hAnsi="Arial" w:cs="Arial"/>
          <w:sz w:val="24"/>
          <w:szCs w:val="24"/>
        </w:rPr>
        <w:t xml:space="preserve">nevertheless have to repeat and restate the principles as they are and as they should be. These principles need to be fine-tuned from time to time and from precedent to precedent to meet the changing needs of time and to suit the judicial opinion of the day. To my understanding the following are the cardinal principles normally considered and applied by the </w:t>
      </w:r>
      <w:r>
        <w:rPr>
          <w:rFonts w:ascii="Arial" w:hAnsi="Arial" w:cs="Arial"/>
          <w:sz w:val="24"/>
          <w:szCs w:val="24"/>
        </w:rPr>
        <w:t>c</w:t>
      </w:r>
      <w:r w:rsidRPr="00F363E2">
        <w:rPr>
          <w:rFonts w:ascii="Arial" w:hAnsi="Arial" w:cs="Arial"/>
          <w:sz w:val="24"/>
          <w:szCs w:val="24"/>
        </w:rPr>
        <w:t>ourt</w:t>
      </w:r>
      <w:r>
        <w:rPr>
          <w:rFonts w:ascii="Arial" w:hAnsi="Arial" w:cs="Arial"/>
          <w:sz w:val="24"/>
          <w:szCs w:val="24"/>
        </w:rPr>
        <w:t>s</w:t>
      </w:r>
      <w:r w:rsidRPr="00F363E2">
        <w:rPr>
          <w:rFonts w:ascii="Arial" w:hAnsi="Arial" w:cs="Arial"/>
          <w:sz w:val="24"/>
          <w:szCs w:val="24"/>
        </w:rPr>
        <w:t xml:space="preserve"> in cases of </w:t>
      </w:r>
      <w:r>
        <w:rPr>
          <w:rFonts w:ascii="Arial" w:hAnsi="Arial" w:cs="Arial"/>
          <w:sz w:val="24"/>
          <w:szCs w:val="24"/>
        </w:rPr>
        <w:t>w</w:t>
      </w:r>
      <w:r w:rsidRPr="00F363E2">
        <w:rPr>
          <w:rFonts w:ascii="Arial" w:hAnsi="Arial" w:cs="Arial"/>
          <w:sz w:val="24"/>
          <w:szCs w:val="24"/>
        </w:rPr>
        <w:t xml:space="preserve">rits of this nature: </w:t>
      </w:r>
    </w:p>
    <w:p w:rsidR="009318FF" w:rsidRPr="00F363E2" w:rsidRDefault="009318FF" w:rsidP="009318FF">
      <w:pPr>
        <w:pStyle w:val="Style1"/>
        <w:spacing w:line="240" w:lineRule="auto"/>
        <w:jc w:val="both"/>
        <w:rPr>
          <w:rFonts w:ascii="Arial" w:hAnsi="Arial" w:cs="Arial"/>
          <w:sz w:val="24"/>
          <w:szCs w:val="24"/>
        </w:rPr>
      </w:pPr>
    </w:p>
    <w:p w:rsidR="009318FF" w:rsidRPr="009318FF" w:rsidRDefault="009318FF" w:rsidP="009318FF">
      <w:pPr>
        <w:pStyle w:val="Style10"/>
        <w:numPr>
          <w:ilvl w:val="0"/>
          <w:numId w:val="1"/>
        </w:numPr>
        <w:tabs>
          <w:tab w:val="clear" w:pos="1332"/>
        </w:tabs>
        <w:spacing w:before="0" w:after="0" w:line="240" w:lineRule="auto"/>
        <w:ind w:left="1080" w:right="324" w:hanging="360"/>
        <w:jc w:val="both"/>
        <w:rPr>
          <w:rStyle w:val="CharacterStyle2"/>
          <w:rFonts w:ascii="Arial" w:hAnsi="Arial" w:cs="Arial"/>
          <w:iCs/>
          <w:sz w:val="24"/>
          <w:u w:val="none"/>
        </w:rPr>
      </w:pPr>
      <w:r w:rsidRPr="009318FF">
        <w:rPr>
          <w:rStyle w:val="CharacterStyle2"/>
          <w:rFonts w:ascii="Arial" w:hAnsi="Arial" w:cs="Arial"/>
          <w:iCs/>
          <w:sz w:val="24"/>
          <w:u w:val="none"/>
        </w:rPr>
        <w:t>The court in granting the relief herein acts as a court of equity and exercises its equitable powers in terms of section 6 of the Courts Act (Cap 52).</w:t>
      </w:r>
    </w:p>
    <w:p w:rsidR="009318FF" w:rsidRPr="009318FF" w:rsidRDefault="009318FF" w:rsidP="009318FF">
      <w:pPr>
        <w:pStyle w:val="Style10"/>
        <w:spacing w:before="0" w:after="0" w:line="240" w:lineRule="auto"/>
        <w:ind w:left="1080" w:right="324"/>
        <w:jc w:val="both"/>
        <w:rPr>
          <w:rStyle w:val="CharacterStyle2"/>
          <w:rFonts w:ascii="Arial" w:hAnsi="Arial" w:cs="Arial"/>
          <w:iCs/>
          <w:sz w:val="24"/>
          <w:u w:val="none"/>
        </w:rPr>
      </w:pPr>
    </w:p>
    <w:p w:rsidR="009318FF" w:rsidRPr="009318FF" w:rsidRDefault="009318FF" w:rsidP="009318FF">
      <w:pPr>
        <w:pStyle w:val="Style10"/>
        <w:numPr>
          <w:ilvl w:val="0"/>
          <w:numId w:val="1"/>
        </w:numPr>
        <w:tabs>
          <w:tab w:val="clear" w:pos="1332"/>
        </w:tabs>
        <w:spacing w:before="0" w:after="0" w:line="240" w:lineRule="auto"/>
        <w:ind w:left="1170" w:right="684" w:hanging="450"/>
        <w:jc w:val="both"/>
        <w:rPr>
          <w:rStyle w:val="CharacterStyle2"/>
          <w:rFonts w:ascii="Arial" w:hAnsi="Arial" w:cs="Arial"/>
          <w:iCs/>
          <w:sz w:val="24"/>
          <w:u w:val="none"/>
        </w:rPr>
      </w:pPr>
      <w:r w:rsidRPr="009318FF">
        <w:rPr>
          <w:rStyle w:val="CharacterStyle2"/>
          <w:rFonts w:ascii="Arial" w:hAnsi="Arial" w:cs="Arial"/>
          <w:iCs/>
          <w:sz w:val="24"/>
          <w:u w:val="none"/>
        </w:rPr>
        <w:t>Those who come for equity should come with clean hands. There should not be any other legal remedy available to the applicant who seeks this equitable remedy.</w:t>
      </w:r>
    </w:p>
    <w:p w:rsidR="009318FF" w:rsidRPr="009318FF" w:rsidRDefault="009318FF" w:rsidP="009318FF">
      <w:pPr>
        <w:pStyle w:val="Style10"/>
        <w:spacing w:before="0" w:after="0" w:line="240" w:lineRule="auto"/>
        <w:ind w:left="1170" w:right="684" w:hanging="450"/>
        <w:jc w:val="both"/>
        <w:rPr>
          <w:rStyle w:val="CharacterStyle2"/>
          <w:rFonts w:ascii="Arial" w:hAnsi="Arial" w:cs="Arial"/>
          <w:iCs/>
          <w:sz w:val="24"/>
          <w:u w:val="none"/>
        </w:rPr>
      </w:pPr>
    </w:p>
    <w:p w:rsidR="009318FF" w:rsidRPr="009318FF" w:rsidRDefault="009318FF" w:rsidP="009318FF">
      <w:pPr>
        <w:pStyle w:val="Style1"/>
        <w:numPr>
          <w:ilvl w:val="0"/>
          <w:numId w:val="2"/>
        </w:numPr>
        <w:spacing w:line="240" w:lineRule="auto"/>
        <w:ind w:left="1170" w:right="684" w:hanging="450"/>
        <w:jc w:val="both"/>
        <w:rPr>
          <w:rFonts w:ascii="Arial" w:hAnsi="Arial" w:cs="Arial"/>
          <w:iCs/>
          <w:sz w:val="24"/>
          <w:szCs w:val="24"/>
        </w:rPr>
      </w:pPr>
      <w:r w:rsidRPr="009318FF">
        <w:rPr>
          <w:rFonts w:ascii="Arial" w:hAnsi="Arial" w:cs="Arial"/>
          <w:iCs/>
          <w:sz w:val="24"/>
          <w:szCs w:val="24"/>
        </w:rPr>
        <w:t>This remedy is available to the applicant whose need is of an urgent nature and where any delay in the remedy would cause irreparable loss and hardship to him.</w:t>
      </w:r>
    </w:p>
    <w:p w:rsidR="009318FF" w:rsidRPr="009318FF" w:rsidRDefault="009318FF" w:rsidP="009318FF">
      <w:pPr>
        <w:pStyle w:val="Style1"/>
        <w:spacing w:line="240" w:lineRule="auto"/>
        <w:ind w:left="1170" w:right="684" w:hanging="450"/>
        <w:jc w:val="both"/>
        <w:rPr>
          <w:rFonts w:ascii="Arial" w:hAnsi="Arial" w:cs="Arial"/>
          <w:iCs/>
          <w:sz w:val="24"/>
          <w:szCs w:val="24"/>
        </w:rPr>
      </w:pPr>
    </w:p>
    <w:p w:rsidR="009318FF" w:rsidRPr="009318FF" w:rsidRDefault="009318FF" w:rsidP="009318FF">
      <w:pPr>
        <w:pStyle w:val="Style1"/>
        <w:numPr>
          <w:ilvl w:val="0"/>
          <w:numId w:val="2"/>
        </w:numPr>
        <w:spacing w:line="240" w:lineRule="auto"/>
        <w:ind w:left="1170" w:right="684" w:hanging="450"/>
        <w:jc w:val="both"/>
        <w:rPr>
          <w:rStyle w:val="CharacterStyle2"/>
          <w:rFonts w:ascii="Arial" w:hAnsi="Arial" w:cs="Arial"/>
          <w:iCs/>
          <w:sz w:val="24"/>
          <w:szCs w:val="24"/>
          <w:u w:val="none"/>
        </w:rPr>
      </w:pPr>
      <w:r w:rsidRPr="009318FF">
        <w:rPr>
          <w:rStyle w:val="CharacterStyle2"/>
          <w:rFonts w:ascii="Arial" w:hAnsi="Arial" w:cs="Arial"/>
          <w:iCs/>
          <w:sz w:val="24"/>
          <w:szCs w:val="24"/>
          <w:u w:val="none"/>
        </w:rPr>
        <w:t xml:space="preserve">The court should be satisfied that the respondent on the other hand has no bona fide and serious </w:t>
      </w:r>
      <w:proofErr w:type="spellStart"/>
      <w:r w:rsidRPr="009318FF">
        <w:rPr>
          <w:rStyle w:val="CharacterStyle2"/>
          <w:rFonts w:ascii="Arial" w:hAnsi="Arial" w:cs="Arial"/>
          <w:iCs/>
          <w:sz w:val="24"/>
          <w:szCs w:val="24"/>
          <w:u w:val="none"/>
        </w:rPr>
        <w:t>defence</w:t>
      </w:r>
      <w:proofErr w:type="spellEnd"/>
      <w:r w:rsidRPr="009318FF">
        <w:rPr>
          <w:rStyle w:val="CharacterStyle2"/>
          <w:rFonts w:ascii="Arial" w:hAnsi="Arial" w:cs="Arial"/>
          <w:iCs/>
          <w:sz w:val="24"/>
          <w:szCs w:val="24"/>
          <w:u w:val="none"/>
        </w:rPr>
        <w:t xml:space="preserve"> to make.</w:t>
      </w:r>
    </w:p>
    <w:p w:rsidR="009318FF" w:rsidRPr="009318FF" w:rsidRDefault="009318FF" w:rsidP="009318FF">
      <w:pPr>
        <w:pStyle w:val="Style1"/>
        <w:spacing w:line="240" w:lineRule="auto"/>
        <w:ind w:left="1170" w:right="684" w:hanging="450"/>
        <w:jc w:val="both"/>
        <w:rPr>
          <w:rStyle w:val="CharacterStyle2"/>
          <w:rFonts w:ascii="Arial" w:hAnsi="Arial" w:cs="Arial"/>
          <w:iCs/>
          <w:sz w:val="24"/>
          <w:szCs w:val="24"/>
          <w:u w:val="none"/>
        </w:rPr>
      </w:pPr>
    </w:p>
    <w:p w:rsidR="009318FF" w:rsidRPr="009318FF" w:rsidRDefault="009318FF" w:rsidP="009318FF">
      <w:pPr>
        <w:pStyle w:val="Style10"/>
        <w:numPr>
          <w:ilvl w:val="0"/>
          <w:numId w:val="3"/>
        </w:numPr>
        <w:spacing w:before="0" w:after="0" w:line="240" w:lineRule="auto"/>
        <w:ind w:left="1170" w:right="684" w:hanging="450"/>
        <w:jc w:val="both"/>
        <w:rPr>
          <w:rStyle w:val="CharacterStyle2"/>
          <w:rFonts w:ascii="Arial" w:hAnsi="Arial" w:cs="Arial"/>
          <w:iCs/>
          <w:sz w:val="24"/>
          <w:u w:val="none"/>
        </w:rPr>
      </w:pPr>
      <w:r w:rsidRPr="009318FF">
        <w:rPr>
          <w:rStyle w:val="CharacterStyle2"/>
          <w:rFonts w:ascii="Arial" w:hAnsi="Arial" w:cs="Arial"/>
          <w:iCs/>
          <w:sz w:val="24"/>
          <w:u w:val="none"/>
        </w:rPr>
        <w:t>If the remedy sought is to eject a respondent occupying the property merely on the benevolence of the applicant then that respondent should not have any right or title over the property.</w:t>
      </w:r>
    </w:p>
    <w:p w:rsidR="009318FF" w:rsidRPr="009318FF" w:rsidRDefault="009318FF" w:rsidP="009318FF">
      <w:pPr>
        <w:pStyle w:val="Style14"/>
        <w:spacing w:before="0" w:line="240" w:lineRule="auto"/>
        <w:ind w:firstLine="0"/>
        <w:rPr>
          <w:rStyle w:val="CharacterStyle1"/>
          <w:rFonts w:ascii="Arial" w:hAnsi="Arial" w:cs="Arial"/>
        </w:rPr>
      </w:pPr>
    </w:p>
    <w:p w:rsidR="009318FF" w:rsidRPr="00F363E2" w:rsidRDefault="009318FF" w:rsidP="009318FF">
      <w:pPr>
        <w:pStyle w:val="Style14"/>
        <w:spacing w:before="0" w:line="240" w:lineRule="auto"/>
        <w:ind w:firstLine="0"/>
        <w:rPr>
          <w:rStyle w:val="CharacterStyle1"/>
          <w:rFonts w:ascii="Arial" w:hAnsi="Arial" w:cs="Arial"/>
        </w:rPr>
      </w:pPr>
      <w:r w:rsidRPr="00F363E2">
        <w:rPr>
          <w:rStyle w:val="CharacterStyle1"/>
          <w:rFonts w:ascii="Arial" w:hAnsi="Arial" w:cs="Arial"/>
        </w:rPr>
        <w:t xml:space="preserve">Applying the above principles to the instant case I carefully </w:t>
      </w:r>
      <w:proofErr w:type="spellStart"/>
      <w:r w:rsidRPr="00F363E2">
        <w:rPr>
          <w:rStyle w:val="CharacterStyle1"/>
          <w:rFonts w:ascii="Arial" w:hAnsi="Arial" w:cs="Arial"/>
        </w:rPr>
        <w:t>analysed</w:t>
      </w:r>
      <w:proofErr w:type="spellEnd"/>
      <w:r w:rsidRPr="00F363E2">
        <w:rPr>
          <w:rStyle w:val="CharacterStyle1"/>
          <w:rFonts w:ascii="Arial" w:hAnsi="Arial" w:cs="Arial"/>
        </w:rPr>
        <w:t xml:space="preserve"> the evidence adduced by the parties in this matter.</w:t>
      </w:r>
    </w:p>
    <w:p w:rsidR="009318FF" w:rsidRPr="00F363E2" w:rsidRDefault="009318FF" w:rsidP="009318FF">
      <w:pPr>
        <w:pStyle w:val="Style14"/>
        <w:spacing w:before="0" w:line="240" w:lineRule="auto"/>
        <w:ind w:firstLine="0"/>
        <w:rPr>
          <w:rStyle w:val="CharacterStyle1"/>
          <w:rFonts w:ascii="Arial" w:hAnsi="Arial" w:cs="Arial"/>
        </w:rPr>
      </w:pPr>
    </w:p>
    <w:p w:rsidR="009318FF" w:rsidRPr="00F363E2" w:rsidRDefault="009318FF" w:rsidP="009318FF">
      <w:pPr>
        <w:pStyle w:val="Style14"/>
        <w:spacing w:before="0" w:line="240" w:lineRule="auto"/>
        <w:ind w:firstLine="0"/>
        <w:rPr>
          <w:rFonts w:ascii="Arial" w:hAnsi="Arial" w:cs="Arial"/>
        </w:rPr>
      </w:pPr>
      <w:r w:rsidRPr="00F363E2">
        <w:rPr>
          <w:rStyle w:val="CharacterStyle1"/>
          <w:rFonts w:ascii="Arial" w:hAnsi="Arial" w:cs="Arial"/>
        </w:rPr>
        <w:t xml:space="preserve">As regards the </w:t>
      </w:r>
      <w:r>
        <w:rPr>
          <w:rStyle w:val="CharacterStyle1"/>
          <w:rFonts w:ascii="Arial" w:hAnsi="Arial" w:cs="Arial"/>
        </w:rPr>
        <w:t>a</w:t>
      </w:r>
      <w:r w:rsidRPr="00F363E2">
        <w:rPr>
          <w:rStyle w:val="CharacterStyle1"/>
          <w:rFonts w:ascii="Arial" w:hAnsi="Arial" w:cs="Arial"/>
        </w:rPr>
        <w:t xml:space="preserve">pplicant's allegation of unlawful possession of the hotel premises by the </w:t>
      </w:r>
      <w:r>
        <w:rPr>
          <w:rStyle w:val="CharacterStyle1"/>
          <w:rFonts w:ascii="Arial" w:hAnsi="Arial" w:cs="Arial"/>
        </w:rPr>
        <w:t>r</w:t>
      </w:r>
      <w:r w:rsidRPr="00F363E2">
        <w:rPr>
          <w:rStyle w:val="CharacterStyle1"/>
          <w:rFonts w:ascii="Arial" w:hAnsi="Arial" w:cs="Arial"/>
        </w:rPr>
        <w:t xml:space="preserve">espondent, I find </w:t>
      </w:r>
      <w:proofErr w:type="spellStart"/>
      <w:r w:rsidRPr="00F363E2">
        <w:rPr>
          <w:rStyle w:val="CharacterStyle1"/>
          <w:rFonts w:ascii="Arial" w:hAnsi="Arial" w:cs="Arial"/>
        </w:rPr>
        <w:t>on</w:t>
      </w:r>
      <w:proofErr w:type="spellEnd"/>
      <w:r w:rsidRPr="00F363E2">
        <w:rPr>
          <w:rStyle w:val="CharacterStyle1"/>
          <w:rFonts w:ascii="Arial" w:hAnsi="Arial" w:cs="Arial"/>
        </w:rPr>
        <w:t xml:space="preserve"> evidence that such </w:t>
      </w:r>
      <w:r>
        <w:rPr>
          <w:rStyle w:val="CharacterStyle1"/>
          <w:rFonts w:ascii="Arial" w:hAnsi="Arial" w:cs="Arial"/>
        </w:rPr>
        <w:t xml:space="preserve">an </w:t>
      </w:r>
      <w:r w:rsidRPr="00F363E2">
        <w:rPr>
          <w:rStyle w:val="CharacterStyle1"/>
          <w:rFonts w:ascii="Arial" w:hAnsi="Arial" w:cs="Arial"/>
        </w:rPr>
        <w:t xml:space="preserve">allegation is baseless and ill-founded.  The untested averments of the </w:t>
      </w:r>
      <w:r>
        <w:rPr>
          <w:rStyle w:val="CharacterStyle1"/>
          <w:rFonts w:ascii="Arial" w:hAnsi="Arial" w:cs="Arial"/>
        </w:rPr>
        <w:t>a</w:t>
      </w:r>
      <w:r w:rsidRPr="00F363E2">
        <w:rPr>
          <w:rStyle w:val="CharacterStyle1"/>
          <w:rFonts w:ascii="Arial" w:hAnsi="Arial" w:cs="Arial"/>
        </w:rPr>
        <w:t>pplicant made in the affidavit in this respect are untrue and incorrect</w:t>
      </w:r>
      <w:r>
        <w:rPr>
          <w:rStyle w:val="CharacterStyle1"/>
          <w:rFonts w:ascii="Arial" w:hAnsi="Arial" w:cs="Arial"/>
        </w:rPr>
        <w:t>,</w:t>
      </w:r>
      <w:r w:rsidRPr="00F363E2">
        <w:rPr>
          <w:rStyle w:val="CharacterStyle1"/>
          <w:rFonts w:ascii="Arial" w:hAnsi="Arial" w:cs="Arial"/>
        </w:rPr>
        <w:t xml:space="preserve"> to say the least and so I find.  The documentary evidence </w:t>
      </w:r>
      <w:r>
        <w:rPr>
          <w:rStyle w:val="CharacterStyle1"/>
          <w:rFonts w:ascii="Arial" w:hAnsi="Arial" w:cs="Arial"/>
        </w:rPr>
        <w:t xml:space="preserve">in </w:t>
      </w:r>
      <w:r w:rsidRPr="00F363E2">
        <w:rPr>
          <w:rStyle w:val="CharacterStyle1"/>
          <w:rFonts w:ascii="Arial" w:hAnsi="Arial" w:cs="Arial"/>
        </w:rPr>
        <w:t xml:space="preserve">exhibits 1 to 10 produced by the </w:t>
      </w:r>
      <w:r>
        <w:rPr>
          <w:rStyle w:val="CharacterStyle1"/>
          <w:rFonts w:ascii="Arial" w:hAnsi="Arial" w:cs="Arial"/>
        </w:rPr>
        <w:t>r</w:t>
      </w:r>
      <w:r w:rsidRPr="00F363E2">
        <w:rPr>
          <w:rStyle w:val="CharacterStyle1"/>
          <w:rFonts w:ascii="Arial" w:hAnsi="Arial" w:cs="Arial"/>
        </w:rPr>
        <w:t xml:space="preserve">espondent clearly show that the </w:t>
      </w:r>
      <w:r>
        <w:rPr>
          <w:rStyle w:val="CharacterStyle1"/>
          <w:rFonts w:ascii="Arial" w:hAnsi="Arial" w:cs="Arial"/>
        </w:rPr>
        <w:t>r</w:t>
      </w:r>
      <w:r w:rsidRPr="00F363E2">
        <w:rPr>
          <w:rStyle w:val="CharacterStyle1"/>
          <w:rFonts w:ascii="Arial" w:hAnsi="Arial" w:cs="Arial"/>
        </w:rPr>
        <w:t xml:space="preserve">espondent obtained possession of the premises with the knowledge, consent and authority of the </w:t>
      </w:r>
      <w:r>
        <w:rPr>
          <w:rStyle w:val="CharacterStyle1"/>
          <w:rFonts w:ascii="Arial" w:hAnsi="Arial" w:cs="Arial"/>
        </w:rPr>
        <w:t>a</w:t>
      </w:r>
      <w:r w:rsidRPr="00F363E2">
        <w:rPr>
          <w:rStyle w:val="CharacterStyle1"/>
          <w:rFonts w:ascii="Arial" w:hAnsi="Arial" w:cs="Arial"/>
        </w:rPr>
        <w:t xml:space="preserve">pplicant.  Admittedly, the </w:t>
      </w:r>
      <w:r>
        <w:rPr>
          <w:rStyle w:val="CharacterStyle1"/>
          <w:rFonts w:ascii="Arial" w:hAnsi="Arial" w:cs="Arial"/>
        </w:rPr>
        <w:t>r</w:t>
      </w:r>
      <w:r w:rsidRPr="00F363E2">
        <w:rPr>
          <w:rStyle w:val="CharacterStyle1"/>
          <w:rFonts w:ascii="Arial" w:hAnsi="Arial" w:cs="Arial"/>
        </w:rPr>
        <w:t xml:space="preserve">espondent has been in possession of the premises since 1994.  Even if one assumes for a moment that the allegation made by the </w:t>
      </w:r>
      <w:r>
        <w:rPr>
          <w:rStyle w:val="CharacterStyle1"/>
          <w:rFonts w:ascii="Arial" w:hAnsi="Arial" w:cs="Arial"/>
        </w:rPr>
        <w:t>a</w:t>
      </w:r>
      <w:r w:rsidRPr="00F363E2">
        <w:rPr>
          <w:rStyle w:val="CharacterStyle1"/>
          <w:rFonts w:ascii="Arial" w:hAnsi="Arial" w:cs="Arial"/>
        </w:rPr>
        <w:t xml:space="preserve">pplicant as to unlawful possession by the </w:t>
      </w:r>
      <w:r>
        <w:rPr>
          <w:rStyle w:val="CharacterStyle1"/>
          <w:rFonts w:ascii="Arial" w:hAnsi="Arial" w:cs="Arial"/>
        </w:rPr>
        <w:t>r</w:t>
      </w:r>
      <w:r w:rsidRPr="00F363E2">
        <w:rPr>
          <w:rStyle w:val="CharacterStyle1"/>
          <w:rFonts w:ascii="Arial" w:hAnsi="Arial" w:cs="Arial"/>
        </w:rPr>
        <w:t xml:space="preserve">espondent and the urgent requirement of the premises are true and correct, I do not understand what then has been preventing the </w:t>
      </w:r>
      <w:r>
        <w:rPr>
          <w:rStyle w:val="CharacterStyle1"/>
          <w:rFonts w:ascii="Arial" w:hAnsi="Arial" w:cs="Arial"/>
        </w:rPr>
        <w:t>a</w:t>
      </w:r>
      <w:r w:rsidRPr="00F363E2">
        <w:rPr>
          <w:rStyle w:val="CharacterStyle1"/>
          <w:rFonts w:ascii="Arial" w:hAnsi="Arial" w:cs="Arial"/>
        </w:rPr>
        <w:t xml:space="preserve">pplicant for the past seven years from seeking a legal remedy to repossess its property. Evidently, the </w:t>
      </w:r>
      <w:r>
        <w:rPr>
          <w:rStyle w:val="CharacterStyle1"/>
          <w:rFonts w:ascii="Arial" w:hAnsi="Arial" w:cs="Arial"/>
        </w:rPr>
        <w:t>r</w:t>
      </w:r>
      <w:r w:rsidRPr="00F363E2">
        <w:rPr>
          <w:rStyle w:val="CharacterStyle1"/>
          <w:rFonts w:ascii="Arial" w:hAnsi="Arial" w:cs="Arial"/>
        </w:rPr>
        <w:t xml:space="preserve">espondent has invested over R41 million in the </w:t>
      </w:r>
      <w:r>
        <w:rPr>
          <w:rStyle w:val="CharacterStyle1"/>
          <w:rFonts w:ascii="Arial" w:hAnsi="Arial" w:cs="Arial"/>
        </w:rPr>
        <w:t>a</w:t>
      </w:r>
      <w:r w:rsidRPr="00F363E2">
        <w:rPr>
          <w:rStyle w:val="CharacterStyle1"/>
          <w:rFonts w:ascii="Arial" w:hAnsi="Arial" w:cs="Arial"/>
        </w:rPr>
        <w:t xml:space="preserve">pplicant's property and the </w:t>
      </w:r>
      <w:r>
        <w:rPr>
          <w:rStyle w:val="CharacterStyle1"/>
          <w:rFonts w:ascii="Arial" w:hAnsi="Arial" w:cs="Arial"/>
        </w:rPr>
        <w:t>a</w:t>
      </w:r>
      <w:r w:rsidRPr="00F363E2">
        <w:rPr>
          <w:rStyle w:val="CharacterStyle1"/>
          <w:rFonts w:ascii="Arial" w:hAnsi="Arial" w:cs="Arial"/>
        </w:rPr>
        <w:t xml:space="preserve">pplicant has undertaken as per exhibit 4 to grant a lease or assign the management of the hotel to the </w:t>
      </w:r>
      <w:r>
        <w:rPr>
          <w:rStyle w:val="CharacterStyle1"/>
          <w:rFonts w:ascii="Arial" w:hAnsi="Arial" w:cs="Arial"/>
        </w:rPr>
        <w:t>r</w:t>
      </w:r>
      <w:r w:rsidRPr="00F363E2">
        <w:rPr>
          <w:rStyle w:val="CharacterStyle1"/>
          <w:rFonts w:ascii="Arial" w:hAnsi="Arial" w:cs="Arial"/>
        </w:rPr>
        <w:t xml:space="preserve">espondent for a period of 20 years.  In the circumstances and by virtue of various agreements that exist between the parties, it appears to </w:t>
      </w:r>
      <w:r w:rsidRPr="00F363E2">
        <w:rPr>
          <w:rFonts w:ascii="Arial" w:hAnsi="Arial" w:cs="Arial"/>
        </w:rPr>
        <w:t xml:space="preserve">me that the </w:t>
      </w:r>
      <w:r>
        <w:rPr>
          <w:rFonts w:ascii="Arial" w:hAnsi="Arial" w:cs="Arial"/>
        </w:rPr>
        <w:t>r</w:t>
      </w:r>
      <w:r w:rsidRPr="00F363E2">
        <w:rPr>
          <w:rFonts w:ascii="Arial" w:hAnsi="Arial" w:cs="Arial"/>
        </w:rPr>
        <w:t>espondent has a lawful interest in the property and has the right to retain possession of the hotel unless and until the Court declares otherwise. Therefore, I believe, an issue of this complex nature can be and should be determined only on the basis and merits of evidence adduced in a regular civil action.</w:t>
      </w:r>
    </w:p>
    <w:p w:rsidR="009318FF" w:rsidRPr="00F363E2" w:rsidRDefault="00F82266" w:rsidP="009318FF">
      <w:pPr>
        <w:pStyle w:val="Style14"/>
        <w:spacing w:before="0" w:line="240" w:lineRule="auto"/>
        <w:ind w:firstLine="0"/>
        <w:rPr>
          <w:rFonts w:ascii="Arial" w:hAnsi="Arial" w:cs="Arial"/>
        </w:rPr>
      </w:pPr>
      <w:r w:rsidRPr="00F82266">
        <w:rPr>
          <w:rFonts w:ascii="Arial" w:hAnsi="Arial" w:cs="Arial"/>
          <w:noProof/>
        </w:rPr>
        <w:pict>
          <v:shape id="_x0000_s1029" type="#_x0000_t202" style="position:absolute;left:0;text-align:left;margin-left:-30.95pt;margin-top:-168.8pt;width:30pt;height:531.55pt;z-index:251663360;mso-height-percent:200;mso-height-percent:200;mso-width-relative:margin;mso-height-relative:margin" stroked="f" strokecolor="white [3212]">
            <v:textbox style="mso-next-textbox:#_x0000_s1029;mso-fit-shape-to-text:t">
              <w:txbxContent>
                <w:p w:rsidR="009318FF" w:rsidRPr="00CF6C02" w:rsidRDefault="009318FF" w:rsidP="009318FF">
                  <w:pPr>
                    <w:rPr>
                      <w:rFonts w:ascii="Arial" w:hAnsi="Arial" w:cs="Arial"/>
                      <w:b/>
                      <w:i/>
                    </w:rPr>
                  </w:pPr>
                </w:p>
              </w:txbxContent>
            </v:textbox>
          </v:shape>
        </w:pict>
      </w:r>
    </w:p>
    <w:p w:rsidR="009318FF" w:rsidRPr="00F363E2" w:rsidRDefault="009318FF" w:rsidP="009318FF">
      <w:pPr>
        <w:pStyle w:val="Style14"/>
        <w:spacing w:before="0" w:line="240" w:lineRule="auto"/>
        <w:ind w:firstLine="0"/>
        <w:rPr>
          <w:rStyle w:val="CharacterStyle1"/>
          <w:rFonts w:ascii="Arial" w:hAnsi="Arial" w:cs="Arial"/>
        </w:rPr>
      </w:pPr>
      <w:r w:rsidRPr="00F363E2">
        <w:rPr>
          <w:rStyle w:val="CharacterStyle1"/>
          <w:rFonts w:ascii="Arial" w:hAnsi="Arial" w:cs="Arial"/>
        </w:rPr>
        <w:t xml:space="preserve">In any event, I find that the </w:t>
      </w:r>
      <w:r>
        <w:rPr>
          <w:rStyle w:val="CharacterStyle1"/>
          <w:rFonts w:ascii="Arial" w:hAnsi="Arial" w:cs="Arial"/>
        </w:rPr>
        <w:t>a</w:t>
      </w:r>
      <w:r w:rsidRPr="00F363E2">
        <w:rPr>
          <w:rStyle w:val="CharacterStyle1"/>
          <w:rFonts w:ascii="Arial" w:hAnsi="Arial" w:cs="Arial"/>
        </w:rPr>
        <w:t xml:space="preserve">pplicant's alleged claim and need for repossession </w:t>
      </w:r>
      <w:r w:rsidRPr="00F363E2">
        <w:rPr>
          <w:rStyle w:val="CharacterStyle1"/>
          <w:rFonts w:ascii="Arial" w:hAnsi="Arial" w:cs="Arial"/>
        </w:rPr>
        <w:lastRenderedPageBreak/>
        <w:t xml:space="preserve">is not genuine and the case is not of urgent nature as portrayed by the </w:t>
      </w:r>
      <w:r>
        <w:rPr>
          <w:rStyle w:val="CharacterStyle1"/>
          <w:rFonts w:ascii="Arial" w:hAnsi="Arial" w:cs="Arial"/>
        </w:rPr>
        <w:t>a</w:t>
      </w:r>
      <w:r w:rsidRPr="00F363E2">
        <w:rPr>
          <w:rStyle w:val="CharacterStyle1"/>
          <w:rFonts w:ascii="Arial" w:hAnsi="Arial" w:cs="Arial"/>
        </w:rPr>
        <w:t xml:space="preserve">pplicant in this matter. Undoubtedly there are other legal remedies available to the </w:t>
      </w:r>
      <w:r>
        <w:rPr>
          <w:rStyle w:val="CharacterStyle1"/>
          <w:rFonts w:ascii="Arial" w:hAnsi="Arial" w:cs="Arial"/>
        </w:rPr>
        <w:t>a</w:t>
      </w:r>
      <w:r w:rsidRPr="00F363E2">
        <w:rPr>
          <w:rStyle w:val="CharacterStyle1"/>
          <w:rFonts w:ascii="Arial" w:hAnsi="Arial" w:cs="Arial"/>
        </w:rPr>
        <w:t xml:space="preserve">pplicant to resolve the connected legal issues and obtain repossession of the property from the </w:t>
      </w:r>
      <w:r>
        <w:rPr>
          <w:rStyle w:val="CharacterStyle1"/>
          <w:rFonts w:ascii="Arial" w:hAnsi="Arial" w:cs="Arial"/>
        </w:rPr>
        <w:t>r</w:t>
      </w:r>
      <w:r w:rsidRPr="00F363E2">
        <w:rPr>
          <w:rStyle w:val="CharacterStyle1"/>
          <w:rFonts w:ascii="Arial" w:hAnsi="Arial" w:cs="Arial"/>
        </w:rPr>
        <w:t>espondent by instituting a regular civil action in this matter.</w:t>
      </w:r>
    </w:p>
    <w:p w:rsidR="009318FF" w:rsidRPr="00F363E2" w:rsidRDefault="009318FF" w:rsidP="009318FF">
      <w:pPr>
        <w:pStyle w:val="Style14"/>
        <w:spacing w:before="0" w:line="240" w:lineRule="auto"/>
        <w:ind w:firstLine="0"/>
        <w:rPr>
          <w:rStyle w:val="CharacterStyle1"/>
          <w:rFonts w:ascii="Arial" w:hAnsi="Arial" w:cs="Arial"/>
        </w:rPr>
      </w:pPr>
    </w:p>
    <w:p w:rsidR="009318FF" w:rsidRPr="00F363E2" w:rsidRDefault="009318FF" w:rsidP="009318FF">
      <w:pPr>
        <w:pStyle w:val="Style14"/>
        <w:spacing w:before="0" w:line="240" w:lineRule="auto"/>
        <w:ind w:firstLine="0"/>
        <w:rPr>
          <w:rStyle w:val="CharacterStyle1"/>
          <w:rFonts w:ascii="Arial" w:hAnsi="Arial" w:cs="Arial"/>
        </w:rPr>
      </w:pPr>
      <w:r w:rsidRPr="00F363E2">
        <w:rPr>
          <w:rStyle w:val="CharacterStyle1"/>
          <w:rFonts w:ascii="Arial" w:hAnsi="Arial" w:cs="Arial"/>
        </w:rPr>
        <w:t xml:space="preserve">As regards the issue of reference to arbitration, it appears to me that the interpretation given by </w:t>
      </w:r>
      <w:proofErr w:type="spellStart"/>
      <w:r w:rsidRPr="00F363E2">
        <w:rPr>
          <w:rStyle w:val="CharacterStyle1"/>
          <w:rFonts w:ascii="Arial" w:hAnsi="Arial" w:cs="Arial"/>
        </w:rPr>
        <w:t>Mr</w:t>
      </w:r>
      <w:proofErr w:type="spellEnd"/>
      <w:r w:rsidRPr="00F363E2">
        <w:rPr>
          <w:rStyle w:val="CharacterStyle1"/>
          <w:rFonts w:ascii="Arial" w:hAnsi="Arial" w:cs="Arial"/>
        </w:rPr>
        <w:t xml:space="preserve"> </w:t>
      </w:r>
      <w:proofErr w:type="spellStart"/>
      <w:r w:rsidRPr="00F363E2">
        <w:rPr>
          <w:rStyle w:val="CharacterStyle1"/>
          <w:rFonts w:ascii="Arial" w:hAnsi="Arial" w:cs="Arial"/>
        </w:rPr>
        <w:t>Pardiwalla</w:t>
      </w:r>
      <w:proofErr w:type="spellEnd"/>
      <w:r w:rsidRPr="00F363E2">
        <w:rPr>
          <w:rStyle w:val="CharacterStyle1"/>
          <w:rFonts w:ascii="Arial" w:hAnsi="Arial" w:cs="Arial"/>
        </w:rPr>
        <w:t xml:space="preserve"> to the term "dispute" used under the arbitration clause in exhibit 4 is a debatable one.  This issue can be determined only in a regular suit before a competent </w:t>
      </w:r>
      <w:r>
        <w:rPr>
          <w:rStyle w:val="CharacterStyle1"/>
          <w:rFonts w:ascii="Arial" w:hAnsi="Arial" w:cs="Arial"/>
        </w:rPr>
        <w:t>c</w:t>
      </w:r>
      <w:r w:rsidRPr="00F363E2">
        <w:rPr>
          <w:rStyle w:val="CharacterStyle1"/>
          <w:rFonts w:ascii="Arial" w:hAnsi="Arial" w:cs="Arial"/>
        </w:rPr>
        <w:t xml:space="preserve">ourt of law. Indeed, a </w:t>
      </w:r>
      <w:r>
        <w:rPr>
          <w:rStyle w:val="CharacterStyle1"/>
          <w:rFonts w:ascii="Arial" w:hAnsi="Arial" w:cs="Arial"/>
        </w:rPr>
        <w:t>c</w:t>
      </w:r>
      <w:r w:rsidRPr="00F363E2">
        <w:rPr>
          <w:rStyle w:val="CharacterStyle1"/>
          <w:rFonts w:ascii="Arial" w:hAnsi="Arial" w:cs="Arial"/>
        </w:rPr>
        <w:t xml:space="preserve">ourt of </w:t>
      </w:r>
      <w:r>
        <w:rPr>
          <w:rStyle w:val="CharacterStyle1"/>
          <w:rFonts w:ascii="Arial" w:hAnsi="Arial" w:cs="Arial"/>
        </w:rPr>
        <w:t>e</w:t>
      </w:r>
      <w:r w:rsidRPr="00F363E2">
        <w:rPr>
          <w:rStyle w:val="CharacterStyle1"/>
          <w:rFonts w:ascii="Arial" w:hAnsi="Arial" w:cs="Arial"/>
        </w:rPr>
        <w:t>quity is no</w:t>
      </w:r>
      <w:r>
        <w:rPr>
          <w:rStyle w:val="CharacterStyle1"/>
          <w:rFonts w:ascii="Arial" w:hAnsi="Arial" w:cs="Arial"/>
        </w:rPr>
        <w:t>t bound to accept mechanically th</w:t>
      </w:r>
      <w:r w:rsidRPr="00F363E2">
        <w:rPr>
          <w:rStyle w:val="CharacterStyle1"/>
          <w:rFonts w:ascii="Arial" w:hAnsi="Arial" w:cs="Arial"/>
        </w:rPr>
        <w:t xml:space="preserve">at all deposed in the affidavit </w:t>
      </w:r>
      <w:r>
        <w:rPr>
          <w:rStyle w:val="CharacterStyle1"/>
          <w:rFonts w:ascii="Arial" w:hAnsi="Arial" w:cs="Arial"/>
        </w:rPr>
        <w:t>is</w:t>
      </w:r>
      <w:r w:rsidRPr="00F363E2">
        <w:rPr>
          <w:rStyle w:val="CharacterStyle1"/>
          <w:rFonts w:ascii="Arial" w:hAnsi="Arial" w:cs="Arial"/>
        </w:rPr>
        <w:t xml:space="preserve"> true and correct. Before the Court relies and acts upon those affidavits it must be satisfied of its probative value</w:t>
      </w:r>
      <w:r>
        <w:rPr>
          <w:rStyle w:val="CharacterStyle1"/>
          <w:rFonts w:ascii="Arial" w:hAnsi="Arial" w:cs="Arial"/>
        </w:rPr>
        <w:t>:</w:t>
      </w:r>
      <w:r w:rsidRPr="00F363E2">
        <w:rPr>
          <w:rStyle w:val="CharacterStyle1"/>
          <w:rFonts w:ascii="Arial" w:hAnsi="Arial" w:cs="Arial"/>
        </w:rPr>
        <w:t xml:space="preserve"> the veracity and accuracy of the facts stated in the affidavits. In this case, I attach no accuracy or correctness to the facts averred by the </w:t>
      </w:r>
      <w:r>
        <w:rPr>
          <w:rStyle w:val="CharacterStyle1"/>
          <w:rFonts w:ascii="Arial" w:hAnsi="Arial" w:cs="Arial"/>
        </w:rPr>
        <w:t>a</w:t>
      </w:r>
      <w:r w:rsidRPr="00F363E2">
        <w:rPr>
          <w:rStyle w:val="CharacterStyle1"/>
          <w:rFonts w:ascii="Arial" w:hAnsi="Arial" w:cs="Arial"/>
        </w:rPr>
        <w:t xml:space="preserve">pplicant in his affidavit.  Consequently, I hold the </w:t>
      </w:r>
      <w:r>
        <w:rPr>
          <w:rStyle w:val="CharacterStyle1"/>
          <w:rFonts w:ascii="Arial" w:hAnsi="Arial" w:cs="Arial"/>
        </w:rPr>
        <w:t>r</w:t>
      </w:r>
      <w:r w:rsidRPr="00F363E2">
        <w:rPr>
          <w:rStyle w:val="CharacterStyle1"/>
          <w:rFonts w:ascii="Arial" w:hAnsi="Arial" w:cs="Arial"/>
        </w:rPr>
        <w:t xml:space="preserve">espondent has a bona fide and serious </w:t>
      </w:r>
      <w:proofErr w:type="spellStart"/>
      <w:r w:rsidRPr="00F363E2">
        <w:rPr>
          <w:rStyle w:val="CharacterStyle1"/>
          <w:rFonts w:ascii="Arial" w:hAnsi="Arial" w:cs="Arial"/>
        </w:rPr>
        <w:t>defence</w:t>
      </w:r>
      <w:proofErr w:type="spellEnd"/>
      <w:r w:rsidRPr="00F363E2">
        <w:rPr>
          <w:rStyle w:val="CharacterStyle1"/>
          <w:rFonts w:ascii="Arial" w:hAnsi="Arial" w:cs="Arial"/>
        </w:rPr>
        <w:t xml:space="preserve"> to make in this matter.  In my judgment, the claim made by the </w:t>
      </w:r>
      <w:r>
        <w:rPr>
          <w:rStyle w:val="CharacterStyle1"/>
          <w:rFonts w:ascii="Arial" w:hAnsi="Arial" w:cs="Arial"/>
        </w:rPr>
        <w:t>r</w:t>
      </w:r>
      <w:r w:rsidRPr="00F363E2">
        <w:rPr>
          <w:rStyle w:val="CharacterStyle1"/>
          <w:rFonts w:ascii="Arial" w:hAnsi="Arial" w:cs="Arial"/>
        </w:rPr>
        <w:t xml:space="preserve">espondent in his counter-affidavit appears to be tenable in law and on facts.  On the face of the affidavit, simple justice demands that the </w:t>
      </w:r>
      <w:r>
        <w:rPr>
          <w:rStyle w:val="CharacterStyle1"/>
          <w:rFonts w:ascii="Arial" w:hAnsi="Arial" w:cs="Arial"/>
        </w:rPr>
        <w:t>r</w:t>
      </w:r>
      <w:r w:rsidRPr="00F363E2">
        <w:rPr>
          <w:rStyle w:val="CharacterStyle1"/>
          <w:rFonts w:ascii="Arial" w:hAnsi="Arial" w:cs="Arial"/>
        </w:rPr>
        <w:t xml:space="preserve">espondents should not be condemned without giving him an opportunity to present his </w:t>
      </w:r>
      <w:proofErr w:type="spellStart"/>
      <w:r w:rsidRPr="00F363E2">
        <w:rPr>
          <w:rStyle w:val="CharacterStyle1"/>
          <w:rFonts w:ascii="Arial" w:hAnsi="Arial" w:cs="Arial"/>
        </w:rPr>
        <w:t>defence</w:t>
      </w:r>
      <w:proofErr w:type="spellEnd"/>
      <w:r w:rsidRPr="00F363E2">
        <w:rPr>
          <w:rStyle w:val="CharacterStyle1"/>
          <w:rFonts w:ascii="Arial" w:hAnsi="Arial" w:cs="Arial"/>
        </w:rPr>
        <w:t xml:space="preserve"> in full canvassing all legal issues in a proper civil action.</w:t>
      </w:r>
    </w:p>
    <w:p w:rsidR="009318FF" w:rsidRPr="00F363E2" w:rsidRDefault="009318FF" w:rsidP="009318FF">
      <w:pPr>
        <w:pStyle w:val="Style14"/>
        <w:spacing w:before="0" w:line="240" w:lineRule="auto"/>
        <w:ind w:firstLine="0"/>
        <w:rPr>
          <w:rStyle w:val="CharacterStyle1"/>
          <w:rFonts w:ascii="Arial" w:hAnsi="Arial" w:cs="Arial"/>
        </w:rPr>
      </w:pPr>
    </w:p>
    <w:p w:rsidR="009318FF" w:rsidRPr="00F363E2" w:rsidRDefault="009318FF" w:rsidP="009318FF">
      <w:pPr>
        <w:pStyle w:val="Style1"/>
        <w:spacing w:line="240" w:lineRule="auto"/>
        <w:ind w:right="72"/>
        <w:jc w:val="both"/>
        <w:rPr>
          <w:rFonts w:ascii="Arial" w:hAnsi="Arial" w:cs="Arial"/>
          <w:sz w:val="24"/>
          <w:szCs w:val="24"/>
        </w:rPr>
      </w:pPr>
      <w:r w:rsidRPr="00F363E2">
        <w:rPr>
          <w:rFonts w:ascii="Arial" w:hAnsi="Arial" w:cs="Arial"/>
          <w:sz w:val="24"/>
          <w:szCs w:val="24"/>
        </w:rPr>
        <w:t xml:space="preserve">In my final analysis therefore, I find the </w:t>
      </w:r>
      <w:r>
        <w:rPr>
          <w:rFonts w:ascii="Arial" w:hAnsi="Arial" w:cs="Arial"/>
          <w:sz w:val="24"/>
          <w:szCs w:val="24"/>
        </w:rPr>
        <w:t>r</w:t>
      </w:r>
      <w:r w:rsidRPr="00F363E2">
        <w:rPr>
          <w:rFonts w:ascii="Arial" w:hAnsi="Arial" w:cs="Arial"/>
          <w:sz w:val="24"/>
          <w:szCs w:val="24"/>
        </w:rPr>
        <w:t xml:space="preserve">espondent obviously, has a bona fide and serious </w:t>
      </w:r>
      <w:proofErr w:type="spellStart"/>
      <w:r w:rsidRPr="00F363E2">
        <w:rPr>
          <w:rFonts w:ascii="Arial" w:hAnsi="Arial" w:cs="Arial"/>
          <w:sz w:val="24"/>
          <w:szCs w:val="24"/>
        </w:rPr>
        <w:t>defence</w:t>
      </w:r>
      <w:proofErr w:type="spellEnd"/>
      <w:r w:rsidRPr="00F363E2">
        <w:rPr>
          <w:rFonts w:ascii="Arial" w:hAnsi="Arial" w:cs="Arial"/>
          <w:sz w:val="24"/>
          <w:szCs w:val="24"/>
        </w:rPr>
        <w:t xml:space="preserve"> to make in this matter.  Therefore, the application is liable to be dismissed. I do so accordingly awarding costs in </w:t>
      </w:r>
      <w:proofErr w:type="spellStart"/>
      <w:r w:rsidRPr="00F363E2">
        <w:rPr>
          <w:rFonts w:ascii="Arial" w:hAnsi="Arial" w:cs="Arial"/>
          <w:sz w:val="24"/>
          <w:szCs w:val="24"/>
        </w:rPr>
        <w:t>favour</w:t>
      </w:r>
      <w:proofErr w:type="spellEnd"/>
      <w:r w:rsidRPr="00F363E2">
        <w:rPr>
          <w:rFonts w:ascii="Arial" w:hAnsi="Arial" w:cs="Arial"/>
          <w:sz w:val="24"/>
          <w:szCs w:val="24"/>
        </w:rPr>
        <w:t xml:space="preserve"> of the </w:t>
      </w:r>
      <w:r>
        <w:rPr>
          <w:rFonts w:ascii="Arial" w:hAnsi="Arial" w:cs="Arial"/>
          <w:sz w:val="24"/>
          <w:szCs w:val="24"/>
        </w:rPr>
        <w:t>r</w:t>
      </w:r>
      <w:r w:rsidRPr="00F363E2">
        <w:rPr>
          <w:rFonts w:ascii="Arial" w:hAnsi="Arial" w:cs="Arial"/>
          <w:sz w:val="24"/>
          <w:szCs w:val="24"/>
        </w:rPr>
        <w:t>espondent.</w:t>
      </w:r>
    </w:p>
    <w:p w:rsidR="009318FF" w:rsidRPr="00F363E2" w:rsidRDefault="009318FF" w:rsidP="009318FF">
      <w:pPr>
        <w:pStyle w:val="Style1"/>
        <w:spacing w:line="240" w:lineRule="auto"/>
        <w:ind w:right="72"/>
        <w:rPr>
          <w:rFonts w:ascii="Arial" w:hAnsi="Arial" w:cs="Arial"/>
          <w:sz w:val="24"/>
          <w:szCs w:val="24"/>
        </w:rPr>
      </w:pPr>
    </w:p>
    <w:p w:rsidR="009318FF" w:rsidRPr="00F363E2" w:rsidRDefault="009318FF" w:rsidP="009318FF">
      <w:pPr>
        <w:pStyle w:val="Style1"/>
        <w:spacing w:line="240" w:lineRule="auto"/>
        <w:ind w:right="72"/>
        <w:rPr>
          <w:rFonts w:ascii="Arial" w:hAnsi="Arial" w:cs="Arial"/>
          <w:sz w:val="24"/>
          <w:szCs w:val="24"/>
        </w:rPr>
      </w:pPr>
    </w:p>
    <w:p w:rsidR="009318FF" w:rsidRPr="00F363E2" w:rsidRDefault="009318FF" w:rsidP="009318FF">
      <w:pPr>
        <w:adjustRightInd/>
        <w:rPr>
          <w:rFonts w:ascii="Arial" w:hAnsi="Arial" w:cs="Arial"/>
          <w:b/>
        </w:rPr>
      </w:pPr>
      <w:r w:rsidRPr="00F363E2">
        <w:rPr>
          <w:rFonts w:ascii="Arial" w:hAnsi="Arial" w:cs="Arial"/>
          <w:b/>
        </w:rPr>
        <w:t>Record:  Civil Side No 184 of 2000</w:t>
      </w:r>
    </w:p>
    <w:p w:rsidR="007D0678" w:rsidRDefault="007D0678"/>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EBC7"/>
    <w:multiLevelType w:val="singleLevel"/>
    <w:tmpl w:val="BD283358"/>
    <w:lvl w:ilvl="0">
      <w:start w:val="3"/>
      <w:numFmt w:val="decimal"/>
      <w:lvlText w:val="%1."/>
      <w:lvlJc w:val="left"/>
      <w:pPr>
        <w:tabs>
          <w:tab w:val="num" w:pos="1602"/>
        </w:tabs>
        <w:ind w:left="1530" w:hanging="720"/>
      </w:pPr>
      <w:rPr>
        <w:rFonts w:ascii="Arial" w:hAnsi="Arial" w:cs="Arial" w:hint="default"/>
        <w:i w:val="0"/>
        <w:iCs/>
        <w:snapToGrid/>
        <w:sz w:val="24"/>
        <w:szCs w:val="24"/>
      </w:rPr>
    </w:lvl>
  </w:abstractNum>
  <w:abstractNum w:abstractNumId="1">
    <w:nsid w:val="07AD7B84"/>
    <w:multiLevelType w:val="singleLevel"/>
    <w:tmpl w:val="B8B8084C"/>
    <w:lvl w:ilvl="0">
      <w:start w:val="1"/>
      <w:numFmt w:val="decimal"/>
      <w:lvlText w:val="%1."/>
      <w:lvlJc w:val="left"/>
      <w:pPr>
        <w:tabs>
          <w:tab w:val="num" w:pos="1332"/>
        </w:tabs>
        <w:ind w:left="1188" w:hanging="648"/>
      </w:pPr>
      <w:rPr>
        <w:rFonts w:ascii="Bookman Old Style" w:hAnsi="Bookman Old Style" w:cs="Bookman Old Style"/>
        <w:i w:val="0"/>
        <w:iCs/>
        <w:snapToGrid/>
        <w:sz w:val="24"/>
        <w:szCs w:val="24"/>
      </w:rPr>
    </w:lvl>
  </w:abstractNum>
  <w:abstractNum w:abstractNumId="2">
    <w:nsid w:val="4E34735E"/>
    <w:multiLevelType w:val="hybridMultilevel"/>
    <w:tmpl w:val="AE322406"/>
    <w:lvl w:ilvl="0" w:tplc="692AED4E">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 w:numId="3">
    <w:abstractNumId w:val="0"/>
    <w:lvlOverride w:ilvl="0">
      <w:lvl w:ilvl="0">
        <w:numFmt w:val="decimal"/>
        <w:lvlText w:val="%1."/>
        <w:lvlJc w:val="left"/>
        <w:pPr>
          <w:tabs>
            <w:tab w:val="num" w:pos="1602"/>
          </w:tabs>
          <w:ind w:left="1530" w:hanging="720"/>
        </w:pPr>
        <w:rPr>
          <w:rFonts w:ascii="Arial" w:hAnsi="Arial" w:cs="Arial" w:hint="default"/>
          <w:i w:val="0"/>
          <w:iCs/>
          <w:snapToGrid/>
          <w:sz w:val="24"/>
          <w:szCs w:val="24"/>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318FF"/>
    <w:rsid w:val="002A1602"/>
    <w:rsid w:val="007268B9"/>
    <w:rsid w:val="007D0678"/>
    <w:rsid w:val="00862A54"/>
    <w:rsid w:val="009318FF"/>
    <w:rsid w:val="00F82266"/>
    <w:rsid w:val="00FD6348"/>
    <w:rsid w:val="00FF31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9318FF"/>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9318FF"/>
    <w:rPr>
      <w:sz w:val="26"/>
    </w:rPr>
  </w:style>
  <w:style w:type="character" w:customStyle="1" w:styleId="CharacterStyle2">
    <w:name w:val="Character Style 2"/>
    <w:uiPriority w:val="99"/>
    <w:rsid w:val="009318FF"/>
    <w:rPr>
      <w:sz w:val="28"/>
      <w:u w:val="single"/>
    </w:rPr>
  </w:style>
  <w:style w:type="paragraph" w:customStyle="1" w:styleId="Style10">
    <w:name w:val="Style 10"/>
    <w:uiPriority w:val="99"/>
    <w:rsid w:val="009318FF"/>
    <w:pPr>
      <w:widowControl w:val="0"/>
      <w:autoSpaceDE w:val="0"/>
      <w:autoSpaceDN w:val="0"/>
      <w:spacing w:before="468" w:after="1008" w:line="360" w:lineRule="auto"/>
    </w:pPr>
    <w:rPr>
      <w:rFonts w:ascii="Bookman Old Style" w:eastAsia="Times New Roman" w:hAnsi="Bookman Old Style" w:cs="Bookman Old Style"/>
      <w:sz w:val="24"/>
      <w:szCs w:val="24"/>
    </w:rPr>
  </w:style>
  <w:style w:type="paragraph" w:styleId="NoSpacing">
    <w:name w:val="No Spacing"/>
    <w:uiPriority w:val="99"/>
    <w:qFormat/>
    <w:rsid w:val="009318FF"/>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4">
    <w:name w:val="Style 14"/>
    <w:uiPriority w:val="99"/>
    <w:rsid w:val="009318FF"/>
    <w:pPr>
      <w:widowControl w:val="0"/>
      <w:autoSpaceDE w:val="0"/>
      <w:autoSpaceDN w:val="0"/>
      <w:spacing w:before="324" w:after="0" w:line="360" w:lineRule="auto"/>
      <w:ind w:right="72" w:firstLine="864"/>
      <w:jc w:val="both"/>
    </w:pPr>
    <w:rPr>
      <w:rFonts w:ascii="Bookman Old Style" w:eastAsia="Times New Roman" w:hAnsi="Bookman Old Style" w:cs="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9155</Characters>
  <Application>Microsoft Office Word</Application>
  <DocSecurity>0</DocSecurity>
  <Lines>76</Lines>
  <Paragraphs>21</Paragraphs>
  <ScaleCrop>false</ScaleCrop>
  <Company>Deftones</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2014-02-06T07:57:00Z</dcterms:created>
  <dcterms:modified xsi:type="dcterms:W3CDTF">2014-02-06T07:57:00Z</dcterms:modified>
</cp:coreProperties>
</file>