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61" w:rsidRDefault="00015561" w:rsidP="00015561">
      <w:pPr>
        <w:pStyle w:val="Style1"/>
        <w:spacing w:line="240" w:lineRule="auto"/>
        <w:contextualSpacing/>
        <w:jc w:val="center"/>
        <w:rPr>
          <w:rFonts w:ascii="Arial" w:hAnsi="Arial" w:cs="Arial"/>
          <w:b/>
          <w:bCs/>
          <w:sz w:val="24"/>
          <w:szCs w:val="24"/>
        </w:rPr>
      </w:pPr>
      <w:proofErr w:type="spellStart"/>
      <w:r w:rsidRPr="00E65A0F">
        <w:rPr>
          <w:rFonts w:ascii="Arial" w:hAnsi="Arial" w:cs="Arial"/>
          <w:b/>
          <w:bCs/>
          <w:sz w:val="24"/>
          <w:szCs w:val="24"/>
        </w:rPr>
        <w:t>Delcy</w:t>
      </w:r>
      <w:proofErr w:type="spellEnd"/>
      <w:r>
        <w:rPr>
          <w:rFonts w:ascii="Arial" w:hAnsi="Arial" w:cs="Arial"/>
          <w:b/>
          <w:bCs/>
          <w:sz w:val="24"/>
          <w:szCs w:val="24"/>
        </w:rPr>
        <w:t xml:space="preserve"> v </w:t>
      </w:r>
      <w:r w:rsidRPr="00E65A0F">
        <w:rPr>
          <w:rFonts w:ascii="Arial" w:hAnsi="Arial" w:cs="Arial"/>
          <w:b/>
          <w:bCs/>
          <w:sz w:val="24"/>
          <w:szCs w:val="24"/>
        </w:rPr>
        <w:t>Camille</w:t>
      </w:r>
    </w:p>
    <w:p w:rsidR="00015561" w:rsidRPr="00E65A0F" w:rsidRDefault="00015561" w:rsidP="00015561">
      <w:pPr>
        <w:pStyle w:val="Style1"/>
        <w:spacing w:line="240" w:lineRule="auto"/>
        <w:contextualSpacing/>
        <w:jc w:val="center"/>
        <w:rPr>
          <w:rFonts w:ascii="Arial" w:hAnsi="Arial" w:cs="Arial"/>
          <w:b/>
          <w:bCs/>
          <w:sz w:val="24"/>
          <w:szCs w:val="24"/>
        </w:rPr>
      </w:pPr>
      <w:r>
        <w:rPr>
          <w:rFonts w:ascii="Arial" w:hAnsi="Arial" w:cs="Arial"/>
          <w:b/>
          <w:bCs/>
          <w:sz w:val="24"/>
          <w:szCs w:val="24"/>
        </w:rPr>
        <w:t>(2002) SLR 84</w:t>
      </w:r>
    </w:p>
    <w:p w:rsidR="00015561" w:rsidRPr="00E65A0F" w:rsidRDefault="00015561" w:rsidP="00015561">
      <w:pPr>
        <w:pStyle w:val="Style1"/>
        <w:spacing w:line="240" w:lineRule="auto"/>
        <w:contextualSpacing/>
        <w:jc w:val="both"/>
        <w:rPr>
          <w:rFonts w:ascii="Arial" w:hAnsi="Arial" w:cs="Arial"/>
          <w:sz w:val="24"/>
          <w:szCs w:val="24"/>
          <w:u w:val="single"/>
        </w:rPr>
      </w:pPr>
      <w:r w:rsidRPr="004971DF">
        <w:rPr>
          <w:rFonts w:ascii="Arial" w:hAnsi="Arial" w:cs="Arial"/>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1.1pt;margin-top:-18.05pt;width:30pt;height:531.55pt;z-index:251660288;mso-height-percent:200;mso-height-percent:200;mso-width-relative:margin;mso-height-relative:margin" stroked="f" strokecolor="white [3212]">
            <v:textbox style="mso-next-textbox:#_x0000_s1026;mso-fit-shape-to-text:t">
              <w:txbxContent>
                <w:p w:rsidR="00015561" w:rsidRPr="00CF6C02" w:rsidRDefault="00015561" w:rsidP="00015561">
                  <w:pPr>
                    <w:rPr>
                      <w:rFonts w:ascii="Arial" w:hAnsi="Arial" w:cs="Arial"/>
                      <w:b/>
                      <w:i/>
                    </w:rPr>
                  </w:pPr>
                </w:p>
              </w:txbxContent>
            </v:textbox>
          </v:shape>
        </w:pict>
      </w:r>
    </w:p>
    <w:p w:rsidR="00015561" w:rsidRPr="00E65A0F" w:rsidRDefault="00015561" w:rsidP="00015561">
      <w:pPr>
        <w:pStyle w:val="Style1"/>
        <w:spacing w:line="240" w:lineRule="auto"/>
        <w:contextualSpacing/>
        <w:jc w:val="both"/>
        <w:rPr>
          <w:rFonts w:ascii="Arial" w:hAnsi="Arial" w:cs="Arial"/>
          <w:sz w:val="24"/>
          <w:szCs w:val="24"/>
          <w:u w:val="single"/>
        </w:rPr>
      </w:pPr>
    </w:p>
    <w:p w:rsidR="00015561" w:rsidRPr="00801A7B" w:rsidRDefault="00015561" w:rsidP="00015561">
      <w:pPr>
        <w:pStyle w:val="Style1"/>
        <w:spacing w:line="240" w:lineRule="auto"/>
        <w:contextualSpacing/>
        <w:jc w:val="both"/>
        <w:rPr>
          <w:rFonts w:ascii="Arial" w:hAnsi="Arial" w:cs="Arial"/>
          <w:sz w:val="24"/>
          <w:szCs w:val="24"/>
        </w:rPr>
      </w:pPr>
      <w:r w:rsidRPr="00801A7B">
        <w:rPr>
          <w:rFonts w:ascii="Arial" w:hAnsi="Arial" w:cs="Arial"/>
          <w:sz w:val="24"/>
          <w:szCs w:val="24"/>
        </w:rPr>
        <w:t xml:space="preserve">Frank CHANG SAM for the Plaintiff </w:t>
      </w:r>
    </w:p>
    <w:p w:rsidR="00015561" w:rsidRPr="00801A7B" w:rsidRDefault="00015561" w:rsidP="00015561">
      <w:pPr>
        <w:pStyle w:val="Style1"/>
        <w:spacing w:line="240" w:lineRule="auto"/>
        <w:contextualSpacing/>
        <w:jc w:val="both"/>
        <w:rPr>
          <w:rFonts w:ascii="Arial" w:hAnsi="Arial" w:cs="Arial"/>
          <w:sz w:val="24"/>
          <w:szCs w:val="24"/>
        </w:rPr>
      </w:pPr>
      <w:r w:rsidRPr="00801A7B">
        <w:rPr>
          <w:rFonts w:ascii="Arial" w:hAnsi="Arial" w:cs="Arial"/>
          <w:sz w:val="24"/>
          <w:szCs w:val="24"/>
        </w:rPr>
        <w:t>Philip</w:t>
      </w:r>
      <w:r>
        <w:rPr>
          <w:rFonts w:ascii="Arial" w:hAnsi="Arial" w:cs="Arial"/>
          <w:sz w:val="24"/>
          <w:szCs w:val="24"/>
        </w:rPr>
        <w:t>pe</w:t>
      </w:r>
      <w:r w:rsidRPr="00801A7B">
        <w:rPr>
          <w:rFonts w:ascii="Arial" w:hAnsi="Arial" w:cs="Arial"/>
          <w:sz w:val="24"/>
          <w:szCs w:val="24"/>
        </w:rPr>
        <w:t xml:space="preserve"> BOULLE for the Defendant</w:t>
      </w:r>
    </w:p>
    <w:p w:rsidR="00015561" w:rsidRPr="00E65A0F" w:rsidRDefault="00015561" w:rsidP="00015561">
      <w:pPr>
        <w:pStyle w:val="Style1"/>
        <w:tabs>
          <w:tab w:val="left" w:pos="1458"/>
          <w:tab w:val="left" w:pos="5184"/>
        </w:tabs>
        <w:spacing w:line="240" w:lineRule="auto"/>
        <w:contextualSpacing/>
        <w:jc w:val="both"/>
        <w:rPr>
          <w:rFonts w:ascii="Arial" w:hAnsi="Arial" w:cs="Arial"/>
          <w:b/>
          <w:bCs/>
          <w:sz w:val="24"/>
          <w:szCs w:val="24"/>
        </w:rPr>
      </w:pPr>
    </w:p>
    <w:p w:rsidR="00015561" w:rsidRPr="00E65A0F" w:rsidRDefault="00015561" w:rsidP="00015561">
      <w:pPr>
        <w:pStyle w:val="Style1"/>
        <w:tabs>
          <w:tab w:val="left" w:pos="1458"/>
          <w:tab w:val="left" w:pos="5184"/>
        </w:tabs>
        <w:spacing w:line="240" w:lineRule="auto"/>
        <w:contextualSpacing/>
        <w:jc w:val="both"/>
        <w:rPr>
          <w:rFonts w:ascii="Arial" w:hAnsi="Arial" w:cs="Arial"/>
          <w:b/>
          <w:sz w:val="24"/>
          <w:szCs w:val="24"/>
        </w:rPr>
      </w:pPr>
      <w:r w:rsidRPr="00E65A0F">
        <w:rPr>
          <w:rFonts w:ascii="Arial" w:hAnsi="Arial" w:cs="Arial"/>
          <w:b/>
          <w:sz w:val="24"/>
          <w:szCs w:val="24"/>
        </w:rPr>
        <w:t xml:space="preserve">Ruling delivered on </w:t>
      </w:r>
      <w:r>
        <w:rPr>
          <w:rFonts w:ascii="Arial" w:hAnsi="Arial" w:cs="Arial"/>
          <w:b/>
          <w:sz w:val="24"/>
          <w:szCs w:val="24"/>
        </w:rPr>
        <w:t>27</w:t>
      </w:r>
      <w:r w:rsidRPr="00E65A0F">
        <w:rPr>
          <w:rFonts w:ascii="Arial" w:hAnsi="Arial" w:cs="Arial"/>
          <w:b/>
          <w:sz w:val="24"/>
          <w:szCs w:val="24"/>
        </w:rPr>
        <w:t xml:space="preserve"> </w:t>
      </w:r>
      <w:r>
        <w:rPr>
          <w:rFonts w:ascii="Arial" w:hAnsi="Arial" w:cs="Arial"/>
          <w:b/>
          <w:sz w:val="24"/>
          <w:szCs w:val="24"/>
        </w:rPr>
        <w:t>September</w:t>
      </w:r>
      <w:r w:rsidRPr="00E65A0F">
        <w:rPr>
          <w:rFonts w:ascii="Arial" w:hAnsi="Arial" w:cs="Arial"/>
          <w:b/>
          <w:sz w:val="24"/>
          <w:szCs w:val="24"/>
        </w:rPr>
        <w:t xml:space="preserve"> 2002:</w:t>
      </w:r>
    </w:p>
    <w:p w:rsidR="00015561" w:rsidRPr="00E65A0F" w:rsidRDefault="00015561" w:rsidP="00015561">
      <w:pPr>
        <w:pStyle w:val="Style1"/>
        <w:tabs>
          <w:tab w:val="left" w:pos="1458"/>
          <w:tab w:val="left" w:pos="5184"/>
        </w:tabs>
        <w:spacing w:line="240" w:lineRule="auto"/>
        <w:contextualSpacing/>
        <w:rPr>
          <w:rFonts w:ascii="Arial" w:hAnsi="Arial" w:cs="Arial"/>
          <w:sz w:val="24"/>
          <w:szCs w:val="24"/>
          <w:u w:val="single"/>
        </w:rPr>
      </w:pPr>
    </w:p>
    <w:p w:rsidR="00015561" w:rsidRPr="00E65A0F" w:rsidRDefault="00015561" w:rsidP="00015561">
      <w:pPr>
        <w:pStyle w:val="Style1"/>
        <w:spacing w:line="240" w:lineRule="auto"/>
        <w:contextualSpacing/>
        <w:jc w:val="both"/>
        <w:rPr>
          <w:rFonts w:ascii="Arial" w:hAnsi="Arial" w:cs="Arial"/>
          <w:b/>
          <w:bCs/>
          <w:i/>
          <w:iCs/>
          <w:sz w:val="24"/>
          <w:szCs w:val="24"/>
          <w:u w:val="single"/>
        </w:rPr>
      </w:pPr>
      <w:r>
        <w:rPr>
          <w:rFonts w:ascii="Arial" w:hAnsi="Arial" w:cs="Arial"/>
          <w:b/>
          <w:sz w:val="24"/>
          <w:szCs w:val="24"/>
        </w:rPr>
        <w:t xml:space="preserve">PERERA </w:t>
      </w:r>
      <w:r w:rsidRPr="00E65A0F">
        <w:rPr>
          <w:rFonts w:ascii="Arial" w:hAnsi="Arial" w:cs="Arial"/>
          <w:b/>
          <w:sz w:val="24"/>
          <w:szCs w:val="24"/>
        </w:rPr>
        <w:t xml:space="preserve">CJ:  </w:t>
      </w:r>
      <w:r w:rsidRPr="00E65A0F">
        <w:rPr>
          <w:rFonts w:ascii="Arial" w:hAnsi="Arial" w:cs="Arial"/>
          <w:sz w:val="24"/>
          <w:szCs w:val="24"/>
        </w:rPr>
        <w:t>This ruling concerns the admissibility of oral evidence on a matter</w:t>
      </w:r>
      <w:r>
        <w:rPr>
          <w:rFonts w:ascii="Arial" w:hAnsi="Arial" w:cs="Arial"/>
          <w:sz w:val="24"/>
          <w:szCs w:val="24"/>
        </w:rPr>
        <w:t>, the value of which exceeds R</w:t>
      </w:r>
      <w:r w:rsidRPr="00E65A0F">
        <w:rPr>
          <w:rFonts w:ascii="Arial" w:hAnsi="Arial" w:cs="Arial"/>
          <w:sz w:val="24"/>
          <w:szCs w:val="24"/>
        </w:rPr>
        <w:t xml:space="preserve">5000, as envisaged in Article 1341 of the Civil Code. The </w:t>
      </w:r>
      <w:r>
        <w:rPr>
          <w:rFonts w:ascii="Arial" w:hAnsi="Arial" w:cs="Arial"/>
          <w:sz w:val="24"/>
          <w:szCs w:val="24"/>
        </w:rPr>
        <w:t>Plaintiff</w:t>
      </w:r>
      <w:r w:rsidRPr="00E65A0F">
        <w:rPr>
          <w:rFonts w:ascii="Arial" w:hAnsi="Arial" w:cs="Arial"/>
          <w:sz w:val="24"/>
          <w:szCs w:val="24"/>
        </w:rPr>
        <w:t xml:space="preserve"> is the mother of the </w:t>
      </w:r>
      <w:r>
        <w:rPr>
          <w:rFonts w:ascii="Arial" w:hAnsi="Arial" w:cs="Arial"/>
          <w:sz w:val="24"/>
          <w:szCs w:val="24"/>
        </w:rPr>
        <w:t>Defendant</w:t>
      </w:r>
      <w:r w:rsidRPr="00E65A0F">
        <w:rPr>
          <w:rFonts w:ascii="Arial" w:hAnsi="Arial" w:cs="Arial"/>
          <w:sz w:val="24"/>
          <w:szCs w:val="24"/>
        </w:rPr>
        <w:t xml:space="preserve">. There are three claims averred in the plaint. First, the </w:t>
      </w:r>
      <w:r>
        <w:rPr>
          <w:rFonts w:ascii="Arial" w:hAnsi="Arial" w:cs="Arial"/>
          <w:sz w:val="24"/>
          <w:szCs w:val="24"/>
        </w:rPr>
        <w:t>Plaintiff</w:t>
      </w:r>
      <w:r w:rsidRPr="00E65A0F">
        <w:rPr>
          <w:rFonts w:ascii="Arial" w:hAnsi="Arial" w:cs="Arial"/>
          <w:sz w:val="24"/>
          <w:szCs w:val="24"/>
        </w:rPr>
        <w:t xml:space="preserve"> avers that she was the holder of a Bank Account with </w:t>
      </w:r>
      <w:proofErr w:type="spellStart"/>
      <w:r w:rsidRPr="00E65A0F">
        <w:rPr>
          <w:rFonts w:ascii="Arial" w:hAnsi="Arial" w:cs="Arial"/>
          <w:sz w:val="24"/>
          <w:szCs w:val="24"/>
        </w:rPr>
        <w:t>Banque</w:t>
      </w:r>
      <w:proofErr w:type="spellEnd"/>
      <w:r w:rsidRPr="00E65A0F">
        <w:rPr>
          <w:rFonts w:ascii="Arial" w:hAnsi="Arial" w:cs="Arial"/>
          <w:sz w:val="24"/>
          <w:szCs w:val="24"/>
        </w:rPr>
        <w:t xml:space="preserve"> </w:t>
      </w:r>
      <w:proofErr w:type="spellStart"/>
      <w:r w:rsidRPr="00E65A0F">
        <w:rPr>
          <w:rFonts w:ascii="Arial" w:hAnsi="Arial" w:cs="Arial"/>
          <w:sz w:val="24"/>
          <w:szCs w:val="24"/>
        </w:rPr>
        <w:t>Nationale</w:t>
      </w:r>
      <w:proofErr w:type="spellEnd"/>
      <w:r w:rsidRPr="00E65A0F">
        <w:rPr>
          <w:rFonts w:ascii="Arial" w:hAnsi="Arial" w:cs="Arial"/>
          <w:sz w:val="24"/>
          <w:szCs w:val="24"/>
        </w:rPr>
        <w:t xml:space="preserve"> De Paris in Reunion, </w:t>
      </w:r>
      <w:r>
        <w:rPr>
          <w:rFonts w:ascii="Arial" w:hAnsi="Arial" w:cs="Arial"/>
          <w:sz w:val="24"/>
          <w:szCs w:val="24"/>
        </w:rPr>
        <w:t xml:space="preserve">and at the material time had FF </w:t>
      </w:r>
      <w:r w:rsidRPr="00E65A0F">
        <w:rPr>
          <w:rFonts w:ascii="Arial" w:hAnsi="Arial" w:cs="Arial"/>
          <w:sz w:val="24"/>
          <w:szCs w:val="24"/>
        </w:rPr>
        <w:t xml:space="preserve">300,000 to the credit of that </w:t>
      </w:r>
      <w:r w:rsidRPr="00FB6A51">
        <w:rPr>
          <w:rFonts w:ascii="Arial" w:hAnsi="Arial" w:cs="Arial"/>
          <w:sz w:val="24"/>
          <w:szCs w:val="24"/>
        </w:rPr>
        <w:t xml:space="preserve">account. She avers that by a letter of authority to the bank, she </w:t>
      </w:r>
      <w:r w:rsidRPr="00FB6A51">
        <w:rPr>
          <w:rFonts w:ascii="Arial" w:hAnsi="Arial" w:cs="Arial"/>
          <w:iCs/>
          <w:sz w:val="24"/>
          <w:szCs w:val="24"/>
        </w:rPr>
        <w:t>"</w:t>
      </w:r>
      <w:proofErr w:type="spellStart"/>
      <w:r w:rsidRPr="00FB6A51">
        <w:rPr>
          <w:rFonts w:ascii="Arial" w:hAnsi="Arial" w:cs="Arial"/>
          <w:iCs/>
          <w:sz w:val="24"/>
          <w:szCs w:val="24"/>
        </w:rPr>
        <w:t>authorised</w:t>
      </w:r>
      <w:proofErr w:type="spellEnd"/>
      <w:r w:rsidRPr="00FB6A51">
        <w:rPr>
          <w:rFonts w:ascii="Arial" w:hAnsi="Arial" w:cs="Arial"/>
          <w:iCs/>
          <w:sz w:val="24"/>
          <w:szCs w:val="24"/>
        </w:rPr>
        <w:t xml:space="preserve"> the Defendant to operate the account on her behalf”. </w:t>
      </w:r>
      <w:r w:rsidRPr="00FB6A51">
        <w:rPr>
          <w:rFonts w:ascii="Arial" w:hAnsi="Arial" w:cs="Arial"/>
          <w:sz w:val="24"/>
          <w:szCs w:val="24"/>
        </w:rPr>
        <w:t xml:space="preserve">She also avers that there was an oral agreement between them that the Defendant would use the letter of authority, in particular for the purpose of withdrawing money from the account, </w:t>
      </w:r>
      <w:r w:rsidRPr="00FB6A51">
        <w:rPr>
          <w:rFonts w:ascii="Arial" w:hAnsi="Arial" w:cs="Arial"/>
          <w:bCs/>
          <w:iCs/>
          <w:sz w:val="24"/>
          <w:szCs w:val="24"/>
        </w:rPr>
        <w:t>upon specific instructions given by her.</w:t>
      </w:r>
      <w:r>
        <w:rPr>
          <w:rFonts w:ascii="Arial" w:hAnsi="Arial" w:cs="Arial"/>
          <w:sz w:val="24"/>
          <w:szCs w:val="24"/>
        </w:rPr>
        <w:t xml:space="preserve"> She acknowledges that F</w:t>
      </w:r>
      <w:r w:rsidRPr="00FB6A51">
        <w:rPr>
          <w:rFonts w:ascii="Arial" w:hAnsi="Arial" w:cs="Arial"/>
          <w:sz w:val="24"/>
          <w:szCs w:val="24"/>
        </w:rPr>
        <w:t>F</w:t>
      </w:r>
      <w:r>
        <w:rPr>
          <w:rFonts w:ascii="Arial" w:hAnsi="Arial" w:cs="Arial"/>
          <w:sz w:val="24"/>
          <w:szCs w:val="24"/>
        </w:rPr>
        <w:t xml:space="preserve"> </w:t>
      </w:r>
      <w:r w:rsidRPr="00FB6A51">
        <w:rPr>
          <w:rFonts w:ascii="Arial" w:hAnsi="Arial" w:cs="Arial"/>
          <w:sz w:val="24"/>
          <w:szCs w:val="24"/>
        </w:rPr>
        <w:t xml:space="preserve">15,000 was withdrawn on instructions pursuant to that oral agreement, but alleges that the Defendant had withdrawn the balance FF 285,000 without any </w:t>
      </w:r>
      <w:proofErr w:type="spellStart"/>
      <w:r w:rsidRPr="00FB6A51">
        <w:rPr>
          <w:rFonts w:ascii="Arial" w:hAnsi="Arial" w:cs="Arial"/>
          <w:sz w:val="24"/>
          <w:szCs w:val="24"/>
        </w:rPr>
        <w:t>authorisation</w:t>
      </w:r>
      <w:proofErr w:type="spellEnd"/>
      <w:r w:rsidRPr="00FB6A51">
        <w:rPr>
          <w:rFonts w:ascii="Arial" w:hAnsi="Arial" w:cs="Arial"/>
          <w:sz w:val="24"/>
          <w:szCs w:val="24"/>
        </w:rPr>
        <w:t xml:space="preserve"> from her. The Defendant admits paragraph 3 of the plaint regarding the </w:t>
      </w:r>
      <w:proofErr w:type="spellStart"/>
      <w:r w:rsidRPr="00FB6A51">
        <w:rPr>
          <w:rFonts w:ascii="Arial" w:hAnsi="Arial" w:cs="Arial"/>
          <w:sz w:val="24"/>
          <w:szCs w:val="24"/>
        </w:rPr>
        <w:t>authorisation</w:t>
      </w:r>
      <w:proofErr w:type="spellEnd"/>
      <w:r w:rsidRPr="00FB6A51">
        <w:rPr>
          <w:rFonts w:ascii="Arial" w:hAnsi="Arial" w:cs="Arial"/>
          <w:sz w:val="24"/>
          <w:szCs w:val="24"/>
        </w:rPr>
        <w:t xml:space="preserve"> but avers that she operated the account on behalf of the Plaintiff for the reason that the account was in the name of the Plaintiff, she was the owner of the funds and operated the account </w:t>
      </w:r>
      <w:r w:rsidRPr="00FB6A51">
        <w:rPr>
          <w:rFonts w:ascii="Arial" w:hAnsi="Arial" w:cs="Arial"/>
          <w:bCs/>
          <w:iCs/>
          <w:sz w:val="24"/>
          <w:szCs w:val="24"/>
        </w:rPr>
        <w:t>for their own benefit.</w:t>
      </w:r>
      <w:r w:rsidRPr="00E65A0F">
        <w:rPr>
          <w:rFonts w:ascii="Arial" w:hAnsi="Arial" w:cs="Arial"/>
          <w:b/>
          <w:bCs/>
          <w:i/>
          <w:iCs/>
          <w:sz w:val="24"/>
          <w:szCs w:val="24"/>
        </w:rPr>
        <w:t xml:space="preserve"> </w:t>
      </w:r>
    </w:p>
    <w:p w:rsidR="00015561" w:rsidRPr="00E65A0F" w:rsidRDefault="00015561" w:rsidP="00015561">
      <w:pPr>
        <w:pStyle w:val="Style1"/>
        <w:spacing w:line="240" w:lineRule="auto"/>
        <w:contextualSpacing/>
        <w:jc w:val="both"/>
        <w:rPr>
          <w:rFonts w:ascii="Arial" w:hAnsi="Arial" w:cs="Arial"/>
          <w:b/>
          <w:bCs/>
          <w:sz w:val="24"/>
          <w:szCs w:val="24"/>
        </w:rPr>
      </w:pPr>
    </w:p>
    <w:p w:rsidR="00015561" w:rsidRPr="00E65A0F" w:rsidRDefault="00015561" w:rsidP="00015561">
      <w:pPr>
        <w:pStyle w:val="Style1"/>
        <w:spacing w:line="240" w:lineRule="auto"/>
        <w:contextualSpacing/>
        <w:jc w:val="both"/>
        <w:rPr>
          <w:rFonts w:ascii="Arial" w:hAnsi="Arial" w:cs="Arial"/>
          <w:sz w:val="24"/>
          <w:szCs w:val="24"/>
        </w:rPr>
      </w:pPr>
      <w:r w:rsidRPr="00E65A0F">
        <w:rPr>
          <w:rFonts w:ascii="Arial" w:hAnsi="Arial" w:cs="Arial"/>
          <w:bCs/>
          <w:sz w:val="24"/>
          <w:szCs w:val="24"/>
        </w:rPr>
        <w:t>Secondly, the</w:t>
      </w:r>
      <w:r w:rsidRPr="00E65A0F">
        <w:rPr>
          <w:rFonts w:ascii="Arial" w:hAnsi="Arial" w:cs="Arial"/>
          <w:b/>
          <w:bCs/>
          <w:sz w:val="24"/>
          <w:szCs w:val="24"/>
        </w:rPr>
        <w:t xml:space="preserve"> </w:t>
      </w:r>
      <w:r>
        <w:rPr>
          <w:rFonts w:ascii="Arial" w:hAnsi="Arial" w:cs="Arial"/>
          <w:sz w:val="24"/>
          <w:szCs w:val="24"/>
        </w:rPr>
        <w:t>Plaintiff</w:t>
      </w:r>
      <w:r w:rsidRPr="00E65A0F">
        <w:rPr>
          <w:rFonts w:ascii="Arial" w:hAnsi="Arial" w:cs="Arial"/>
          <w:sz w:val="24"/>
          <w:szCs w:val="24"/>
        </w:rPr>
        <w:t xml:space="preserve"> avers that pursuant to another oral agreement that the </w:t>
      </w:r>
      <w:r>
        <w:rPr>
          <w:rFonts w:ascii="Arial" w:hAnsi="Arial" w:cs="Arial"/>
          <w:sz w:val="24"/>
          <w:szCs w:val="24"/>
        </w:rPr>
        <w:t>Defendant</w:t>
      </w:r>
      <w:r w:rsidRPr="00E65A0F">
        <w:rPr>
          <w:rFonts w:ascii="Arial" w:hAnsi="Arial" w:cs="Arial"/>
          <w:sz w:val="24"/>
          <w:szCs w:val="24"/>
        </w:rPr>
        <w:t xml:space="preserve"> will accommodate and maintain her during her lifetime, she deposited FF 200,000 in the name of the </w:t>
      </w:r>
      <w:r>
        <w:rPr>
          <w:rFonts w:ascii="Arial" w:hAnsi="Arial" w:cs="Arial"/>
          <w:sz w:val="24"/>
          <w:szCs w:val="24"/>
        </w:rPr>
        <w:t>Defendant</w:t>
      </w:r>
      <w:r w:rsidRPr="00E65A0F">
        <w:rPr>
          <w:rFonts w:ascii="Arial" w:hAnsi="Arial" w:cs="Arial"/>
          <w:sz w:val="24"/>
          <w:szCs w:val="24"/>
        </w:rPr>
        <w:t xml:space="preserve"> in an account with the same bank </w:t>
      </w:r>
      <w:r w:rsidRPr="00E65A0F">
        <w:rPr>
          <w:rFonts w:ascii="Arial" w:hAnsi="Arial" w:cs="Arial"/>
          <w:bCs/>
          <w:sz w:val="24"/>
          <w:szCs w:val="24"/>
        </w:rPr>
        <w:t xml:space="preserve">in Reunion. </w:t>
      </w:r>
      <w:r w:rsidRPr="00E65A0F">
        <w:rPr>
          <w:rFonts w:ascii="Arial" w:hAnsi="Arial" w:cs="Arial"/>
          <w:sz w:val="24"/>
          <w:szCs w:val="24"/>
        </w:rPr>
        <w:t xml:space="preserve">She avers that the </w:t>
      </w:r>
      <w:r>
        <w:rPr>
          <w:rFonts w:ascii="Arial" w:hAnsi="Arial" w:cs="Arial"/>
          <w:sz w:val="24"/>
          <w:szCs w:val="24"/>
        </w:rPr>
        <w:t>Defendant</w:t>
      </w:r>
      <w:r w:rsidRPr="00E65A0F">
        <w:rPr>
          <w:rFonts w:ascii="Arial" w:hAnsi="Arial" w:cs="Arial"/>
          <w:sz w:val="24"/>
          <w:szCs w:val="24"/>
        </w:rPr>
        <w:t xml:space="preserve"> has breached that oral agreement by </w:t>
      </w:r>
      <w:r w:rsidRPr="00E65A0F">
        <w:rPr>
          <w:rFonts w:ascii="Arial" w:hAnsi="Arial" w:cs="Arial"/>
          <w:bCs/>
          <w:sz w:val="24"/>
          <w:szCs w:val="24"/>
        </w:rPr>
        <w:t xml:space="preserve">not </w:t>
      </w:r>
      <w:r w:rsidRPr="00E65A0F">
        <w:rPr>
          <w:rFonts w:ascii="Arial" w:hAnsi="Arial" w:cs="Arial"/>
          <w:sz w:val="24"/>
          <w:szCs w:val="24"/>
        </w:rPr>
        <w:t xml:space="preserve">providing her with accommodation and maintenance, and </w:t>
      </w:r>
      <w:r w:rsidRPr="00E65A0F">
        <w:rPr>
          <w:rFonts w:ascii="Arial" w:hAnsi="Arial" w:cs="Arial"/>
          <w:bCs/>
          <w:sz w:val="24"/>
          <w:szCs w:val="24"/>
        </w:rPr>
        <w:t xml:space="preserve">hence she seeks </w:t>
      </w:r>
      <w:r w:rsidRPr="00E65A0F">
        <w:rPr>
          <w:rFonts w:ascii="Arial" w:hAnsi="Arial" w:cs="Arial"/>
          <w:sz w:val="24"/>
          <w:szCs w:val="24"/>
        </w:rPr>
        <w:t xml:space="preserve">a </w:t>
      </w:r>
      <w:r>
        <w:rPr>
          <w:rFonts w:ascii="Arial" w:hAnsi="Arial" w:cs="Arial"/>
          <w:sz w:val="24"/>
          <w:szCs w:val="24"/>
        </w:rPr>
        <w:t xml:space="preserve">refund of the whole sum of FF </w:t>
      </w:r>
      <w:r w:rsidRPr="00E65A0F">
        <w:rPr>
          <w:rFonts w:ascii="Arial" w:hAnsi="Arial" w:cs="Arial"/>
          <w:sz w:val="24"/>
          <w:szCs w:val="24"/>
        </w:rPr>
        <w:t>200,000.</w:t>
      </w: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r>
        <w:rPr>
          <w:rFonts w:ascii="Arial" w:hAnsi="Arial" w:cs="Arial"/>
          <w:noProof/>
          <w:sz w:val="24"/>
          <w:szCs w:val="24"/>
        </w:rPr>
        <w:pict>
          <v:shape id="_x0000_s1027" type="#_x0000_t202" style="position:absolute;left:0;text-align:left;margin-left:-31.1pt;margin-top:-71.85pt;width:30pt;height:531.55pt;z-index:251661312;mso-height-percent:200;mso-height-percent:200;mso-width-relative:margin;mso-height-relative:margin" stroked="f" strokecolor="white [3212]">
            <v:textbox style="mso-next-textbox:#_x0000_s1027;mso-fit-shape-to-text:t">
              <w:txbxContent>
                <w:p w:rsidR="00015561" w:rsidRPr="00CF6C02" w:rsidRDefault="00015561" w:rsidP="00015561">
                  <w:pPr>
                    <w:rPr>
                      <w:rFonts w:ascii="Arial" w:hAnsi="Arial" w:cs="Arial"/>
                      <w:b/>
                      <w:i/>
                    </w:rPr>
                  </w:pPr>
                </w:p>
              </w:txbxContent>
            </v:textbox>
          </v:shape>
        </w:pict>
      </w: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r w:rsidRPr="00E65A0F">
        <w:rPr>
          <w:rStyle w:val="CharacterStyle3"/>
          <w:rFonts w:ascii="Arial" w:hAnsi="Arial" w:cs="Arial"/>
          <w:sz w:val="24"/>
          <w:szCs w:val="24"/>
        </w:rPr>
        <w:t>Thirdly, sh</w:t>
      </w:r>
      <w:r>
        <w:rPr>
          <w:rStyle w:val="CharacterStyle3"/>
          <w:rFonts w:ascii="Arial" w:hAnsi="Arial" w:cs="Arial"/>
          <w:sz w:val="24"/>
          <w:szCs w:val="24"/>
        </w:rPr>
        <w:t>e avers that she left a sum of R</w:t>
      </w:r>
      <w:r w:rsidRPr="00E65A0F">
        <w:rPr>
          <w:rStyle w:val="CharacterStyle3"/>
          <w:rFonts w:ascii="Arial" w:hAnsi="Arial" w:cs="Arial"/>
          <w:sz w:val="24"/>
          <w:szCs w:val="24"/>
        </w:rPr>
        <w:t>20</w:t>
      </w:r>
      <w:proofErr w:type="gramStart"/>
      <w:r w:rsidRPr="00E65A0F">
        <w:rPr>
          <w:rStyle w:val="CharacterStyle3"/>
          <w:rFonts w:ascii="Arial" w:hAnsi="Arial" w:cs="Arial"/>
          <w:sz w:val="24"/>
          <w:szCs w:val="24"/>
        </w:rPr>
        <w:t>,000</w:t>
      </w:r>
      <w:proofErr w:type="gramEnd"/>
      <w:r w:rsidRPr="00E65A0F">
        <w:rPr>
          <w:rStyle w:val="CharacterStyle3"/>
          <w:rFonts w:ascii="Arial" w:hAnsi="Arial" w:cs="Arial"/>
          <w:sz w:val="24"/>
          <w:szCs w:val="24"/>
        </w:rPr>
        <w:t xml:space="preserve"> in the custody of the </w:t>
      </w:r>
      <w:r>
        <w:rPr>
          <w:rStyle w:val="CharacterStyle3"/>
          <w:rFonts w:ascii="Arial" w:hAnsi="Arial" w:cs="Arial"/>
          <w:sz w:val="24"/>
          <w:szCs w:val="24"/>
        </w:rPr>
        <w:t>Defendant</w:t>
      </w:r>
      <w:r w:rsidRPr="00E65A0F">
        <w:rPr>
          <w:rStyle w:val="CharacterStyle3"/>
          <w:rFonts w:ascii="Arial" w:hAnsi="Arial" w:cs="Arial"/>
          <w:sz w:val="24"/>
          <w:szCs w:val="24"/>
        </w:rPr>
        <w:t xml:space="preserve"> for the purposes of meeting her burial expenses, and that the </w:t>
      </w:r>
      <w:r>
        <w:rPr>
          <w:rStyle w:val="CharacterStyle3"/>
          <w:rFonts w:ascii="Arial" w:hAnsi="Arial" w:cs="Arial"/>
          <w:sz w:val="24"/>
          <w:szCs w:val="24"/>
        </w:rPr>
        <w:t>Defendant</w:t>
      </w:r>
      <w:r w:rsidRPr="00E65A0F">
        <w:rPr>
          <w:rStyle w:val="CharacterStyle3"/>
          <w:rFonts w:ascii="Arial" w:hAnsi="Arial" w:cs="Arial"/>
          <w:sz w:val="24"/>
          <w:szCs w:val="24"/>
        </w:rPr>
        <w:t xml:space="preserve"> has failed to return that amount though demanded.</w:t>
      </w: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r w:rsidRPr="00E65A0F">
        <w:rPr>
          <w:rStyle w:val="CharacterStyle3"/>
          <w:rFonts w:ascii="Arial" w:hAnsi="Arial" w:cs="Arial"/>
          <w:sz w:val="24"/>
          <w:szCs w:val="24"/>
        </w:rPr>
        <w:t xml:space="preserve">The present ruling arises from replies given by the </w:t>
      </w:r>
      <w:r>
        <w:rPr>
          <w:rStyle w:val="CharacterStyle3"/>
          <w:rFonts w:ascii="Arial" w:hAnsi="Arial" w:cs="Arial"/>
          <w:sz w:val="24"/>
          <w:szCs w:val="24"/>
        </w:rPr>
        <w:t>Plaintiff</w:t>
      </w:r>
      <w:r w:rsidRPr="00E65A0F">
        <w:rPr>
          <w:rStyle w:val="CharacterStyle3"/>
          <w:rFonts w:ascii="Arial" w:hAnsi="Arial" w:cs="Arial"/>
          <w:sz w:val="24"/>
          <w:szCs w:val="24"/>
        </w:rPr>
        <w:t xml:space="preserve"> in the course of her examination in chief concerning the circumstances under which the </w:t>
      </w:r>
      <w:r>
        <w:rPr>
          <w:rStyle w:val="CharacterStyle3"/>
          <w:rFonts w:ascii="Arial" w:hAnsi="Arial" w:cs="Arial"/>
          <w:sz w:val="24"/>
          <w:szCs w:val="24"/>
        </w:rPr>
        <w:t>Defendant</w:t>
      </w:r>
      <w:r w:rsidRPr="00E65A0F">
        <w:rPr>
          <w:rStyle w:val="CharacterStyle3"/>
          <w:rFonts w:ascii="Arial" w:hAnsi="Arial" w:cs="Arial"/>
          <w:sz w:val="24"/>
          <w:szCs w:val="24"/>
        </w:rPr>
        <w:t xml:space="preserve"> was </w:t>
      </w:r>
      <w:proofErr w:type="spellStart"/>
      <w:r w:rsidRPr="00E65A0F">
        <w:rPr>
          <w:rStyle w:val="CharacterStyle3"/>
          <w:rFonts w:ascii="Arial" w:hAnsi="Arial" w:cs="Arial"/>
          <w:sz w:val="24"/>
          <w:szCs w:val="24"/>
        </w:rPr>
        <w:t>authorised</w:t>
      </w:r>
      <w:proofErr w:type="spellEnd"/>
      <w:r w:rsidRPr="00E65A0F">
        <w:rPr>
          <w:rStyle w:val="CharacterStyle3"/>
          <w:rFonts w:ascii="Arial" w:hAnsi="Arial" w:cs="Arial"/>
          <w:sz w:val="24"/>
          <w:szCs w:val="24"/>
        </w:rPr>
        <w:t xml:space="preserve"> to make withdrawals in respect of the first claim. The relevant question and answ</w:t>
      </w:r>
      <w:r>
        <w:rPr>
          <w:rStyle w:val="CharacterStyle3"/>
          <w:rFonts w:ascii="Arial" w:hAnsi="Arial" w:cs="Arial"/>
          <w:sz w:val="24"/>
          <w:szCs w:val="24"/>
        </w:rPr>
        <w:t>er, as recorded, are as follows:</w:t>
      </w: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p>
    <w:p w:rsidR="00015561" w:rsidRPr="00FB6A51" w:rsidRDefault="00015561" w:rsidP="00015561">
      <w:pPr>
        <w:pStyle w:val="Style9"/>
        <w:spacing w:before="0" w:line="240" w:lineRule="auto"/>
        <w:ind w:left="1260" w:right="684" w:hanging="540"/>
        <w:contextualSpacing/>
        <w:rPr>
          <w:rFonts w:ascii="Arial" w:hAnsi="Arial" w:cs="Arial"/>
          <w:iCs/>
          <w:sz w:val="24"/>
          <w:szCs w:val="24"/>
        </w:rPr>
      </w:pPr>
      <w:r w:rsidRPr="00FB6A51">
        <w:rPr>
          <w:rStyle w:val="CharacterStyle3"/>
          <w:rFonts w:ascii="Arial" w:hAnsi="Arial" w:cs="Arial"/>
          <w:sz w:val="24"/>
          <w:szCs w:val="24"/>
        </w:rPr>
        <w:t xml:space="preserve">Q. </w:t>
      </w:r>
      <w:r w:rsidRPr="00FB6A51">
        <w:rPr>
          <w:rStyle w:val="CharacterStyle3"/>
          <w:rFonts w:ascii="Arial" w:hAnsi="Arial" w:cs="Arial"/>
          <w:sz w:val="24"/>
          <w:szCs w:val="24"/>
        </w:rPr>
        <w:tab/>
      </w:r>
      <w:r w:rsidRPr="00FB6A51">
        <w:rPr>
          <w:rFonts w:ascii="Arial" w:hAnsi="Arial" w:cs="Arial"/>
          <w:iCs/>
          <w:sz w:val="24"/>
          <w:szCs w:val="24"/>
        </w:rPr>
        <w:t>Subsequent to your putting the money into the account, what happened afterwards?</w:t>
      </w:r>
    </w:p>
    <w:p w:rsidR="00015561" w:rsidRPr="00FB6A51" w:rsidRDefault="00015561" w:rsidP="00015561">
      <w:pPr>
        <w:pStyle w:val="Style9"/>
        <w:spacing w:before="0" w:line="240" w:lineRule="auto"/>
        <w:ind w:left="1260" w:right="684" w:hanging="540"/>
        <w:contextualSpacing/>
        <w:rPr>
          <w:rFonts w:ascii="Arial" w:hAnsi="Arial" w:cs="Arial"/>
          <w:iCs/>
          <w:sz w:val="24"/>
          <w:szCs w:val="24"/>
        </w:rPr>
      </w:pPr>
    </w:p>
    <w:p w:rsidR="00015561" w:rsidRPr="00FB6A51" w:rsidRDefault="00015561" w:rsidP="00015561">
      <w:pPr>
        <w:pStyle w:val="Style1"/>
        <w:tabs>
          <w:tab w:val="left" w:pos="756"/>
        </w:tabs>
        <w:spacing w:line="240" w:lineRule="auto"/>
        <w:ind w:left="1260" w:right="684" w:hanging="540"/>
        <w:contextualSpacing/>
        <w:jc w:val="both"/>
        <w:rPr>
          <w:rFonts w:ascii="Arial" w:hAnsi="Arial" w:cs="Arial"/>
          <w:iCs/>
          <w:sz w:val="24"/>
          <w:szCs w:val="24"/>
          <w:u w:val="single"/>
        </w:rPr>
      </w:pPr>
      <w:r w:rsidRPr="00FB6A51">
        <w:rPr>
          <w:rFonts w:ascii="Arial" w:hAnsi="Arial" w:cs="Arial"/>
          <w:iCs/>
          <w:sz w:val="24"/>
          <w:szCs w:val="24"/>
        </w:rPr>
        <w:t>A.</w:t>
      </w:r>
      <w:r w:rsidRPr="00FB6A51">
        <w:rPr>
          <w:rFonts w:ascii="Arial" w:hAnsi="Arial" w:cs="Arial"/>
          <w:iCs/>
          <w:sz w:val="24"/>
          <w:szCs w:val="24"/>
        </w:rPr>
        <w:tab/>
        <w:t xml:space="preserve">When the money was placed in the bank, it was not to be removed, </w:t>
      </w:r>
      <w:r w:rsidRPr="00FB6A51">
        <w:rPr>
          <w:rFonts w:ascii="Arial" w:hAnsi="Arial" w:cs="Arial"/>
          <w:iCs/>
          <w:sz w:val="24"/>
          <w:szCs w:val="24"/>
          <w:u w:val="single"/>
        </w:rPr>
        <w:lastRenderedPageBreak/>
        <w:t>but in case something happens to me</w:t>
      </w:r>
      <w:r w:rsidRPr="00FB6A51">
        <w:rPr>
          <w:rFonts w:ascii="Arial" w:hAnsi="Arial" w:cs="Arial"/>
          <w:iCs/>
          <w:sz w:val="24"/>
          <w:szCs w:val="24"/>
        </w:rPr>
        <w:t>.</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b/>
          <w:bCs/>
          <w:i/>
          <w:iCs/>
          <w:sz w:val="24"/>
          <w:szCs w:val="24"/>
        </w:rPr>
      </w:pP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Boulle</w:t>
      </w:r>
      <w:proofErr w:type="spellEnd"/>
      <w:r w:rsidRPr="00E65A0F">
        <w:rPr>
          <w:rFonts w:ascii="Arial" w:hAnsi="Arial" w:cs="Arial"/>
          <w:sz w:val="24"/>
          <w:szCs w:val="24"/>
        </w:rPr>
        <w:t xml:space="preserve">, Learned Counsel for the </w:t>
      </w:r>
      <w:r>
        <w:rPr>
          <w:rFonts w:ascii="Arial" w:hAnsi="Arial" w:cs="Arial"/>
          <w:sz w:val="24"/>
          <w:szCs w:val="24"/>
        </w:rPr>
        <w:t>Defendant</w:t>
      </w:r>
      <w:r w:rsidRPr="00E65A0F">
        <w:rPr>
          <w:rFonts w:ascii="Arial" w:hAnsi="Arial" w:cs="Arial"/>
          <w:sz w:val="24"/>
          <w:szCs w:val="24"/>
        </w:rPr>
        <w:t xml:space="preserve"> objected to this reply as violating the provisions of Article 1341 as it explains the conditions of the </w:t>
      </w:r>
      <w:r w:rsidRPr="00E65A0F">
        <w:rPr>
          <w:rFonts w:ascii="Arial" w:hAnsi="Arial" w:cs="Arial"/>
          <w:bCs/>
          <w:sz w:val="24"/>
          <w:szCs w:val="24"/>
        </w:rPr>
        <w:t>withdrawal. Paragraph 4 of the plaint avers that withdrawals were to be</w:t>
      </w:r>
      <w:r w:rsidRPr="00E65A0F">
        <w:rPr>
          <w:rFonts w:ascii="Arial" w:hAnsi="Arial" w:cs="Arial"/>
          <w:b/>
          <w:bCs/>
          <w:sz w:val="24"/>
          <w:szCs w:val="24"/>
        </w:rPr>
        <w:t xml:space="preserve"> </w:t>
      </w:r>
      <w:r w:rsidRPr="00FB6A51">
        <w:rPr>
          <w:rFonts w:ascii="Arial" w:hAnsi="Arial" w:cs="Arial"/>
          <w:bCs/>
          <w:iCs/>
          <w:sz w:val="24"/>
          <w:szCs w:val="24"/>
        </w:rPr>
        <w:t>upon specific instructions of the Plaintiff.</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Objection was also raised on the same grounds in respect of the following reply given by the </w:t>
      </w:r>
      <w:r>
        <w:rPr>
          <w:rFonts w:ascii="Arial" w:hAnsi="Arial" w:cs="Arial"/>
          <w:sz w:val="24"/>
          <w:szCs w:val="24"/>
        </w:rPr>
        <w:t>Plaintiff:</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FB6A51" w:rsidRDefault="00015561" w:rsidP="00015561">
      <w:pPr>
        <w:pStyle w:val="Style1"/>
        <w:spacing w:line="240" w:lineRule="auto"/>
        <w:ind w:left="1080" w:right="504" w:hanging="540"/>
        <w:contextualSpacing/>
        <w:jc w:val="both"/>
        <w:rPr>
          <w:rFonts w:ascii="Arial" w:hAnsi="Arial" w:cs="Arial"/>
          <w:iCs/>
          <w:sz w:val="24"/>
          <w:szCs w:val="24"/>
        </w:rPr>
      </w:pPr>
      <w:r w:rsidRPr="00FB6A51">
        <w:rPr>
          <w:rFonts w:ascii="Arial" w:hAnsi="Arial" w:cs="Arial"/>
          <w:iCs/>
          <w:sz w:val="24"/>
          <w:szCs w:val="24"/>
        </w:rPr>
        <w:t xml:space="preserve">Q. </w:t>
      </w:r>
      <w:r w:rsidRPr="00FB6A51">
        <w:rPr>
          <w:rFonts w:ascii="Arial" w:hAnsi="Arial" w:cs="Arial"/>
          <w:iCs/>
          <w:sz w:val="24"/>
          <w:szCs w:val="24"/>
        </w:rPr>
        <w:tab/>
        <w:t>Do you know how much money – how many times you asked your daughter to remove?</w:t>
      </w:r>
    </w:p>
    <w:p w:rsidR="00015561" w:rsidRPr="00FB6A51" w:rsidRDefault="00015561" w:rsidP="00015561">
      <w:pPr>
        <w:pStyle w:val="Style1"/>
        <w:spacing w:line="240" w:lineRule="auto"/>
        <w:ind w:left="1080" w:right="504" w:hanging="540"/>
        <w:contextualSpacing/>
        <w:jc w:val="both"/>
        <w:rPr>
          <w:rFonts w:ascii="Arial" w:hAnsi="Arial" w:cs="Arial"/>
          <w:iCs/>
          <w:sz w:val="24"/>
          <w:szCs w:val="24"/>
        </w:rPr>
      </w:pPr>
    </w:p>
    <w:p w:rsidR="00015561" w:rsidRPr="00FB6A51" w:rsidRDefault="00015561" w:rsidP="00015561">
      <w:pPr>
        <w:pStyle w:val="Style1"/>
        <w:tabs>
          <w:tab w:val="left" w:pos="742"/>
        </w:tabs>
        <w:spacing w:line="240" w:lineRule="auto"/>
        <w:ind w:left="1080" w:right="504" w:hanging="540"/>
        <w:contextualSpacing/>
        <w:jc w:val="both"/>
        <w:rPr>
          <w:rFonts w:ascii="Arial" w:hAnsi="Arial" w:cs="Arial"/>
          <w:iCs/>
          <w:sz w:val="24"/>
          <w:szCs w:val="24"/>
        </w:rPr>
      </w:pPr>
      <w:r w:rsidRPr="00FB6A51">
        <w:rPr>
          <w:rFonts w:ascii="Arial" w:hAnsi="Arial" w:cs="Arial"/>
          <w:iCs/>
          <w:sz w:val="24"/>
          <w:szCs w:val="24"/>
        </w:rPr>
        <w:t>A.</w:t>
      </w:r>
      <w:r w:rsidRPr="00FB6A51">
        <w:rPr>
          <w:rFonts w:ascii="Arial" w:hAnsi="Arial" w:cs="Arial"/>
          <w:iCs/>
          <w:sz w:val="24"/>
          <w:szCs w:val="24"/>
        </w:rPr>
        <w:tab/>
        <w:t xml:space="preserve">I asked my daughter to remove money on two occasions. </w:t>
      </w:r>
    </w:p>
    <w:p w:rsidR="00015561" w:rsidRPr="00FB6A51" w:rsidRDefault="00015561" w:rsidP="00015561">
      <w:pPr>
        <w:pStyle w:val="Style1"/>
        <w:tabs>
          <w:tab w:val="left" w:pos="742"/>
        </w:tabs>
        <w:spacing w:line="240" w:lineRule="auto"/>
        <w:ind w:left="1080" w:right="504" w:hanging="540"/>
        <w:contextualSpacing/>
        <w:jc w:val="both"/>
        <w:rPr>
          <w:rFonts w:ascii="Arial" w:hAnsi="Arial" w:cs="Arial"/>
          <w:iCs/>
          <w:sz w:val="24"/>
          <w:szCs w:val="24"/>
        </w:rPr>
      </w:pPr>
      <w:r w:rsidRPr="00FB6A51">
        <w:rPr>
          <w:rStyle w:val="CharacterStyle3"/>
          <w:rFonts w:ascii="Arial" w:hAnsi="Arial" w:cs="Arial"/>
          <w:sz w:val="24"/>
          <w:szCs w:val="24"/>
        </w:rPr>
        <w:t xml:space="preserve">Q. </w:t>
      </w:r>
      <w:r w:rsidRPr="00FB6A51">
        <w:rPr>
          <w:rStyle w:val="CharacterStyle3"/>
          <w:rFonts w:ascii="Arial" w:hAnsi="Arial" w:cs="Arial"/>
          <w:sz w:val="24"/>
          <w:szCs w:val="24"/>
        </w:rPr>
        <w:tab/>
      </w:r>
      <w:r w:rsidRPr="00FB6A51">
        <w:rPr>
          <w:rFonts w:ascii="Arial" w:hAnsi="Arial" w:cs="Arial"/>
          <w:iCs/>
          <w:sz w:val="24"/>
          <w:szCs w:val="24"/>
        </w:rPr>
        <w:t>Do you know what amounts?</w:t>
      </w:r>
    </w:p>
    <w:p w:rsidR="00015561" w:rsidRPr="00FB6A51" w:rsidRDefault="00015561" w:rsidP="00015561">
      <w:pPr>
        <w:pStyle w:val="Style1"/>
        <w:tabs>
          <w:tab w:val="left" w:pos="742"/>
        </w:tabs>
        <w:spacing w:line="240" w:lineRule="auto"/>
        <w:ind w:left="1080" w:right="504" w:hanging="540"/>
        <w:contextualSpacing/>
        <w:jc w:val="both"/>
        <w:rPr>
          <w:rFonts w:ascii="Arial" w:hAnsi="Arial" w:cs="Arial"/>
          <w:iCs/>
          <w:sz w:val="24"/>
          <w:szCs w:val="24"/>
        </w:rPr>
      </w:pPr>
    </w:p>
    <w:p w:rsidR="00015561" w:rsidRPr="00FB6A51" w:rsidRDefault="00015561" w:rsidP="00015561">
      <w:pPr>
        <w:pStyle w:val="Style1"/>
        <w:tabs>
          <w:tab w:val="left" w:pos="742"/>
        </w:tabs>
        <w:spacing w:line="240" w:lineRule="auto"/>
        <w:ind w:left="1080" w:right="504" w:hanging="540"/>
        <w:contextualSpacing/>
        <w:jc w:val="both"/>
        <w:rPr>
          <w:rFonts w:ascii="Arial" w:hAnsi="Arial" w:cs="Arial"/>
          <w:iCs/>
          <w:sz w:val="24"/>
          <w:szCs w:val="24"/>
        </w:rPr>
      </w:pPr>
      <w:r w:rsidRPr="00FB6A51">
        <w:rPr>
          <w:rFonts w:ascii="Arial" w:hAnsi="Arial" w:cs="Arial"/>
          <w:iCs/>
          <w:sz w:val="24"/>
          <w:szCs w:val="24"/>
        </w:rPr>
        <w:t>A.</w:t>
      </w:r>
      <w:r w:rsidRPr="00FB6A51">
        <w:rPr>
          <w:rFonts w:ascii="Arial" w:hAnsi="Arial" w:cs="Arial"/>
          <w:sz w:val="24"/>
          <w:szCs w:val="24"/>
        </w:rPr>
        <w:tab/>
      </w:r>
      <w:r w:rsidRPr="00FB6A51">
        <w:rPr>
          <w:rFonts w:ascii="Arial" w:hAnsi="Arial" w:cs="Arial"/>
          <w:iCs/>
          <w:sz w:val="24"/>
          <w:szCs w:val="24"/>
        </w:rPr>
        <w:t>For the first time I asked her to remove</w:t>
      </w:r>
      <w:r>
        <w:rPr>
          <w:rFonts w:ascii="Arial" w:hAnsi="Arial" w:cs="Arial"/>
          <w:iCs/>
          <w:sz w:val="24"/>
          <w:szCs w:val="24"/>
        </w:rPr>
        <w:t xml:space="preserve"> 10,000 but she removed 15,000.</w:t>
      </w:r>
    </w:p>
    <w:p w:rsidR="00015561" w:rsidRPr="00FB6A51" w:rsidRDefault="00015561" w:rsidP="00015561">
      <w:pPr>
        <w:pStyle w:val="Style1"/>
        <w:tabs>
          <w:tab w:val="left" w:pos="742"/>
        </w:tabs>
        <w:spacing w:line="240" w:lineRule="auto"/>
        <w:contextualSpacing/>
        <w:jc w:val="both"/>
        <w:rPr>
          <w:rFonts w:ascii="Arial" w:hAnsi="Arial" w:cs="Arial"/>
          <w:iCs/>
          <w:sz w:val="24"/>
          <w:szCs w:val="24"/>
        </w:rPr>
      </w:pPr>
    </w:p>
    <w:p w:rsidR="00015561" w:rsidRPr="00FB6A51" w:rsidRDefault="00015561" w:rsidP="00015561">
      <w:pPr>
        <w:pStyle w:val="Style1"/>
        <w:spacing w:line="240" w:lineRule="auto"/>
        <w:contextualSpacing/>
        <w:jc w:val="both"/>
        <w:rPr>
          <w:rFonts w:ascii="Arial" w:hAnsi="Arial" w:cs="Arial"/>
          <w:sz w:val="24"/>
          <w:szCs w:val="24"/>
        </w:rPr>
      </w:pPr>
      <w:proofErr w:type="spellStart"/>
      <w:r w:rsidRPr="00FB6A51">
        <w:rPr>
          <w:rFonts w:ascii="Arial" w:hAnsi="Arial" w:cs="Arial"/>
          <w:sz w:val="24"/>
          <w:szCs w:val="24"/>
        </w:rPr>
        <w:t>Mr</w:t>
      </w:r>
      <w:proofErr w:type="spellEnd"/>
      <w:r w:rsidRPr="00FB6A51">
        <w:rPr>
          <w:rFonts w:ascii="Arial" w:hAnsi="Arial" w:cs="Arial"/>
          <w:sz w:val="24"/>
          <w:szCs w:val="24"/>
        </w:rPr>
        <w:t xml:space="preserve"> </w:t>
      </w:r>
      <w:proofErr w:type="spellStart"/>
      <w:r w:rsidRPr="00FB6A51">
        <w:rPr>
          <w:rFonts w:ascii="Arial" w:hAnsi="Arial" w:cs="Arial"/>
          <w:sz w:val="24"/>
          <w:szCs w:val="24"/>
        </w:rPr>
        <w:t>Boulle</w:t>
      </w:r>
      <w:proofErr w:type="spellEnd"/>
      <w:r w:rsidRPr="00FB6A51">
        <w:rPr>
          <w:rFonts w:ascii="Arial" w:hAnsi="Arial" w:cs="Arial"/>
          <w:sz w:val="24"/>
          <w:szCs w:val="24"/>
        </w:rPr>
        <w:t xml:space="preserve"> submitted that this was evidence of breach of instructions, and that since the amount was over R5000, oral evidence was not admissible pursuant to Article 1341.</w:t>
      </w:r>
    </w:p>
    <w:p w:rsidR="00015561" w:rsidRPr="00FB6A51"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sz w:val="24"/>
          <w:szCs w:val="24"/>
        </w:rPr>
      </w:pPr>
      <w:proofErr w:type="spellStart"/>
      <w:r w:rsidRPr="00E65A0F">
        <w:rPr>
          <w:rFonts w:ascii="Arial" w:hAnsi="Arial" w:cs="Arial"/>
          <w:sz w:val="24"/>
          <w:szCs w:val="24"/>
        </w:rPr>
        <w:t>Mr</w:t>
      </w:r>
      <w:proofErr w:type="spellEnd"/>
      <w:r w:rsidRPr="00E65A0F">
        <w:rPr>
          <w:rFonts w:ascii="Arial" w:hAnsi="Arial" w:cs="Arial"/>
          <w:sz w:val="24"/>
          <w:szCs w:val="24"/>
        </w:rPr>
        <w:t xml:space="preserve"> Chang Sam, Learned Counsel for the </w:t>
      </w:r>
      <w:r>
        <w:rPr>
          <w:rFonts w:ascii="Arial" w:hAnsi="Arial" w:cs="Arial"/>
          <w:sz w:val="24"/>
          <w:szCs w:val="24"/>
        </w:rPr>
        <w:t>Plaintiff</w:t>
      </w:r>
      <w:r w:rsidRPr="00E65A0F">
        <w:rPr>
          <w:rFonts w:ascii="Arial" w:hAnsi="Arial" w:cs="Arial"/>
          <w:sz w:val="24"/>
          <w:szCs w:val="24"/>
        </w:rPr>
        <w:t xml:space="preserve"> thereupon sought to establish </w:t>
      </w:r>
      <w:r w:rsidRPr="002621C9">
        <w:rPr>
          <w:rFonts w:ascii="Arial" w:hAnsi="Arial" w:cs="Arial"/>
          <w:sz w:val="24"/>
          <w:szCs w:val="24"/>
        </w:rPr>
        <w:t xml:space="preserve">on a </w:t>
      </w:r>
      <w:proofErr w:type="spellStart"/>
      <w:r w:rsidRPr="002621C9">
        <w:rPr>
          <w:rFonts w:ascii="Arial" w:hAnsi="Arial" w:cs="Arial"/>
          <w:bCs/>
          <w:iCs/>
          <w:sz w:val="24"/>
          <w:szCs w:val="24"/>
        </w:rPr>
        <w:t>voir</w:t>
      </w:r>
      <w:proofErr w:type="spellEnd"/>
      <w:r w:rsidRPr="002621C9">
        <w:rPr>
          <w:rFonts w:ascii="Arial" w:hAnsi="Arial" w:cs="Arial"/>
          <w:bCs/>
          <w:iCs/>
          <w:sz w:val="24"/>
          <w:szCs w:val="24"/>
        </w:rPr>
        <w:t xml:space="preserve"> dire, </w:t>
      </w:r>
      <w:r w:rsidRPr="002621C9">
        <w:rPr>
          <w:rFonts w:ascii="Arial" w:hAnsi="Arial" w:cs="Arial"/>
          <w:sz w:val="24"/>
          <w:szCs w:val="24"/>
        </w:rPr>
        <w:t xml:space="preserve">the moral impossibility of the Plaintiff to obtain written documents, which is an exception contained in Article 1348 to the Rule in Article 1341.  At the </w:t>
      </w:r>
      <w:proofErr w:type="spellStart"/>
      <w:r w:rsidRPr="002621C9">
        <w:rPr>
          <w:rFonts w:ascii="Arial" w:hAnsi="Arial" w:cs="Arial"/>
          <w:bCs/>
          <w:iCs/>
          <w:sz w:val="24"/>
          <w:szCs w:val="24"/>
        </w:rPr>
        <w:t>voir</w:t>
      </w:r>
      <w:proofErr w:type="spellEnd"/>
      <w:r w:rsidRPr="002621C9">
        <w:rPr>
          <w:rFonts w:ascii="Arial" w:hAnsi="Arial" w:cs="Arial"/>
          <w:bCs/>
          <w:iCs/>
          <w:sz w:val="24"/>
          <w:szCs w:val="24"/>
        </w:rPr>
        <w:t xml:space="preserve"> dire, </w:t>
      </w:r>
      <w:r w:rsidRPr="002621C9">
        <w:rPr>
          <w:rFonts w:ascii="Arial" w:hAnsi="Arial" w:cs="Arial"/>
          <w:sz w:val="24"/>
          <w:szCs w:val="24"/>
        </w:rPr>
        <w:t>the Plaintiff</w:t>
      </w:r>
      <w:r w:rsidRPr="00FB6A51">
        <w:rPr>
          <w:rFonts w:ascii="Arial" w:hAnsi="Arial" w:cs="Arial"/>
          <w:sz w:val="24"/>
          <w:szCs w:val="24"/>
        </w:rPr>
        <w:t xml:space="preserve"> testified</w:t>
      </w:r>
      <w:r w:rsidRPr="00E65A0F">
        <w:rPr>
          <w:rFonts w:ascii="Arial" w:hAnsi="Arial" w:cs="Arial"/>
          <w:sz w:val="24"/>
          <w:szCs w:val="24"/>
        </w:rPr>
        <w:t xml:space="preserve"> that at the time of the oral agreement, she was living with the </w:t>
      </w:r>
      <w:r>
        <w:rPr>
          <w:rFonts w:ascii="Arial" w:hAnsi="Arial" w:cs="Arial"/>
          <w:sz w:val="24"/>
          <w:szCs w:val="24"/>
        </w:rPr>
        <w:t>Defendant</w:t>
      </w:r>
      <w:r w:rsidRPr="00E65A0F">
        <w:rPr>
          <w:rFonts w:ascii="Arial" w:hAnsi="Arial" w:cs="Arial"/>
          <w:sz w:val="24"/>
          <w:szCs w:val="24"/>
        </w:rPr>
        <w:t xml:space="preserve">, who was her eldest child and that she trusted her as she had promised to her father before his death that she would look after her. The arrangement regarding the authority to be given to the </w:t>
      </w:r>
      <w:r>
        <w:rPr>
          <w:rFonts w:ascii="Arial" w:hAnsi="Arial" w:cs="Arial"/>
          <w:sz w:val="24"/>
          <w:szCs w:val="24"/>
        </w:rPr>
        <w:t>Defendant</w:t>
      </w:r>
      <w:r w:rsidRPr="00E65A0F">
        <w:rPr>
          <w:rFonts w:ascii="Arial" w:hAnsi="Arial" w:cs="Arial"/>
          <w:sz w:val="24"/>
          <w:szCs w:val="24"/>
        </w:rPr>
        <w:t xml:space="preserve"> was made in the presence of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Bernadin</w:t>
      </w:r>
      <w:proofErr w:type="spellEnd"/>
      <w:r w:rsidRPr="00E65A0F">
        <w:rPr>
          <w:rFonts w:ascii="Arial" w:hAnsi="Arial" w:cs="Arial"/>
          <w:sz w:val="24"/>
          <w:szCs w:val="24"/>
        </w:rPr>
        <w:t xml:space="preserve"> </w:t>
      </w:r>
      <w:proofErr w:type="spellStart"/>
      <w:r w:rsidRPr="00E65A0F">
        <w:rPr>
          <w:rFonts w:ascii="Arial" w:hAnsi="Arial" w:cs="Arial"/>
          <w:sz w:val="24"/>
          <w:szCs w:val="24"/>
        </w:rPr>
        <w:t>Renaud</w:t>
      </w:r>
      <w:proofErr w:type="spellEnd"/>
      <w:r w:rsidRPr="00E65A0F">
        <w:rPr>
          <w:rFonts w:ascii="Arial" w:hAnsi="Arial" w:cs="Arial"/>
          <w:sz w:val="24"/>
          <w:szCs w:val="24"/>
        </w:rPr>
        <w:t xml:space="preserve">, who was her Attorney and a friend of the family. She further stated that the </w:t>
      </w:r>
      <w:r>
        <w:rPr>
          <w:rFonts w:ascii="Arial" w:hAnsi="Arial" w:cs="Arial"/>
          <w:sz w:val="24"/>
          <w:szCs w:val="24"/>
        </w:rPr>
        <w:t>Defendant</w:t>
      </w:r>
      <w:r w:rsidRPr="00E65A0F">
        <w:rPr>
          <w:rFonts w:ascii="Arial" w:hAnsi="Arial" w:cs="Arial"/>
          <w:sz w:val="24"/>
          <w:szCs w:val="24"/>
        </w:rPr>
        <w:t xml:space="preserve"> came to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Renaud's</w:t>
      </w:r>
      <w:proofErr w:type="spellEnd"/>
      <w:r w:rsidRPr="00E65A0F">
        <w:rPr>
          <w:rFonts w:ascii="Arial" w:hAnsi="Arial" w:cs="Arial"/>
          <w:sz w:val="24"/>
          <w:szCs w:val="24"/>
        </w:rPr>
        <w:t xml:space="preserve"> Office voluntarily.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bCs/>
          <w:sz w:val="24"/>
          <w:szCs w:val="24"/>
        </w:rPr>
        <w:t>Renaud</w:t>
      </w:r>
      <w:proofErr w:type="spellEnd"/>
      <w:r w:rsidRPr="00E65A0F">
        <w:rPr>
          <w:rFonts w:ascii="Arial" w:hAnsi="Arial" w:cs="Arial"/>
          <w:bCs/>
          <w:sz w:val="24"/>
          <w:szCs w:val="24"/>
        </w:rPr>
        <w:t>, in his</w:t>
      </w:r>
      <w:r w:rsidRPr="00E65A0F">
        <w:rPr>
          <w:rFonts w:ascii="Arial" w:hAnsi="Arial" w:cs="Arial"/>
          <w:b/>
          <w:bCs/>
          <w:sz w:val="24"/>
          <w:szCs w:val="24"/>
        </w:rPr>
        <w:t xml:space="preserve"> </w:t>
      </w:r>
      <w:r w:rsidRPr="00E65A0F">
        <w:rPr>
          <w:rFonts w:ascii="Arial" w:hAnsi="Arial" w:cs="Arial"/>
          <w:sz w:val="24"/>
          <w:szCs w:val="24"/>
        </w:rPr>
        <w:t xml:space="preserve">testimony stated that the </w:t>
      </w:r>
      <w:r>
        <w:rPr>
          <w:rFonts w:ascii="Arial" w:hAnsi="Arial" w:cs="Arial"/>
          <w:sz w:val="24"/>
          <w:szCs w:val="24"/>
        </w:rPr>
        <w:t>Plaintiff</w:t>
      </w:r>
      <w:r w:rsidRPr="00E65A0F">
        <w:rPr>
          <w:rFonts w:ascii="Arial" w:hAnsi="Arial" w:cs="Arial"/>
          <w:sz w:val="24"/>
          <w:szCs w:val="24"/>
        </w:rPr>
        <w:t xml:space="preserve">s father was his former teacher and had later worked with him. He came to know the family very well.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Delcy</w:t>
      </w:r>
      <w:proofErr w:type="spellEnd"/>
      <w:r w:rsidRPr="00E65A0F">
        <w:rPr>
          <w:rFonts w:ascii="Arial" w:hAnsi="Arial" w:cs="Arial"/>
          <w:sz w:val="24"/>
          <w:szCs w:val="24"/>
        </w:rPr>
        <w:t xml:space="preserve"> asked him, before his death, to assist the family. Accordingly, </w:t>
      </w:r>
      <w:proofErr w:type="spellStart"/>
      <w:r w:rsidRPr="00E65A0F">
        <w:rPr>
          <w:rFonts w:ascii="Arial" w:hAnsi="Arial" w:cs="Arial"/>
          <w:sz w:val="24"/>
          <w:szCs w:val="24"/>
        </w:rPr>
        <w:t>Mrs</w:t>
      </w:r>
      <w:proofErr w:type="spellEnd"/>
      <w:r w:rsidRPr="00E65A0F">
        <w:rPr>
          <w:rFonts w:ascii="Arial" w:hAnsi="Arial" w:cs="Arial"/>
          <w:sz w:val="24"/>
          <w:szCs w:val="24"/>
        </w:rPr>
        <w:t xml:space="preserve"> </w:t>
      </w:r>
      <w:proofErr w:type="spellStart"/>
      <w:r w:rsidRPr="00E65A0F">
        <w:rPr>
          <w:rFonts w:ascii="Arial" w:hAnsi="Arial" w:cs="Arial"/>
          <w:sz w:val="24"/>
          <w:szCs w:val="24"/>
        </w:rPr>
        <w:t>Delcy</w:t>
      </w:r>
      <w:proofErr w:type="spellEnd"/>
      <w:r w:rsidRPr="00E65A0F">
        <w:rPr>
          <w:rFonts w:ascii="Arial" w:hAnsi="Arial" w:cs="Arial"/>
          <w:sz w:val="24"/>
          <w:szCs w:val="24"/>
        </w:rPr>
        <w:t xml:space="preserve"> always consulted him and obtained his advice and assistance on any matter. </w:t>
      </w:r>
      <w:r>
        <w:rPr>
          <w:rFonts w:ascii="Arial" w:hAnsi="Arial" w:cs="Arial"/>
          <w:sz w:val="24"/>
          <w:szCs w:val="24"/>
        </w:rPr>
        <w:t xml:space="preserve"> </w:t>
      </w:r>
      <w:r w:rsidRPr="00E65A0F">
        <w:rPr>
          <w:rFonts w:ascii="Arial" w:hAnsi="Arial" w:cs="Arial"/>
          <w:sz w:val="24"/>
          <w:szCs w:val="24"/>
        </w:rPr>
        <w:t xml:space="preserve">He further testified that the </w:t>
      </w:r>
      <w:r>
        <w:rPr>
          <w:rFonts w:ascii="Arial" w:hAnsi="Arial" w:cs="Arial"/>
          <w:sz w:val="24"/>
          <w:szCs w:val="24"/>
        </w:rPr>
        <w:t>Plaintiff</w:t>
      </w:r>
      <w:r w:rsidRPr="00E65A0F">
        <w:rPr>
          <w:rFonts w:ascii="Arial" w:hAnsi="Arial" w:cs="Arial"/>
          <w:sz w:val="24"/>
          <w:szCs w:val="24"/>
        </w:rPr>
        <w:t xml:space="preserve">, the </w:t>
      </w:r>
      <w:r>
        <w:rPr>
          <w:rFonts w:ascii="Arial" w:hAnsi="Arial" w:cs="Arial"/>
          <w:sz w:val="24"/>
          <w:szCs w:val="24"/>
        </w:rPr>
        <w:t>Defendant</w:t>
      </w:r>
      <w:r w:rsidRPr="00E65A0F">
        <w:rPr>
          <w:rFonts w:ascii="Arial" w:hAnsi="Arial" w:cs="Arial"/>
          <w:sz w:val="24"/>
          <w:szCs w:val="24"/>
        </w:rPr>
        <w:t xml:space="preserve"> and her husband came to his office and discussed the arrangement concerning a certain sum of money in an account in Reunion.</w:t>
      </w:r>
      <w:r>
        <w:rPr>
          <w:rFonts w:ascii="Arial" w:hAnsi="Arial" w:cs="Arial"/>
          <w:sz w:val="24"/>
          <w:szCs w:val="24"/>
        </w:rPr>
        <w:t xml:space="preserve"> </w:t>
      </w:r>
      <w:r w:rsidRPr="00E65A0F">
        <w:rPr>
          <w:rFonts w:ascii="Arial" w:hAnsi="Arial" w:cs="Arial"/>
          <w:sz w:val="24"/>
          <w:szCs w:val="24"/>
        </w:rPr>
        <w:t xml:space="preserve"> He acted as a friend of the family.</w:t>
      </w:r>
      <w:r>
        <w:rPr>
          <w:rFonts w:ascii="Arial" w:hAnsi="Arial" w:cs="Arial"/>
          <w:sz w:val="24"/>
          <w:szCs w:val="24"/>
        </w:rPr>
        <w:t xml:space="preserve"> </w:t>
      </w:r>
      <w:r w:rsidRPr="00E65A0F">
        <w:rPr>
          <w:rFonts w:ascii="Arial" w:hAnsi="Arial" w:cs="Arial"/>
          <w:sz w:val="24"/>
          <w:szCs w:val="24"/>
        </w:rPr>
        <w:t xml:space="preserve"> He further stated that the question of a written document did not arise as he was aware of the closeness</w:t>
      </w:r>
      <w:r w:rsidRPr="00E65A0F">
        <w:rPr>
          <w:rFonts w:ascii="Arial" w:hAnsi="Arial" w:cs="Arial"/>
          <w:sz w:val="24"/>
          <w:szCs w:val="24"/>
          <w:vertAlign w:val="subscript"/>
        </w:rPr>
        <w:t>,</w:t>
      </w:r>
      <w:r w:rsidRPr="00E65A0F">
        <w:rPr>
          <w:rFonts w:ascii="Arial" w:hAnsi="Arial" w:cs="Arial"/>
          <w:sz w:val="24"/>
          <w:szCs w:val="24"/>
        </w:rPr>
        <w:t xml:space="preserve"> of the relationship between the </w:t>
      </w:r>
      <w:r>
        <w:rPr>
          <w:rFonts w:ascii="Arial" w:hAnsi="Arial" w:cs="Arial"/>
          <w:sz w:val="24"/>
          <w:szCs w:val="24"/>
        </w:rPr>
        <w:t>Defendant</w:t>
      </w:r>
      <w:r w:rsidRPr="00E65A0F">
        <w:rPr>
          <w:rFonts w:ascii="Arial" w:hAnsi="Arial" w:cs="Arial"/>
          <w:sz w:val="24"/>
          <w:szCs w:val="24"/>
        </w:rPr>
        <w:t xml:space="preserve"> and his parents. On being questioned by </w:t>
      </w:r>
      <w:proofErr w:type="spellStart"/>
      <w:r w:rsidRPr="00E65A0F">
        <w:rPr>
          <w:rFonts w:ascii="Arial" w:hAnsi="Arial" w:cs="Arial"/>
          <w:sz w:val="24"/>
          <w:szCs w:val="24"/>
        </w:rPr>
        <w:t>Mr</w:t>
      </w:r>
      <w:proofErr w:type="spellEnd"/>
      <w:r w:rsidRPr="00E65A0F">
        <w:rPr>
          <w:rFonts w:ascii="Arial" w:hAnsi="Arial" w:cs="Arial"/>
          <w:sz w:val="24"/>
          <w:szCs w:val="24"/>
        </w:rPr>
        <w:t xml:space="preserve"> Chang Sam as to why, as a lawyer, he did not advi</w:t>
      </w:r>
      <w:r>
        <w:rPr>
          <w:rFonts w:ascii="Arial" w:hAnsi="Arial" w:cs="Arial"/>
          <w:sz w:val="24"/>
          <w:szCs w:val="24"/>
        </w:rPr>
        <w:t>s</w:t>
      </w:r>
      <w:r w:rsidRPr="00E65A0F">
        <w:rPr>
          <w:rFonts w:ascii="Arial" w:hAnsi="Arial" w:cs="Arial"/>
          <w:sz w:val="24"/>
          <w:szCs w:val="24"/>
        </w:rPr>
        <w:t xml:space="preserve">e them to reduce the agreement to writing,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Renaud</w:t>
      </w:r>
      <w:proofErr w:type="spellEnd"/>
      <w:r w:rsidRPr="00E65A0F">
        <w:rPr>
          <w:rFonts w:ascii="Arial" w:hAnsi="Arial" w:cs="Arial"/>
          <w:sz w:val="24"/>
          <w:szCs w:val="24"/>
        </w:rPr>
        <w:t xml:space="preserve"> said that, because of the trust the family members shared, he did not consider it necessary to advice any writing. Cross-examined by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Boulle</w:t>
      </w:r>
      <w:proofErr w:type="spellEnd"/>
      <w:r w:rsidRPr="00E65A0F">
        <w:rPr>
          <w:rFonts w:ascii="Arial" w:hAnsi="Arial" w:cs="Arial"/>
          <w:sz w:val="24"/>
          <w:szCs w:val="24"/>
        </w:rPr>
        <w:t xml:space="preserve"> he stated that if he had advised them to draw up a document they would have agreed. </w:t>
      </w: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Renaud</w:t>
      </w:r>
      <w:proofErr w:type="spellEnd"/>
      <w:r w:rsidRPr="00E65A0F">
        <w:rPr>
          <w:rFonts w:ascii="Arial" w:hAnsi="Arial" w:cs="Arial"/>
          <w:sz w:val="24"/>
          <w:szCs w:val="24"/>
        </w:rPr>
        <w:t xml:space="preserve"> however said that he was a witness to the conversation regarding the arrangement to withdraw money from the bank.</w:t>
      </w:r>
    </w:p>
    <w:p w:rsidR="00015561" w:rsidRPr="00E65A0F" w:rsidRDefault="00015561" w:rsidP="00015561">
      <w:pPr>
        <w:pStyle w:val="Style1"/>
        <w:spacing w:line="240" w:lineRule="auto"/>
        <w:contextualSpacing/>
        <w:jc w:val="both"/>
        <w:rPr>
          <w:rFonts w:ascii="Arial" w:hAnsi="Arial" w:cs="Arial"/>
          <w:sz w:val="24"/>
          <w:szCs w:val="24"/>
        </w:rPr>
      </w:pPr>
      <w:r>
        <w:rPr>
          <w:rFonts w:ascii="Arial" w:hAnsi="Arial" w:cs="Arial"/>
          <w:noProof/>
          <w:sz w:val="24"/>
          <w:szCs w:val="24"/>
        </w:rPr>
        <w:pict>
          <v:shape id="_x0000_s1028" type="#_x0000_t202" style="position:absolute;left:0;text-align:left;margin-left:-31.1pt;margin-top:-57.3pt;width:30pt;height:531.55pt;z-index:251662336;mso-height-percent:200;mso-height-percent:200;mso-width-relative:margin;mso-height-relative:margin" stroked="f" strokecolor="white [3212]">
            <v:textbox style="mso-next-textbox:#_x0000_s1028;mso-fit-shape-to-text:t">
              <w:txbxContent>
                <w:p w:rsidR="00015561" w:rsidRPr="00CF6C02" w:rsidRDefault="00015561" w:rsidP="00015561">
                  <w:pPr>
                    <w:rPr>
                      <w:rFonts w:ascii="Arial" w:hAnsi="Arial" w:cs="Arial"/>
                      <w:b/>
                      <w:i/>
                    </w:rPr>
                  </w:pPr>
                </w:p>
              </w:txbxContent>
            </v:textbox>
          </v:shape>
        </w:pict>
      </w:r>
    </w:p>
    <w:p w:rsidR="00015561" w:rsidRPr="00E65A0F" w:rsidRDefault="00015561" w:rsidP="00015561">
      <w:pPr>
        <w:pStyle w:val="Style1"/>
        <w:spacing w:line="240" w:lineRule="auto"/>
        <w:contextualSpacing/>
        <w:jc w:val="both"/>
        <w:rPr>
          <w:rFonts w:ascii="Arial" w:hAnsi="Arial" w:cs="Arial"/>
          <w:b/>
          <w:bCs/>
          <w:sz w:val="24"/>
          <w:szCs w:val="24"/>
          <w:u w:val="single"/>
        </w:rPr>
      </w:pPr>
      <w:r w:rsidRPr="00E65A0F">
        <w:rPr>
          <w:rFonts w:ascii="Arial" w:hAnsi="Arial" w:cs="Arial"/>
          <w:b/>
          <w:bCs/>
          <w:sz w:val="24"/>
          <w:szCs w:val="24"/>
          <w:u w:val="single"/>
        </w:rPr>
        <w:t>The Law</w:t>
      </w:r>
    </w:p>
    <w:p w:rsidR="00015561" w:rsidRPr="00E65A0F" w:rsidRDefault="00015561" w:rsidP="00015561">
      <w:pPr>
        <w:pStyle w:val="Style1"/>
        <w:spacing w:line="240" w:lineRule="auto"/>
        <w:contextualSpacing/>
        <w:jc w:val="both"/>
        <w:rPr>
          <w:rFonts w:ascii="Arial" w:hAnsi="Arial" w:cs="Arial"/>
          <w:b/>
          <w:bCs/>
          <w:sz w:val="24"/>
          <w:szCs w:val="24"/>
          <w:u w:val="single"/>
        </w:rPr>
      </w:pPr>
    </w:p>
    <w:p w:rsidR="00015561" w:rsidRPr="00E65A0F" w:rsidRDefault="00015561" w:rsidP="00015561">
      <w:pPr>
        <w:pStyle w:val="Style1"/>
        <w:spacing w:line="240" w:lineRule="auto"/>
        <w:contextualSpacing/>
        <w:jc w:val="both"/>
        <w:rPr>
          <w:rFonts w:ascii="Arial" w:hAnsi="Arial" w:cs="Arial"/>
          <w:sz w:val="24"/>
          <w:szCs w:val="24"/>
        </w:rPr>
      </w:pPr>
      <w:r w:rsidRPr="00E65A0F">
        <w:rPr>
          <w:rFonts w:ascii="Arial" w:hAnsi="Arial" w:cs="Arial"/>
          <w:sz w:val="24"/>
          <w:szCs w:val="24"/>
        </w:rPr>
        <w:lastRenderedPageBreak/>
        <w:t xml:space="preserve">Article 1348 contains one of the exceptions to the Rule of evidence in Article 1341. Article 1348 </w:t>
      </w:r>
      <w:proofErr w:type="spellStart"/>
      <w:r w:rsidRPr="00E65A0F">
        <w:rPr>
          <w:rFonts w:ascii="Arial" w:hAnsi="Arial" w:cs="Arial"/>
          <w:sz w:val="24"/>
          <w:szCs w:val="24"/>
        </w:rPr>
        <w:t>recognises</w:t>
      </w:r>
      <w:proofErr w:type="spellEnd"/>
      <w:r w:rsidRPr="00E65A0F">
        <w:rPr>
          <w:rFonts w:ascii="Arial" w:hAnsi="Arial" w:cs="Arial"/>
          <w:sz w:val="24"/>
          <w:szCs w:val="24"/>
        </w:rPr>
        <w:t xml:space="preserve"> two types of impossibilities, </w:t>
      </w:r>
      <w:r w:rsidRPr="002621C9">
        <w:rPr>
          <w:rFonts w:ascii="Arial" w:hAnsi="Arial" w:cs="Arial"/>
          <w:iCs/>
          <w:sz w:val="24"/>
          <w:szCs w:val="24"/>
        </w:rPr>
        <w:t xml:space="preserve">(1) </w:t>
      </w:r>
      <w:r w:rsidRPr="002621C9">
        <w:rPr>
          <w:rFonts w:ascii="Arial" w:hAnsi="Arial" w:cs="Arial"/>
          <w:sz w:val="24"/>
          <w:szCs w:val="24"/>
        </w:rPr>
        <w:t xml:space="preserve">where the creditor has not been able to secure written proof of the judicial Act, </w:t>
      </w:r>
      <w:r w:rsidRPr="002621C9">
        <w:rPr>
          <w:rFonts w:ascii="Arial" w:hAnsi="Arial" w:cs="Arial"/>
          <w:iCs/>
          <w:sz w:val="24"/>
          <w:szCs w:val="24"/>
        </w:rPr>
        <w:t>(2)</w:t>
      </w:r>
      <w:r w:rsidRPr="00E65A0F">
        <w:rPr>
          <w:rFonts w:ascii="Arial" w:hAnsi="Arial" w:cs="Arial"/>
          <w:i/>
          <w:iCs/>
          <w:sz w:val="24"/>
          <w:szCs w:val="24"/>
        </w:rPr>
        <w:t xml:space="preserve"> </w:t>
      </w:r>
      <w:r w:rsidRPr="00E65A0F">
        <w:rPr>
          <w:rFonts w:ascii="Arial" w:hAnsi="Arial" w:cs="Arial"/>
          <w:sz w:val="24"/>
          <w:szCs w:val="24"/>
        </w:rPr>
        <w:t xml:space="preserve">where the creditor has lost the written document through unforeseen and inevitable accident or through an Act of god. The instant ruling concerns the first type where the creditor has not been able to secure a written document due to moral impossibility, that is, due to the closeness of the relationship between the parties. </w:t>
      </w:r>
      <w:r w:rsidRPr="002621C9">
        <w:rPr>
          <w:rFonts w:ascii="Arial" w:hAnsi="Arial" w:cs="Arial"/>
          <w:sz w:val="24"/>
          <w:szCs w:val="24"/>
        </w:rPr>
        <w:t xml:space="preserve">The “fait </w:t>
      </w:r>
      <w:proofErr w:type="spellStart"/>
      <w:r w:rsidRPr="002621C9">
        <w:rPr>
          <w:rFonts w:ascii="Arial" w:hAnsi="Arial" w:cs="Arial"/>
          <w:iCs/>
          <w:sz w:val="24"/>
          <w:szCs w:val="24"/>
        </w:rPr>
        <w:t>juridique</w:t>
      </w:r>
      <w:proofErr w:type="spellEnd"/>
      <w:r w:rsidRPr="002621C9">
        <w:rPr>
          <w:rFonts w:ascii="Arial" w:hAnsi="Arial" w:cs="Arial"/>
          <w:iCs/>
          <w:sz w:val="24"/>
          <w:szCs w:val="24"/>
        </w:rPr>
        <w:t xml:space="preserve">” </w:t>
      </w:r>
      <w:r w:rsidRPr="002621C9">
        <w:rPr>
          <w:rFonts w:ascii="Arial" w:hAnsi="Arial" w:cs="Arial"/>
          <w:sz w:val="24"/>
          <w:szCs w:val="24"/>
        </w:rPr>
        <w:t>or the juridical Act is the Act which manifests the will.</w:t>
      </w:r>
      <w:r w:rsidRPr="00E65A0F">
        <w:rPr>
          <w:rFonts w:ascii="Arial" w:hAnsi="Arial" w:cs="Arial"/>
          <w:sz w:val="24"/>
          <w:szCs w:val="24"/>
        </w:rPr>
        <w:t xml:space="preserve"> Hence in the present case, the juridical Act is what the </w:t>
      </w:r>
      <w:r>
        <w:rPr>
          <w:rFonts w:ascii="Arial" w:hAnsi="Arial" w:cs="Arial"/>
          <w:sz w:val="24"/>
          <w:szCs w:val="24"/>
        </w:rPr>
        <w:t>Plaintiff</w:t>
      </w:r>
      <w:r w:rsidRPr="00E65A0F">
        <w:rPr>
          <w:rFonts w:ascii="Arial" w:hAnsi="Arial" w:cs="Arial"/>
          <w:sz w:val="24"/>
          <w:szCs w:val="24"/>
        </w:rPr>
        <w:t xml:space="preserve"> intended when she </w:t>
      </w:r>
      <w:proofErr w:type="spellStart"/>
      <w:r w:rsidRPr="00E65A0F">
        <w:rPr>
          <w:rFonts w:ascii="Arial" w:hAnsi="Arial" w:cs="Arial"/>
          <w:sz w:val="24"/>
          <w:szCs w:val="24"/>
        </w:rPr>
        <w:t>authorised</w:t>
      </w:r>
      <w:proofErr w:type="spellEnd"/>
      <w:r w:rsidRPr="00E65A0F">
        <w:rPr>
          <w:rFonts w:ascii="Arial" w:hAnsi="Arial" w:cs="Arial"/>
          <w:sz w:val="24"/>
          <w:szCs w:val="24"/>
        </w:rPr>
        <w:t xml:space="preserve"> the </w:t>
      </w:r>
      <w:r>
        <w:rPr>
          <w:rFonts w:ascii="Arial" w:hAnsi="Arial" w:cs="Arial"/>
          <w:sz w:val="24"/>
          <w:szCs w:val="24"/>
        </w:rPr>
        <w:t>Defendant</w:t>
      </w:r>
      <w:r w:rsidRPr="00E65A0F">
        <w:rPr>
          <w:rFonts w:ascii="Arial" w:hAnsi="Arial" w:cs="Arial"/>
          <w:sz w:val="24"/>
          <w:szCs w:val="24"/>
        </w:rPr>
        <w:t xml:space="preserve"> to operate her account. Was it to be done only upon specific instructions given by her or was it a</w:t>
      </w:r>
      <w:r w:rsidRPr="002621C9">
        <w:rPr>
          <w:rFonts w:ascii="Arial" w:hAnsi="Arial" w:cs="Arial"/>
          <w:sz w:val="24"/>
          <w:szCs w:val="24"/>
        </w:rPr>
        <w:t xml:space="preserve"> </w:t>
      </w:r>
      <w:r w:rsidRPr="002621C9">
        <w:rPr>
          <w:rFonts w:ascii="Arial" w:hAnsi="Arial" w:cs="Arial"/>
          <w:iCs/>
          <w:sz w:val="24"/>
          <w:szCs w:val="24"/>
        </w:rPr>
        <w:t xml:space="preserve">carte- </w:t>
      </w:r>
      <w:proofErr w:type="gramStart"/>
      <w:r w:rsidRPr="002621C9">
        <w:rPr>
          <w:rFonts w:ascii="Arial" w:hAnsi="Arial" w:cs="Arial"/>
          <w:iCs/>
          <w:sz w:val="24"/>
          <w:szCs w:val="24"/>
        </w:rPr>
        <w:t>blanche</w:t>
      </w:r>
      <w:proofErr w:type="gramEnd"/>
      <w:r w:rsidRPr="002621C9">
        <w:rPr>
          <w:rFonts w:ascii="Arial" w:hAnsi="Arial" w:cs="Arial"/>
          <w:iCs/>
          <w:sz w:val="24"/>
          <w:szCs w:val="24"/>
        </w:rPr>
        <w:t>?</w:t>
      </w:r>
      <w:r w:rsidRPr="00E65A0F">
        <w:rPr>
          <w:rFonts w:ascii="Arial" w:hAnsi="Arial" w:cs="Arial"/>
          <w:i/>
          <w:iCs/>
          <w:sz w:val="24"/>
          <w:szCs w:val="24"/>
        </w:rPr>
        <w:t xml:space="preserve"> </w:t>
      </w:r>
      <w:r w:rsidRPr="00E65A0F">
        <w:rPr>
          <w:rFonts w:ascii="Arial" w:hAnsi="Arial" w:cs="Arial"/>
          <w:sz w:val="24"/>
          <w:szCs w:val="24"/>
        </w:rPr>
        <w:t xml:space="preserve">Since the amount involved was over R.5000, that </w:t>
      </w:r>
      <w:r>
        <w:rPr>
          <w:rFonts w:ascii="Arial" w:hAnsi="Arial" w:cs="Arial"/>
          <w:iCs/>
          <w:sz w:val="24"/>
          <w:szCs w:val="24"/>
        </w:rPr>
        <w:t xml:space="preserve">“fait </w:t>
      </w:r>
      <w:proofErr w:type="spellStart"/>
      <w:r>
        <w:rPr>
          <w:rFonts w:ascii="Arial" w:hAnsi="Arial" w:cs="Arial"/>
          <w:iCs/>
          <w:sz w:val="24"/>
          <w:szCs w:val="24"/>
        </w:rPr>
        <w:t>juridique</w:t>
      </w:r>
      <w:proofErr w:type="spellEnd"/>
      <w:r>
        <w:rPr>
          <w:rFonts w:ascii="Arial" w:hAnsi="Arial" w:cs="Arial"/>
          <w:iCs/>
          <w:sz w:val="24"/>
          <w:szCs w:val="24"/>
        </w:rPr>
        <w:t>”</w:t>
      </w:r>
      <w:r w:rsidRPr="002621C9">
        <w:rPr>
          <w:rFonts w:ascii="Arial" w:hAnsi="Arial" w:cs="Arial"/>
          <w:sz w:val="24"/>
          <w:szCs w:val="24"/>
        </w:rPr>
        <w:t xml:space="preserve"> </w:t>
      </w:r>
      <w:r w:rsidRPr="00E65A0F">
        <w:rPr>
          <w:rFonts w:ascii="Arial" w:hAnsi="Arial" w:cs="Arial"/>
          <w:sz w:val="24"/>
          <w:szCs w:val="24"/>
        </w:rPr>
        <w:t xml:space="preserve">must be proved by a document. The exception to that requirement established by </w:t>
      </w:r>
      <w:proofErr w:type="gramStart"/>
      <w:r w:rsidRPr="00E65A0F">
        <w:rPr>
          <w:rFonts w:ascii="Arial" w:hAnsi="Arial" w:cs="Arial"/>
          <w:sz w:val="24"/>
          <w:szCs w:val="24"/>
        </w:rPr>
        <w:t>jurisprudence,</w:t>
      </w:r>
      <w:proofErr w:type="gramEnd"/>
      <w:r w:rsidRPr="00E65A0F">
        <w:rPr>
          <w:rFonts w:ascii="Arial" w:hAnsi="Arial" w:cs="Arial"/>
          <w:sz w:val="24"/>
          <w:szCs w:val="24"/>
        </w:rPr>
        <w:t xml:space="preserve"> lies primarily in the relationship between the parties. But that relationship, </w:t>
      </w:r>
      <w:r w:rsidRPr="002621C9">
        <w:rPr>
          <w:rFonts w:ascii="Arial" w:hAnsi="Arial" w:cs="Arial"/>
          <w:iCs/>
          <w:sz w:val="24"/>
          <w:szCs w:val="24"/>
        </w:rPr>
        <w:t xml:space="preserve">per </w:t>
      </w:r>
      <w:r w:rsidRPr="002621C9">
        <w:rPr>
          <w:rFonts w:ascii="Arial" w:hAnsi="Arial" w:cs="Arial"/>
          <w:bCs/>
          <w:iCs/>
          <w:sz w:val="24"/>
          <w:szCs w:val="24"/>
        </w:rPr>
        <w:t>se</w:t>
      </w:r>
      <w:r w:rsidRPr="00E65A0F">
        <w:rPr>
          <w:rFonts w:ascii="Arial" w:hAnsi="Arial" w:cs="Arial"/>
          <w:b/>
          <w:bCs/>
          <w:i/>
          <w:iCs/>
          <w:sz w:val="24"/>
          <w:szCs w:val="24"/>
        </w:rPr>
        <w:t xml:space="preserve"> </w:t>
      </w:r>
      <w:r w:rsidRPr="00E65A0F">
        <w:rPr>
          <w:rFonts w:ascii="Arial" w:hAnsi="Arial" w:cs="Arial"/>
          <w:iCs/>
          <w:sz w:val="24"/>
          <w:szCs w:val="24"/>
        </w:rPr>
        <w:t>is</w:t>
      </w:r>
      <w:r w:rsidRPr="00E65A0F">
        <w:rPr>
          <w:rFonts w:ascii="Arial" w:hAnsi="Arial" w:cs="Arial"/>
          <w:i/>
          <w:iCs/>
          <w:sz w:val="24"/>
          <w:szCs w:val="24"/>
        </w:rPr>
        <w:t xml:space="preserve"> </w:t>
      </w:r>
      <w:r w:rsidRPr="00E65A0F">
        <w:rPr>
          <w:rFonts w:ascii="Arial" w:hAnsi="Arial" w:cs="Arial"/>
          <w:sz w:val="24"/>
          <w:szCs w:val="24"/>
        </w:rPr>
        <w:t xml:space="preserve">not the deciding factor. The </w:t>
      </w:r>
      <w:r>
        <w:rPr>
          <w:rFonts w:ascii="Arial" w:hAnsi="Arial" w:cs="Arial"/>
          <w:sz w:val="24"/>
          <w:szCs w:val="24"/>
        </w:rPr>
        <w:t>Court</w:t>
      </w:r>
      <w:r w:rsidRPr="00E65A0F">
        <w:rPr>
          <w:rFonts w:ascii="Arial" w:hAnsi="Arial" w:cs="Arial"/>
          <w:sz w:val="24"/>
          <w:szCs w:val="24"/>
        </w:rPr>
        <w:t xml:space="preserve"> has a wide discretion to decide what constitutes moral impossibility on the facts of each case. </w:t>
      </w:r>
      <w:r>
        <w:rPr>
          <w:rFonts w:ascii="Arial" w:hAnsi="Arial" w:cs="Arial"/>
          <w:sz w:val="24"/>
          <w:szCs w:val="24"/>
        </w:rPr>
        <w:t xml:space="preserve"> </w:t>
      </w:r>
      <w:r w:rsidRPr="00E65A0F">
        <w:rPr>
          <w:rFonts w:ascii="Arial" w:hAnsi="Arial" w:cs="Arial"/>
          <w:sz w:val="24"/>
          <w:szCs w:val="24"/>
        </w:rPr>
        <w:t xml:space="preserve">In the case of </w:t>
      </w:r>
      <w:r w:rsidRPr="002621C9">
        <w:rPr>
          <w:rFonts w:ascii="Arial" w:hAnsi="Arial" w:cs="Arial"/>
          <w:bCs/>
          <w:i/>
          <w:iCs/>
          <w:sz w:val="24"/>
          <w:szCs w:val="24"/>
        </w:rPr>
        <w:t>Rene Francoise</w:t>
      </w:r>
      <w:r>
        <w:rPr>
          <w:rFonts w:ascii="Arial" w:hAnsi="Arial" w:cs="Arial"/>
          <w:bCs/>
          <w:i/>
          <w:iCs/>
          <w:sz w:val="24"/>
          <w:szCs w:val="24"/>
        </w:rPr>
        <w:t xml:space="preserve"> v </w:t>
      </w:r>
      <w:r w:rsidRPr="002621C9">
        <w:rPr>
          <w:rFonts w:ascii="Arial" w:hAnsi="Arial" w:cs="Arial"/>
          <w:bCs/>
          <w:i/>
          <w:iCs/>
          <w:sz w:val="24"/>
          <w:szCs w:val="24"/>
        </w:rPr>
        <w:t xml:space="preserve">Raymond Herminie </w:t>
      </w:r>
      <w:r w:rsidRPr="002621C9">
        <w:rPr>
          <w:rFonts w:ascii="Arial" w:hAnsi="Arial" w:cs="Arial"/>
          <w:bCs/>
          <w:iCs/>
          <w:sz w:val="24"/>
          <w:szCs w:val="24"/>
        </w:rPr>
        <w:t>(C.S.115 of 1991),</w:t>
      </w:r>
      <w:r w:rsidRPr="00E65A0F">
        <w:rPr>
          <w:rFonts w:ascii="Arial" w:hAnsi="Arial" w:cs="Arial"/>
          <w:b/>
          <w:bCs/>
          <w:i/>
          <w:iCs/>
          <w:sz w:val="24"/>
          <w:szCs w:val="24"/>
        </w:rPr>
        <w:t xml:space="preserve"> </w:t>
      </w:r>
      <w:r w:rsidRPr="00E65A0F">
        <w:rPr>
          <w:rFonts w:ascii="Arial" w:hAnsi="Arial" w:cs="Arial"/>
          <w:sz w:val="24"/>
          <w:szCs w:val="24"/>
        </w:rPr>
        <w:t xml:space="preserve">it was held that the basis of applying Article 1348 by judges would be the intimate  relationship of the parties concerned and also that the proximity of </w:t>
      </w:r>
      <w:r w:rsidRPr="002621C9">
        <w:rPr>
          <w:rFonts w:ascii="Arial" w:hAnsi="Arial" w:cs="Arial"/>
          <w:sz w:val="24"/>
          <w:szCs w:val="24"/>
        </w:rPr>
        <w:t xml:space="preserve">the </w:t>
      </w:r>
      <w:r w:rsidRPr="002621C9">
        <w:rPr>
          <w:rFonts w:ascii="Arial" w:hAnsi="Arial" w:cs="Arial"/>
          <w:bCs/>
          <w:iCs/>
          <w:sz w:val="24"/>
          <w:szCs w:val="24"/>
        </w:rPr>
        <w:t xml:space="preserve">"lien de </w:t>
      </w:r>
      <w:proofErr w:type="spellStart"/>
      <w:r w:rsidRPr="002621C9">
        <w:rPr>
          <w:rFonts w:ascii="Arial" w:hAnsi="Arial" w:cs="Arial"/>
          <w:bCs/>
          <w:iCs/>
          <w:sz w:val="24"/>
          <w:szCs w:val="24"/>
        </w:rPr>
        <w:t>parent</w:t>
      </w:r>
      <w:r>
        <w:rPr>
          <w:rFonts w:ascii="Arial" w:hAnsi="Arial" w:cs="Arial"/>
          <w:bCs/>
          <w:iCs/>
          <w:sz w:val="24"/>
          <w:szCs w:val="24"/>
        </w:rPr>
        <w:t>é</w:t>
      </w:r>
      <w:proofErr w:type="spellEnd"/>
      <w:r w:rsidRPr="002621C9">
        <w:rPr>
          <w:rFonts w:ascii="Arial" w:hAnsi="Arial" w:cs="Arial"/>
          <w:bCs/>
          <w:iCs/>
          <w:sz w:val="24"/>
          <w:szCs w:val="24"/>
        </w:rPr>
        <w:t xml:space="preserve">" </w:t>
      </w:r>
      <w:r w:rsidRPr="002621C9">
        <w:rPr>
          <w:rFonts w:ascii="Arial" w:hAnsi="Arial" w:cs="Arial"/>
          <w:sz w:val="24"/>
          <w:szCs w:val="24"/>
        </w:rPr>
        <w:t xml:space="preserve">which binds  them that was considered as a vital factor. It was also held that the further the </w:t>
      </w:r>
      <w:r w:rsidRPr="002621C9">
        <w:rPr>
          <w:rFonts w:ascii="Arial" w:hAnsi="Arial" w:cs="Arial"/>
          <w:bCs/>
          <w:iCs/>
          <w:sz w:val="24"/>
          <w:szCs w:val="24"/>
        </w:rPr>
        <w:t xml:space="preserve">"lien de </w:t>
      </w:r>
      <w:proofErr w:type="spellStart"/>
      <w:r w:rsidRPr="002621C9">
        <w:rPr>
          <w:rFonts w:ascii="Arial" w:hAnsi="Arial" w:cs="Arial"/>
          <w:bCs/>
          <w:iCs/>
          <w:sz w:val="24"/>
          <w:szCs w:val="24"/>
        </w:rPr>
        <w:t>par</w:t>
      </w:r>
      <w:r>
        <w:rPr>
          <w:rFonts w:ascii="Arial" w:hAnsi="Arial" w:cs="Arial"/>
          <w:bCs/>
          <w:iCs/>
          <w:sz w:val="24"/>
          <w:szCs w:val="24"/>
        </w:rPr>
        <w:t>e</w:t>
      </w:r>
      <w:r w:rsidRPr="002621C9">
        <w:rPr>
          <w:rFonts w:ascii="Arial" w:hAnsi="Arial" w:cs="Arial"/>
          <w:bCs/>
          <w:iCs/>
          <w:sz w:val="24"/>
          <w:szCs w:val="24"/>
        </w:rPr>
        <w:t>nt</w:t>
      </w:r>
      <w:r>
        <w:rPr>
          <w:rFonts w:ascii="Arial" w:hAnsi="Arial" w:cs="Arial"/>
          <w:bCs/>
          <w:iCs/>
          <w:sz w:val="24"/>
          <w:szCs w:val="24"/>
        </w:rPr>
        <w:t>é</w:t>
      </w:r>
      <w:proofErr w:type="spellEnd"/>
      <w:r w:rsidRPr="002621C9">
        <w:rPr>
          <w:rFonts w:ascii="Arial" w:hAnsi="Arial" w:cs="Arial"/>
          <w:bCs/>
          <w:iCs/>
          <w:sz w:val="24"/>
          <w:szCs w:val="24"/>
          <w:vertAlign w:val="superscript"/>
        </w:rPr>
        <w:t>"</w:t>
      </w:r>
      <w:r w:rsidRPr="002621C9">
        <w:rPr>
          <w:rFonts w:ascii="Arial" w:hAnsi="Arial" w:cs="Arial"/>
          <w:bCs/>
          <w:iCs/>
          <w:sz w:val="24"/>
          <w:szCs w:val="24"/>
        </w:rPr>
        <w:t xml:space="preserve"> </w:t>
      </w:r>
      <w:r w:rsidRPr="002621C9">
        <w:rPr>
          <w:rFonts w:ascii="Arial" w:hAnsi="Arial" w:cs="Arial"/>
          <w:sz w:val="24"/>
          <w:szCs w:val="24"/>
        </w:rPr>
        <w:t>between</w:t>
      </w:r>
      <w:r w:rsidRPr="00E65A0F">
        <w:rPr>
          <w:rFonts w:ascii="Arial" w:hAnsi="Arial" w:cs="Arial"/>
          <w:sz w:val="24"/>
          <w:szCs w:val="24"/>
        </w:rPr>
        <w:t xml:space="preserve"> the parties, the lesser the chance for one to invoke the provisions of Article 1348.</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b/>
          <w:bCs/>
          <w:sz w:val="24"/>
          <w:szCs w:val="24"/>
        </w:rPr>
      </w:pP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Boulle</w:t>
      </w:r>
      <w:proofErr w:type="spellEnd"/>
      <w:r w:rsidRPr="00E65A0F">
        <w:rPr>
          <w:rFonts w:ascii="Arial" w:hAnsi="Arial" w:cs="Arial"/>
          <w:sz w:val="24"/>
          <w:szCs w:val="24"/>
        </w:rPr>
        <w:t xml:space="preserve"> however sought to extend the scope the inquiry by the </w:t>
      </w:r>
      <w:r>
        <w:rPr>
          <w:rFonts w:ascii="Arial" w:hAnsi="Arial" w:cs="Arial"/>
          <w:sz w:val="24"/>
          <w:szCs w:val="24"/>
        </w:rPr>
        <w:t>Court</w:t>
      </w:r>
      <w:r w:rsidRPr="00E65A0F">
        <w:rPr>
          <w:rFonts w:ascii="Arial" w:hAnsi="Arial" w:cs="Arial"/>
          <w:sz w:val="24"/>
          <w:szCs w:val="24"/>
        </w:rPr>
        <w:t xml:space="preserve"> in considering moral impossibility, by submitting that the subject matter was as important as the relationship. In that respect, he relied on the dicta in </w:t>
      </w:r>
      <w:r w:rsidRPr="002621C9">
        <w:rPr>
          <w:rFonts w:ascii="Arial" w:hAnsi="Arial" w:cs="Arial"/>
          <w:sz w:val="24"/>
          <w:szCs w:val="24"/>
        </w:rPr>
        <w:t xml:space="preserve">the </w:t>
      </w:r>
      <w:r w:rsidRPr="002621C9">
        <w:rPr>
          <w:rFonts w:ascii="Arial" w:hAnsi="Arial" w:cs="Arial"/>
          <w:bCs/>
          <w:i/>
          <w:iCs/>
          <w:sz w:val="24"/>
          <w:szCs w:val="24"/>
        </w:rPr>
        <w:t>Francoise</w:t>
      </w:r>
      <w:r w:rsidRPr="002621C9">
        <w:rPr>
          <w:rFonts w:ascii="Arial" w:hAnsi="Arial" w:cs="Arial"/>
          <w:bCs/>
          <w:iCs/>
          <w:sz w:val="24"/>
          <w:szCs w:val="24"/>
        </w:rPr>
        <w:t xml:space="preserve"> case </w:t>
      </w:r>
      <w:r w:rsidRPr="002621C9">
        <w:rPr>
          <w:rFonts w:ascii="Arial" w:hAnsi="Arial" w:cs="Arial"/>
          <w:iCs/>
          <w:sz w:val="24"/>
          <w:szCs w:val="24"/>
        </w:rPr>
        <w:t>(supra)</w:t>
      </w:r>
      <w:r w:rsidRPr="00E65A0F">
        <w:rPr>
          <w:rFonts w:ascii="Arial" w:hAnsi="Arial" w:cs="Arial"/>
          <w:i/>
          <w:iCs/>
          <w:sz w:val="24"/>
          <w:szCs w:val="24"/>
        </w:rPr>
        <w:t xml:space="preserve"> </w:t>
      </w:r>
      <w:r w:rsidRPr="00E65A0F">
        <w:rPr>
          <w:rFonts w:ascii="Arial" w:hAnsi="Arial" w:cs="Arial"/>
          <w:sz w:val="24"/>
          <w:szCs w:val="24"/>
        </w:rPr>
        <w:t xml:space="preserve">which was an action for specific performance of an oral agreement to sell immovable property. </w:t>
      </w:r>
      <w:r>
        <w:rPr>
          <w:rFonts w:ascii="Arial" w:hAnsi="Arial" w:cs="Arial"/>
          <w:sz w:val="24"/>
          <w:szCs w:val="24"/>
        </w:rPr>
        <w:t xml:space="preserve"> </w:t>
      </w:r>
      <w:r w:rsidRPr="00E65A0F">
        <w:rPr>
          <w:rFonts w:ascii="Arial" w:hAnsi="Arial" w:cs="Arial"/>
          <w:sz w:val="24"/>
          <w:szCs w:val="24"/>
        </w:rPr>
        <w:t xml:space="preserve">The </w:t>
      </w:r>
      <w:r>
        <w:rPr>
          <w:rFonts w:ascii="Arial" w:hAnsi="Arial" w:cs="Arial"/>
          <w:sz w:val="24"/>
          <w:szCs w:val="24"/>
        </w:rPr>
        <w:t>Court</w:t>
      </w:r>
      <w:r w:rsidRPr="00E65A0F">
        <w:rPr>
          <w:rFonts w:ascii="Arial" w:hAnsi="Arial" w:cs="Arial"/>
          <w:sz w:val="24"/>
          <w:szCs w:val="24"/>
        </w:rPr>
        <w:t xml:space="preserve"> held that there was nothing special in the relationship between two brothers in law to establish moral impossibility, and proceeded to state </w:t>
      </w:r>
      <w:r w:rsidRPr="002621C9">
        <w:rPr>
          <w:rFonts w:ascii="Arial" w:hAnsi="Arial" w:cs="Arial"/>
          <w:bCs/>
          <w:iCs/>
          <w:sz w:val="24"/>
          <w:szCs w:val="24"/>
        </w:rPr>
        <w:t>obiter</w:t>
      </w:r>
      <w:r w:rsidRPr="00E65A0F">
        <w:rPr>
          <w:rFonts w:ascii="Arial" w:hAnsi="Arial" w:cs="Arial"/>
          <w:b/>
          <w:bCs/>
          <w:i/>
          <w:iCs/>
          <w:sz w:val="24"/>
          <w:szCs w:val="24"/>
        </w:rPr>
        <w:t xml:space="preserve">, </w:t>
      </w:r>
      <w:r w:rsidRPr="00E65A0F">
        <w:rPr>
          <w:rFonts w:ascii="Arial" w:hAnsi="Arial" w:cs="Arial"/>
          <w:bCs/>
          <w:sz w:val="24"/>
          <w:szCs w:val="24"/>
        </w:rPr>
        <w:t>that -</w:t>
      </w:r>
    </w:p>
    <w:p w:rsidR="00015561" w:rsidRPr="00E65A0F" w:rsidRDefault="00015561" w:rsidP="00015561">
      <w:pPr>
        <w:pStyle w:val="Style1"/>
        <w:spacing w:line="240" w:lineRule="auto"/>
        <w:contextualSpacing/>
        <w:jc w:val="both"/>
        <w:rPr>
          <w:rFonts w:ascii="Arial" w:hAnsi="Arial" w:cs="Arial"/>
          <w:i/>
          <w:iCs/>
          <w:sz w:val="24"/>
          <w:szCs w:val="24"/>
        </w:rPr>
      </w:pPr>
      <w:r w:rsidRPr="004971DF">
        <w:rPr>
          <w:rFonts w:ascii="Arial" w:hAnsi="Arial" w:cs="Arial"/>
          <w:noProof/>
          <w:sz w:val="24"/>
          <w:szCs w:val="24"/>
        </w:rPr>
        <w:pict>
          <v:shape id="_x0000_s1032" type="#_x0000_t202" style="position:absolute;left:0;text-align:left;margin-left:334.9pt;margin-top:-100.95pt;width:30pt;height:531.55pt;z-index:251666432;mso-height-percent:200;mso-height-percent:200;mso-width-relative:margin;mso-height-relative:margin" stroked="f" strokecolor="white [3212]">
            <v:textbox style="mso-next-textbox:#_x0000_s1032;mso-fit-shape-to-text:t">
              <w:txbxContent>
                <w:p w:rsidR="00015561" w:rsidRPr="00CF6C02" w:rsidRDefault="00015561" w:rsidP="00015561">
                  <w:pPr>
                    <w:rPr>
                      <w:rFonts w:ascii="Arial" w:hAnsi="Arial" w:cs="Arial"/>
                      <w:b/>
                      <w:i/>
                    </w:rPr>
                  </w:pPr>
                </w:p>
              </w:txbxContent>
            </v:textbox>
          </v:shape>
        </w:pict>
      </w:r>
    </w:p>
    <w:p w:rsidR="00015561" w:rsidRPr="002621C9" w:rsidRDefault="00015561" w:rsidP="00015561">
      <w:pPr>
        <w:pStyle w:val="Style1"/>
        <w:spacing w:line="240" w:lineRule="auto"/>
        <w:ind w:left="720" w:right="684"/>
        <w:contextualSpacing/>
        <w:jc w:val="both"/>
        <w:rPr>
          <w:rFonts w:ascii="Arial" w:hAnsi="Arial" w:cs="Arial"/>
          <w:iCs/>
          <w:sz w:val="24"/>
          <w:szCs w:val="24"/>
        </w:rPr>
      </w:pPr>
      <w:r w:rsidRPr="002621C9">
        <w:rPr>
          <w:rFonts w:ascii="Arial" w:hAnsi="Arial" w:cs="Arial"/>
          <w:iCs/>
          <w:sz w:val="24"/>
          <w:szCs w:val="24"/>
        </w:rPr>
        <w:t>Besides, the sale or purchase of immovable property does not fall into the category of obligations where the insistence by one party for a written document could be interpreted as a "</w:t>
      </w:r>
      <w:proofErr w:type="spellStart"/>
      <w:r w:rsidRPr="002621C9">
        <w:rPr>
          <w:rFonts w:ascii="Arial" w:hAnsi="Arial" w:cs="Arial"/>
          <w:iCs/>
          <w:sz w:val="24"/>
          <w:szCs w:val="24"/>
        </w:rPr>
        <w:t>méfiance</w:t>
      </w:r>
      <w:proofErr w:type="spellEnd"/>
      <w:r w:rsidRPr="002621C9">
        <w:rPr>
          <w:rFonts w:ascii="Arial" w:hAnsi="Arial" w:cs="Arial"/>
          <w:iCs/>
          <w:sz w:val="24"/>
          <w:szCs w:val="24"/>
        </w:rPr>
        <w:t>" or mistrust by the other. On the contrary, the insistence of writing is proof that the party or parties is/ are indeed serious in his or their</w:t>
      </w:r>
      <w:r>
        <w:rPr>
          <w:rFonts w:ascii="Arial" w:hAnsi="Arial" w:cs="Arial"/>
          <w:iCs/>
          <w:sz w:val="24"/>
          <w:szCs w:val="24"/>
        </w:rPr>
        <w:t xml:space="preserve"> enterprise</w:t>
      </w:r>
      <w:r w:rsidRPr="002621C9">
        <w:rPr>
          <w:rFonts w:ascii="Arial" w:hAnsi="Arial" w:cs="Arial"/>
          <w:iCs/>
          <w:sz w:val="24"/>
          <w:szCs w:val="24"/>
        </w:rPr>
        <w:t>.</w:t>
      </w:r>
    </w:p>
    <w:p w:rsidR="00015561" w:rsidRPr="00E65A0F" w:rsidRDefault="00015561" w:rsidP="00015561">
      <w:pPr>
        <w:pStyle w:val="Style1"/>
        <w:spacing w:line="240" w:lineRule="auto"/>
        <w:ind w:left="1440" w:right="1440"/>
        <w:contextualSpacing/>
        <w:jc w:val="both"/>
        <w:rPr>
          <w:rFonts w:ascii="Arial" w:hAnsi="Arial" w:cs="Arial"/>
          <w:i/>
          <w:iCs/>
          <w:sz w:val="24"/>
          <w:szCs w:val="24"/>
        </w:rPr>
      </w:pPr>
    </w:p>
    <w:p w:rsidR="00015561" w:rsidRPr="00E65A0F" w:rsidRDefault="00015561" w:rsidP="00015561">
      <w:pPr>
        <w:pStyle w:val="Style1"/>
        <w:spacing w:line="240" w:lineRule="auto"/>
        <w:contextualSpacing/>
        <w:jc w:val="both"/>
        <w:rPr>
          <w:rStyle w:val="CharacterStyle3"/>
          <w:rFonts w:ascii="Arial" w:hAnsi="Arial" w:cs="Arial"/>
          <w:sz w:val="24"/>
          <w:szCs w:val="24"/>
        </w:rPr>
      </w:pPr>
      <w:proofErr w:type="spellStart"/>
      <w:r w:rsidRPr="00E65A0F">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Boulle</w:t>
      </w:r>
      <w:proofErr w:type="spellEnd"/>
      <w:r w:rsidRPr="00E65A0F">
        <w:rPr>
          <w:rFonts w:ascii="Arial" w:hAnsi="Arial" w:cs="Arial"/>
          <w:sz w:val="24"/>
          <w:szCs w:val="24"/>
        </w:rPr>
        <w:t xml:space="preserve"> however conceded that he was not equating a bank </w:t>
      </w:r>
      <w:proofErr w:type="spellStart"/>
      <w:r w:rsidRPr="00E65A0F">
        <w:rPr>
          <w:rFonts w:ascii="Arial" w:hAnsi="Arial" w:cs="Arial"/>
          <w:sz w:val="24"/>
          <w:szCs w:val="24"/>
        </w:rPr>
        <w:t>authorisation</w:t>
      </w:r>
      <w:proofErr w:type="spellEnd"/>
      <w:r w:rsidRPr="00E65A0F">
        <w:rPr>
          <w:rFonts w:ascii="Arial" w:hAnsi="Arial" w:cs="Arial"/>
          <w:sz w:val="24"/>
          <w:szCs w:val="24"/>
        </w:rPr>
        <w:t xml:space="preserve"> such as this with the formalities required in respect of a sale or </w:t>
      </w:r>
      <w:r w:rsidRPr="00E65A0F">
        <w:rPr>
          <w:rStyle w:val="CharacterStyle3"/>
          <w:rFonts w:ascii="Arial" w:hAnsi="Arial" w:cs="Arial"/>
          <w:sz w:val="24"/>
          <w:szCs w:val="24"/>
        </w:rPr>
        <w:t xml:space="preserve">promise to sell immovable property. He submitted that the </w:t>
      </w:r>
      <w:r>
        <w:rPr>
          <w:rStyle w:val="CharacterStyle3"/>
          <w:rFonts w:ascii="Arial" w:hAnsi="Arial" w:cs="Arial"/>
          <w:sz w:val="24"/>
          <w:szCs w:val="24"/>
        </w:rPr>
        <w:t>Court</w:t>
      </w:r>
      <w:r w:rsidRPr="00E65A0F">
        <w:rPr>
          <w:rStyle w:val="CharacterStyle3"/>
          <w:rFonts w:ascii="Arial" w:hAnsi="Arial" w:cs="Arial"/>
          <w:sz w:val="24"/>
          <w:szCs w:val="24"/>
        </w:rPr>
        <w:t xml:space="preserve"> should not readily conclude that in the present matter the reduction of the agreement to writing would have been considered as a mistrust of the daughter. The evidence of </w:t>
      </w:r>
      <w:proofErr w:type="spellStart"/>
      <w:r w:rsidRPr="00E65A0F">
        <w:rPr>
          <w:rStyle w:val="CharacterStyle3"/>
          <w:rFonts w:ascii="Arial" w:hAnsi="Arial" w:cs="Arial"/>
          <w:sz w:val="24"/>
          <w:szCs w:val="24"/>
        </w:rPr>
        <w:t>Mr</w:t>
      </w:r>
      <w:proofErr w:type="spellEnd"/>
      <w:r w:rsidRPr="00E65A0F">
        <w:rPr>
          <w:rStyle w:val="CharacterStyle3"/>
          <w:rFonts w:ascii="Arial" w:hAnsi="Arial" w:cs="Arial"/>
          <w:sz w:val="24"/>
          <w:szCs w:val="24"/>
        </w:rPr>
        <w:t xml:space="preserve"> </w:t>
      </w:r>
      <w:proofErr w:type="spellStart"/>
      <w:r w:rsidRPr="00E65A0F">
        <w:rPr>
          <w:rStyle w:val="CharacterStyle3"/>
          <w:rFonts w:ascii="Arial" w:hAnsi="Arial" w:cs="Arial"/>
          <w:sz w:val="24"/>
          <w:szCs w:val="24"/>
        </w:rPr>
        <w:t>Renaud</w:t>
      </w:r>
      <w:proofErr w:type="spellEnd"/>
      <w:r w:rsidRPr="00E65A0F">
        <w:rPr>
          <w:rStyle w:val="CharacterStyle3"/>
          <w:rFonts w:ascii="Arial" w:hAnsi="Arial" w:cs="Arial"/>
          <w:sz w:val="24"/>
          <w:szCs w:val="24"/>
        </w:rPr>
        <w:t xml:space="preserve"> that had he advised them to reduce the agreement to writing they would have complied, is evidence of the trust the family members had on him. It cannot be considered as a derogation of the trust the family members had for each other. </w:t>
      </w:r>
      <w:proofErr w:type="spellStart"/>
      <w:r w:rsidRPr="00E65A0F">
        <w:rPr>
          <w:rStyle w:val="CharacterStyle3"/>
          <w:rFonts w:ascii="Arial" w:hAnsi="Arial" w:cs="Arial"/>
          <w:sz w:val="24"/>
          <w:szCs w:val="24"/>
        </w:rPr>
        <w:t>Mr</w:t>
      </w:r>
      <w:proofErr w:type="spellEnd"/>
      <w:r w:rsidRPr="00E65A0F">
        <w:rPr>
          <w:rStyle w:val="CharacterStyle3"/>
          <w:rFonts w:ascii="Arial" w:hAnsi="Arial" w:cs="Arial"/>
          <w:sz w:val="24"/>
          <w:szCs w:val="24"/>
        </w:rPr>
        <w:t xml:space="preserve"> </w:t>
      </w:r>
      <w:proofErr w:type="spellStart"/>
      <w:r w:rsidRPr="00E65A0F">
        <w:rPr>
          <w:rStyle w:val="CharacterStyle3"/>
          <w:rFonts w:ascii="Arial" w:hAnsi="Arial" w:cs="Arial"/>
          <w:sz w:val="24"/>
          <w:szCs w:val="24"/>
        </w:rPr>
        <w:t>Renaud</w:t>
      </w:r>
      <w:proofErr w:type="spellEnd"/>
      <w:r w:rsidRPr="00E65A0F">
        <w:rPr>
          <w:rStyle w:val="CharacterStyle3"/>
          <w:rFonts w:ascii="Arial" w:hAnsi="Arial" w:cs="Arial"/>
          <w:sz w:val="24"/>
          <w:szCs w:val="24"/>
        </w:rPr>
        <w:t xml:space="preserve"> qualified his statement by stating that knowing the family relationship well, he would not have so advised.</w:t>
      </w: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r w:rsidRPr="00E65A0F">
        <w:rPr>
          <w:rStyle w:val="CharacterStyle3"/>
          <w:rFonts w:ascii="Arial" w:hAnsi="Arial" w:cs="Arial"/>
          <w:sz w:val="24"/>
          <w:szCs w:val="24"/>
        </w:rPr>
        <w:t xml:space="preserve">It is averred that the </w:t>
      </w:r>
      <w:r>
        <w:rPr>
          <w:rStyle w:val="CharacterStyle3"/>
          <w:rFonts w:ascii="Arial" w:hAnsi="Arial" w:cs="Arial"/>
          <w:sz w:val="24"/>
          <w:szCs w:val="24"/>
        </w:rPr>
        <w:t>Plaintiff</w:t>
      </w:r>
      <w:r w:rsidRPr="00E65A0F">
        <w:rPr>
          <w:rStyle w:val="CharacterStyle3"/>
          <w:rFonts w:ascii="Arial" w:hAnsi="Arial" w:cs="Arial"/>
          <w:sz w:val="24"/>
          <w:szCs w:val="24"/>
        </w:rPr>
        <w:t xml:space="preserve"> </w:t>
      </w:r>
      <w:proofErr w:type="spellStart"/>
      <w:r w:rsidRPr="00E65A0F">
        <w:rPr>
          <w:rStyle w:val="CharacterStyle3"/>
          <w:rFonts w:ascii="Arial" w:hAnsi="Arial" w:cs="Arial"/>
          <w:sz w:val="24"/>
          <w:szCs w:val="24"/>
        </w:rPr>
        <w:t>authorised</w:t>
      </w:r>
      <w:proofErr w:type="spellEnd"/>
      <w:r w:rsidRPr="00E65A0F">
        <w:rPr>
          <w:rStyle w:val="CharacterStyle3"/>
          <w:rFonts w:ascii="Arial" w:hAnsi="Arial" w:cs="Arial"/>
          <w:sz w:val="24"/>
          <w:szCs w:val="24"/>
        </w:rPr>
        <w:t xml:space="preserve"> the bank to permit the </w:t>
      </w:r>
      <w:r>
        <w:rPr>
          <w:rStyle w:val="CharacterStyle3"/>
          <w:rFonts w:ascii="Arial" w:hAnsi="Arial" w:cs="Arial"/>
          <w:sz w:val="24"/>
          <w:szCs w:val="24"/>
        </w:rPr>
        <w:t>Defendant</w:t>
      </w:r>
      <w:r w:rsidRPr="00E65A0F">
        <w:rPr>
          <w:rStyle w:val="CharacterStyle3"/>
          <w:rFonts w:ascii="Arial" w:hAnsi="Arial" w:cs="Arial"/>
          <w:sz w:val="24"/>
          <w:szCs w:val="24"/>
        </w:rPr>
        <w:t xml:space="preserve"> to operate her account on her behalf. In these circumstances, the bank would be unconcerned about </w:t>
      </w:r>
      <w:r w:rsidRPr="00E65A0F">
        <w:rPr>
          <w:rStyle w:val="CharacterStyle3"/>
          <w:rFonts w:ascii="Arial" w:hAnsi="Arial" w:cs="Arial"/>
          <w:sz w:val="24"/>
          <w:szCs w:val="24"/>
        </w:rPr>
        <w:lastRenderedPageBreak/>
        <w:t xml:space="preserve">any agreement between the </w:t>
      </w:r>
      <w:r>
        <w:rPr>
          <w:rStyle w:val="CharacterStyle3"/>
          <w:rFonts w:ascii="Arial" w:hAnsi="Arial" w:cs="Arial"/>
          <w:sz w:val="24"/>
          <w:szCs w:val="24"/>
        </w:rPr>
        <w:t>Plaintiff</w:t>
      </w:r>
      <w:r w:rsidRPr="00E65A0F">
        <w:rPr>
          <w:rStyle w:val="CharacterStyle3"/>
          <w:rFonts w:ascii="Arial" w:hAnsi="Arial" w:cs="Arial"/>
          <w:sz w:val="24"/>
          <w:szCs w:val="24"/>
        </w:rPr>
        <w:t xml:space="preserve"> and the </w:t>
      </w:r>
      <w:r>
        <w:rPr>
          <w:rStyle w:val="CharacterStyle3"/>
          <w:rFonts w:ascii="Arial" w:hAnsi="Arial" w:cs="Arial"/>
          <w:sz w:val="24"/>
          <w:szCs w:val="24"/>
        </w:rPr>
        <w:t>Defendant</w:t>
      </w:r>
      <w:r w:rsidRPr="00E65A0F">
        <w:rPr>
          <w:rStyle w:val="CharacterStyle3"/>
          <w:rFonts w:ascii="Arial" w:hAnsi="Arial" w:cs="Arial"/>
          <w:sz w:val="24"/>
          <w:szCs w:val="24"/>
        </w:rPr>
        <w:t xml:space="preserve"> as to the circumstances under which specific withdrawals would be made. Hence unlike in situations where there is a legal requirement that parties must express their intentions or agreements in writing, the only factor to be considered when deciding on moral impossibility would be the relationship between the parties and the closeness of that relationship.</w:t>
      </w:r>
    </w:p>
    <w:p w:rsidR="00015561" w:rsidRPr="00E65A0F" w:rsidRDefault="00015561" w:rsidP="00015561">
      <w:pPr>
        <w:pStyle w:val="Style9"/>
        <w:spacing w:before="0" w:line="240" w:lineRule="auto"/>
        <w:ind w:firstLine="0"/>
        <w:contextualSpacing/>
        <w:rPr>
          <w:rStyle w:val="CharacterStyle3"/>
          <w:rFonts w:ascii="Arial" w:hAnsi="Arial" w:cs="Arial"/>
          <w:sz w:val="24"/>
          <w:szCs w:val="24"/>
        </w:rPr>
      </w:pPr>
      <w:r w:rsidRPr="004971DF">
        <w:rPr>
          <w:rFonts w:ascii="Arial" w:hAnsi="Arial" w:cs="Arial"/>
          <w:b/>
          <w:bCs/>
          <w:i/>
          <w:iCs/>
          <w:noProof/>
          <w:sz w:val="24"/>
          <w:szCs w:val="24"/>
        </w:rPr>
        <w:pict>
          <v:shape id="_x0000_s1029" type="#_x0000_t202" style="position:absolute;left:0;text-align:left;margin-left:-31.1pt;margin-top:-44.25pt;width:30pt;height:531.55pt;z-index:251663360;mso-height-percent:200;mso-height-percent:200;mso-width-relative:margin;mso-height-relative:margin" stroked="f" strokecolor="white [3212]">
            <v:textbox style="mso-next-textbox:#_x0000_s1029;mso-fit-shape-to-text:t">
              <w:txbxContent>
                <w:p w:rsidR="00015561" w:rsidRPr="00CF6C02" w:rsidRDefault="00015561" w:rsidP="00015561">
                  <w:pPr>
                    <w:rPr>
                      <w:rFonts w:ascii="Arial" w:hAnsi="Arial" w:cs="Arial"/>
                      <w:b/>
                      <w:i/>
                    </w:rPr>
                  </w:pPr>
                </w:p>
              </w:txbxContent>
            </v:textbox>
          </v:shape>
        </w:pict>
      </w:r>
    </w:p>
    <w:p w:rsidR="00015561" w:rsidRPr="00E65A0F" w:rsidRDefault="00015561" w:rsidP="00015561">
      <w:pPr>
        <w:pStyle w:val="Style9"/>
        <w:spacing w:before="0" w:line="240" w:lineRule="auto"/>
        <w:ind w:firstLine="0"/>
        <w:contextualSpacing/>
        <w:rPr>
          <w:rFonts w:ascii="Arial" w:hAnsi="Arial" w:cs="Arial"/>
          <w:i/>
          <w:iCs/>
          <w:sz w:val="24"/>
          <w:szCs w:val="24"/>
        </w:rPr>
      </w:pPr>
      <w:r w:rsidRPr="00E65A0F">
        <w:rPr>
          <w:rStyle w:val="CharacterStyle3"/>
          <w:rFonts w:ascii="Arial" w:hAnsi="Arial" w:cs="Arial"/>
          <w:sz w:val="24"/>
          <w:szCs w:val="24"/>
        </w:rPr>
        <w:t xml:space="preserve">In the case of </w:t>
      </w:r>
      <w:r w:rsidRPr="002621C9">
        <w:rPr>
          <w:rStyle w:val="CharacterStyle3"/>
          <w:rFonts w:ascii="Arial" w:hAnsi="Arial" w:cs="Arial"/>
          <w:bCs/>
          <w:i/>
          <w:iCs/>
          <w:sz w:val="24"/>
          <w:szCs w:val="24"/>
        </w:rPr>
        <w:t xml:space="preserve">Andre </w:t>
      </w:r>
      <w:proofErr w:type="spellStart"/>
      <w:r w:rsidRPr="002621C9">
        <w:rPr>
          <w:rStyle w:val="CharacterStyle3"/>
          <w:rFonts w:ascii="Arial" w:hAnsi="Arial" w:cs="Arial"/>
          <w:bCs/>
          <w:i/>
          <w:iCs/>
          <w:sz w:val="24"/>
          <w:szCs w:val="24"/>
        </w:rPr>
        <w:t>Esparon</w:t>
      </w:r>
      <w:proofErr w:type="spellEnd"/>
      <w:r w:rsidRPr="002621C9">
        <w:rPr>
          <w:rStyle w:val="CharacterStyle3"/>
          <w:rFonts w:ascii="Arial" w:hAnsi="Arial" w:cs="Arial"/>
          <w:bCs/>
          <w:i/>
          <w:iCs/>
          <w:sz w:val="24"/>
          <w:szCs w:val="24"/>
        </w:rPr>
        <w:t xml:space="preserve"> v Serge </w:t>
      </w:r>
      <w:proofErr w:type="spellStart"/>
      <w:r w:rsidRPr="002621C9">
        <w:rPr>
          <w:rStyle w:val="CharacterStyle3"/>
          <w:rFonts w:ascii="Arial" w:hAnsi="Arial" w:cs="Arial"/>
          <w:bCs/>
          <w:i/>
          <w:iCs/>
          <w:sz w:val="24"/>
          <w:szCs w:val="24"/>
        </w:rPr>
        <w:t>Esparon</w:t>
      </w:r>
      <w:proofErr w:type="spellEnd"/>
      <w:r w:rsidRPr="002621C9">
        <w:rPr>
          <w:rStyle w:val="CharacterStyle3"/>
          <w:rFonts w:ascii="Arial" w:hAnsi="Arial" w:cs="Arial"/>
          <w:bCs/>
          <w:i/>
          <w:iCs/>
          <w:sz w:val="24"/>
          <w:szCs w:val="24"/>
        </w:rPr>
        <w:t xml:space="preserve"> </w:t>
      </w:r>
      <w:r w:rsidRPr="002621C9">
        <w:rPr>
          <w:rStyle w:val="CharacterStyle3"/>
          <w:rFonts w:ascii="Arial" w:hAnsi="Arial" w:cs="Arial"/>
          <w:i/>
          <w:iCs/>
          <w:sz w:val="24"/>
          <w:szCs w:val="24"/>
        </w:rPr>
        <w:t xml:space="preserve">&amp; </w:t>
      </w:r>
      <w:proofErr w:type="gramStart"/>
      <w:r w:rsidRPr="002621C9">
        <w:rPr>
          <w:rStyle w:val="CharacterStyle3"/>
          <w:rFonts w:ascii="Arial" w:hAnsi="Arial" w:cs="Arial"/>
          <w:bCs/>
          <w:i/>
          <w:iCs/>
          <w:sz w:val="24"/>
          <w:szCs w:val="24"/>
        </w:rPr>
        <w:t>Or</w:t>
      </w:r>
      <w:proofErr w:type="gramEnd"/>
      <w:r w:rsidRPr="002621C9">
        <w:rPr>
          <w:rStyle w:val="CharacterStyle3"/>
          <w:rFonts w:ascii="Arial" w:hAnsi="Arial" w:cs="Arial"/>
          <w:bCs/>
          <w:iCs/>
          <w:sz w:val="24"/>
          <w:szCs w:val="24"/>
        </w:rPr>
        <w:t xml:space="preserve"> (C.S. 157/90 decided on 27</w:t>
      </w:r>
      <w:r>
        <w:rPr>
          <w:rStyle w:val="CharacterStyle3"/>
          <w:rFonts w:ascii="Arial" w:hAnsi="Arial" w:cs="Arial"/>
          <w:bCs/>
          <w:iCs/>
          <w:sz w:val="24"/>
          <w:szCs w:val="24"/>
        </w:rPr>
        <w:t xml:space="preserve"> September 19</w:t>
      </w:r>
      <w:r w:rsidRPr="002621C9">
        <w:rPr>
          <w:rStyle w:val="CharacterStyle3"/>
          <w:rFonts w:ascii="Arial" w:hAnsi="Arial" w:cs="Arial"/>
          <w:bCs/>
          <w:iCs/>
          <w:sz w:val="24"/>
          <w:szCs w:val="24"/>
        </w:rPr>
        <w:t>91).</w:t>
      </w:r>
      <w:r w:rsidRPr="00E65A0F">
        <w:rPr>
          <w:rStyle w:val="CharacterStyle3"/>
          <w:rFonts w:ascii="Arial" w:hAnsi="Arial" w:cs="Arial"/>
          <w:b/>
          <w:bCs/>
          <w:i/>
          <w:iCs/>
          <w:sz w:val="24"/>
          <w:szCs w:val="24"/>
        </w:rPr>
        <w:t xml:space="preserve"> </w:t>
      </w:r>
      <w:r w:rsidRPr="00E65A0F">
        <w:rPr>
          <w:rStyle w:val="CharacterStyle3"/>
          <w:rFonts w:ascii="Arial" w:hAnsi="Arial" w:cs="Arial"/>
          <w:bCs/>
          <w:sz w:val="24"/>
          <w:szCs w:val="24"/>
        </w:rPr>
        <w:t xml:space="preserve">The </w:t>
      </w:r>
      <w:r>
        <w:rPr>
          <w:rStyle w:val="CharacterStyle3"/>
          <w:rFonts w:ascii="Arial" w:hAnsi="Arial" w:cs="Arial"/>
          <w:sz w:val="24"/>
          <w:szCs w:val="24"/>
        </w:rPr>
        <w:t>Plaintiff</w:t>
      </w:r>
      <w:r w:rsidRPr="00E65A0F">
        <w:rPr>
          <w:rStyle w:val="CharacterStyle3"/>
          <w:rFonts w:ascii="Arial" w:hAnsi="Arial" w:cs="Arial"/>
          <w:sz w:val="24"/>
          <w:szCs w:val="24"/>
        </w:rPr>
        <w:t xml:space="preserve"> was a 72 years old man. The </w:t>
      </w:r>
      <w:r>
        <w:rPr>
          <w:rStyle w:val="CharacterStyle3"/>
          <w:rFonts w:ascii="Arial" w:hAnsi="Arial" w:cs="Arial"/>
          <w:sz w:val="24"/>
          <w:szCs w:val="24"/>
        </w:rPr>
        <w:t>first</w:t>
      </w:r>
      <w:r w:rsidRPr="00E65A0F">
        <w:rPr>
          <w:rStyle w:val="CharacterStyle3"/>
          <w:rFonts w:ascii="Arial" w:hAnsi="Arial" w:cs="Arial"/>
          <w:sz w:val="24"/>
          <w:szCs w:val="24"/>
        </w:rPr>
        <w:t xml:space="preserve"> </w:t>
      </w:r>
      <w:r>
        <w:rPr>
          <w:rStyle w:val="CharacterStyle3"/>
          <w:rFonts w:ascii="Arial" w:hAnsi="Arial" w:cs="Arial"/>
          <w:sz w:val="24"/>
          <w:szCs w:val="24"/>
        </w:rPr>
        <w:t>Defendant</w:t>
      </w:r>
      <w:r w:rsidRPr="00E65A0F">
        <w:rPr>
          <w:rStyle w:val="CharacterStyle3"/>
          <w:rFonts w:ascii="Arial" w:hAnsi="Arial" w:cs="Arial"/>
          <w:sz w:val="24"/>
          <w:szCs w:val="24"/>
        </w:rPr>
        <w:t xml:space="preserve"> was his nephew </w:t>
      </w:r>
      <w:r w:rsidRPr="00E65A0F">
        <w:rPr>
          <w:rStyle w:val="CharacterStyle3"/>
          <w:rFonts w:ascii="Arial" w:hAnsi="Arial" w:cs="Arial"/>
          <w:i/>
          <w:iCs/>
          <w:sz w:val="24"/>
          <w:szCs w:val="24"/>
        </w:rPr>
        <w:t xml:space="preserve">(brother's son) </w:t>
      </w:r>
      <w:r w:rsidRPr="00E65A0F">
        <w:rPr>
          <w:rStyle w:val="CharacterStyle3"/>
          <w:rFonts w:ascii="Arial" w:hAnsi="Arial" w:cs="Arial"/>
          <w:sz w:val="24"/>
          <w:szCs w:val="24"/>
        </w:rPr>
        <w:t xml:space="preserve">and the </w:t>
      </w:r>
      <w:r>
        <w:rPr>
          <w:rStyle w:val="CharacterStyle3"/>
          <w:rFonts w:ascii="Arial" w:hAnsi="Arial" w:cs="Arial"/>
          <w:sz w:val="24"/>
          <w:szCs w:val="24"/>
        </w:rPr>
        <w:t>second</w:t>
      </w:r>
      <w:r w:rsidRPr="00E65A0F">
        <w:rPr>
          <w:rStyle w:val="CharacterStyle3"/>
          <w:rFonts w:ascii="Arial" w:hAnsi="Arial" w:cs="Arial"/>
          <w:sz w:val="24"/>
          <w:szCs w:val="24"/>
        </w:rPr>
        <w:t xml:space="preserve"> </w:t>
      </w:r>
      <w:r>
        <w:rPr>
          <w:rStyle w:val="CharacterStyle3"/>
          <w:rFonts w:ascii="Arial" w:hAnsi="Arial" w:cs="Arial"/>
          <w:sz w:val="24"/>
          <w:szCs w:val="24"/>
        </w:rPr>
        <w:t>Defendant</w:t>
      </w:r>
      <w:r w:rsidRPr="00E65A0F">
        <w:rPr>
          <w:rStyle w:val="CharacterStyle3"/>
          <w:rFonts w:ascii="Arial" w:hAnsi="Arial" w:cs="Arial"/>
          <w:sz w:val="24"/>
          <w:szCs w:val="24"/>
        </w:rPr>
        <w:t xml:space="preserve"> was the </w:t>
      </w:r>
      <w:r>
        <w:rPr>
          <w:rStyle w:val="CharacterStyle3"/>
          <w:rFonts w:ascii="Arial" w:hAnsi="Arial" w:cs="Arial"/>
          <w:sz w:val="24"/>
          <w:szCs w:val="24"/>
        </w:rPr>
        <w:t>first</w:t>
      </w:r>
      <w:r w:rsidRPr="00E65A0F">
        <w:rPr>
          <w:rStyle w:val="CharacterStyle3"/>
          <w:rFonts w:ascii="Arial" w:hAnsi="Arial" w:cs="Arial"/>
          <w:sz w:val="24"/>
          <w:szCs w:val="24"/>
          <w:vertAlign w:val="superscript"/>
        </w:rPr>
        <w:t xml:space="preserve"> </w:t>
      </w:r>
      <w:r>
        <w:rPr>
          <w:rStyle w:val="CharacterStyle3"/>
          <w:rFonts w:ascii="Arial" w:hAnsi="Arial" w:cs="Arial"/>
          <w:sz w:val="24"/>
          <w:szCs w:val="24"/>
        </w:rPr>
        <w:t>Defendant</w:t>
      </w:r>
      <w:r w:rsidRPr="00E65A0F">
        <w:rPr>
          <w:rStyle w:val="CharacterStyle3"/>
          <w:rFonts w:ascii="Arial" w:hAnsi="Arial" w:cs="Arial"/>
          <w:sz w:val="24"/>
          <w:szCs w:val="24"/>
        </w:rPr>
        <w:t xml:space="preserve">'s concubine. </w:t>
      </w:r>
      <w:r>
        <w:rPr>
          <w:rStyle w:val="CharacterStyle3"/>
          <w:rFonts w:ascii="Arial" w:hAnsi="Arial" w:cs="Arial"/>
          <w:sz w:val="24"/>
          <w:szCs w:val="24"/>
        </w:rPr>
        <w:t xml:space="preserve"> </w:t>
      </w:r>
      <w:r w:rsidRPr="00E65A0F">
        <w:rPr>
          <w:rStyle w:val="CharacterStyle3"/>
          <w:rFonts w:ascii="Arial" w:hAnsi="Arial" w:cs="Arial"/>
          <w:sz w:val="24"/>
          <w:szCs w:val="24"/>
        </w:rPr>
        <w:t xml:space="preserve">The </w:t>
      </w:r>
      <w:r>
        <w:rPr>
          <w:rStyle w:val="CharacterStyle3"/>
          <w:rFonts w:ascii="Arial" w:hAnsi="Arial" w:cs="Arial"/>
          <w:sz w:val="24"/>
          <w:szCs w:val="24"/>
        </w:rPr>
        <w:t>Plaintiff</w:t>
      </w:r>
      <w:r w:rsidRPr="00E65A0F">
        <w:rPr>
          <w:rStyle w:val="CharacterStyle3"/>
          <w:rFonts w:ascii="Arial" w:hAnsi="Arial" w:cs="Arial"/>
          <w:sz w:val="24"/>
          <w:szCs w:val="24"/>
        </w:rPr>
        <w:t xml:space="preserve"> lived alone in his house which was close to the house occupied by the two </w:t>
      </w:r>
      <w:r>
        <w:rPr>
          <w:rStyle w:val="CharacterStyle3"/>
          <w:rFonts w:ascii="Arial" w:hAnsi="Arial" w:cs="Arial"/>
          <w:sz w:val="24"/>
          <w:szCs w:val="24"/>
        </w:rPr>
        <w:t>Defendant</w:t>
      </w:r>
      <w:r w:rsidRPr="00E65A0F">
        <w:rPr>
          <w:rStyle w:val="CharacterStyle3"/>
          <w:rFonts w:ascii="Arial" w:hAnsi="Arial" w:cs="Arial"/>
          <w:sz w:val="24"/>
          <w:szCs w:val="24"/>
        </w:rPr>
        <w:t xml:space="preserve">s. </w:t>
      </w:r>
      <w:r>
        <w:rPr>
          <w:rStyle w:val="CharacterStyle3"/>
          <w:rFonts w:ascii="Arial" w:hAnsi="Arial" w:cs="Arial"/>
          <w:sz w:val="24"/>
          <w:szCs w:val="24"/>
        </w:rPr>
        <w:t xml:space="preserve"> </w:t>
      </w:r>
      <w:r w:rsidRPr="00E65A0F">
        <w:rPr>
          <w:rStyle w:val="CharacterStyle3"/>
          <w:rFonts w:ascii="Arial" w:hAnsi="Arial" w:cs="Arial"/>
          <w:sz w:val="24"/>
          <w:szCs w:val="24"/>
        </w:rPr>
        <w:t xml:space="preserve">During, illness the </w:t>
      </w:r>
      <w:r>
        <w:rPr>
          <w:rStyle w:val="CharacterStyle3"/>
          <w:rFonts w:ascii="Arial" w:hAnsi="Arial" w:cs="Arial"/>
          <w:sz w:val="24"/>
          <w:szCs w:val="24"/>
        </w:rPr>
        <w:t>second</w:t>
      </w:r>
      <w:r w:rsidRPr="00E65A0F">
        <w:rPr>
          <w:rStyle w:val="CharacterStyle3"/>
          <w:rFonts w:ascii="Arial" w:hAnsi="Arial" w:cs="Arial"/>
          <w:sz w:val="24"/>
          <w:szCs w:val="24"/>
        </w:rPr>
        <w:t xml:space="preserve"> </w:t>
      </w:r>
      <w:r>
        <w:rPr>
          <w:rStyle w:val="CharacterStyle3"/>
          <w:rFonts w:ascii="Arial" w:hAnsi="Arial" w:cs="Arial"/>
          <w:sz w:val="24"/>
          <w:szCs w:val="24"/>
        </w:rPr>
        <w:t>Defendant</w:t>
      </w:r>
      <w:r w:rsidRPr="00E65A0F">
        <w:rPr>
          <w:rStyle w:val="CharacterStyle3"/>
          <w:rFonts w:ascii="Arial" w:hAnsi="Arial" w:cs="Arial"/>
          <w:sz w:val="24"/>
          <w:szCs w:val="24"/>
        </w:rPr>
        <w:t xml:space="preserve"> assisted the </w:t>
      </w:r>
      <w:r>
        <w:rPr>
          <w:rStyle w:val="CharacterStyle3"/>
          <w:rFonts w:ascii="Arial" w:hAnsi="Arial" w:cs="Arial"/>
          <w:sz w:val="24"/>
          <w:szCs w:val="24"/>
        </w:rPr>
        <w:t>Plaintiff</w:t>
      </w:r>
      <w:r w:rsidRPr="00E65A0F">
        <w:rPr>
          <w:rStyle w:val="CharacterStyle3"/>
          <w:rFonts w:ascii="Arial" w:hAnsi="Arial" w:cs="Arial"/>
          <w:sz w:val="24"/>
          <w:szCs w:val="24"/>
        </w:rPr>
        <w:t xml:space="preserve">. Once when the </w:t>
      </w:r>
      <w:r>
        <w:rPr>
          <w:rStyle w:val="CharacterStyle3"/>
          <w:rFonts w:ascii="Arial" w:hAnsi="Arial" w:cs="Arial"/>
          <w:sz w:val="24"/>
          <w:szCs w:val="24"/>
        </w:rPr>
        <w:t>Plaintiff</w:t>
      </w:r>
      <w:r w:rsidRPr="00E65A0F">
        <w:rPr>
          <w:rStyle w:val="CharacterStyle3"/>
          <w:rFonts w:ascii="Arial" w:hAnsi="Arial" w:cs="Arial"/>
          <w:sz w:val="24"/>
          <w:szCs w:val="24"/>
        </w:rPr>
        <w:t xml:space="preserve"> was in hospital, the </w:t>
      </w:r>
      <w:r>
        <w:rPr>
          <w:rStyle w:val="CharacterStyle3"/>
          <w:rFonts w:ascii="Arial" w:hAnsi="Arial" w:cs="Arial"/>
          <w:sz w:val="24"/>
          <w:szCs w:val="24"/>
        </w:rPr>
        <w:t>second</w:t>
      </w:r>
      <w:r w:rsidRPr="00E65A0F">
        <w:rPr>
          <w:rStyle w:val="CharacterStyle3"/>
          <w:rFonts w:ascii="Arial" w:hAnsi="Arial" w:cs="Arial"/>
          <w:sz w:val="24"/>
          <w:szCs w:val="24"/>
          <w:vertAlign w:val="superscript"/>
        </w:rPr>
        <w:t xml:space="preserve"> </w:t>
      </w:r>
      <w:r>
        <w:rPr>
          <w:rStyle w:val="CharacterStyle3"/>
          <w:rFonts w:ascii="Arial" w:hAnsi="Arial" w:cs="Arial"/>
          <w:sz w:val="24"/>
          <w:szCs w:val="24"/>
        </w:rPr>
        <w:t>Defendant</w:t>
      </w:r>
      <w:r w:rsidRPr="00E65A0F">
        <w:rPr>
          <w:rStyle w:val="CharacterStyle3"/>
          <w:rFonts w:ascii="Arial" w:hAnsi="Arial" w:cs="Arial"/>
          <w:sz w:val="24"/>
          <w:szCs w:val="24"/>
        </w:rPr>
        <w:t xml:space="preserve"> cleaned the </w:t>
      </w:r>
      <w:r>
        <w:rPr>
          <w:rStyle w:val="CharacterStyle3"/>
          <w:rFonts w:ascii="Arial" w:hAnsi="Arial" w:cs="Arial"/>
          <w:sz w:val="24"/>
          <w:szCs w:val="24"/>
        </w:rPr>
        <w:t>Plaintiff</w:t>
      </w:r>
      <w:r w:rsidRPr="00E65A0F">
        <w:rPr>
          <w:rStyle w:val="CharacterStyle3"/>
          <w:rFonts w:ascii="Arial" w:hAnsi="Arial" w:cs="Arial"/>
          <w:sz w:val="24"/>
          <w:szCs w:val="24"/>
        </w:rPr>
        <w:t xml:space="preserve">s house with his consent. Later she told the </w:t>
      </w:r>
      <w:r>
        <w:rPr>
          <w:rStyle w:val="CharacterStyle3"/>
          <w:rFonts w:ascii="Arial" w:hAnsi="Arial" w:cs="Arial"/>
          <w:sz w:val="24"/>
          <w:szCs w:val="24"/>
        </w:rPr>
        <w:t>Plaintiff</w:t>
      </w:r>
      <w:r w:rsidRPr="00E65A0F">
        <w:rPr>
          <w:rStyle w:val="CharacterStyle3"/>
          <w:rFonts w:ascii="Arial" w:hAnsi="Arial" w:cs="Arial"/>
          <w:sz w:val="24"/>
          <w:szCs w:val="24"/>
        </w:rPr>
        <w:t xml:space="preserve"> that she took R27</w:t>
      </w:r>
      <w:proofErr w:type="gramStart"/>
      <w:r w:rsidRPr="00E65A0F">
        <w:rPr>
          <w:rStyle w:val="CharacterStyle3"/>
          <w:rFonts w:ascii="Arial" w:hAnsi="Arial" w:cs="Arial"/>
          <w:sz w:val="24"/>
          <w:szCs w:val="24"/>
        </w:rPr>
        <w:t>,000</w:t>
      </w:r>
      <w:proofErr w:type="gramEnd"/>
      <w:r w:rsidRPr="00E65A0F">
        <w:rPr>
          <w:rStyle w:val="CharacterStyle3"/>
          <w:rFonts w:ascii="Arial" w:hAnsi="Arial" w:cs="Arial"/>
          <w:sz w:val="24"/>
          <w:szCs w:val="24"/>
        </w:rPr>
        <w:t xml:space="preserve"> which was in an unlocked box for safekeeping. Upon leaving hospital, the </w:t>
      </w:r>
      <w:r>
        <w:rPr>
          <w:rStyle w:val="CharacterStyle3"/>
          <w:rFonts w:ascii="Arial" w:hAnsi="Arial" w:cs="Arial"/>
          <w:sz w:val="24"/>
          <w:szCs w:val="24"/>
        </w:rPr>
        <w:t>Plaintiff</w:t>
      </w:r>
      <w:r w:rsidRPr="00E65A0F">
        <w:rPr>
          <w:rStyle w:val="CharacterStyle3"/>
          <w:rFonts w:ascii="Arial" w:hAnsi="Arial" w:cs="Arial"/>
          <w:sz w:val="24"/>
          <w:szCs w:val="24"/>
        </w:rPr>
        <w:t xml:space="preserve"> resided with the </w:t>
      </w:r>
      <w:r>
        <w:rPr>
          <w:rStyle w:val="CharacterStyle3"/>
          <w:rFonts w:ascii="Arial" w:hAnsi="Arial" w:cs="Arial"/>
          <w:sz w:val="24"/>
          <w:szCs w:val="24"/>
        </w:rPr>
        <w:t>Defendant</w:t>
      </w:r>
      <w:r w:rsidRPr="00E65A0F">
        <w:rPr>
          <w:rStyle w:val="CharacterStyle3"/>
          <w:rFonts w:ascii="Arial" w:hAnsi="Arial" w:cs="Arial"/>
          <w:sz w:val="24"/>
          <w:szCs w:val="24"/>
        </w:rPr>
        <w:t xml:space="preserve">s for </w:t>
      </w:r>
      <w:proofErr w:type="spellStart"/>
      <w:r w:rsidRPr="00E65A0F">
        <w:rPr>
          <w:rStyle w:val="CharacterStyle3"/>
          <w:rFonts w:ascii="Arial" w:hAnsi="Arial" w:cs="Arial"/>
          <w:sz w:val="24"/>
          <w:szCs w:val="24"/>
        </w:rPr>
        <w:t>sometime</w:t>
      </w:r>
      <w:proofErr w:type="spellEnd"/>
      <w:r w:rsidRPr="00E65A0F">
        <w:rPr>
          <w:rStyle w:val="CharacterStyle3"/>
          <w:rFonts w:ascii="Arial" w:hAnsi="Arial" w:cs="Arial"/>
          <w:sz w:val="24"/>
          <w:szCs w:val="24"/>
        </w:rPr>
        <w:t xml:space="preserve">, but the </w:t>
      </w:r>
      <w:r>
        <w:rPr>
          <w:rStyle w:val="CharacterStyle3"/>
          <w:rFonts w:ascii="Arial" w:hAnsi="Arial" w:cs="Arial"/>
          <w:sz w:val="24"/>
          <w:szCs w:val="24"/>
        </w:rPr>
        <w:t>second</w:t>
      </w:r>
      <w:r w:rsidRPr="00E65A0F">
        <w:rPr>
          <w:rStyle w:val="CharacterStyle3"/>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assured the </w:t>
      </w:r>
      <w:r>
        <w:rPr>
          <w:rFonts w:ascii="Arial" w:hAnsi="Arial" w:cs="Arial"/>
          <w:sz w:val="24"/>
          <w:szCs w:val="24"/>
        </w:rPr>
        <w:t>Plaintiff</w:t>
      </w:r>
      <w:r w:rsidRPr="00E65A0F">
        <w:rPr>
          <w:rFonts w:ascii="Arial" w:hAnsi="Arial" w:cs="Arial"/>
          <w:sz w:val="24"/>
          <w:szCs w:val="24"/>
        </w:rPr>
        <w:t xml:space="preserve"> that the money was safe with her. Later, consequent to some quarrel, the </w:t>
      </w:r>
      <w:r>
        <w:rPr>
          <w:rFonts w:ascii="Arial" w:hAnsi="Arial" w:cs="Arial"/>
          <w:sz w:val="24"/>
          <w:szCs w:val="24"/>
        </w:rPr>
        <w:t>Defendant</w:t>
      </w:r>
      <w:r w:rsidRPr="00E65A0F">
        <w:rPr>
          <w:rFonts w:ascii="Arial" w:hAnsi="Arial" w:cs="Arial"/>
          <w:sz w:val="24"/>
          <w:szCs w:val="24"/>
        </w:rPr>
        <w:t xml:space="preserve">s chased the </w:t>
      </w:r>
      <w:r>
        <w:rPr>
          <w:rFonts w:ascii="Arial" w:hAnsi="Arial" w:cs="Arial"/>
          <w:sz w:val="24"/>
          <w:szCs w:val="24"/>
        </w:rPr>
        <w:t>Plaintiff</w:t>
      </w:r>
      <w:r w:rsidRPr="00E65A0F">
        <w:rPr>
          <w:rFonts w:ascii="Arial" w:hAnsi="Arial" w:cs="Arial"/>
          <w:sz w:val="24"/>
          <w:szCs w:val="24"/>
        </w:rPr>
        <w:t xml:space="preserve"> out of the house. </w:t>
      </w:r>
      <w:r>
        <w:rPr>
          <w:rFonts w:ascii="Arial" w:hAnsi="Arial" w:cs="Arial"/>
          <w:sz w:val="24"/>
          <w:szCs w:val="24"/>
        </w:rPr>
        <w:t xml:space="preserve"> </w:t>
      </w:r>
      <w:r w:rsidRPr="00E65A0F">
        <w:rPr>
          <w:rFonts w:ascii="Arial" w:hAnsi="Arial" w:cs="Arial"/>
          <w:sz w:val="24"/>
          <w:szCs w:val="24"/>
        </w:rPr>
        <w:t xml:space="preserve">On a claim by the </w:t>
      </w:r>
      <w:r>
        <w:rPr>
          <w:rFonts w:ascii="Arial" w:hAnsi="Arial" w:cs="Arial"/>
          <w:sz w:val="24"/>
          <w:szCs w:val="24"/>
        </w:rPr>
        <w:t>Plaintiff</w:t>
      </w:r>
      <w:r w:rsidRPr="00E65A0F">
        <w:rPr>
          <w:rFonts w:ascii="Arial" w:hAnsi="Arial" w:cs="Arial"/>
          <w:sz w:val="24"/>
          <w:szCs w:val="24"/>
        </w:rPr>
        <w:t xml:space="preserve"> to recover the money, the </w:t>
      </w:r>
      <w:r>
        <w:rPr>
          <w:rFonts w:ascii="Arial" w:hAnsi="Arial" w:cs="Arial"/>
          <w:sz w:val="24"/>
          <w:szCs w:val="24"/>
        </w:rPr>
        <w:t>Court</w:t>
      </w:r>
      <w:r w:rsidRPr="00E65A0F">
        <w:rPr>
          <w:rFonts w:ascii="Arial" w:hAnsi="Arial" w:cs="Arial"/>
          <w:sz w:val="24"/>
          <w:szCs w:val="24"/>
        </w:rPr>
        <w:t xml:space="preserve"> ruled that there </w:t>
      </w:r>
      <w:r w:rsidRPr="002621C9">
        <w:rPr>
          <w:rFonts w:ascii="Arial" w:hAnsi="Arial" w:cs="Arial"/>
          <w:sz w:val="24"/>
          <w:szCs w:val="24"/>
        </w:rPr>
        <w:t xml:space="preserve">were </w:t>
      </w:r>
      <w:r w:rsidRPr="002621C9">
        <w:rPr>
          <w:rFonts w:ascii="Arial" w:hAnsi="Arial" w:cs="Arial"/>
          <w:iCs/>
          <w:sz w:val="24"/>
          <w:szCs w:val="24"/>
        </w:rPr>
        <w:t xml:space="preserve">"blood ties" </w:t>
      </w:r>
      <w:r w:rsidRPr="002621C9">
        <w:rPr>
          <w:rFonts w:ascii="Arial" w:hAnsi="Arial" w:cs="Arial"/>
          <w:sz w:val="24"/>
          <w:szCs w:val="24"/>
        </w:rPr>
        <w:t>between</w:t>
      </w:r>
      <w:r w:rsidRPr="00E65A0F">
        <w:rPr>
          <w:rFonts w:ascii="Arial" w:hAnsi="Arial" w:cs="Arial"/>
          <w:sz w:val="24"/>
          <w:szCs w:val="24"/>
        </w:rPr>
        <w:t xml:space="preserve"> the uncle and nephew. As regards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the </w:t>
      </w:r>
      <w:r>
        <w:rPr>
          <w:rFonts w:ascii="Arial" w:hAnsi="Arial" w:cs="Arial"/>
          <w:sz w:val="24"/>
          <w:szCs w:val="24"/>
        </w:rPr>
        <w:t>Court</w:t>
      </w:r>
      <w:r w:rsidRPr="00E65A0F">
        <w:rPr>
          <w:rFonts w:ascii="Arial" w:hAnsi="Arial" w:cs="Arial"/>
          <w:sz w:val="24"/>
          <w:szCs w:val="24"/>
        </w:rPr>
        <w:t xml:space="preserve"> ruled that she had been looking after the </w:t>
      </w:r>
      <w:r>
        <w:rPr>
          <w:rFonts w:ascii="Arial" w:hAnsi="Arial" w:cs="Arial"/>
          <w:sz w:val="24"/>
          <w:szCs w:val="24"/>
        </w:rPr>
        <w:t>Plaintiff</w:t>
      </w:r>
      <w:r w:rsidRPr="00E65A0F">
        <w:rPr>
          <w:rFonts w:ascii="Arial" w:hAnsi="Arial" w:cs="Arial"/>
          <w:sz w:val="24"/>
          <w:szCs w:val="24"/>
        </w:rPr>
        <w:t xml:space="preserve"> when he was ill, and hence due to the trust, it was not reasonable to expect him to have obtained any writing in the circumstances still</w:t>
      </w:r>
      <w:r w:rsidRPr="00E65A0F">
        <w:rPr>
          <w:rFonts w:ascii="Arial" w:hAnsi="Arial" w:cs="Arial"/>
          <w:sz w:val="24"/>
          <w:szCs w:val="24"/>
          <w:vertAlign w:val="superscript"/>
        </w:rPr>
        <w:t xml:space="preserve"> </w:t>
      </w:r>
      <w:r w:rsidRPr="00E65A0F">
        <w:rPr>
          <w:rFonts w:ascii="Arial" w:hAnsi="Arial" w:cs="Arial"/>
          <w:sz w:val="24"/>
          <w:szCs w:val="24"/>
        </w:rPr>
        <w:t xml:space="preserve">on circumstances, the </w:t>
      </w:r>
      <w:r>
        <w:rPr>
          <w:rFonts w:ascii="Arial" w:hAnsi="Arial" w:cs="Arial"/>
          <w:sz w:val="24"/>
          <w:szCs w:val="24"/>
        </w:rPr>
        <w:t>Court</w:t>
      </w:r>
      <w:r w:rsidRPr="00E65A0F">
        <w:rPr>
          <w:rFonts w:ascii="Arial" w:hAnsi="Arial" w:cs="Arial"/>
          <w:sz w:val="24"/>
          <w:szCs w:val="24"/>
        </w:rPr>
        <w:t xml:space="preserve"> ruled that the </w:t>
      </w:r>
      <w:r>
        <w:rPr>
          <w:rFonts w:ascii="Arial" w:hAnsi="Arial" w:cs="Arial"/>
          <w:sz w:val="24"/>
          <w:szCs w:val="24"/>
        </w:rPr>
        <w:t>Plaintiff</w:t>
      </w:r>
      <w:r w:rsidRPr="00E65A0F">
        <w:rPr>
          <w:rFonts w:ascii="Arial" w:hAnsi="Arial" w:cs="Arial"/>
          <w:sz w:val="24"/>
          <w:szCs w:val="24"/>
        </w:rPr>
        <w:t xml:space="preserve"> was ill in hospital, and that alone was sufficient reason why the </w:t>
      </w:r>
      <w:r>
        <w:rPr>
          <w:rFonts w:ascii="Arial" w:hAnsi="Arial" w:cs="Arial"/>
          <w:sz w:val="24"/>
          <w:szCs w:val="24"/>
        </w:rPr>
        <w:t>Plaintiff</w:t>
      </w:r>
      <w:r w:rsidRPr="00E65A0F">
        <w:rPr>
          <w:rFonts w:ascii="Arial" w:hAnsi="Arial" w:cs="Arial"/>
          <w:sz w:val="24"/>
          <w:szCs w:val="24"/>
        </w:rPr>
        <w:t xml:space="preserve"> could not have obtained a writing even if he so wished. </w:t>
      </w:r>
      <w:r>
        <w:rPr>
          <w:rFonts w:ascii="Arial" w:hAnsi="Arial" w:cs="Arial"/>
          <w:sz w:val="24"/>
          <w:szCs w:val="24"/>
        </w:rPr>
        <w:t xml:space="preserve"> </w:t>
      </w:r>
      <w:r w:rsidRPr="00E65A0F">
        <w:rPr>
          <w:rFonts w:ascii="Arial" w:hAnsi="Arial" w:cs="Arial"/>
          <w:sz w:val="24"/>
          <w:szCs w:val="24"/>
        </w:rPr>
        <w:t xml:space="preserve">The </w:t>
      </w:r>
      <w:r>
        <w:rPr>
          <w:rFonts w:ascii="Arial" w:hAnsi="Arial" w:cs="Arial"/>
          <w:sz w:val="24"/>
          <w:szCs w:val="24"/>
        </w:rPr>
        <w:t>Court</w:t>
      </w:r>
      <w:r w:rsidRPr="00E65A0F">
        <w:rPr>
          <w:rFonts w:ascii="Arial" w:hAnsi="Arial" w:cs="Arial"/>
          <w:sz w:val="24"/>
          <w:szCs w:val="24"/>
        </w:rPr>
        <w:t xml:space="preserve"> concluded that </w:t>
      </w:r>
      <w:r w:rsidRPr="00E65A0F">
        <w:rPr>
          <w:rFonts w:ascii="Arial" w:hAnsi="Arial" w:cs="Arial"/>
          <w:i/>
          <w:iCs/>
          <w:sz w:val="24"/>
          <w:szCs w:val="24"/>
        </w:rPr>
        <w:t>"</w:t>
      </w:r>
      <w:r w:rsidRPr="002621C9">
        <w:rPr>
          <w:rFonts w:ascii="Arial" w:hAnsi="Arial" w:cs="Arial"/>
          <w:iCs/>
          <w:sz w:val="24"/>
          <w:szCs w:val="24"/>
        </w:rPr>
        <w:t xml:space="preserve">it was obvious that </w:t>
      </w:r>
      <w:r w:rsidRPr="002621C9">
        <w:rPr>
          <w:rFonts w:ascii="Arial" w:hAnsi="Arial" w:cs="Arial"/>
          <w:bCs/>
          <w:iCs/>
          <w:sz w:val="24"/>
          <w:szCs w:val="24"/>
        </w:rPr>
        <w:t xml:space="preserve">trust played a prominent part in </w:t>
      </w:r>
      <w:r w:rsidRPr="002621C9">
        <w:rPr>
          <w:rFonts w:ascii="Arial" w:hAnsi="Arial" w:cs="Arial"/>
          <w:iCs/>
          <w:sz w:val="24"/>
          <w:szCs w:val="24"/>
        </w:rPr>
        <w:t>the occurrence."</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In the present case, too, the </w:t>
      </w:r>
      <w:r>
        <w:rPr>
          <w:rFonts w:ascii="Arial" w:hAnsi="Arial" w:cs="Arial"/>
          <w:sz w:val="24"/>
          <w:szCs w:val="24"/>
        </w:rPr>
        <w:t>Court</w:t>
      </w:r>
      <w:r w:rsidRPr="00E65A0F">
        <w:rPr>
          <w:rFonts w:ascii="Arial" w:hAnsi="Arial" w:cs="Arial"/>
          <w:sz w:val="24"/>
          <w:szCs w:val="24"/>
        </w:rPr>
        <w:t xml:space="preserve"> is satisfied on the basis of the evidence at </w:t>
      </w:r>
      <w:r w:rsidRPr="00E65A0F">
        <w:rPr>
          <w:rFonts w:ascii="Arial" w:hAnsi="Arial" w:cs="Arial"/>
          <w:bCs/>
          <w:sz w:val="24"/>
          <w:szCs w:val="24"/>
        </w:rPr>
        <w:t xml:space="preserve">the </w:t>
      </w:r>
      <w:proofErr w:type="spellStart"/>
      <w:r w:rsidRPr="002621C9">
        <w:rPr>
          <w:rFonts w:ascii="Arial" w:hAnsi="Arial" w:cs="Arial"/>
          <w:bCs/>
          <w:iCs/>
          <w:sz w:val="24"/>
          <w:szCs w:val="24"/>
        </w:rPr>
        <w:t>voir</w:t>
      </w:r>
      <w:proofErr w:type="spellEnd"/>
      <w:r w:rsidRPr="002621C9">
        <w:rPr>
          <w:rFonts w:ascii="Arial" w:hAnsi="Arial" w:cs="Arial"/>
          <w:bCs/>
          <w:iCs/>
          <w:sz w:val="24"/>
          <w:szCs w:val="24"/>
        </w:rPr>
        <w:t xml:space="preserve"> dire</w:t>
      </w:r>
      <w:r w:rsidRPr="00E65A0F">
        <w:rPr>
          <w:rFonts w:ascii="Arial" w:hAnsi="Arial" w:cs="Arial"/>
          <w:b/>
          <w:bCs/>
          <w:i/>
          <w:iCs/>
          <w:sz w:val="24"/>
          <w:szCs w:val="24"/>
        </w:rPr>
        <w:t xml:space="preserve"> </w:t>
      </w:r>
      <w:r w:rsidRPr="00E65A0F">
        <w:rPr>
          <w:rFonts w:ascii="Arial" w:hAnsi="Arial" w:cs="Arial"/>
          <w:sz w:val="24"/>
          <w:szCs w:val="24"/>
        </w:rPr>
        <w:t>that trust was the essence of the oral agreement.</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In these circumstances the legal point raised by </w:t>
      </w:r>
      <w:proofErr w:type="spellStart"/>
      <w:r w:rsidRPr="00E65A0F">
        <w:rPr>
          <w:rFonts w:ascii="Arial" w:hAnsi="Arial" w:cs="Arial"/>
          <w:sz w:val="24"/>
          <w:szCs w:val="24"/>
        </w:rPr>
        <w:t>Mr</w:t>
      </w:r>
      <w:proofErr w:type="spellEnd"/>
      <w:r w:rsidRPr="00E65A0F">
        <w:rPr>
          <w:rFonts w:ascii="Arial" w:hAnsi="Arial" w:cs="Arial"/>
          <w:sz w:val="24"/>
          <w:szCs w:val="24"/>
        </w:rPr>
        <w:t xml:space="preserve"> Chang-Sam that in paragraph 3 of the </w:t>
      </w:r>
      <w:proofErr w:type="spellStart"/>
      <w:r w:rsidRPr="00E65A0F">
        <w:rPr>
          <w:rFonts w:ascii="Arial" w:hAnsi="Arial" w:cs="Arial"/>
          <w:sz w:val="24"/>
          <w:szCs w:val="24"/>
        </w:rPr>
        <w:t>defence</w:t>
      </w:r>
      <w:proofErr w:type="spellEnd"/>
      <w:r w:rsidRPr="00E65A0F">
        <w:rPr>
          <w:rFonts w:ascii="Arial" w:hAnsi="Arial" w:cs="Arial"/>
          <w:sz w:val="24"/>
          <w:szCs w:val="24"/>
        </w:rPr>
        <w:t xml:space="preserve">, the </w:t>
      </w:r>
      <w:r>
        <w:rPr>
          <w:rFonts w:ascii="Arial" w:hAnsi="Arial" w:cs="Arial"/>
          <w:sz w:val="24"/>
          <w:szCs w:val="24"/>
        </w:rPr>
        <w:t>Defendant</w:t>
      </w:r>
      <w:r w:rsidRPr="00E65A0F">
        <w:rPr>
          <w:rFonts w:ascii="Arial" w:hAnsi="Arial" w:cs="Arial"/>
          <w:sz w:val="24"/>
          <w:szCs w:val="24"/>
        </w:rPr>
        <w:t xml:space="preserve"> has made a judicial admission that she was </w:t>
      </w:r>
      <w:proofErr w:type="spellStart"/>
      <w:r w:rsidRPr="00E65A0F">
        <w:rPr>
          <w:rFonts w:ascii="Arial" w:hAnsi="Arial" w:cs="Arial"/>
          <w:sz w:val="24"/>
          <w:szCs w:val="24"/>
        </w:rPr>
        <w:t>authorised</w:t>
      </w:r>
      <w:proofErr w:type="spellEnd"/>
      <w:r w:rsidRPr="00E65A0F">
        <w:rPr>
          <w:rFonts w:ascii="Arial" w:hAnsi="Arial" w:cs="Arial"/>
          <w:sz w:val="24"/>
          <w:szCs w:val="24"/>
        </w:rPr>
        <w:t xml:space="preserve"> by the </w:t>
      </w:r>
      <w:r>
        <w:rPr>
          <w:rFonts w:ascii="Arial" w:hAnsi="Arial" w:cs="Arial"/>
          <w:sz w:val="24"/>
          <w:szCs w:val="24"/>
        </w:rPr>
        <w:t>Plaintiff</w:t>
      </w:r>
      <w:r w:rsidRPr="00E65A0F">
        <w:rPr>
          <w:rFonts w:ascii="Arial" w:hAnsi="Arial" w:cs="Arial"/>
          <w:sz w:val="24"/>
          <w:szCs w:val="24"/>
        </w:rPr>
        <w:t xml:space="preserve"> to operate her account, and that consequently oral evidence could be adduced in circumstances other than as provided in Article 1348, need not be considered for present purposes.</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 therefore rule that oral evidence is admissible by the </w:t>
      </w:r>
      <w:r>
        <w:rPr>
          <w:rFonts w:ascii="Arial" w:hAnsi="Arial" w:cs="Arial"/>
          <w:sz w:val="24"/>
          <w:szCs w:val="24"/>
        </w:rPr>
        <w:t>Plaintiff</w:t>
      </w:r>
      <w:r w:rsidRPr="00E65A0F">
        <w:rPr>
          <w:rFonts w:ascii="Arial" w:hAnsi="Arial" w:cs="Arial"/>
          <w:sz w:val="24"/>
          <w:szCs w:val="24"/>
        </w:rPr>
        <w:t xml:space="preserve"> as regards the </w:t>
      </w:r>
      <w:r w:rsidRPr="002621C9">
        <w:rPr>
          <w:rFonts w:ascii="Arial" w:hAnsi="Arial" w:cs="Arial"/>
          <w:iCs/>
          <w:sz w:val="24"/>
          <w:szCs w:val="24"/>
        </w:rPr>
        <w:t>"specific instructions"</w:t>
      </w:r>
      <w:r w:rsidRPr="00E65A0F">
        <w:rPr>
          <w:rFonts w:ascii="Arial" w:hAnsi="Arial" w:cs="Arial"/>
          <w:i/>
          <w:iCs/>
          <w:sz w:val="24"/>
          <w:szCs w:val="24"/>
        </w:rPr>
        <w:t xml:space="preserve"> </w:t>
      </w:r>
      <w:r w:rsidRPr="00E65A0F">
        <w:rPr>
          <w:rFonts w:ascii="Arial" w:hAnsi="Arial" w:cs="Arial"/>
          <w:sz w:val="24"/>
          <w:szCs w:val="24"/>
        </w:rPr>
        <w:t xml:space="preserve">given to the </w:t>
      </w:r>
      <w:r>
        <w:rPr>
          <w:rFonts w:ascii="Arial" w:hAnsi="Arial" w:cs="Arial"/>
          <w:sz w:val="24"/>
          <w:szCs w:val="24"/>
        </w:rPr>
        <w:t>Defendant</w:t>
      </w:r>
      <w:r w:rsidRPr="00E65A0F">
        <w:rPr>
          <w:rFonts w:ascii="Arial" w:hAnsi="Arial" w:cs="Arial"/>
          <w:sz w:val="24"/>
          <w:szCs w:val="24"/>
        </w:rPr>
        <w:t>, as averred in paragraph 4 of the plaint.</w:t>
      </w: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jc w:val="both"/>
        <w:rPr>
          <w:rFonts w:ascii="Arial" w:hAnsi="Arial" w:cs="Arial"/>
          <w:sz w:val="24"/>
          <w:szCs w:val="24"/>
        </w:rPr>
      </w:pPr>
    </w:p>
    <w:p w:rsidR="00015561" w:rsidRPr="00E65A0F" w:rsidRDefault="00015561" w:rsidP="00015561">
      <w:pPr>
        <w:pStyle w:val="Style1"/>
        <w:spacing w:line="240" w:lineRule="auto"/>
        <w:contextualSpacing/>
        <w:rPr>
          <w:rFonts w:ascii="Arial" w:hAnsi="Arial" w:cs="Arial"/>
          <w:b/>
          <w:sz w:val="24"/>
          <w:szCs w:val="24"/>
        </w:rPr>
      </w:pPr>
      <w:r>
        <w:rPr>
          <w:rFonts w:ascii="Arial" w:hAnsi="Arial" w:cs="Arial"/>
          <w:b/>
          <w:sz w:val="24"/>
          <w:szCs w:val="24"/>
        </w:rPr>
        <w:t xml:space="preserve">Record:  </w:t>
      </w:r>
      <w:r w:rsidRPr="00E65A0F">
        <w:rPr>
          <w:rFonts w:ascii="Arial" w:hAnsi="Arial" w:cs="Arial"/>
          <w:b/>
          <w:sz w:val="24"/>
          <w:szCs w:val="24"/>
        </w:rPr>
        <w:t>Civil Side No 55 of 2001</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2115"/>
    <w:multiLevelType w:val="hybridMultilevel"/>
    <w:tmpl w:val="A8008516"/>
    <w:lvl w:ilvl="0" w:tplc="4066FC6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176"/>
        </w:tabs>
        <w:ind w:left="1176" w:hanging="360"/>
      </w:pPr>
    </w:lvl>
    <w:lvl w:ilvl="2" w:tplc="0809001B" w:tentative="1">
      <w:start w:val="1"/>
      <w:numFmt w:val="lowerRoman"/>
      <w:lvlText w:val="%3."/>
      <w:lvlJc w:val="right"/>
      <w:pPr>
        <w:tabs>
          <w:tab w:val="num" w:pos="1896"/>
        </w:tabs>
        <w:ind w:left="1896" w:hanging="180"/>
      </w:pPr>
    </w:lvl>
    <w:lvl w:ilvl="3" w:tplc="0809000F" w:tentative="1">
      <w:start w:val="1"/>
      <w:numFmt w:val="decimal"/>
      <w:lvlText w:val="%4."/>
      <w:lvlJc w:val="left"/>
      <w:pPr>
        <w:tabs>
          <w:tab w:val="num" w:pos="2616"/>
        </w:tabs>
        <w:ind w:left="2616" w:hanging="360"/>
      </w:pPr>
    </w:lvl>
    <w:lvl w:ilvl="4" w:tplc="08090019" w:tentative="1">
      <w:start w:val="1"/>
      <w:numFmt w:val="lowerLetter"/>
      <w:lvlText w:val="%5."/>
      <w:lvlJc w:val="left"/>
      <w:pPr>
        <w:tabs>
          <w:tab w:val="num" w:pos="3336"/>
        </w:tabs>
        <w:ind w:left="3336" w:hanging="360"/>
      </w:pPr>
    </w:lvl>
    <w:lvl w:ilvl="5" w:tplc="0809001B" w:tentative="1">
      <w:start w:val="1"/>
      <w:numFmt w:val="lowerRoman"/>
      <w:lvlText w:val="%6."/>
      <w:lvlJc w:val="right"/>
      <w:pPr>
        <w:tabs>
          <w:tab w:val="num" w:pos="4056"/>
        </w:tabs>
        <w:ind w:left="4056" w:hanging="180"/>
      </w:pPr>
    </w:lvl>
    <w:lvl w:ilvl="6" w:tplc="0809000F" w:tentative="1">
      <w:start w:val="1"/>
      <w:numFmt w:val="decimal"/>
      <w:lvlText w:val="%7."/>
      <w:lvlJc w:val="left"/>
      <w:pPr>
        <w:tabs>
          <w:tab w:val="num" w:pos="4776"/>
        </w:tabs>
        <w:ind w:left="4776" w:hanging="360"/>
      </w:pPr>
    </w:lvl>
    <w:lvl w:ilvl="7" w:tplc="08090019" w:tentative="1">
      <w:start w:val="1"/>
      <w:numFmt w:val="lowerLetter"/>
      <w:lvlText w:val="%8."/>
      <w:lvlJc w:val="left"/>
      <w:pPr>
        <w:tabs>
          <w:tab w:val="num" w:pos="5496"/>
        </w:tabs>
        <w:ind w:left="5496" w:hanging="360"/>
      </w:pPr>
    </w:lvl>
    <w:lvl w:ilvl="8" w:tplc="0809001B" w:tentative="1">
      <w:start w:val="1"/>
      <w:numFmt w:val="lowerRoman"/>
      <w:lvlText w:val="%9."/>
      <w:lvlJc w:val="right"/>
      <w:pPr>
        <w:tabs>
          <w:tab w:val="num" w:pos="6216"/>
        </w:tabs>
        <w:ind w:left="62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15561"/>
    <w:rsid w:val="00015561"/>
    <w:rsid w:val="004E15FB"/>
    <w:rsid w:val="0063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015561"/>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3">
    <w:name w:val="Character Style 3"/>
    <w:uiPriority w:val="99"/>
    <w:rsid w:val="00015561"/>
    <w:rPr>
      <w:sz w:val="30"/>
    </w:rPr>
  </w:style>
  <w:style w:type="paragraph" w:customStyle="1" w:styleId="Style9">
    <w:name w:val="Style 9"/>
    <w:uiPriority w:val="99"/>
    <w:rsid w:val="00015561"/>
    <w:pPr>
      <w:widowControl w:val="0"/>
      <w:autoSpaceDE w:val="0"/>
      <w:autoSpaceDN w:val="0"/>
      <w:spacing w:before="720" w:after="0" w:line="360" w:lineRule="auto"/>
      <w:ind w:firstLine="720"/>
      <w:jc w:val="both"/>
    </w:pPr>
    <w:rPr>
      <w:rFonts w:ascii="Calibri" w:eastAsia="Times New Roman" w:hAnsi="Calibri"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9652</Characters>
  <Application>Microsoft Office Word</Application>
  <DocSecurity>0</DocSecurity>
  <Lines>80</Lines>
  <Paragraphs>22</Paragraphs>
  <ScaleCrop>false</ScaleCrop>
  <Company>Deftones</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2014-01-22T10:23:00Z</dcterms:created>
  <dcterms:modified xsi:type="dcterms:W3CDTF">2014-01-22T10:23:00Z</dcterms:modified>
</cp:coreProperties>
</file>