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DD0" w:rsidRDefault="00D50DD0" w:rsidP="00D50DD0">
      <w:pPr>
        <w:widowControl/>
        <w:autoSpaceDE/>
        <w:autoSpaceDN/>
        <w:adjustRightInd/>
        <w:jc w:val="center"/>
        <w:rPr>
          <w:rFonts w:ascii="Arial" w:hAnsi="Arial" w:cs="Arial"/>
          <w:b/>
          <w:bCs/>
        </w:rPr>
      </w:pPr>
      <w:r w:rsidRPr="00E65A0F">
        <w:rPr>
          <w:rStyle w:val="CharacterStyle1"/>
          <w:rFonts w:ascii="Arial" w:hAnsi="Arial" w:cs="Arial"/>
          <w:b/>
          <w:bCs/>
        </w:rPr>
        <w:t>Adrienne</w:t>
      </w:r>
      <w:r>
        <w:rPr>
          <w:rStyle w:val="CharacterStyle1"/>
          <w:rFonts w:ascii="Arial" w:hAnsi="Arial" w:cs="Arial"/>
          <w:b/>
          <w:bCs/>
        </w:rPr>
        <w:t xml:space="preserve"> v </w:t>
      </w:r>
      <w:proofErr w:type="spellStart"/>
      <w:r w:rsidRPr="00E65A0F">
        <w:rPr>
          <w:rFonts w:ascii="Arial" w:hAnsi="Arial" w:cs="Arial"/>
          <w:b/>
          <w:bCs/>
        </w:rPr>
        <w:t>Pillay</w:t>
      </w:r>
      <w:proofErr w:type="spellEnd"/>
    </w:p>
    <w:p w:rsidR="00D50DD0" w:rsidRPr="00E65A0F" w:rsidRDefault="00D50DD0" w:rsidP="00D50DD0">
      <w:pPr>
        <w:widowControl/>
        <w:autoSpaceDE/>
        <w:autoSpaceDN/>
        <w:adjustRightInd/>
        <w:jc w:val="center"/>
        <w:rPr>
          <w:rFonts w:ascii="Arial" w:hAnsi="Arial" w:cs="Arial"/>
          <w:b/>
          <w:bCs/>
        </w:rPr>
      </w:pPr>
      <w:r>
        <w:rPr>
          <w:rFonts w:ascii="Arial" w:hAnsi="Arial" w:cs="Arial"/>
          <w:b/>
          <w:bCs/>
        </w:rPr>
        <w:t>(2002) SLR 24</w:t>
      </w:r>
    </w:p>
    <w:p w:rsidR="00D50DD0" w:rsidRPr="00E65A0F" w:rsidRDefault="00D50DD0" w:rsidP="00D50DD0">
      <w:pPr>
        <w:pStyle w:val="Style1"/>
        <w:spacing w:line="240" w:lineRule="auto"/>
        <w:contextualSpacing/>
        <w:jc w:val="both"/>
        <w:rPr>
          <w:rFonts w:ascii="Arial" w:hAnsi="Arial" w:cs="Arial"/>
          <w:b/>
          <w:bCs/>
          <w:caps/>
          <w:sz w:val="24"/>
          <w:szCs w:val="24"/>
        </w:rPr>
      </w:pPr>
    </w:p>
    <w:p w:rsidR="00D50DD0" w:rsidRPr="00E65A0F" w:rsidRDefault="00D50DD0" w:rsidP="00D50DD0">
      <w:pPr>
        <w:pStyle w:val="Style1"/>
        <w:spacing w:line="240" w:lineRule="auto"/>
        <w:contextualSpacing/>
        <w:jc w:val="both"/>
        <w:rPr>
          <w:rFonts w:ascii="Arial" w:hAnsi="Arial" w:cs="Arial"/>
          <w:b/>
          <w:bCs/>
          <w:caps/>
          <w:sz w:val="24"/>
          <w:szCs w:val="24"/>
          <w:u w:val="single"/>
        </w:rPr>
      </w:pPr>
    </w:p>
    <w:p w:rsidR="00D50DD0" w:rsidRPr="00E65A0F" w:rsidRDefault="00D50DD0" w:rsidP="00D50DD0">
      <w:pPr>
        <w:pStyle w:val="Style2"/>
        <w:adjustRightInd/>
        <w:contextualSpacing/>
        <w:jc w:val="both"/>
        <w:rPr>
          <w:rFonts w:ascii="Arial" w:hAnsi="Arial" w:cs="Arial"/>
          <w:sz w:val="24"/>
          <w:szCs w:val="24"/>
        </w:rPr>
      </w:pPr>
      <w:r w:rsidRPr="00E65A0F">
        <w:rPr>
          <w:rFonts w:ascii="Arial" w:hAnsi="Arial" w:cs="Arial"/>
          <w:sz w:val="24"/>
          <w:szCs w:val="24"/>
        </w:rPr>
        <w:t xml:space="preserve">Charles LUCAS for the </w:t>
      </w:r>
      <w:r>
        <w:rPr>
          <w:rFonts w:ascii="Arial" w:hAnsi="Arial" w:cs="Arial"/>
          <w:sz w:val="24"/>
          <w:szCs w:val="24"/>
        </w:rPr>
        <w:t>Plaintiff/Applicant</w:t>
      </w:r>
    </w:p>
    <w:p w:rsidR="00D50DD0" w:rsidRPr="00E65A0F" w:rsidRDefault="00D50DD0" w:rsidP="00D50DD0">
      <w:pPr>
        <w:pStyle w:val="Style2"/>
        <w:adjustRightInd/>
        <w:contextualSpacing/>
        <w:jc w:val="both"/>
        <w:rPr>
          <w:rFonts w:ascii="Arial" w:hAnsi="Arial" w:cs="Arial"/>
          <w:sz w:val="24"/>
          <w:szCs w:val="24"/>
        </w:rPr>
      </w:pPr>
      <w:r w:rsidRPr="00E65A0F">
        <w:rPr>
          <w:rFonts w:ascii="Arial" w:hAnsi="Arial" w:cs="Arial"/>
          <w:sz w:val="24"/>
          <w:szCs w:val="24"/>
        </w:rPr>
        <w:t>Phili</w:t>
      </w:r>
      <w:r>
        <w:rPr>
          <w:rFonts w:ascii="Arial" w:hAnsi="Arial" w:cs="Arial"/>
          <w:sz w:val="24"/>
          <w:szCs w:val="24"/>
        </w:rPr>
        <w:t>p</w:t>
      </w:r>
      <w:r w:rsidRPr="00E65A0F">
        <w:rPr>
          <w:rFonts w:ascii="Arial" w:hAnsi="Arial" w:cs="Arial"/>
          <w:sz w:val="24"/>
          <w:szCs w:val="24"/>
        </w:rPr>
        <w:t>p</w:t>
      </w:r>
      <w:r>
        <w:rPr>
          <w:rFonts w:ascii="Arial" w:hAnsi="Arial" w:cs="Arial"/>
          <w:sz w:val="24"/>
          <w:szCs w:val="24"/>
        </w:rPr>
        <w:t>e</w:t>
      </w:r>
      <w:r w:rsidRPr="00E65A0F">
        <w:rPr>
          <w:rFonts w:ascii="Arial" w:hAnsi="Arial" w:cs="Arial"/>
          <w:sz w:val="24"/>
          <w:szCs w:val="24"/>
        </w:rPr>
        <w:t xml:space="preserve"> BOULLE for the </w:t>
      </w:r>
      <w:r>
        <w:rPr>
          <w:rFonts w:ascii="Arial" w:hAnsi="Arial" w:cs="Arial"/>
          <w:sz w:val="24"/>
          <w:szCs w:val="24"/>
        </w:rPr>
        <w:t>Defendant/Respondent</w:t>
      </w:r>
    </w:p>
    <w:p w:rsidR="00D50DD0" w:rsidRPr="00E65A0F" w:rsidRDefault="00D50DD0" w:rsidP="00D50DD0">
      <w:pPr>
        <w:pStyle w:val="Style2"/>
        <w:adjustRightInd/>
        <w:contextualSpacing/>
        <w:jc w:val="both"/>
        <w:rPr>
          <w:rFonts w:ascii="Arial" w:hAnsi="Arial" w:cs="Arial"/>
          <w:sz w:val="24"/>
          <w:szCs w:val="24"/>
        </w:rPr>
      </w:pPr>
    </w:p>
    <w:p w:rsidR="00D50DD0" w:rsidRPr="00E65A0F" w:rsidRDefault="00D50DD0" w:rsidP="00D50DD0">
      <w:pPr>
        <w:pStyle w:val="Style2"/>
        <w:adjustRightInd/>
        <w:contextualSpacing/>
        <w:rPr>
          <w:rFonts w:ascii="Arial" w:hAnsi="Arial" w:cs="Arial"/>
          <w:b/>
          <w:bCs/>
          <w:sz w:val="24"/>
          <w:szCs w:val="24"/>
        </w:rPr>
      </w:pPr>
      <w:r w:rsidRPr="00E65A0F">
        <w:rPr>
          <w:rFonts w:ascii="Arial" w:hAnsi="Arial" w:cs="Arial"/>
          <w:b/>
          <w:bCs/>
          <w:sz w:val="24"/>
          <w:szCs w:val="24"/>
        </w:rPr>
        <w:t xml:space="preserve">Ruling delivered on </w:t>
      </w:r>
      <w:r>
        <w:rPr>
          <w:rFonts w:ascii="Arial" w:hAnsi="Arial" w:cs="Arial"/>
          <w:b/>
          <w:bCs/>
          <w:sz w:val="24"/>
          <w:szCs w:val="24"/>
        </w:rPr>
        <w:t>16</w:t>
      </w:r>
      <w:r>
        <w:rPr>
          <w:rStyle w:val="CharacterStyle1"/>
          <w:rFonts w:ascii="Arial" w:hAnsi="Arial" w:cs="Arial"/>
          <w:b/>
          <w:sz w:val="24"/>
          <w:szCs w:val="24"/>
        </w:rPr>
        <w:t xml:space="preserve"> May</w:t>
      </w:r>
      <w:r w:rsidRPr="00E65A0F">
        <w:rPr>
          <w:rStyle w:val="CharacterStyle1"/>
          <w:rFonts w:ascii="Arial" w:hAnsi="Arial" w:cs="Arial"/>
          <w:b/>
          <w:sz w:val="24"/>
          <w:szCs w:val="24"/>
        </w:rPr>
        <w:t xml:space="preserve"> 2002 by:</w:t>
      </w:r>
    </w:p>
    <w:p w:rsidR="00D50DD0" w:rsidRPr="00E65A0F" w:rsidRDefault="00D50DD0" w:rsidP="00D50DD0">
      <w:pPr>
        <w:pStyle w:val="Style1"/>
        <w:spacing w:line="240" w:lineRule="auto"/>
        <w:contextualSpacing/>
        <w:jc w:val="both"/>
        <w:rPr>
          <w:rStyle w:val="CharacterStyle1"/>
          <w:rFonts w:ascii="Arial" w:hAnsi="Arial" w:cs="Arial"/>
          <w:b/>
          <w:sz w:val="24"/>
          <w:szCs w:val="24"/>
        </w:rPr>
      </w:pPr>
    </w:p>
    <w:p w:rsidR="00D50DD0" w:rsidRPr="00E65A0F" w:rsidRDefault="00D50DD0" w:rsidP="00D50DD0">
      <w:pPr>
        <w:pStyle w:val="Style1"/>
        <w:spacing w:line="240" w:lineRule="auto"/>
        <w:contextualSpacing/>
        <w:jc w:val="both"/>
        <w:rPr>
          <w:rFonts w:ascii="Arial" w:hAnsi="Arial" w:cs="Arial"/>
          <w:sz w:val="24"/>
          <w:szCs w:val="24"/>
        </w:rPr>
      </w:pPr>
      <w:r w:rsidRPr="00E65A0F">
        <w:rPr>
          <w:rStyle w:val="CharacterStyle1"/>
          <w:rFonts w:ascii="Arial" w:hAnsi="Arial" w:cs="Arial"/>
          <w:b/>
          <w:sz w:val="24"/>
          <w:szCs w:val="24"/>
        </w:rPr>
        <w:t xml:space="preserve">KARUNAKARAN J:  </w:t>
      </w:r>
      <w:r w:rsidRPr="00E65A0F">
        <w:rPr>
          <w:rFonts w:ascii="Arial" w:hAnsi="Arial" w:cs="Arial"/>
          <w:sz w:val="24"/>
          <w:szCs w:val="24"/>
        </w:rPr>
        <w:t>This ruling relates to the motion dated 22</w:t>
      </w:r>
      <w:r>
        <w:rPr>
          <w:rFonts w:ascii="Arial" w:hAnsi="Arial" w:cs="Arial"/>
          <w:sz w:val="24"/>
          <w:szCs w:val="24"/>
        </w:rPr>
        <w:t xml:space="preserve"> </w:t>
      </w:r>
      <w:r w:rsidRPr="00E65A0F">
        <w:rPr>
          <w:rFonts w:ascii="Arial" w:hAnsi="Arial" w:cs="Arial"/>
          <w:sz w:val="24"/>
          <w:szCs w:val="24"/>
        </w:rPr>
        <w:t xml:space="preserve">February 2002 filed on behalf of the </w:t>
      </w:r>
      <w:r>
        <w:rPr>
          <w:rFonts w:ascii="Arial" w:hAnsi="Arial" w:cs="Arial"/>
          <w:sz w:val="24"/>
          <w:szCs w:val="24"/>
        </w:rPr>
        <w:t>Plaintiff</w:t>
      </w:r>
      <w:r w:rsidRPr="00E65A0F">
        <w:rPr>
          <w:rFonts w:ascii="Arial" w:hAnsi="Arial" w:cs="Arial"/>
          <w:sz w:val="24"/>
          <w:szCs w:val="24"/>
        </w:rPr>
        <w:t xml:space="preserve"> in this matter.</w:t>
      </w:r>
    </w:p>
    <w:p w:rsidR="00D50DD0" w:rsidRPr="00E65A0F" w:rsidRDefault="00D50DD0" w:rsidP="00D50DD0">
      <w:pPr>
        <w:pStyle w:val="Style2"/>
        <w:adjustRightInd/>
        <w:contextualSpacing/>
        <w:jc w:val="both"/>
        <w:rPr>
          <w:rFonts w:ascii="Arial" w:hAnsi="Arial" w:cs="Arial"/>
          <w:sz w:val="24"/>
          <w:szCs w:val="24"/>
        </w:rPr>
      </w:pPr>
    </w:p>
    <w:p w:rsidR="00D50DD0" w:rsidRPr="00E65A0F" w:rsidRDefault="00D50DD0" w:rsidP="00D50DD0">
      <w:pPr>
        <w:contextualSpacing/>
        <w:jc w:val="both"/>
        <w:rPr>
          <w:rFonts w:ascii="Arial" w:hAnsi="Arial" w:cs="Arial"/>
        </w:rPr>
      </w:pPr>
      <w:r w:rsidRPr="00E65A0F">
        <w:rPr>
          <w:rFonts w:ascii="Arial" w:hAnsi="Arial" w:cs="Arial"/>
        </w:rPr>
        <w:t xml:space="preserve">It transpires from the pleadings that since 1989 the </w:t>
      </w:r>
      <w:r>
        <w:rPr>
          <w:rFonts w:ascii="Arial" w:hAnsi="Arial" w:cs="Arial"/>
        </w:rPr>
        <w:t>Plaintiff</w:t>
      </w:r>
      <w:r w:rsidRPr="00E65A0F">
        <w:rPr>
          <w:rFonts w:ascii="Arial" w:hAnsi="Arial" w:cs="Arial"/>
        </w:rPr>
        <w:t xml:space="preserve"> has been and is in occupation of a dwelling house situated at Cerf Island. The land, on which the house stands, previously belonged to one Jeanne Annette Wilson. In July 2000, the </w:t>
      </w:r>
      <w:r>
        <w:rPr>
          <w:rFonts w:ascii="Arial" w:hAnsi="Arial" w:cs="Arial"/>
        </w:rPr>
        <w:t>Defendant</w:t>
      </w:r>
      <w:r w:rsidRPr="00E65A0F">
        <w:rPr>
          <w:rFonts w:ascii="Arial" w:hAnsi="Arial" w:cs="Arial"/>
        </w:rPr>
        <w:t xml:space="preserve"> herein purchased the said land from its previous owner presumably, subject to the tenancy in </w:t>
      </w:r>
      <w:proofErr w:type="spellStart"/>
      <w:r w:rsidRPr="00E65A0F">
        <w:rPr>
          <w:rFonts w:ascii="Arial" w:hAnsi="Arial" w:cs="Arial"/>
        </w:rPr>
        <w:t>favour</w:t>
      </w:r>
      <w:proofErr w:type="spellEnd"/>
      <w:r w:rsidRPr="00E65A0F">
        <w:rPr>
          <w:rFonts w:ascii="Arial" w:hAnsi="Arial" w:cs="Arial"/>
        </w:rPr>
        <w:t xml:space="preserve"> of the </w:t>
      </w:r>
      <w:r>
        <w:rPr>
          <w:rFonts w:ascii="Arial" w:hAnsi="Arial" w:cs="Arial"/>
        </w:rPr>
        <w:t>Plaintiff</w:t>
      </w:r>
      <w:r w:rsidRPr="00E65A0F">
        <w:rPr>
          <w:rFonts w:ascii="Arial" w:hAnsi="Arial" w:cs="Arial"/>
        </w:rPr>
        <w:t xml:space="preserve">. Soon after the purchase, the </w:t>
      </w:r>
      <w:r>
        <w:rPr>
          <w:rFonts w:ascii="Arial" w:hAnsi="Arial" w:cs="Arial"/>
        </w:rPr>
        <w:t>Defendant</w:t>
      </w:r>
      <w:r w:rsidRPr="00E65A0F">
        <w:rPr>
          <w:rFonts w:ascii="Arial" w:hAnsi="Arial" w:cs="Arial"/>
        </w:rPr>
        <w:t xml:space="preserve">, the new owner applied to the Rent Board and obtained an order of eviction against the </w:t>
      </w:r>
      <w:r>
        <w:rPr>
          <w:rFonts w:ascii="Arial" w:hAnsi="Arial" w:cs="Arial"/>
        </w:rPr>
        <w:t>Plaintiff</w:t>
      </w:r>
      <w:r w:rsidRPr="00E65A0F">
        <w:rPr>
          <w:rFonts w:ascii="Arial" w:hAnsi="Arial" w:cs="Arial"/>
        </w:rPr>
        <w:t xml:space="preserve">, whereby the Board ordered the </w:t>
      </w:r>
      <w:r>
        <w:rPr>
          <w:rFonts w:ascii="Arial" w:hAnsi="Arial" w:cs="Arial"/>
        </w:rPr>
        <w:t>Plaintiff</w:t>
      </w:r>
      <w:r w:rsidRPr="00E65A0F">
        <w:rPr>
          <w:rFonts w:ascii="Arial" w:hAnsi="Arial" w:cs="Arial"/>
        </w:rPr>
        <w:t xml:space="preserve"> to vacate the house on or before 30th of April 2002. However, the said eviction order has not yet been complied with or executed. In February 2002, the </w:t>
      </w:r>
      <w:r>
        <w:rPr>
          <w:rFonts w:ascii="Arial" w:hAnsi="Arial" w:cs="Arial"/>
        </w:rPr>
        <w:t>Plaintiff</w:t>
      </w:r>
      <w:r w:rsidRPr="00E65A0F">
        <w:rPr>
          <w:rFonts w:ascii="Arial" w:hAnsi="Arial" w:cs="Arial"/>
        </w:rPr>
        <w:t xml:space="preserve"> instituted a suit before this </w:t>
      </w:r>
      <w:r>
        <w:rPr>
          <w:rFonts w:ascii="Arial" w:hAnsi="Arial" w:cs="Arial"/>
        </w:rPr>
        <w:t>Court</w:t>
      </w:r>
      <w:r w:rsidRPr="00E65A0F">
        <w:rPr>
          <w:rFonts w:ascii="Arial" w:hAnsi="Arial" w:cs="Arial"/>
        </w:rPr>
        <w:t xml:space="preserve"> seeking inter alia, a declaration that the </w:t>
      </w:r>
      <w:r>
        <w:rPr>
          <w:rFonts w:ascii="Arial" w:hAnsi="Arial" w:cs="Arial"/>
        </w:rPr>
        <w:t>Plaintiff</w:t>
      </w:r>
      <w:r w:rsidRPr="00E65A0F">
        <w:rPr>
          <w:rFonts w:ascii="Arial" w:hAnsi="Arial" w:cs="Arial"/>
        </w:rPr>
        <w:t xml:space="preserve"> has a right to remain in possession of the said dwelling house until such time that the </w:t>
      </w:r>
      <w:r>
        <w:rPr>
          <w:rFonts w:ascii="Arial" w:hAnsi="Arial" w:cs="Arial"/>
        </w:rPr>
        <w:t>Defendant</w:t>
      </w:r>
      <w:r w:rsidRPr="00E65A0F">
        <w:rPr>
          <w:rFonts w:ascii="Arial" w:hAnsi="Arial" w:cs="Arial"/>
        </w:rPr>
        <w:t xml:space="preserve"> pays the </w:t>
      </w:r>
      <w:r>
        <w:rPr>
          <w:rFonts w:ascii="Arial" w:hAnsi="Arial" w:cs="Arial"/>
        </w:rPr>
        <w:t>Plaintiff R100, 000</w:t>
      </w:r>
      <w:r w:rsidRPr="00E65A0F">
        <w:rPr>
          <w:rFonts w:ascii="Arial" w:hAnsi="Arial" w:cs="Arial"/>
        </w:rPr>
        <w:t xml:space="preserve"> towards the value of the investments the </w:t>
      </w:r>
      <w:r>
        <w:rPr>
          <w:rFonts w:ascii="Arial" w:hAnsi="Arial" w:cs="Arial"/>
        </w:rPr>
        <w:t>Plaintiff</w:t>
      </w:r>
      <w:r w:rsidRPr="00E65A0F">
        <w:rPr>
          <w:rFonts w:ascii="Arial" w:hAnsi="Arial" w:cs="Arial"/>
        </w:rPr>
        <w:t xml:space="preserve"> has allegedly made on renovation and reconstruction of the said house. This suit is still pending for determination.</w:t>
      </w:r>
    </w:p>
    <w:p w:rsidR="00D50DD0" w:rsidRPr="00E65A0F" w:rsidRDefault="00D50DD0" w:rsidP="00D50DD0">
      <w:pPr>
        <w:pStyle w:val="Style1"/>
        <w:spacing w:line="240" w:lineRule="auto"/>
        <w:contextualSpacing/>
        <w:jc w:val="both"/>
        <w:rPr>
          <w:rFonts w:ascii="Arial" w:hAnsi="Arial" w:cs="Arial"/>
          <w:sz w:val="24"/>
          <w:szCs w:val="24"/>
        </w:rPr>
      </w:pPr>
    </w:p>
    <w:p w:rsidR="00D50DD0" w:rsidRPr="00E65A0F" w:rsidRDefault="00D50DD0" w:rsidP="00D50DD0">
      <w:pPr>
        <w:pStyle w:val="Style1"/>
        <w:spacing w:line="240" w:lineRule="auto"/>
        <w:contextualSpacing/>
        <w:jc w:val="both"/>
        <w:rPr>
          <w:rFonts w:ascii="Arial" w:hAnsi="Arial" w:cs="Arial"/>
          <w:sz w:val="24"/>
          <w:szCs w:val="24"/>
        </w:rPr>
      </w:pPr>
      <w:r w:rsidRPr="00E65A0F">
        <w:rPr>
          <w:rFonts w:ascii="Arial" w:hAnsi="Arial" w:cs="Arial"/>
          <w:sz w:val="24"/>
          <w:szCs w:val="24"/>
        </w:rPr>
        <w:t xml:space="preserve">Following the commencement of the suit, the </w:t>
      </w:r>
      <w:r>
        <w:rPr>
          <w:rFonts w:ascii="Arial" w:hAnsi="Arial" w:cs="Arial"/>
          <w:sz w:val="24"/>
          <w:szCs w:val="24"/>
        </w:rPr>
        <w:t>Plaintiff</w:t>
      </w:r>
      <w:r w:rsidRPr="00E65A0F">
        <w:rPr>
          <w:rFonts w:ascii="Arial" w:hAnsi="Arial" w:cs="Arial"/>
          <w:sz w:val="24"/>
          <w:szCs w:val="24"/>
        </w:rPr>
        <w:t xml:space="preserve"> has now -by way of motion-applied to this </w:t>
      </w:r>
      <w:r>
        <w:rPr>
          <w:rFonts w:ascii="Arial" w:hAnsi="Arial" w:cs="Arial"/>
          <w:sz w:val="24"/>
          <w:szCs w:val="24"/>
        </w:rPr>
        <w:t>Court</w:t>
      </w:r>
      <w:r w:rsidRPr="00E65A0F">
        <w:rPr>
          <w:rFonts w:ascii="Arial" w:hAnsi="Arial" w:cs="Arial"/>
          <w:sz w:val="24"/>
          <w:szCs w:val="24"/>
        </w:rPr>
        <w:t xml:space="preserve"> for an interlocutory injunction ordering </w:t>
      </w:r>
      <w:r w:rsidRPr="00E65A0F">
        <w:rPr>
          <w:rFonts w:ascii="Arial" w:hAnsi="Arial" w:cs="Arial"/>
          <w:iCs/>
          <w:sz w:val="24"/>
          <w:szCs w:val="24"/>
        </w:rPr>
        <w:t>the</w:t>
      </w:r>
      <w:r w:rsidRPr="00E65A0F">
        <w:rPr>
          <w:rFonts w:ascii="Arial" w:hAnsi="Arial" w:cs="Arial"/>
          <w:i/>
          <w:iCs/>
          <w:sz w:val="24"/>
          <w:szCs w:val="24"/>
        </w:rPr>
        <w:t xml:space="preserve"> </w:t>
      </w:r>
      <w:r>
        <w:rPr>
          <w:rFonts w:ascii="Arial" w:hAnsi="Arial" w:cs="Arial"/>
          <w:sz w:val="24"/>
          <w:szCs w:val="24"/>
        </w:rPr>
        <w:t>Defendant</w:t>
      </w:r>
      <w:r w:rsidRPr="00E65A0F">
        <w:rPr>
          <w:rFonts w:ascii="Arial" w:hAnsi="Arial" w:cs="Arial"/>
          <w:sz w:val="24"/>
          <w:szCs w:val="24"/>
        </w:rPr>
        <w:t xml:space="preserve"> not to </w:t>
      </w:r>
      <w:r w:rsidRPr="00E65A0F">
        <w:rPr>
          <w:rFonts w:ascii="Arial" w:hAnsi="Arial" w:cs="Arial"/>
          <w:iCs/>
          <w:sz w:val="24"/>
          <w:szCs w:val="24"/>
        </w:rPr>
        <w:t>evict</w:t>
      </w:r>
      <w:r w:rsidRPr="00E65A0F">
        <w:rPr>
          <w:rFonts w:ascii="Arial" w:hAnsi="Arial" w:cs="Arial"/>
          <w:i/>
          <w:iCs/>
          <w:sz w:val="24"/>
          <w:szCs w:val="24"/>
        </w:rPr>
        <w:t xml:space="preserve"> </w:t>
      </w:r>
      <w:r w:rsidRPr="00E65A0F">
        <w:rPr>
          <w:rFonts w:ascii="Arial" w:hAnsi="Arial" w:cs="Arial"/>
          <w:sz w:val="24"/>
          <w:szCs w:val="24"/>
        </w:rPr>
        <w:t xml:space="preserve">the </w:t>
      </w:r>
      <w:r>
        <w:rPr>
          <w:rFonts w:ascii="Arial" w:hAnsi="Arial" w:cs="Arial"/>
          <w:sz w:val="24"/>
          <w:szCs w:val="24"/>
        </w:rPr>
        <w:t>Plaintiff</w:t>
      </w:r>
      <w:r w:rsidRPr="00E65A0F">
        <w:rPr>
          <w:rFonts w:ascii="Arial" w:hAnsi="Arial" w:cs="Arial"/>
          <w:sz w:val="24"/>
          <w:szCs w:val="24"/>
        </w:rPr>
        <w:t xml:space="preserve"> from the house pending the determination of the suit. According to the </w:t>
      </w:r>
      <w:r>
        <w:rPr>
          <w:rFonts w:ascii="Arial" w:hAnsi="Arial" w:cs="Arial"/>
          <w:sz w:val="24"/>
          <w:szCs w:val="24"/>
        </w:rPr>
        <w:t>Plaintiff</w:t>
      </w:r>
      <w:r w:rsidRPr="00E65A0F">
        <w:rPr>
          <w:rFonts w:ascii="Arial" w:hAnsi="Arial" w:cs="Arial"/>
          <w:sz w:val="24"/>
          <w:szCs w:val="24"/>
        </w:rPr>
        <w:t xml:space="preserve">, he has </w:t>
      </w:r>
      <w:r w:rsidRPr="00E53352">
        <w:rPr>
          <w:rFonts w:ascii="Arial" w:hAnsi="Arial" w:cs="Arial"/>
          <w:sz w:val="24"/>
          <w:szCs w:val="24"/>
        </w:rPr>
        <w:t>a "</w:t>
      </w:r>
      <w:proofErr w:type="spellStart"/>
      <w:r w:rsidRPr="00E53352">
        <w:rPr>
          <w:rFonts w:ascii="Arial" w:hAnsi="Arial" w:cs="Arial"/>
          <w:iCs/>
          <w:sz w:val="24"/>
          <w:szCs w:val="24"/>
        </w:rPr>
        <w:t>droit</w:t>
      </w:r>
      <w:proofErr w:type="spellEnd"/>
      <w:r w:rsidRPr="00E53352">
        <w:rPr>
          <w:rFonts w:ascii="Arial" w:hAnsi="Arial" w:cs="Arial"/>
          <w:iCs/>
          <w:sz w:val="24"/>
          <w:szCs w:val="24"/>
        </w:rPr>
        <w:t xml:space="preserve"> de </w:t>
      </w:r>
      <w:proofErr w:type="spellStart"/>
      <w:r w:rsidRPr="00E53352">
        <w:rPr>
          <w:rFonts w:ascii="Arial" w:hAnsi="Arial" w:cs="Arial"/>
          <w:iCs/>
          <w:sz w:val="24"/>
          <w:szCs w:val="24"/>
        </w:rPr>
        <w:t>superficie</w:t>
      </w:r>
      <w:proofErr w:type="spellEnd"/>
      <w:r w:rsidRPr="00E53352">
        <w:rPr>
          <w:rFonts w:ascii="Arial" w:hAnsi="Arial" w:cs="Arial"/>
          <w:iCs/>
          <w:sz w:val="24"/>
          <w:szCs w:val="24"/>
        </w:rPr>
        <w:t>"</w:t>
      </w:r>
      <w:r w:rsidRPr="00E65A0F">
        <w:rPr>
          <w:rFonts w:ascii="Arial" w:hAnsi="Arial" w:cs="Arial"/>
          <w:i/>
          <w:iCs/>
          <w:sz w:val="24"/>
          <w:szCs w:val="24"/>
        </w:rPr>
        <w:t xml:space="preserve"> </w:t>
      </w:r>
      <w:r w:rsidRPr="00E65A0F">
        <w:rPr>
          <w:rFonts w:ascii="Arial" w:hAnsi="Arial" w:cs="Arial"/>
          <w:sz w:val="24"/>
          <w:szCs w:val="24"/>
        </w:rPr>
        <w:t xml:space="preserve">on the </w:t>
      </w:r>
      <w:r>
        <w:rPr>
          <w:rFonts w:ascii="Arial" w:hAnsi="Arial" w:cs="Arial"/>
          <w:sz w:val="24"/>
          <w:szCs w:val="24"/>
        </w:rPr>
        <w:t>Defendant</w:t>
      </w:r>
      <w:r w:rsidRPr="00E65A0F">
        <w:rPr>
          <w:rFonts w:ascii="Arial" w:hAnsi="Arial" w:cs="Arial"/>
          <w:sz w:val="24"/>
          <w:szCs w:val="24"/>
        </w:rPr>
        <w:t xml:space="preserve">'s land and hence has a right of retention of the house until the </w:t>
      </w:r>
      <w:r>
        <w:rPr>
          <w:rFonts w:ascii="Arial" w:hAnsi="Arial" w:cs="Arial"/>
          <w:sz w:val="24"/>
          <w:szCs w:val="24"/>
        </w:rPr>
        <w:t>Plaintiff</w:t>
      </w:r>
      <w:r w:rsidRPr="00E65A0F">
        <w:rPr>
          <w:rFonts w:ascii="Arial" w:hAnsi="Arial" w:cs="Arial"/>
          <w:sz w:val="24"/>
          <w:szCs w:val="24"/>
        </w:rPr>
        <w:t xml:space="preserve"> is reimbursed for his investments. The </w:t>
      </w:r>
      <w:r>
        <w:rPr>
          <w:rFonts w:ascii="Arial" w:hAnsi="Arial" w:cs="Arial"/>
          <w:sz w:val="24"/>
          <w:szCs w:val="24"/>
        </w:rPr>
        <w:t>Plaintiff</w:t>
      </w:r>
      <w:r w:rsidRPr="00E65A0F">
        <w:rPr>
          <w:rFonts w:ascii="Arial" w:hAnsi="Arial" w:cs="Arial"/>
          <w:sz w:val="24"/>
          <w:szCs w:val="24"/>
        </w:rPr>
        <w:t xml:space="preserve"> now fears that the </w:t>
      </w:r>
      <w:r>
        <w:rPr>
          <w:rFonts w:ascii="Arial" w:hAnsi="Arial" w:cs="Arial"/>
          <w:sz w:val="24"/>
          <w:szCs w:val="24"/>
        </w:rPr>
        <w:t>Defendant</w:t>
      </w:r>
      <w:r w:rsidRPr="00E65A0F">
        <w:rPr>
          <w:rFonts w:ascii="Arial" w:hAnsi="Arial" w:cs="Arial"/>
          <w:sz w:val="24"/>
          <w:szCs w:val="24"/>
        </w:rPr>
        <w:t xml:space="preserve"> may at any time before the determination of the </w:t>
      </w:r>
      <w:proofErr w:type="gramStart"/>
      <w:r w:rsidRPr="00E65A0F">
        <w:rPr>
          <w:rFonts w:ascii="Arial" w:hAnsi="Arial" w:cs="Arial"/>
          <w:sz w:val="24"/>
          <w:szCs w:val="24"/>
        </w:rPr>
        <w:t>suit,</w:t>
      </w:r>
      <w:proofErr w:type="gramEnd"/>
      <w:r w:rsidRPr="00E65A0F">
        <w:rPr>
          <w:rFonts w:ascii="Arial" w:hAnsi="Arial" w:cs="Arial"/>
          <w:sz w:val="24"/>
          <w:szCs w:val="24"/>
        </w:rPr>
        <w:t xml:space="preserve"> evict him from the house in dispute as the former has already obtained the eviction order in his </w:t>
      </w:r>
      <w:proofErr w:type="spellStart"/>
      <w:r w:rsidRPr="00E65A0F">
        <w:rPr>
          <w:rFonts w:ascii="Arial" w:hAnsi="Arial" w:cs="Arial"/>
          <w:sz w:val="24"/>
          <w:szCs w:val="24"/>
        </w:rPr>
        <w:t>favour</w:t>
      </w:r>
      <w:proofErr w:type="spellEnd"/>
      <w:r w:rsidRPr="00E65A0F">
        <w:rPr>
          <w:rFonts w:ascii="Arial" w:hAnsi="Arial" w:cs="Arial"/>
          <w:sz w:val="24"/>
          <w:szCs w:val="24"/>
        </w:rPr>
        <w:t xml:space="preserve">. Therefore, the </w:t>
      </w:r>
      <w:r>
        <w:rPr>
          <w:rFonts w:ascii="Arial" w:hAnsi="Arial" w:cs="Arial"/>
          <w:sz w:val="24"/>
          <w:szCs w:val="24"/>
        </w:rPr>
        <w:t>Plaintiff</w:t>
      </w:r>
      <w:r w:rsidRPr="00E65A0F">
        <w:rPr>
          <w:rFonts w:ascii="Arial" w:hAnsi="Arial" w:cs="Arial"/>
          <w:sz w:val="24"/>
          <w:szCs w:val="24"/>
        </w:rPr>
        <w:t xml:space="preserve"> seeks in his motion a writ of injunction against the </w:t>
      </w:r>
      <w:r>
        <w:rPr>
          <w:rFonts w:ascii="Arial" w:hAnsi="Arial" w:cs="Arial"/>
          <w:sz w:val="24"/>
          <w:szCs w:val="24"/>
        </w:rPr>
        <w:t>Defendant</w:t>
      </w:r>
      <w:r w:rsidRPr="00E65A0F">
        <w:rPr>
          <w:rFonts w:ascii="Arial" w:hAnsi="Arial" w:cs="Arial"/>
          <w:sz w:val="24"/>
          <w:szCs w:val="24"/>
        </w:rPr>
        <w:t xml:space="preserve"> </w:t>
      </w:r>
      <w:proofErr w:type="spellStart"/>
      <w:r w:rsidRPr="00E65A0F">
        <w:rPr>
          <w:rFonts w:ascii="Arial" w:hAnsi="Arial" w:cs="Arial"/>
          <w:sz w:val="24"/>
          <w:szCs w:val="24"/>
        </w:rPr>
        <w:t>pendente</w:t>
      </w:r>
      <w:proofErr w:type="spellEnd"/>
      <w:r w:rsidRPr="00E65A0F">
        <w:rPr>
          <w:rFonts w:ascii="Arial" w:hAnsi="Arial" w:cs="Arial"/>
          <w:sz w:val="24"/>
          <w:szCs w:val="24"/>
        </w:rPr>
        <w:t xml:space="preserve"> </w:t>
      </w:r>
      <w:proofErr w:type="spellStart"/>
      <w:r w:rsidRPr="00E65A0F">
        <w:rPr>
          <w:rFonts w:ascii="Arial" w:hAnsi="Arial" w:cs="Arial"/>
          <w:sz w:val="24"/>
          <w:szCs w:val="24"/>
        </w:rPr>
        <w:t>litem</w:t>
      </w:r>
      <w:proofErr w:type="spellEnd"/>
      <w:r w:rsidRPr="00E65A0F">
        <w:rPr>
          <w:rFonts w:ascii="Arial" w:hAnsi="Arial" w:cs="Arial"/>
          <w:sz w:val="24"/>
          <w:szCs w:val="24"/>
        </w:rPr>
        <w:t xml:space="preserve">. The </w:t>
      </w:r>
      <w:r>
        <w:rPr>
          <w:rFonts w:ascii="Arial" w:hAnsi="Arial" w:cs="Arial"/>
          <w:sz w:val="24"/>
          <w:szCs w:val="24"/>
        </w:rPr>
        <w:t>Defendant</w:t>
      </w:r>
      <w:r w:rsidRPr="00E65A0F">
        <w:rPr>
          <w:rFonts w:ascii="Arial" w:hAnsi="Arial" w:cs="Arial"/>
          <w:sz w:val="24"/>
          <w:szCs w:val="24"/>
        </w:rPr>
        <w:t xml:space="preserve"> on the other side vehemently resists this motion in essence, on t</w:t>
      </w:r>
      <w:r>
        <w:rPr>
          <w:rFonts w:ascii="Arial" w:hAnsi="Arial" w:cs="Arial"/>
          <w:sz w:val="24"/>
          <w:szCs w:val="24"/>
        </w:rPr>
        <w:t>wo grounds namely:</w:t>
      </w:r>
    </w:p>
    <w:p w:rsidR="00D50DD0" w:rsidRPr="00E65A0F" w:rsidRDefault="00D50DD0" w:rsidP="00D50DD0">
      <w:pPr>
        <w:pStyle w:val="Style1"/>
        <w:tabs>
          <w:tab w:val="left" w:pos="7920"/>
        </w:tabs>
        <w:spacing w:line="240" w:lineRule="auto"/>
        <w:ind w:right="1440"/>
        <w:contextualSpacing/>
        <w:jc w:val="both"/>
        <w:rPr>
          <w:rFonts w:ascii="Arial" w:hAnsi="Arial" w:cs="Arial"/>
          <w:i/>
          <w:iCs/>
          <w:sz w:val="24"/>
          <w:szCs w:val="24"/>
        </w:rPr>
      </w:pPr>
    </w:p>
    <w:p w:rsidR="00D50DD0" w:rsidRPr="00E53352" w:rsidRDefault="00D50DD0" w:rsidP="00D50DD0">
      <w:pPr>
        <w:pStyle w:val="Style1"/>
        <w:numPr>
          <w:ilvl w:val="0"/>
          <w:numId w:val="1"/>
        </w:numPr>
        <w:spacing w:line="240" w:lineRule="auto"/>
        <w:ind w:left="1440" w:right="684" w:hanging="706"/>
        <w:contextualSpacing/>
        <w:jc w:val="both"/>
        <w:rPr>
          <w:rFonts w:ascii="Arial" w:hAnsi="Arial" w:cs="Arial"/>
          <w:iCs/>
          <w:sz w:val="24"/>
          <w:szCs w:val="24"/>
        </w:rPr>
      </w:pPr>
      <w:r w:rsidRPr="00E53352">
        <w:rPr>
          <w:rFonts w:ascii="Arial" w:hAnsi="Arial" w:cs="Arial"/>
          <w:iCs/>
          <w:sz w:val="24"/>
          <w:szCs w:val="24"/>
        </w:rPr>
        <w:t>The Rent Board has already made an order of eviction against  the  Plaintiff the suit-house and therefore, this Court has no jurisdiction to countermand that eviction order; and</w:t>
      </w:r>
    </w:p>
    <w:p w:rsidR="00D50DD0" w:rsidRPr="00E65A0F" w:rsidRDefault="00D50DD0" w:rsidP="00D50DD0">
      <w:pPr>
        <w:pStyle w:val="Style1"/>
        <w:spacing w:line="240" w:lineRule="auto"/>
        <w:ind w:left="1440" w:right="684" w:hanging="706"/>
        <w:contextualSpacing/>
        <w:jc w:val="both"/>
        <w:rPr>
          <w:rFonts w:ascii="Arial" w:hAnsi="Arial" w:cs="Arial"/>
          <w:i/>
          <w:iCs/>
          <w:sz w:val="24"/>
          <w:szCs w:val="24"/>
        </w:rPr>
      </w:pPr>
    </w:p>
    <w:p w:rsidR="00D50DD0" w:rsidRPr="00E53352" w:rsidRDefault="00D50DD0" w:rsidP="00D50DD0">
      <w:pPr>
        <w:pStyle w:val="Style1"/>
        <w:numPr>
          <w:ilvl w:val="0"/>
          <w:numId w:val="1"/>
        </w:numPr>
        <w:spacing w:line="240" w:lineRule="auto"/>
        <w:ind w:left="1440" w:right="684" w:hanging="706"/>
        <w:contextualSpacing/>
        <w:jc w:val="both"/>
        <w:rPr>
          <w:rFonts w:ascii="Arial" w:hAnsi="Arial" w:cs="Arial"/>
          <w:iCs/>
          <w:sz w:val="24"/>
          <w:szCs w:val="24"/>
        </w:rPr>
      </w:pPr>
      <w:r w:rsidRPr="00E53352">
        <w:rPr>
          <w:rFonts w:ascii="Arial" w:hAnsi="Arial" w:cs="Arial"/>
          <w:iCs/>
          <w:sz w:val="24"/>
          <w:szCs w:val="24"/>
        </w:rPr>
        <w:t xml:space="preserve">The Plaintiff’s claim of ownership </w:t>
      </w:r>
      <w:r w:rsidRPr="00E53352">
        <w:rPr>
          <w:rFonts w:ascii="Arial" w:hAnsi="Arial" w:cs="Arial"/>
          <w:sz w:val="24"/>
          <w:szCs w:val="24"/>
        </w:rPr>
        <w:t xml:space="preserve">of </w:t>
      </w:r>
      <w:r w:rsidRPr="00E53352">
        <w:rPr>
          <w:rFonts w:ascii="Arial" w:hAnsi="Arial" w:cs="Arial"/>
          <w:iCs/>
          <w:sz w:val="24"/>
          <w:szCs w:val="24"/>
        </w:rPr>
        <w:t xml:space="preserve">the house has already been settled before the Rent Board. Hence, the Plaintiff cannot raise this issue again in this suit as he is </w:t>
      </w:r>
      <w:proofErr w:type="spellStart"/>
      <w:r w:rsidRPr="00E53352">
        <w:rPr>
          <w:rFonts w:ascii="Arial" w:hAnsi="Arial" w:cs="Arial"/>
          <w:iCs/>
          <w:sz w:val="24"/>
          <w:szCs w:val="24"/>
        </w:rPr>
        <w:t>estopped</w:t>
      </w:r>
      <w:proofErr w:type="spellEnd"/>
      <w:r w:rsidRPr="00E53352">
        <w:rPr>
          <w:rFonts w:ascii="Arial" w:hAnsi="Arial" w:cs="Arial"/>
          <w:iCs/>
          <w:sz w:val="24"/>
          <w:szCs w:val="24"/>
        </w:rPr>
        <w:t xml:space="preserve"> by the principle of res </w:t>
      </w:r>
      <w:proofErr w:type="spellStart"/>
      <w:r w:rsidRPr="00E53352">
        <w:rPr>
          <w:rFonts w:ascii="Arial" w:hAnsi="Arial" w:cs="Arial"/>
          <w:iCs/>
          <w:sz w:val="24"/>
          <w:szCs w:val="24"/>
        </w:rPr>
        <w:t>judicata</w:t>
      </w:r>
      <w:proofErr w:type="spellEnd"/>
      <w:r w:rsidRPr="00E53352">
        <w:rPr>
          <w:rFonts w:ascii="Arial" w:hAnsi="Arial" w:cs="Arial"/>
          <w:iCs/>
          <w:sz w:val="24"/>
          <w:szCs w:val="24"/>
        </w:rPr>
        <w:t xml:space="preserve">. </w:t>
      </w:r>
    </w:p>
    <w:p w:rsidR="00D50DD0" w:rsidRPr="00E65A0F" w:rsidRDefault="00D50DD0" w:rsidP="00D50DD0">
      <w:pPr>
        <w:pStyle w:val="Style1"/>
        <w:spacing w:line="240" w:lineRule="auto"/>
        <w:contextualSpacing/>
        <w:jc w:val="both"/>
        <w:rPr>
          <w:rStyle w:val="CharacterStyle1"/>
          <w:rFonts w:ascii="Arial" w:hAnsi="Arial" w:cs="Arial"/>
          <w:sz w:val="24"/>
          <w:szCs w:val="24"/>
        </w:rPr>
      </w:pPr>
    </w:p>
    <w:p w:rsidR="00D50DD0" w:rsidRPr="00E65A0F" w:rsidRDefault="00D50DD0" w:rsidP="00D50DD0">
      <w:pPr>
        <w:pStyle w:val="Style1"/>
        <w:spacing w:line="240" w:lineRule="auto"/>
        <w:contextualSpacing/>
        <w:jc w:val="both"/>
        <w:rPr>
          <w:rStyle w:val="CharacterStyle1"/>
          <w:rFonts w:ascii="Arial" w:hAnsi="Arial" w:cs="Arial"/>
          <w:sz w:val="24"/>
          <w:szCs w:val="24"/>
        </w:rPr>
      </w:pPr>
      <w:r w:rsidRPr="00E65A0F">
        <w:rPr>
          <w:rStyle w:val="CharacterStyle1"/>
          <w:rFonts w:ascii="Arial" w:hAnsi="Arial" w:cs="Arial"/>
          <w:sz w:val="24"/>
          <w:szCs w:val="24"/>
        </w:rPr>
        <w:lastRenderedPageBreak/>
        <w:t xml:space="preserve">In support of his contention on ground No: 2, the learned counsel for the </w:t>
      </w:r>
      <w:r>
        <w:rPr>
          <w:rStyle w:val="CharacterStyle1"/>
          <w:rFonts w:ascii="Arial" w:hAnsi="Arial" w:cs="Arial"/>
          <w:sz w:val="24"/>
          <w:szCs w:val="24"/>
        </w:rPr>
        <w:t>Defendant</w:t>
      </w:r>
      <w:r w:rsidRPr="00E65A0F">
        <w:rPr>
          <w:rStyle w:val="CharacterStyle1"/>
          <w:rFonts w:ascii="Arial" w:hAnsi="Arial" w:cs="Arial"/>
          <w:sz w:val="24"/>
          <w:szCs w:val="24"/>
        </w:rPr>
        <w:t xml:space="preserve"> </w:t>
      </w:r>
      <w:proofErr w:type="spellStart"/>
      <w:r>
        <w:rPr>
          <w:rStyle w:val="CharacterStyle1"/>
          <w:rFonts w:ascii="Arial" w:hAnsi="Arial" w:cs="Arial"/>
          <w:sz w:val="24"/>
          <w:szCs w:val="24"/>
        </w:rPr>
        <w:t>Mr</w:t>
      </w:r>
      <w:proofErr w:type="spellEnd"/>
      <w:r w:rsidRPr="00E65A0F">
        <w:rPr>
          <w:rStyle w:val="CharacterStyle1"/>
          <w:rFonts w:ascii="Arial" w:hAnsi="Arial" w:cs="Arial"/>
          <w:sz w:val="24"/>
          <w:szCs w:val="24"/>
        </w:rPr>
        <w:t xml:space="preserve"> </w:t>
      </w:r>
      <w:proofErr w:type="spellStart"/>
      <w:r w:rsidRPr="00E65A0F">
        <w:rPr>
          <w:rStyle w:val="CharacterStyle1"/>
          <w:rFonts w:ascii="Arial" w:hAnsi="Arial" w:cs="Arial"/>
          <w:sz w:val="24"/>
          <w:szCs w:val="24"/>
        </w:rPr>
        <w:t>B</w:t>
      </w:r>
      <w:r>
        <w:rPr>
          <w:rStyle w:val="CharacterStyle1"/>
          <w:rFonts w:ascii="Arial" w:hAnsi="Arial" w:cs="Arial"/>
          <w:sz w:val="24"/>
          <w:szCs w:val="24"/>
        </w:rPr>
        <w:t>o</w:t>
      </w:r>
      <w:r w:rsidRPr="00E65A0F">
        <w:rPr>
          <w:rStyle w:val="CharacterStyle1"/>
          <w:rFonts w:ascii="Arial" w:hAnsi="Arial" w:cs="Arial"/>
          <w:sz w:val="24"/>
          <w:szCs w:val="24"/>
        </w:rPr>
        <w:t>ulle</w:t>
      </w:r>
      <w:proofErr w:type="spellEnd"/>
      <w:r w:rsidRPr="00E65A0F">
        <w:rPr>
          <w:rStyle w:val="CharacterStyle1"/>
          <w:rFonts w:ascii="Arial" w:hAnsi="Arial" w:cs="Arial"/>
          <w:sz w:val="24"/>
          <w:szCs w:val="24"/>
        </w:rPr>
        <w:t xml:space="preserve"> argued that the question of ownership of the house should have been determined by the Rent Board, the competent forum when it heard the application for eviction but not now by this </w:t>
      </w:r>
      <w:r>
        <w:rPr>
          <w:rStyle w:val="CharacterStyle1"/>
          <w:rFonts w:ascii="Arial" w:hAnsi="Arial" w:cs="Arial"/>
          <w:sz w:val="24"/>
          <w:szCs w:val="24"/>
        </w:rPr>
        <w:t>Court</w:t>
      </w:r>
      <w:r w:rsidRPr="00E65A0F">
        <w:rPr>
          <w:rStyle w:val="CharacterStyle1"/>
          <w:rFonts w:ascii="Arial" w:hAnsi="Arial" w:cs="Arial"/>
          <w:sz w:val="24"/>
          <w:szCs w:val="24"/>
        </w:rPr>
        <w:t xml:space="preserve"> particularly, in this suit. In the same breath, however, he contended that the issue of ownership becomes res </w:t>
      </w:r>
      <w:proofErr w:type="spellStart"/>
      <w:r w:rsidRPr="00E65A0F">
        <w:rPr>
          <w:rStyle w:val="CharacterStyle1"/>
          <w:rFonts w:ascii="Arial" w:hAnsi="Arial" w:cs="Arial"/>
          <w:sz w:val="24"/>
          <w:szCs w:val="24"/>
        </w:rPr>
        <w:t>judicata</w:t>
      </w:r>
      <w:proofErr w:type="spellEnd"/>
      <w:r w:rsidRPr="00E65A0F">
        <w:rPr>
          <w:rStyle w:val="CharacterStyle1"/>
          <w:rFonts w:ascii="Arial" w:hAnsi="Arial" w:cs="Arial"/>
          <w:sz w:val="24"/>
          <w:szCs w:val="24"/>
        </w:rPr>
        <w:t xml:space="preserve">, since the Board has already made an order for the eviction of the </w:t>
      </w:r>
      <w:r>
        <w:rPr>
          <w:rStyle w:val="CharacterStyle1"/>
          <w:rFonts w:ascii="Arial" w:hAnsi="Arial" w:cs="Arial"/>
          <w:sz w:val="24"/>
          <w:szCs w:val="24"/>
        </w:rPr>
        <w:t>Plaintiff</w:t>
      </w:r>
      <w:r w:rsidRPr="00E65A0F">
        <w:rPr>
          <w:rStyle w:val="CharacterStyle1"/>
          <w:rFonts w:ascii="Arial" w:hAnsi="Arial" w:cs="Arial"/>
          <w:sz w:val="24"/>
          <w:szCs w:val="24"/>
        </w:rPr>
        <w:t xml:space="preserve"> from the house.  Further, </w:t>
      </w:r>
      <w:proofErr w:type="spellStart"/>
      <w:r>
        <w:rPr>
          <w:rStyle w:val="CharacterStyle1"/>
          <w:rFonts w:ascii="Arial" w:hAnsi="Arial" w:cs="Arial"/>
          <w:sz w:val="24"/>
          <w:szCs w:val="24"/>
        </w:rPr>
        <w:t>Mr</w:t>
      </w:r>
      <w:proofErr w:type="spellEnd"/>
      <w:r w:rsidRPr="00E65A0F">
        <w:rPr>
          <w:rStyle w:val="CharacterStyle1"/>
          <w:rFonts w:ascii="Arial" w:hAnsi="Arial" w:cs="Arial"/>
          <w:sz w:val="24"/>
          <w:szCs w:val="24"/>
        </w:rPr>
        <w:t xml:space="preserve"> </w:t>
      </w:r>
      <w:proofErr w:type="spellStart"/>
      <w:r w:rsidRPr="00E65A0F">
        <w:rPr>
          <w:rStyle w:val="CharacterStyle1"/>
          <w:rFonts w:ascii="Arial" w:hAnsi="Arial" w:cs="Arial"/>
          <w:sz w:val="24"/>
          <w:szCs w:val="24"/>
        </w:rPr>
        <w:t>Boulle</w:t>
      </w:r>
      <w:proofErr w:type="spellEnd"/>
      <w:r w:rsidRPr="00E65A0F">
        <w:rPr>
          <w:rStyle w:val="CharacterStyle1"/>
          <w:rFonts w:ascii="Arial" w:hAnsi="Arial" w:cs="Arial"/>
          <w:sz w:val="24"/>
          <w:szCs w:val="24"/>
        </w:rPr>
        <w:t xml:space="preserve"> submitted that article 555 relied upon by the </w:t>
      </w:r>
      <w:r>
        <w:rPr>
          <w:rStyle w:val="CharacterStyle1"/>
          <w:rFonts w:ascii="Arial" w:hAnsi="Arial" w:cs="Arial"/>
          <w:sz w:val="24"/>
          <w:szCs w:val="24"/>
        </w:rPr>
        <w:t>Plaintiff</w:t>
      </w:r>
      <w:r w:rsidRPr="00E65A0F">
        <w:rPr>
          <w:rStyle w:val="CharacterStyle1"/>
          <w:rFonts w:ascii="Arial" w:hAnsi="Arial" w:cs="Arial"/>
          <w:sz w:val="24"/>
          <w:szCs w:val="24"/>
        </w:rPr>
        <w:t xml:space="preserve"> to base his claim in this matter, can be pleaded only in </w:t>
      </w:r>
      <w:proofErr w:type="spellStart"/>
      <w:r w:rsidRPr="00E65A0F">
        <w:rPr>
          <w:rStyle w:val="CharacterStyle1"/>
          <w:rFonts w:ascii="Arial" w:hAnsi="Arial" w:cs="Arial"/>
          <w:sz w:val="24"/>
          <w:szCs w:val="24"/>
        </w:rPr>
        <w:t>defence</w:t>
      </w:r>
      <w:proofErr w:type="spellEnd"/>
      <w:r w:rsidRPr="00E65A0F">
        <w:rPr>
          <w:rStyle w:val="CharacterStyle1"/>
          <w:rFonts w:ascii="Arial" w:hAnsi="Arial" w:cs="Arial"/>
          <w:sz w:val="24"/>
          <w:szCs w:val="24"/>
        </w:rPr>
        <w:t xml:space="preserve"> as a shield but not as sword to </w:t>
      </w:r>
      <w:r w:rsidRPr="00E53352">
        <w:rPr>
          <w:rStyle w:val="CharacterStyle1"/>
          <w:rFonts w:ascii="Arial" w:hAnsi="Arial" w:cs="Arial"/>
          <w:sz w:val="24"/>
          <w:szCs w:val="24"/>
        </w:rPr>
        <w:t xml:space="preserve">prosecute a claim in a plaint. Moreover, he contends that </w:t>
      </w:r>
      <w:r w:rsidRPr="00E53352">
        <w:rPr>
          <w:rStyle w:val="CharacterStyle1"/>
          <w:rFonts w:ascii="Arial" w:hAnsi="Arial" w:cs="Arial"/>
          <w:iCs/>
          <w:sz w:val="24"/>
          <w:szCs w:val="24"/>
        </w:rPr>
        <w:t>"</w:t>
      </w:r>
      <w:proofErr w:type="spellStart"/>
      <w:r w:rsidRPr="00E53352">
        <w:rPr>
          <w:rStyle w:val="CharacterStyle1"/>
          <w:rFonts w:ascii="Arial" w:hAnsi="Arial" w:cs="Arial"/>
          <w:iCs/>
          <w:sz w:val="24"/>
          <w:szCs w:val="24"/>
        </w:rPr>
        <w:t>droit</w:t>
      </w:r>
      <w:proofErr w:type="spellEnd"/>
      <w:r w:rsidRPr="00E53352">
        <w:rPr>
          <w:rStyle w:val="CharacterStyle1"/>
          <w:rFonts w:ascii="Arial" w:hAnsi="Arial" w:cs="Arial"/>
          <w:iCs/>
          <w:sz w:val="24"/>
          <w:szCs w:val="24"/>
        </w:rPr>
        <w:t xml:space="preserve"> de </w:t>
      </w:r>
      <w:proofErr w:type="spellStart"/>
      <w:r w:rsidRPr="00E53352">
        <w:rPr>
          <w:rStyle w:val="CharacterStyle1"/>
          <w:rFonts w:ascii="Arial" w:hAnsi="Arial" w:cs="Arial"/>
          <w:iCs/>
          <w:sz w:val="24"/>
          <w:szCs w:val="24"/>
        </w:rPr>
        <w:t>superficie</w:t>
      </w:r>
      <w:proofErr w:type="spellEnd"/>
      <w:r w:rsidRPr="00E53352">
        <w:rPr>
          <w:rStyle w:val="CharacterStyle1"/>
          <w:rFonts w:ascii="Arial" w:hAnsi="Arial" w:cs="Arial"/>
          <w:iCs/>
          <w:sz w:val="24"/>
          <w:szCs w:val="24"/>
        </w:rPr>
        <w:t>"</w:t>
      </w:r>
      <w:r w:rsidRPr="00E65A0F">
        <w:rPr>
          <w:rStyle w:val="CharacterStyle1"/>
          <w:rFonts w:ascii="Arial" w:hAnsi="Arial" w:cs="Arial"/>
          <w:i/>
          <w:iCs/>
          <w:sz w:val="24"/>
          <w:szCs w:val="24"/>
        </w:rPr>
        <w:t xml:space="preserve"> </w:t>
      </w:r>
      <w:r w:rsidRPr="00E65A0F">
        <w:rPr>
          <w:rStyle w:val="CharacterStyle1"/>
          <w:rFonts w:ascii="Arial" w:hAnsi="Arial" w:cs="Arial"/>
          <w:sz w:val="24"/>
          <w:szCs w:val="24"/>
        </w:rPr>
        <w:t xml:space="preserve">claimed by the </w:t>
      </w:r>
      <w:r>
        <w:rPr>
          <w:rStyle w:val="CharacterStyle1"/>
          <w:rFonts w:ascii="Arial" w:hAnsi="Arial" w:cs="Arial"/>
          <w:sz w:val="24"/>
          <w:szCs w:val="24"/>
        </w:rPr>
        <w:t>Plaintiff</w:t>
      </w:r>
      <w:r w:rsidRPr="00E65A0F">
        <w:rPr>
          <w:rStyle w:val="CharacterStyle1"/>
          <w:rFonts w:ascii="Arial" w:hAnsi="Arial" w:cs="Arial"/>
          <w:sz w:val="24"/>
          <w:szCs w:val="24"/>
        </w:rPr>
        <w:t xml:space="preserve"> in this suit has nothing to do with article 555 of the Civil Code and hence the suit is according to him, misconceived. </w:t>
      </w:r>
      <w:r>
        <w:rPr>
          <w:rStyle w:val="CharacterStyle1"/>
          <w:rFonts w:ascii="Arial" w:hAnsi="Arial" w:cs="Arial"/>
          <w:sz w:val="24"/>
          <w:szCs w:val="24"/>
        </w:rPr>
        <w:t xml:space="preserve"> </w:t>
      </w:r>
      <w:r w:rsidRPr="00E65A0F">
        <w:rPr>
          <w:rStyle w:val="CharacterStyle1"/>
          <w:rFonts w:ascii="Arial" w:hAnsi="Arial" w:cs="Arial"/>
          <w:sz w:val="24"/>
          <w:szCs w:val="24"/>
        </w:rPr>
        <w:t xml:space="preserve">Therefore, he urges this </w:t>
      </w:r>
      <w:r>
        <w:rPr>
          <w:rStyle w:val="CharacterStyle1"/>
          <w:rFonts w:ascii="Arial" w:hAnsi="Arial" w:cs="Arial"/>
          <w:sz w:val="24"/>
          <w:szCs w:val="24"/>
        </w:rPr>
        <w:t>Court</w:t>
      </w:r>
      <w:r w:rsidRPr="00E65A0F">
        <w:rPr>
          <w:rStyle w:val="CharacterStyle1"/>
          <w:rFonts w:ascii="Arial" w:hAnsi="Arial" w:cs="Arial"/>
          <w:sz w:val="24"/>
          <w:szCs w:val="24"/>
        </w:rPr>
        <w:t xml:space="preserve"> to dismiss the </w:t>
      </w:r>
      <w:r>
        <w:rPr>
          <w:rStyle w:val="CharacterStyle1"/>
          <w:rFonts w:ascii="Arial" w:hAnsi="Arial" w:cs="Arial"/>
          <w:sz w:val="24"/>
          <w:szCs w:val="24"/>
        </w:rPr>
        <w:t>Plaintiff</w:t>
      </w:r>
      <w:r w:rsidRPr="00E65A0F">
        <w:rPr>
          <w:rStyle w:val="CharacterStyle1"/>
          <w:rFonts w:ascii="Arial" w:hAnsi="Arial" w:cs="Arial"/>
          <w:sz w:val="24"/>
          <w:szCs w:val="24"/>
        </w:rPr>
        <w:t>s motion for interlocutory injunction.</w:t>
      </w:r>
    </w:p>
    <w:p w:rsidR="00D50DD0" w:rsidRPr="00E65A0F" w:rsidRDefault="00D50DD0" w:rsidP="00D50DD0">
      <w:pPr>
        <w:pStyle w:val="Style1"/>
        <w:spacing w:line="240" w:lineRule="auto"/>
        <w:contextualSpacing/>
        <w:jc w:val="both"/>
        <w:rPr>
          <w:rStyle w:val="CharacterStyle1"/>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30.35pt;margin-top:-141.8pt;width:30pt;height:531.55pt;z-index:251661312;mso-height-percent:200;mso-height-percent:200;mso-width-relative:margin;mso-height-relative:margin" stroked="f" strokecolor="white [3212]">
            <v:textbox style="mso-next-textbox:#_x0000_s1027;mso-fit-shape-to-text:t">
              <w:txbxContent>
                <w:p w:rsidR="00D50DD0" w:rsidRPr="00CF6C02" w:rsidRDefault="00D50DD0" w:rsidP="00D50DD0">
                  <w:pPr>
                    <w:rPr>
                      <w:rFonts w:ascii="Arial" w:hAnsi="Arial" w:cs="Arial"/>
                      <w:b/>
                      <w:i/>
                    </w:rPr>
                  </w:pPr>
                </w:p>
              </w:txbxContent>
            </v:textbox>
          </v:shape>
        </w:pict>
      </w:r>
    </w:p>
    <w:p w:rsidR="00D50DD0" w:rsidRPr="00E65A0F" w:rsidRDefault="00D50DD0" w:rsidP="00D50DD0">
      <w:pPr>
        <w:pStyle w:val="Style2"/>
        <w:contextualSpacing/>
        <w:jc w:val="both"/>
        <w:rPr>
          <w:rStyle w:val="CharacterStyle1"/>
          <w:rFonts w:ascii="Arial" w:hAnsi="Arial" w:cs="Arial"/>
          <w:sz w:val="24"/>
          <w:szCs w:val="24"/>
        </w:rPr>
      </w:pPr>
      <w:r w:rsidRPr="00E65A0F">
        <w:rPr>
          <w:rStyle w:val="CharacterStyle1"/>
          <w:rFonts w:ascii="Arial" w:hAnsi="Arial" w:cs="Arial"/>
          <w:sz w:val="24"/>
          <w:szCs w:val="24"/>
        </w:rPr>
        <w:t>I gave careful thought to the arguments advanced by the counsel on both sides, for and against this motion. For the sake of convenience, I shall first deal with ground No: 2 above. To my</w:t>
      </w:r>
      <w:r w:rsidRPr="00E65A0F">
        <w:rPr>
          <w:rStyle w:val="CharacterStyle1"/>
          <w:rFonts w:ascii="Arial" w:hAnsi="Arial" w:cs="Arial"/>
          <w:sz w:val="24"/>
          <w:szCs w:val="24"/>
          <w:vertAlign w:val="superscript"/>
        </w:rPr>
        <w:t xml:space="preserve"> </w:t>
      </w:r>
      <w:r w:rsidRPr="00E65A0F">
        <w:rPr>
          <w:rStyle w:val="CharacterStyle1"/>
          <w:rFonts w:ascii="Arial" w:hAnsi="Arial" w:cs="Arial"/>
          <w:sz w:val="24"/>
          <w:szCs w:val="24"/>
        </w:rPr>
        <w:t xml:space="preserve">mind, the points canvassed by </w:t>
      </w:r>
      <w:proofErr w:type="spellStart"/>
      <w:r>
        <w:rPr>
          <w:rStyle w:val="CharacterStyle1"/>
          <w:rFonts w:ascii="Arial" w:hAnsi="Arial" w:cs="Arial"/>
          <w:sz w:val="24"/>
          <w:szCs w:val="24"/>
        </w:rPr>
        <w:t>Mr</w:t>
      </w:r>
      <w:proofErr w:type="spellEnd"/>
      <w:r w:rsidRPr="00E65A0F">
        <w:rPr>
          <w:rStyle w:val="CharacterStyle1"/>
          <w:rFonts w:ascii="Arial" w:hAnsi="Arial" w:cs="Arial"/>
          <w:sz w:val="24"/>
          <w:szCs w:val="24"/>
        </w:rPr>
        <w:t xml:space="preserve"> </w:t>
      </w:r>
      <w:proofErr w:type="spellStart"/>
      <w:r w:rsidRPr="00E65A0F">
        <w:rPr>
          <w:rStyle w:val="CharacterStyle1"/>
          <w:rFonts w:ascii="Arial" w:hAnsi="Arial" w:cs="Arial"/>
          <w:sz w:val="24"/>
          <w:szCs w:val="24"/>
        </w:rPr>
        <w:t>Boulle</w:t>
      </w:r>
      <w:proofErr w:type="spellEnd"/>
      <w:r w:rsidRPr="00E65A0F">
        <w:rPr>
          <w:rStyle w:val="CharacterStyle1"/>
          <w:rFonts w:ascii="Arial" w:hAnsi="Arial" w:cs="Arial"/>
          <w:sz w:val="24"/>
          <w:szCs w:val="24"/>
        </w:rPr>
        <w:t xml:space="preserve"> under this ground, with due respect to his views do not seem to be relevant to the merits or otherwise of the motion under consideration. Besides, it is also not proper for this </w:t>
      </w:r>
      <w:r>
        <w:rPr>
          <w:rStyle w:val="CharacterStyle1"/>
          <w:rFonts w:ascii="Arial" w:hAnsi="Arial" w:cs="Arial"/>
          <w:sz w:val="24"/>
          <w:szCs w:val="24"/>
        </w:rPr>
        <w:t>Court</w:t>
      </w:r>
      <w:r w:rsidRPr="00E65A0F">
        <w:rPr>
          <w:rStyle w:val="CharacterStyle1"/>
          <w:rFonts w:ascii="Arial" w:hAnsi="Arial" w:cs="Arial"/>
          <w:sz w:val="24"/>
          <w:szCs w:val="24"/>
        </w:rPr>
        <w:t xml:space="preserve"> to consider them in this motion as any finding thereof at this stage, would in effect dispose of the main suit pending before the </w:t>
      </w:r>
      <w:r>
        <w:rPr>
          <w:rStyle w:val="CharacterStyle1"/>
          <w:rFonts w:ascii="Arial" w:hAnsi="Arial" w:cs="Arial"/>
          <w:sz w:val="24"/>
          <w:szCs w:val="24"/>
        </w:rPr>
        <w:t>Court</w:t>
      </w:r>
      <w:r w:rsidRPr="00E65A0F">
        <w:rPr>
          <w:rStyle w:val="CharacterStyle1"/>
          <w:rFonts w:ascii="Arial" w:hAnsi="Arial" w:cs="Arial"/>
          <w:sz w:val="24"/>
          <w:szCs w:val="24"/>
        </w:rPr>
        <w:t xml:space="preserve"> for determination. Therefore, I do not wish to take up ground No: 2 into consideration for the purpose of the determination of this motion.</w:t>
      </w:r>
    </w:p>
    <w:p w:rsidR="00D50DD0" w:rsidRPr="00E65A0F" w:rsidRDefault="00D50DD0" w:rsidP="00D50DD0">
      <w:pPr>
        <w:pStyle w:val="Style2"/>
        <w:contextualSpacing/>
        <w:jc w:val="both"/>
        <w:rPr>
          <w:rStyle w:val="CharacterStyle1"/>
          <w:rFonts w:ascii="Arial" w:hAnsi="Arial" w:cs="Arial"/>
          <w:sz w:val="24"/>
          <w:szCs w:val="24"/>
        </w:rPr>
      </w:pPr>
    </w:p>
    <w:p w:rsidR="00D50DD0" w:rsidRPr="00E65A0F" w:rsidRDefault="00D50DD0" w:rsidP="00D50DD0">
      <w:pPr>
        <w:contextualSpacing/>
        <w:jc w:val="both"/>
        <w:rPr>
          <w:rStyle w:val="CharacterStyle1"/>
          <w:rFonts w:ascii="Arial" w:hAnsi="Arial" w:cs="Arial"/>
        </w:rPr>
      </w:pPr>
      <w:r w:rsidRPr="00E65A0F">
        <w:rPr>
          <w:rStyle w:val="CharacterStyle1"/>
          <w:rFonts w:ascii="Arial" w:hAnsi="Arial" w:cs="Arial"/>
        </w:rPr>
        <w:t>Now, I will move on to the issue of jurisdiction raised underground No: 1 above.</w:t>
      </w:r>
    </w:p>
    <w:p w:rsidR="00D50DD0" w:rsidRPr="00E65A0F" w:rsidRDefault="00D50DD0" w:rsidP="00D50DD0">
      <w:pPr>
        <w:contextualSpacing/>
        <w:jc w:val="both"/>
        <w:rPr>
          <w:rStyle w:val="CharacterStyle1"/>
          <w:rFonts w:ascii="Arial" w:hAnsi="Arial" w:cs="Arial"/>
        </w:rPr>
      </w:pPr>
    </w:p>
    <w:p w:rsidR="00D50DD0" w:rsidRPr="00E65A0F" w:rsidRDefault="00D50DD0" w:rsidP="00D50DD0">
      <w:pPr>
        <w:pStyle w:val="Style1"/>
        <w:spacing w:line="240" w:lineRule="auto"/>
        <w:contextualSpacing/>
        <w:jc w:val="both"/>
        <w:rPr>
          <w:rFonts w:ascii="Arial" w:hAnsi="Arial" w:cs="Arial"/>
          <w:sz w:val="24"/>
          <w:szCs w:val="24"/>
        </w:rPr>
      </w:pPr>
      <w:r w:rsidRPr="00E65A0F">
        <w:rPr>
          <w:rFonts w:ascii="Arial" w:hAnsi="Arial" w:cs="Arial"/>
          <w:sz w:val="24"/>
          <w:szCs w:val="24"/>
        </w:rPr>
        <w:t xml:space="preserve">Starting from first principle, though the procedural aspect of granting or refusing an interlocutory injunction is set out in Section 304 and 305 of the Seychelles Code of Civil Procedure, it is a trite law that the power to grant such injunction has been jurisprudentially  inherited from the jurisdiction of the High </w:t>
      </w:r>
      <w:r>
        <w:rPr>
          <w:rFonts w:ascii="Arial" w:hAnsi="Arial" w:cs="Arial"/>
          <w:sz w:val="24"/>
          <w:szCs w:val="24"/>
        </w:rPr>
        <w:t>Court</w:t>
      </w:r>
      <w:r w:rsidRPr="00E65A0F">
        <w:rPr>
          <w:rFonts w:ascii="Arial" w:hAnsi="Arial" w:cs="Arial"/>
          <w:sz w:val="24"/>
          <w:szCs w:val="24"/>
        </w:rPr>
        <w:t xml:space="preserve"> of England. The principles that govern the exercise of this jurisdiction in this respect be summarized as follows:</w:t>
      </w:r>
    </w:p>
    <w:p w:rsidR="00D50DD0" w:rsidRPr="00E65A0F" w:rsidRDefault="00D50DD0" w:rsidP="00D50DD0">
      <w:pPr>
        <w:pStyle w:val="Style1"/>
        <w:spacing w:line="240" w:lineRule="auto"/>
        <w:contextualSpacing/>
        <w:jc w:val="both"/>
        <w:rPr>
          <w:rFonts w:ascii="Arial" w:hAnsi="Arial" w:cs="Arial"/>
          <w:sz w:val="24"/>
          <w:szCs w:val="24"/>
        </w:rPr>
      </w:pPr>
    </w:p>
    <w:p w:rsidR="00D50DD0" w:rsidRPr="00E53352" w:rsidRDefault="00D50DD0" w:rsidP="00D50DD0">
      <w:pPr>
        <w:pStyle w:val="Style2"/>
        <w:ind w:left="630" w:right="647"/>
        <w:contextualSpacing/>
        <w:jc w:val="both"/>
        <w:rPr>
          <w:rFonts w:ascii="Arial" w:hAnsi="Arial" w:cs="Arial"/>
          <w:iCs/>
          <w:sz w:val="24"/>
          <w:szCs w:val="24"/>
        </w:rPr>
      </w:pPr>
      <w:r w:rsidRPr="00E53352">
        <w:rPr>
          <w:rStyle w:val="CharacterStyle1"/>
          <w:rFonts w:ascii="Arial" w:hAnsi="Arial" w:cs="Arial"/>
          <w:iCs/>
          <w:sz w:val="24"/>
          <w:szCs w:val="24"/>
        </w:rPr>
        <w:t>The interlocutory injunction is a discretionary remedy and falls within the equitable jurisdiction of this Court in terms of section 6 of the Courts Act. It is a prero</w:t>
      </w:r>
      <w:r w:rsidRPr="00E53352">
        <w:rPr>
          <w:rFonts w:ascii="Arial" w:hAnsi="Arial" w:cs="Arial"/>
          <w:iCs/>
          <w:sz w:val="24"/>
          <w:szCs w:val="24"/>
        </w:rPr>
        <w:t xml:space="preserve">gative power that may be exercised by this Court though sparingly, when no other legal remedy is available to a person in order to prevent an </w:t>
      </w:r>
      <w:r w:rsidRPr="00E53352">
        <w:rPr>
          <w:rStyle w:val="CharacterStyle1"/>
          <w:rFonts w:ascii="Arial" w:hAnsi="Arial" w:cs="Arial"/>
          <w:iCs/>
          <w:sz w:val="24"/>
          <w:szCs w:val="24"/>
        </w:rPr>
        <w:t>irreparable injury, which is substantial and could not be adequately</w:t>
      </w:r>
      <w:r w:rsidRPr="00E53352">
        <w:rPr>
          <w:rStyle w:val="CharacterStyle1"/>
          <w:rFonts w:ascii="Arial" w:hAnsi="Arial" w:cs="Arial"/>
          <w:iCs/>
          <w:sz w:val="24"/>
          <w:szCs w:val="24"/>
          <w:vertAlign w:val="superscript"/>
        </w:rPr>
        <w:t>,</w:t>
      </w:r>
      <w:r w:rsidRPr="00E53352">
        <w:rPr>
          <w:rStyle w:val="CharacterStyle1"/>
          <w:rFonts w:ascii="Arial" w:hAnsi="Arial" w:cs="Arial"/>
          <w:iCs/>
          <w:sz w:val="24"/>
          <w:szCs w:val="24"/>
        </w:rPr>
        <w:t xml:space="preserve"> remedied or</w:t>
      </w:r>
      <w:r w:rsidRPr="00E53352">
        <w:rPr>
          <w:rStyle w:val="CharacterStyle1"/>
          <w:rFonts w:ascii="Arial" w:hAnsi="Arial" w:cs="Arial"/>
          <w:iCs/>
          <w:sz w:val="24"/>
          <w:szCs w:val="24"/>
          <w:vertAlign w:val="subscript"/>
        </w:rPr>
        <w:t xml:space="preserve"> </w:t>
      </w:r>
      <w:r w:rsidRPr="00E53352">
        <w:rPr>
          <w:rStyle w:val="CharacterStyle1"/>
          <w:rFonts w:ascii="Arial" w:hAnsi="Arial" w:cs="Arial"/>
          <w:iCs/>
          <w:sz w:val="24"/>
          <w:szCs w:val="24"/>
        </w:rPr>
        <w:t xml:space="preserve">atoned for by damages. Moreover, he who comes before this Court for equity should come with clean hands and bona fide claim. In matters of such injunction, the Court for granting or refusing </w:t>
      </w:r>
      <w:proofErr w:type="gramStart"/>
      <w:r w:rsidRPr="00E53352">
        <w:rPr>
          <w:rStyle w:val="CharacterStyle1"/>
          <w:rFonts w:ascii="Arial" w:hAnsi="Arial" w:cs="Arial"/>
          <w:iCs/>
          <w:sz w:val="24"/>
          <w:szCs w:val="24"/>
        </w:rPr>
        <w:t>it,</w:t>
      </w:r>
      <w:proofErr w:type="gramEnd"/>
      <w:r w:rsidRPr="00E53352">
        <w:rPr>
          <w:rStyle w:val="CharacterStyle1"/>
          <w:rFonts w:ascii="Arial" w:hAnsi="Arial" w:cs="Arial"/>
          <w:iCs/>
          <w:sz w:val="24"/>
          <w:szCs w:val="24"/>
        </w:rPr>
        <w:t xml:space="preserve"> should also equally consider the balance of convenience and hardship of the parties. Where the Plaintiff's legal </w:t>
      </w:r>
      <w:r w:rsidRPr="00E53352">
        <w:rPr>
          <w:rFonts w:ascii="Arial" w:hAnsi="Arial" w:cs="Arial"/>
          <w:iCs/>
          <w:sz w:val="24"/>
          <w:szCs w:val="24"/>
        </w:rPr>
        <w:t>right is</w:t>
      </w:r>
      <w:r w:rsidRPr="00E53352">
        <w:rPr>
          <w:rStyle w:val="CharacterStyle1"/>
          <w:rFonts w:ascii="Arial" w:hAnsi="Arial" w:cs="Arial"/>
          <w:iCs/>
          <w:sz w:val="24"/>
          <w:szCs w:val="24"/>
        </w:rPr>
        <w:t xml:space="preserve"> doubtful, the burden is on him to show that the inconvenience he will suffer by a refusal is greater than that which </w:t>
      </w:r>
      <w:r w:rsidRPr="00E53352">
        <w:rPr>
          <w:rStyle w:val="CharacterStyle1"/>
          <w:rFonts w:ascii="Arial" w:hAnsi="Arial" w:cs="Arial"/>
          <w:sz w:val="24"/>
          <w:szCs w:val="24"/>
        </w:rPr>
        <w:t xml:space="preserve">the Defendant will suffer by </w:t>
      </w:r>
      <w:r w:rsidRPr="00E53352">
        <w:rPr>
          <w:rStyle w:val="CharacterStyle1"/>
          <w:rFonts w:ascii="Arial" w:hAnsi="Arial" w:cs="Arial"/>
          <w:iCs/>
          <w:sz w:val="24"/>
          <w:szCs w:val="24"/>
        </w:rPr>
        <w:t xml:space="preserve">the grant of the injunction. Finally, I shall add that the exercise of equitable jurisdiction is subject to equity, justice and good conscience and the Court whilst exercising it, acts as a "Court of Equity”, whereas the exercise of legal </w:t>
      </w:r>
      <w:r w:rsidRPr="00E53352">
        <w:rPr>
          <w:rFonts w:ascii="Arial" w:hAnsi="Arial" w:cs="Arial"/>
          <w:iCs/>
          <w:sz w:val="24"/>
          <w:szCs w:val="24"/>
        </w:rPr>
        <w:t xml:space="preserve">jurisdiction is subject to laws and </w:t>
      </w:r>
      <w:r w:rsidRPr="00E53352">
        <w:rPr>
          <w:rFonts w:ascii="Arial" w:hAnsi="Arial" w:cs="Arial"/>
          <w:iCs/>
          <w:sz w:val="24"/>
          <w:szCs w:val="24"/>
        </w:rPr>
        <w:lastRenderedPageBreak/>
        <w:t>laws only and the Court acts as a Court</w:t>
      </w:r>
      <w:r>
        <w:rPr>
          <w:rFonts w:ascii="Arial" w:hAnsi="Arial" w:cs="Arial"/>
          <w:iCs/>
          <w:sz w:val="24"/>
          <w:szCs w:val="24"/>
        </w:rPr>
        <w:t xml:space="preserve"> of Law.</w:t>
      </w:r>
    </w:p>
    <w:p w:rsidR="00D50DD0" w:rsidRPr="00E65A0F" w:rsidRDefault="00D50DD0" w:rsidP="00D50DD0">
      <w:pPr>
        <w:pStyle w:val="Style2"/>
        <w:ind w:left="1440" w:right="1440"/>
        <w:contextualSpacing/>
        <w:jc w:val="both"/>
        <w:rPr>
          <w:rFonts w:ascii="Arial" w:hAnsi="Arial" w:cs="Arial"/>
          <w:i/>
          <w:iCs/>
          <w:sz w:val="24"/>
          <w:szCs w:val="24"/>
        </w:rPr>
      </w:pPr>
      <w:r>
        <w:rPr>
          <w:rFonts w:ascii="Arial" w:hAnsi="Arial" w:cs="Arial"/>
          <w:i/>
          <w:iCs/>
          <w:noProof/>
          <w:sz w:val="24"/>
          <w:szCs w:val="24"/>
        </w:rPr>
        <w:pict>
          <v:shape id="_x0000_s1030" type="#_x0000_t202" style="position:absolute;left:0;text-align:left;margin-left:335.65pt;margin-top:-320.5pt;width:30pt;height:531.55pt;z-index:251664384;mso-height-percent:200;mso-height-percent:200;mso-width-relative:margin;mso-height-relative:margin" stroked="f" strokecolor="white [3212]">
            <v:textbox style="mso-next-textbox:#_x0000_s1030;mso-fit-shape-to-text:t">
              <w:txbxContent>
                <w:p w:rsidR="00D50DD0" w:rsidRPr="00CF6C02" w:rsidRDefault="00D50DD0" w:rsidP="00D50DD0">
                  <w:pPr>
                    <w:rPr>
                      <w:rFonts w:ascii="Arial" w:hAnsi="Arial" w:cs="Arial"/>
                      <w:b/>
                      <w:i/>
                    </w:rPr>
                  </w:pPr>
                </w:p>
              </w:txbxContent>
            </v:textbox>
          </v:shape>
        </w:pict>
      </w:r>
    </w:p>
    <w:p w:rsidR="00D50DD0" w:rsidRPr="00E65A0F" w:rsidRDefault="00D50DD0" w:rsidP="00D50DD0">
      <w:pPr>
        <w:pStyle w:val="Style1"/>
        <w:spacing w:line="240" w:lineRule="auto"/>
        <w:contextualSpacing/>
        <w:jc w:val="both"/>
        <w:rPr>
          <w:rFonts w:ascii="Arial" w:hAnsi="Arial" w:cs="Arial"/>
          <w:sz w:val="24"/>
          <w:szCs w:val="24"/>
        </w:rPr>
      </w:pPr>
      <w:r w:rsidRPr="00E65A0F">
        <w:rPr>
          <w:rFonts w:ascii="Arial" w:hAnsi="Arial" w:cs="Arial"/>
          <w:sz w:val="24"/>
          <w:szCs w:val="24"/>
        </w:rPr>
        <w:t xml:space="preserve">Therefore, the question as to jurisdiction underground No: 1 is to be determined not on the basis, whether granting of such injunction would countermand or affect the order of any authority but primarily on the basis whether granting of such injunction is necessary for the ends of justice in the given set of facts and circumstances. At the same time, the claim for injunction must be </w:t>
      </w:r>
      <w:r w:rsidRPr="00E53352">
        <w:rPr>
          <w:rFonts w:ascii="Arial" w:hAnsi="Arial" w:cs="Arial"/>
          <w:sz w:val="24"/>
          <w:szCs w:val="24"/>
        </w:rPr>
        <w:t xml:space="preserve">one of substance and not made speciously for the purpose of founding the jurisdiction of the Court. </w:t>
      </w:r>
      <w:proofErr w:type="gramStart"/>
      <w:r w:rsidRPr="00E53352">
        <w:rPr>
          <w:rFonts w:ascii="Arial" w:hAnsi="Arial" w:cs="Arial"/>
          <w:sz w:val="24"/>
          <w:szCs w:val="24"/>
        </w:rPr>
        <w:t xml:space="preserve">See </w:t>
      </w:r>
      <w:r w:rsidRPr="00E53352">
        <w:rPr>
          <w:rFonts w:ascii="Arial" w:hAnsi="Arial" w:cs="Arial"/>
          <w:bCs/>
          <w:i/>
          <w:sz w:val="24"/>
          <w:szCs w:val="24"/>
        </w:rPr>
        <w:t xml:space="preserve">Watson &amp; Sons v Daily Record </w:t>
      </w:r>
      <w:r w:rsidRPr="00E53352">
        <w:rPr>
          <w:rFonts w:ascii="Arial" w:hAnsi="Arial" w:cs="Arial"/>
          <w:bCs/>
          <w:i/>
          <w:iCs/>
          <w:sz w:val="24"/>
          <w:szCs w:val="24"/>
        </w:rPr>
        <w:t xml:space="preserve">(Glasgow) </w:t>
      </w:r>
      <w:r w:rsidRPr="00E53352">
        <w:rPr>
          <w:rFonts w:ascii="Arial" w:hAnsi="Arial" w:cs="Arial"/>
          <w:bCs/>
          <w:i/>
          <w:sz w:val="24"/>
          <w:szCs w:val="24"/>
        </w:rPr>
        <w:t>Ltd</w:t>
      </w:r>
      <w:r w:rsidRPr="00E53352">
        <w:rPr>
          <w:rFonts w:ascii="Arial" w:hAnsi="Arial" w:cs="Arial"/>
          <w:bCs/>
          <w:sz w:val="24"/>
          <w:szCs w:val="24"/>
        </w:rPr>
        <w:t xml:space="preserve"> </w:t>
      </w:r>
      <w:r w:rsidRPr="00E53352">
        <w:rPr>
          <w:rFonts w:ascii="Arial" w:hAnsi="Arial" w:cs="Arial"/>
          <w:bCs/>
          <w:iCs/>
          <w:sz w:val="24"/>
          <w:szCs w:val="24"/>
        </w:rPr>
        <w:t xml:space="preserve">[1970] </w:t>
      </w:r>
      <w:r w:rsidRPr="00E53352">
        <w:rPr>
          <w:rFonts w:ascii="Arial" w:hAnsi="Arial" w:cs="Arial"/>
          <w:iCs/>
          <w:sz w:val="24"/>
          <w:szCs w:val="24"/>
        </w:rPr>
        <w:t xml:space="preserve">1 </w:t>
      </w:r>
      <w:r>
        <w:rPr>
          <w:rFonts w:ascii="Arial" w:hAnsi="Arial" w:cs="Arial"/>
          <w:bCs/>
          <w:iCs/>
          <w:sz w:val="24"/>
          <w:szCs w:val="24"/>
        </w:rPr>
        <w:t>K</w:t>
      </w:r>
      <w:r w:rsidRPr="00E53352">
        <w:rPr>
          <w:rFonts w:ascii="Arial" w:hAnsi="Arial" w:cs="Arial"/>
          <w:bCs/>
          <w:iCs/>
          <w:sz w:val="24"/>
          <w:szCs w:val="24"/>
        </w:rPr>
        <w:t>B 853.</w:t>
      </w:r>
      <w:proofErr w:type="gramEnd"/>
      <w:r w:rsidRPr="00E53352">
        <w:rPr>
          <w:rFonts w:ascii="Arial" w:hAnsi="Arial" w:cs="Arial"/>
          <w:bCs/>
          <w:i/>
          <w:iCs/>
          <w:sz w:val="24"/>
          <w:szCs w:val="24"/>
        </w:rPr>
        <w:t xml:space="preserve"> </w:t>
      </w:r>
      <w:r w:rsidRPr="00E53352">
        <w:rPr>
          <w:rFonts w:ascii="Arial" w:hAnsi="Arial" w:cs="Arial"/>
          <w:sz w:val="24"/>
          <w:szCs w:val="24"/>
        </w:rPr>
        <w:t xml:space="preserve">However, the Court ought to exercise that jurisdiction within the parameters of the governing principles and practice, which have evolved from precedent to precedent as well as without losing sight of the recent developments in </w:t>
      </w:r>
      <w:r w:rsidRPr="00E53352">
        <w:rPr>
          <w:rFonts w:ascii="Arial" w:hAnsi="Arial" w:cs="Arial"/>
          <w:bCs/>
          <w:i/>
          <w:iCs/>
          <w:sz w:val="24"/>
          <w:szCs w:val="24"/>
        </w:rPr>
        <w:t xml:space="preserve">Anton </w:t>
      </w:r>
      <w:proofErr w:type="spellStart"/>
      <w:r w:rsidRPr="00E53352">
        <w:rPr>
          <w:rFonts w:ascii="Arial" w:hAnsi="Arial" w:cs="Arial"/>
          <w:bCs/>
          <w:i/>
          <w:iCs/>
          <w:sz w:val="24"/>
          <w:szCs w:val="24"/>
        </w:rPr>
        <w:t>Pill</w:t>
      </w:r>
      <w:r>
        <w:rPr>
          <w:rFonts w:ascii="Arial" w:hAnsi="Arial" w:cs="Arial"/>
          <w:bCs/>
          <w:i/>
          <w:iCs/>
          <w:sz w:val="24"/>
          <w:szCs w:val="24"/>
        </w:rPr>
        <w:t>e</w:t>
      </w:r>
      <w:r w:rsidRPr="00E53352">
        <w:rPr>
          <w:rFonts w:ascii="Arial" w:hAnsi="Arial" w:cs="Arial"/>
          <w:bCs/>
          <w:i/>
          <w:iCs/>
          <w:sz w:val="24"/>
          <w:szCs w:val="24"/>
        </w:rPr>
        <w:t>r</w:t>
      </w:r>
      <w:proofErr w:type="spellEnd"/>
      <w:r w:rsidRPr="00E53352">
        <w:rPr>
          <w:rFonts w:ascii="Arial" w:hAnsi="Arial" w:cs="Arial"/>
          <w:bCs/>
          <w:i/>
          <w:iCs/>
          <w:sz w:val="24"/>
          <w:szCs w:val="24"/>
        </w:rPr>
        <w:t xml:space="preserve"> </w:t>
      </w:r>
      <w:r w:rsidRPr="00E53352">
        <w:rPr>
          <w:rFonts w:ascii="Arial" w:hAnsi="Arial" w:cs="Arial"/>
          <w:bCs/>
          <w:iCs/>
          <w:sz w:val="24"/>
          <w:szCs w:val="24"/>
        </w:rPr>
        <w:t xml:space="preserve">[1976] Ch 55 </w:t>
      </w:r>
      <w:r w:rsidRPr="00E53352">
        <w:rPr>
          <w:rFonts w:ascii="Arial" w:hAnsi="Arial" w:cs="Arial"/>
          <w:iCs/>
          <w:sz w:val="24"/>
          <w:szCs w:val="24"/>
        </w:rPr>
        <w:t>to</w:t>
      </w:r>
      <w:r w:rsidRPr="00E53352">
        <w:rPr>
          <w:rFonts w:ascii="Arial" w:hAnsi="Arial" w:cs="Arial"/>
          <w:i/>
          <w:iCs/>
          <w:sz w:val="24"/>
          <w:szCs w:val="24"/>
        </w:rPr>
        <w:t xml:space="preserve"> </w:t>
      </w:r>
      <w:proofErr w:type="spellStart"/>
      <w:r w:rsidRPr="00E53352">
        <w:rPr>
          <w:rFonts w:ascii="Arial" w:hAnsi="Arial" w:cs="Arial"/>
          <w:bCs/>
          <w:i/>
          <w:iCs/>
          <w:sz w:val="24"/>
          <w:szCs w:val="24"/>
        </w:rPr>
        <w:t>Ma</w:t>
      </w:r>
      <w:r>
        <w:rPr>
          <w:rFonts w:ascii="Arial" w:hAnsi="Arial" w:cs="Arial"/>
          <w:bCs/>
          <w:i/>
          <w:iCs/>
          <w:sz w:val="24"/>
          <w:szCs w:val="24"/>
        </w:rPr>
        <w:t>reva</w:t>
      </w:r>
      <w:proofErr w:type="spellEnd"/>
      <w:r>
        <w:rPr>
          <w:rFonts w:ascii="Arial" w:hAnsi="Arial" w:cs="Arial"/>
          <w:bCs/>
          <w:i/>
          <w:iCs/>
          <w:sz w:val="24"/>
          <w:szCs w:val="24"/>
        </w:rPr>
        <w:t xml:space="preserve"> </w:t>
      </w:r>
      <w:r w:rsidRPr="00E53352">
        <w:rPr>
          <w:rFonts w:ascii="Arial" w:hAnsi="Arial" w:cs="Arial"/>
          <w:bCs/>
          <w:iCs/>
          <w:sz w:val="24"/>
          <w:szCs w:val="24"/>
        </w:rPr>
        <w:t xml:space="preserve">[1980] 1 All </w:t>
      </w:r>
      <w:r>
        <w:rPr>
          <w:rFonts w:ascii="Arial" w:hAnsi="Arial" w:cs="Arial"/>
          <w:bCs/>
          <w:sz w:val="24"/>
          <w:szCs w:val="24"/>
        </w:rPr>
        <w:t>E</w:t>
      </w:r>
      <w:r w:rsidRPr="00E53352">
        <w:rPr>
          <w:rFonts w:ascii="Arial" w:hAnsi="Arial" w:cs="Arial"/>
          <w:bCs/>
          <w:sz w:val="24"/>
          <w:szCs w:val="24"/>
        </w:rPr>
        <w:t xml:space="preserve">R 213. </w:t>
      </w:r>
      <w:r w:rsidRPr="00E53352">
        <w:rPr>
          <w:rFonts w:ascii="Arial" w:hAnsi="Arial" w:cs="Arial"/>
          <w:sz w:val="24"/>
          <w:szCs w:val="24"/>
        </w:rPr>
        <w:t>Therefore, I find that this Court has unfettered jurisdiction</w:t>
      </w:r>
      <w:r w:rsidRPr="00E65A0F">
        <w:rPr>
          <w:rFonts w:ascii="Arial" w:hAnsi="Arial" w:cs="Arial"/>
          <w:sz w:val="24"/>
          <w:szCs w:val="24"/>
        </w:rPr>
        <w:t xml:space="preserve"> under equity and grant injunction even to countermand or stay the order of the Rent Board or any other tribunal for that matter, provided the governing principles are observed and no error of law is committed in the exercise of this jurisdiction. On the other hand, if a narrow interpretation is given to the equitable jurisdiction of this </w:t>
      </w:r>
      <w:r>
        <w:rPr>
          <w:rFonts w:ascii="Arial" w:hAnsi="Arial" w:cs="Arial"/>
          <w:sz w:val="24"/>
          <w:szCs w:val="24"/>
        </w:rPr>
        <w:t>Court</w:t>
      </w:r>
      <w:r w:rsidRPr="00E65A0F">
        <w:rPr>
          <w:rFonts w:ascii="Arial" w:hAnsi="Arial" w:cs="Arial"/>
          <w:sz w:val="24"/>
          <w:szCs w:val="24"/>
        </w:rPr>
        <w:t xml:space="preserve"> stating that this </w:t>
      </w:r>
      <w:r>
        <w:rPr>
          <w:rFonts w:ascii="Arial" w:hAnsi="Arial" w:cs="Arial"/>
          <w:sz w:val="24"/>
          <w:szCs w:val="24"/>
        </w:rPr>
        <w:t>Court</w:t>
      </w:r>
      <w:r w:rsidRPr="00E65A0F">
        <w:rPr>
          <w:rFonts w:ascii="Arial" w:hAnsi="Arial" w:cs="Arial"/>
          <w:sz w:val="24"/>
          <w:szCs w:val="24"/>
        </w:rPr>
        <w:t xml:space="preserve"> has no jurisdiction to issue an in</w:t>
      </w:r>
      <w:r w:rsidRPr="00E65A0F">
        <w:rPr>
          <w:rFonts w:ascii="Arial" w:hAnsi="Arial" w:cs="Arial"/>
          <w:sz w:val="24"/>
          <w:szCs w:val="24"/>
          <w:vertAlign w:val="subscript"/>
        </w:rPr>
        <w:t>j</w:t>
      </w:r>
      <w:r w:rsidRPr="00E65A0F">
        <w:rPr>
          <w:rFonts w:ascii="Arial" w:hAnsi="Arial" w:cs="Arial"/>
          <w:sz w:val="24"/>
          <w:szCs w:val="24"/>
        </w:rPr>
        <w:t xml:space="preserve">unction that would affect or countermand the order of any authority, then in my view, the very purpose of conferring equitable jurisdiction on this </w:t>
      </w:r>
      <w:r>
        <w:rPr>
          <w:rFonts w:ascii="Arial" w:hAnsi="Arial" w:cs="Arial"/>
          <w:sz w:val="24"/>
          <w:szCs w:val="24"/>
        </w:rPr>
        <w:t>Court</w:t>
      </w:r>
      <w:r w:rsidRPr="00E65A0F">
        <w:rPr>
          <w:rFonts w:ascii="Arial" w:hAnsi="Arial" w:cs="Arial"/>
          <w:sz w:val="24"/>
          <w:szCs w:val="24"/>
        </w:rPr>
        <w:t xml:space="preserve"> would be defeated. Therefore, I decline to agree with the submission of the learned counsel </w:t>
      </w:r>
      <w:proofErr w:type="spellStart"/>
      <w:r>
        <w:rPr>
          <w:rFonts w:ascii="Arial" w:hAnsi="Arial" w:cs="Arial"/>
          <w:sz w:val="24"/>
          <w:szCs w:val="24"/>
        </w:rPr>
        <w:t>Mr</w:t>
      </w:r>
      <w:proofErr w:type="spellEnd"/>
      <w:r w:rsidRPr="00E65A0F">
        <w:rPr>
          <w:rFonts w:ascii="Arial" w:hAnsi="Arial" w:cs="Arial"/>
          <w:sz w:val="24"/>
          <w:szCs w:val="24"/>
        </w:rPr>
        <w:t xml:space="preserve"> </w:t>
      </w:r>
      <w:proofErr w:type="spellStart"/>
      <w:r w:rsidRPr="00E65A0F">
        <w:rPr>
          <w:rFonts w:ascii="Arial" w:hAnsi="Arial" w:cs="Arial"/>
          <w:sz w:val="24"/>
          <w:szCs w:val="24"/>
        </w:rPr>
        <w:t>Boulle</w:t>
      </w:r>
      <w:proofErr w:type="spellEnd"/>
      <w:r w:rsidRPr="00E65A0F">
        <w:rPr>
          <w:rFonts w:ascii="Arial" w:hAnsi="Arial" w:cs="Arial"/>
          <w:sz w:val="24"/>
          <w:szCs w:val="24"/>
        </w:rPr>
        <w:t xml:space="preserve"> in this respect.</w:t>
      </w:r>
    </w:p>
    <w:p w:rsidR="00D50DD0" w:rsidRPr="00E65A0F" w:rsidRDefault="00D50DD0" w:rsidP="00D50DD0">
      <w:pPr>
        <w:pStyle w:val="Style1"/>
        <w:spacing w:line="240" w:lineRule="auto"/>
        <w:contextualSpacing/>
        <w:jc w:val="both"/>
        <w:rPr>
          <w:rFonts w:ascii="Arial" w:hAnsi="Arial" w:cs="Arial"/>
          <w:sz w:val="24"/>
          <w:szCs w:val="24"/>
        </w:rPr>
      </w:pPr>
      <w:r>
        <w:rPr>
          <w:rFonts w:ascii="Arial" w:hAnsi="Arial" w:cs="Arial"/>
          <w:noProof/>
          <w:sz w:val="24"/>
          <w:szCs w:val="24"/>
        </w:rPr>
        <w:pict>
          <v:shape id="_x0000_s1028" type="#_x0000_t202" style="position:absolute;left:0;text-align:left;margin-left:-30.35pt;margin-top:-169.4pt;width:30pt;height:531.55pt;z-index:251662336;mso-height-percent:200;mso-height-percent:200;mso-width-relative:margin;mso-height-relative:margin" stroked="f" strokecolor="white [3212]">
            <v:textbox style="mso-next-textbox:#_x0000_s1028;mso-fit-shape-to-text:t">
              <w:txbxContent>
                <w:p w:rsidR="00D50DD0" w:rsidRPr="00CF6C02" w:rsidRDefault="00D50DD0" w:rsidP="00D50DD0">
                  <w:pPr>
                    <w:rPr>
                      <w:rFonts w:ascii="Arial" w:hAnsi="Arial" w:cs="Arial"/>
                      <w:b/>
                      <w:i/>
                    </w:rPr>
                  </w:pPr>
                </w:p>
              </w:txbxContent>
            </v:textbox>
          </v:shape>
        </w:pict>
      </w:r>
    </w:p>
    <w:p w:rsidR="00D50DD0" w:rsidRPr="00E65A0F" w:rsidRDefault="00D50DD0" w:rsidP="00D50DD0">
      <w:pPr>
        <w:pStyle w:val="Style1"/>
        <w:spacing w:line="240" w:lineRule="auto"/>
        <w:contextualSpacing/>
        <w:jc w:val="both"/>
        <w:rPr>
          <w:rStyle w:val="CharacterStyle1"/>
          <w:rFonts w:ascii="Arial" w:hAnsi="Arial" w:cs="Arial"/>
          <w:sz w:val="24"/>
          <w:szCs w:val="24"/>
        </w:rPr>
      </w:pPr>
      <w:r w:rsidRPr="00E65A0F">
        <w:rPr>
          <w:rFonts w:ascii="Arial" w:hAnsi="Arial" w:cs="Arial"/>
          <w:sz w:val="24"/>
          <w:szCs w:val="24"/>
        </w:rPr>
        <w:t>In any event, whatever be the arguments advanced by</w:t>
      </w:r>
      <w:r w:rsidRPr="00E65A0F">
        <w:rPr>
          <w:rFonts w:ascii="Arial" w:hAnsi="Arial" w:cs="Arial"/>
          <w:sz w:val="24"/>
          <w:szCs w:val="24"/>
          <w:vertAlign w:val="superscript"/>
        </w:rPr>
        <w:t xml:space="preserve"> </w:t>
      </w:r>
      <w:r w:rsidRPr="00E65A0F">
        <w:rPr>
          <w:rFonts w:ascii="Arial" w:hAnsi="Arial" w:cs="Arial"/>
          <w:sz w:val="24"/>
          <w:szCs w:val="24"/>
        </w:rPr>
        <w:t xml:space="preserve">the </w:t>
      </w:r>
      <w:r>
        <w:rPr>
          <w:rFonts w:ascii="Arial" w:hAnsi="Arial" w:cs="Arial"/>
          <w:sz w:val="24"/>
          <w:szCs w:val="24"/>
        </w:rPr>
        <w:t>Defendant</w:t>
      </w:r>
      <w:r w:rsidRPr="00E65A0F">
        <w:rPr>
          <w:rFonts w:ascii="Arial" w:hAnsi="Arial" w:cs="Arial"/>
          <w:sz w:val="24"/>
          <w:szCs w:val="24"/>
        </w:rPr>
        <w:t xml:space="preserve"> against the motion, the fact remains that the main relief sought by the </w:t>
      </w:r>
      <w:r>
        <w:rPr>
          <w:rFonts w:ascii="Arial" w:hAnsi="Arial" w:cs="Arial"/>
          <w:sz w:val="24"/>
          <w:szCs w:val="24"/>
        </w:rPr>
        <w:t>Plaintiff</w:t>
      </w:r>
      <w:r w:rsidRPr="00E65A0F">
        <w:rPr>
          <w:rFonts w:ascii="Arial" w:hAnsi="Arial" w:cs="Arial"/>
          <w:sz w:val="24"/>
          <w:szCs w:val="24"/>
        </w:rPr>
        <w:t xml:space="preserve"> in the pending suit is to retain his possession of the house until he is reimbursed for his alleged investments. A clear danger now faced by the </w:t>
      </w:r>
      <w:r>
        <w:rPr>
          <w:rFonts w:ascii="Arial" w:hAnsi="Arial" w:cs="Arial"/>
          <w:sz w:val="24"/>
          <w:szCs w:val="24"/>
        </w:rPr>
        <w:t>Plaintiff</w:t>
      </w:r>
      <w:r w:rsidRPr="00E65A0F">
        <w:rPr>
          <w:rFonts w:ascii="Arial" w:hAnsi="Arial" w:cs="Arial"/>
          <w:sz w:val="24"/>
          <w:szCs w:val="24"/>
        </w:rPr>
        <w:t xml:space="preserve"> is that the </w:t>
      </w:r>
      <w:r>
        <w:rPr>
          <w:rFonts w:ascii="Arial" w:hAnsi="Arial" w:cs="Arial"/>
          <w:sz w:val="24"/>
          <w:szCs w:val="24"/>
        </w:rPr>
        <w:t>Defendant</w:t>
      </w:r>
      <w:r w:rsidRPr="00E65A0F">
        <w:rPr>
          <w:rFonts w:ascii="Arial" w:hAnsi="Arial" w:cs="Arial"/>
          <w:sz w:val="24"/>
          <w:szCs w:val="24"/>
        </w:rPr>
        <w:t xml:space="preserve"> may dispossess him of the suit-house by executing the eviction order at any time- during the inevitable interval between now and the determination of the suit- and so prevent the </w:t>
      </w:r>
      <w:r>
        <w:rPr>
          <w:rFonts w:ascii="Arial" w:hAnsi="Arial" w:cs="Arial"/>
          <w:sz w:val="24"/>
          <w:szCs w:val="24"/>
        </w:rPr>
        <w:t>Plaintiff</w:t>
      </w:r>
      <w:r w:rsidRPr="00E65A0F">
        <w:rPr>
          <w:rFonts w:ascii="Arial" w:hAnsi="Arial" w:cs="Arial"/>
          <w:sz w:val="24"/>
          <w:szCs w:val="24"/>
        </w:rPr>
        <w:t xml:space="preserve"> from realizing the fruits of any judgment the </w:t>
      </w:r>
      <w:r>
        <w:rPr>
          <w:rFonts w:ascii="Arial" w:hAnsi="Arial" w:cs="Arial"/>
          <w:sz w:val="24"/>
          <w:szCs w:val="24"/>
        </w:rPr>
        <w:t>Court</w:t>
      </w:r>
      <w:r w:rsidRPr="00E65A0F">
        <w:rPr>
          <w:rFonts w:ascii="Arial" w:hAnsi="Arial" w:cs="Arial"/>
          <w:sz w:val="24"/>
          <w:szCs w:val="24"/>
        </w:rPr>
        <w:t xml:space="preserve"> may give in his </w:t>
      </w:r>
      <w:proofErr w:type="spellStart"/>
      <w:r w:rsidRPr="00E65A0F">
        <w:rPr>
          <w:rFonts w:ascii="Arial" w:hAnsi="Arial" w:cs="Arial"/>
          <w:sz w:val="24"/>
          <w:szCs w:val="24"/>
        </w:rPr>
        <w:t>favour</w:t>
      </w:r>
      <w:proofErr w:type="spellEnd"/>
      <w:r w:rsidRPr="00E65A0F">
        <w:rPr>
          <w:rFonts w:ascii="Arial" w:hAnsi="Arial" w:cs="Arial"/>
          <w:sz w:val="24"/>
          <w:szCs w:val="24"/>
        </w:rPr>
        <w:t xml:space="preserve">. In that </w:t>
      </w:r>
      <w:r w:rsidRPr="00E65A0F">
        <w:rPr>
          <w:rStyle w:val="CharacterStyle1"/>
          <w:rFonts w:ascii="Arial" w:hAnsi="Arial" w:cs="Arial"/>
          <w:sz w:val="24"/>
          <w:szCs w:val="24"/>
        </w:rPr>
        <w:t xml:space="preserve">event, the suit becomes anfractuous and the </w:t>
      </w:r>
      <w:r>
        <w:rPr>
          <w:rStyle w:val="CharacterStyle1"/>
          <w:rFonts w:ascii="Arial" w:hAnsi="Arial" w:cs="Arial"/>
          <w:sz w:val="24"/>
          <w:szCs w:val="24"/>
        </w:rPr>
        <w:t>Plaintiff</w:t>
      </w:r>
      <w:r w:rsidRPr="00E65A0F">
        <w:rPr>
          <w:rStyle w:val="CharacterStyle1"/>
          <w:rFonts w:ascii="Arial" w:hAnsi="Arial" w:cs="Arial"/>
          <w:sz w:val="24"/>
          <w:szCs w:val="24"/>
        </w:rPr>
        <w:t xml:space="preserve"> will undoubtedly, put to irreparable loss, hardship and inconvenience. Therefore, refusal of injunction in this matter would in my</w:t>
      </w:r>
      <w:r w:rsidRPr="00E65A0F">
        <w:rPr>
          <w:rStyle w:val="CharacterStyle1"/>
          <w:rFonts w:ascii="Arial" w:hAnsi="Arial" w:cs="Arial"/>
          <w:sz w:val="24"/>
          <w:szCs w:val="24"/>
          <w:vertAlign w:val="superscript"/>
        </w:rPr>
        <w:t xml:space="preserve"> </w:t>
      </w:r>
      <w:r w:rsidRPr="00E65A0F">
        <w:rPr>
          <w:rStyle w:val="CharacterStyle1"/>
          <w:rFonts w:ascii="Arial" w:hAnsi="Arial" w:cs="Arial"/>
          <w:sz w:val="24"/>
          <w:szCs w:val="24"/>
        </w:rPr>
        <w:t xml:space="preserve">view, cause more injustice to the </w:t>
      </w:r>
      <w:r>
        <w:rPr>
          <w:rStyle w:val="CharacterStyle1"/>
          <w:rFonts w:ascii="Arial" w:hAnsi="Arial" w:cs="Arial"/>
          <w:sz w:val="24"/>
          <w:szCs w:val="24"/>
        </w:rPr>
        <w:t>Plaintiff</w:t>
      </w:r>
      <w:r w:rsidRPr="00E65A0F">
        <w:rPr>
          <w:rStyle w:val="CharacterStyle1"/>
          <w:rFonts w:ascii="Arial" w:hAnsi="Arial" w:cs="Arial"/>
          <w:sz w:val="24"/>
          <w:szCs w:val="24"/>
        </w:rPr>
        <w:t xml:space="preserve"> than the one caused to the </w:t>
      </w:r>
      <w:r>
        <w:rPr>
          <w:rStyle w:val="CharacterStyle1"/>
          <w:rFonts w:ascii="Arial" w:hAnsi="Arial" w:cs="Arial"/>
          <w:sz w:val="24"/>
          <w:szCs w:val="24"/>
        </w:rPr>
        <w:t>Defendant</w:t>
      </w:r>
      <w:r w:rsidRPr="00E65A0F">
        <w:rPr>
          <w:rStyle w:val="CharacterStyle1"/>
          <w:rFonts w:ascii="Arial" w:hAnsi="Arial" w:cs="Arial"/>
          <w:sz w:val="24"/>
          <w:szCs w:val="24"/>
        </w:rPr>
        <w:t xml:space="preserve"> by granting it. Hence, I allow the motion and grant a writ of injunction ordering the </w:t>
      </w:r>
      <w:r>
        <w:rPr>
          <w:rStyle w:val="CharacterStyle1"/>
          <w:rFonts w:ascii="Arial" w:hAnsi="Arial" w:cs="Arial"/>
          <w:sz w:val="24"/>
          <w:szCs w:val="24"/>
        </w:rPr>
        <w:t>Defendant</w:t>
      </w:r>
      <w:r w:rsidRPr="00E65A0F">
        <w:rPr>
          <w:rStyle w:val="CharacterStyle1"/>
          <w:rFonts w:ascii="Arial" w:hAnsi="Arial" w:cs="Arial"/>
          <w:sz w:val="24"/>
          <w:szCs w:val="24"/>
        </w:rPr>
        <w:t xml:space="preserve"> not to evict the </w:t>
      </w:r>
      <w:r>
        <w:rPr>
          <w:rStyle w:val="CharacterStyle1"/>
          <w:rFonts w:ascii="Arial" w:hAnsi="Arial" w:cs="Arial"/>
          <w:sz w:val="24"/>
          <w:szCs w:val="24"/>
        </w:rPr>
        <w:t xml:space="preserve">Plaintiff from the suit-property – the </w:t>
      </w:r>
      <w:r w:rsidRPr="00E65A0F">
        <w:rPr>
          <w:rStyle w:val="CharacterStyle1"/>
          <w:rFonts w:ascii="Arial" w:hAnsi="Arial" w:cs="Arial"/>
          <w:sz w:val="24"/>
          <w:szCs w:val="24"/>
        </w:rPr>
        <w:t>dwelling house situated at Cerf Island</w:t>
      </w:r>
      <w:r>
        <w:rPr>
          <w:rStyle w:val="CharacterStyle1"/>
          <w:rFonts w:ascii="Arial" w:hAnsi="Arial" w:cs="Arial"/>
          <w:sz w:val="24"/>
          <w:szCs w:val="24"/>
        </w:rPr>
        <w:t xml:space="preserve"> – </w:t>
      </w:r>
      <w:r w:rsidRPr="00E65A0F">
        <w:rPr>
          <w:rStyle w:val="CharacterStyle1"/>
          <w:rFonts w:ascii="Arial" w:hAnsi="Arial" w:cs="Arial"/>
          <w:sz w:val="24"/>
          <w:szCs w:val="24"/>
        </w:rPr>
        <w:t>until the determination of the suit in Civil Side No: 36 of 2002 in this matter.</w:t>
      </w:r>
    </w:p>
    <w:p w:rsidR="00D50DD0" w:rsidRDefault="00D50DD0" w:rsidP="00D50DD0">
      <w:pPr>
        <w:pStyle w:val="Style1"/>
        <w:spacing w:line="240" w:lineRule="auto"/>
        <w:contextualSpacing/>
        <w:jc w:val="both"/>
        <w:rPr>
          <w:rStyle w:val="CharacterStyle1"/>
          <w:rFonts w:ascii="Arial" w:hAnsi="Arial" w:cs="Arial"/>
          <w:sz w:val="24"/>
          <w:szCs w:val="24"/>
        </w:rPr>
      </w:pPr>
    </w:p>
    <w:p w:rsidR="00D50DD0" w:rsidRPr="00E65A0F" w:rsidRDefault="00D50DD0" w:rsidP="00D50DD0">
      <w:pPr>
        <w:pStyle w:val="Style1"/>
        <w:spacing w:line="240" w:lineRule="auto"/>
        <w:contextualSpacing/>
        <w:jc w:val="both"/>
        <w:rPr>
          <w:rStyle w:val="CharacterStyle1"/>
          <w:rFonts w:ascii="Arial" w:hAnsi="Arial" w:cs="Arial"/>
          <w:sz w:val="24"/>
          <w:szCs w:val="24"/>
        </w:rPr>
      </w:pPr>
    </w:p>
    <w:p w:rsidR="00D50DD0" w:rsidRPr="00E65A0F" w:rsidRDefault="00D50DD0" w:rsidP="00D50DD0">
      <w:pPr>
        <w:pStyle w:val="Style2"/>
        <w:adjustRightInd/>
        <w:contextualSpacing/>
        <w:jc w:val="both"/>
        <w:rPr>
          <w:rFonts w:ascii="Arial" w:hAnsi="Arial" w:cs="Arial"/>
          <w:b/>
          <w:sz w:val="24"/>
          <w:szCs w:val="24"/>
        </w:rPr>
      </w:pPr>
      <w:r>
        <w:rPr>
          <w:rFonts w:ascii="Arial" w:hAnsi="Arial" w:cs="Arial"/>
          <w:b/>
          <w:sz w:val="24"/>
          <w:szCs w:val="24"/>
        </w:rPr>
        <w:t xml:space="preserve">Record:  </w:t>
      </w:r>
      <w:r w:rsidRPr="00E65A0F">
        <w:rPr>
          <w:rFonts w:ascii="Arial" w:hAnsi="Arial" w:cs="Arial"/>
          <w:b/>
          <w:sz w:val="24"/>
          <w:szCs w:val="24"/>
        </w:rPr>
        <w:t>Civil Side No 36 of 2002</w:t>
      </w:r>
    </w:p>
    <w:p w:rsidR="00634BCA" w:rsidRDefault="00634BCA"/>
    <w:sectPr w:rsidR="00634BCA" w:rsidSect="00634B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5632"/>
    <w:multiLevelType w:val="singleLevel"/>
    <w:tmpl w:val="53D6984E"/>
    <w:lvl w:ilvl="0">
      <w:start w:val="1"/>
      <w:numFmt w:val="decimal"/>
      <w:lvlText w:val="%1."/>
      <w:lvlJc w:val="left"/>
      <w:pPr>
        <w:tabs>
          <w:tab w:val="num" w:pos="-144"/>
        </w:tabs>
        <w:ind w:left="432" w:hanging="432"/>
      </w:pPr>
      <w:rPr>
        <w:rFonts w:ascii="Arial" w:eastAsia="Times New Roman" w:hAnsi="Arial" w:cs="Arial" w:hint="default"/>
        <w:i/>
        <w:iCs/>
        <w:snapToGrid/>
        <w:spacing w:val="12"/>
        <w:sz w:val="24"/>
        <w:szCs w:val="24"/>
      </w:rPr>
    </w:lvl>
  </w:abstractNum>
  <w:abstractNum w:abstractNumId="1">
    <w:nsid w:val="4FCA4510"/>
    <w:multiLevelType w:val="hybridMultilevel"/>
    <w:tmpl w:val="E634085E"/>
    <w:lvl w:ilvl="0" w:tplc="5C36EBA6">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D50DD0"/>
    <w:rsid w:val="00634BCA"/>
    <w:rsid w:val="0091133F"/>
    <w:rsid w:val="00D50D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D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DD0"/>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 w:type="paragraph" w:customStyle="1" w:styleId="Style2">
    <w:name w:val="Style 2"/>
    <w:uiPriority w:val="99"/>
    <w:rsid w:val="00D50DD0"/>
    <w:pPr>
      <w:widowControl w:val="0"/>
      <w:autoSpaceDE w:val="0"/>
      <w:autoSpaceDN w:val="0"/>
      <w:adjustRightInd w:val="0"/>
      <w:spacing w:after="0" w:line="240" w:lineRule="auto"/>
    </w:pPr>
    <w:rPr>
      <w:rFonts w:ascii="Calibri" w:eastAsia="Times New Roman" w:hAnsi="Calibri" w:cs="Times New Roman"/>
      <w:sz w:val="20"/>
      <w:szCs w:val="20"/>
    </w:rPr>
  </w:style>
  <w:style w:type="paragraph" w:customStyle="1" w:styleId="Style1">
    <w:name w:val="Style 1"/>
    <w:uiPriority w:val="99"/>
    <w:rsid w:val="00D50DD0"/>
    <w:pPr>
      <w:widowControl w:val="0"/>
      <w:autoSpaceDE w:val="0"/>
      <w:autoSpaceDN w:val="0"/>
      <w:spacing w:after="0" w:line="280" w:lineRule="auto"/>
    </w:pPr>
    <w:rPr>
      <w:rFonts w:ascii="Calibri" w:eastAsia="Times New Roman" w:hAnsi="Calibri" w:cs="Times New Roman"/>
      <w:sz w:val="26"/>
      <w:szCs w:val="26"/>
    </w:rPr>
  </w:style>
  <w:style w:type="character" w:customStyle="1" w:styleId="CharacterStyle1">
    <w:name w:val="Character Style 1"/>
    <w:uiPriority w:val="99"/>
    <w:rsid w:val="00D50DD0"/>
    <w:rPr>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1302</Words>
  <Characters>7427</Characters>
  <Application>Microsoft Office Word</Application>
  <DocSecurity>0</DocSecurity>
  <Lines>61</Lines>
  <Paragraphs>17</Paragraphs>
  <ScaleCrop>false</ScaleCrop>
  <Company>Deftones</Company>
  <LinksUpToDate>false</LinksUpToDate>
  <CharactersWithSpaces>8712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2014-01-22T10:11:00Z</dcterms:created>
  <dcterms:modified xsi:type="dcterms:W3CDTF">2014-01-22T10:12:00Z</dcterms:modified>
</cp:coreProperties>
</file>