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A56" w:rsidRDefault="00492918" w:rsidP="001B3A56">
      <w:pPr>
        <w:jc w:val="center"/>
        <w:rPr>
          <w:rFonts w:ascii="Arial" w:hAnsi="Arial" w:cs="Arial"/>
          <w:b/>
        </w:rPr>
      </w:pPr>
      <w:r w:rsidRPr="00492918">
        <w:rPr>
          <w:rFonts w:ascii="Arial" w:hAnsi="Arial" w:cs="Arial"/>
          <w:noProof/>
          <w:lang w:val="en-NZ" w:eastAsia="en-NZ"/>
        </w:rPr>
        <w:pict>
          <v:shapetype id="_x0000_t202" coordsize="21600,21600" o:spt="202" path="m,l,21600r21600,l21600,xe">
            <v:stroke joinstyle="miter"/>
            <v:path gradientshapeok="t" o:connecttype="rect"/>
          </v:shapetype>
          <v:shape id="Text Box 41" o:spid="_x0000_s1030" type="#_x0000_t202" style="position:absolute;left:0;text-align:left;margin-left:-31.1pt;margin-top:-3pt;width:30pt;height:531.5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" stroked="f" strokecolor="white [3212]">
            <v:textbox style="mso-fit-shape-to-text:t">
              <w:txbxContent>
                <w:p w:rsidR="001B3A56" w:rsidRPr="00CF6C02" w:rsidRDefault="001B3A56" w:rsidP="001B3A56">
                  <w:pPr>
                    <w:rPr>
                      <w:rFonts w:ascii="Arial" w:hAnsi="Arial" w:cs="Arial"/>
                      <w:b/>
                      <w:i/>
                    </w:rPr>
                  </w:pPr>
                </w:p>
              </w:txbxContent>
            </v:textbox>
          </v:shape>
        </w:pict>
      </w:r>
      <w:r w:rsidR="001B3A56" w:rsidRPr="005244B8">
        <w:rPr>
          <w:rFonts w:ascii="Arial" w:hAnsi="Arial" w:cs="Arial"/>
          <w:b/>
        </w:rPr>
        <w:t>Republic</w:t>
      </w:r>
      <w:r w:rsidR="001B3A56">
        <w:rPr>
          <w:rFonts w:ascii="Arial" w:hAnsi="Arial" w:cs="Arial"/>
          <w:b/>
        </w:rPr>
        <w:t xml:space="preserve"> v </w:t>
      </w:r>
      <w:proofErr w:type="spellStart"/>
      <w:r w:rsidR="001B3A56" w:rsidRPr="005244B8">
        <w:rPr>
          <w:rFonts w:ascii="Arial" w:hAnsi="Arial" w:cs="Arial"/>
          <w:b/>
        </w:rPr>
        <w:t>Labodo</w:t>
      </w:r>
      <w:proofErr w:type="spellEnd"/>
    </w:p>
    <w:p w:rsidR="001B3A56" w:rsidRPr="005244B8" w:rsidRDefault="001B3A56" w:rsidP="00FA7F55">
      <w:pPr>
        <w:jc w:val="center"/>
        <w:rPr>
          <w:rFonts w:ascii="Arial" w:hAnsi="Arial" w:cs="Arial"/>
          <w:b/>
        </w:rPr>
      </w:pPr>
      <w:r>
        <w:rPr>
          <w:rFonts w:ascii="Arial" w:hAnsi="Arial" w:cs="Arial"/>
          <w:b/>
        </w:rPr>
        <w:t>(2006) S</w:t>
      </w:r>
      <w:r w:rsidR="00FA7F55">
        <w:rPr>
          <w:rFonts w:ascii="Arial" w:hAnsi="Arial" w:cs="Arial"/>
          <w:b/>
        </w:rPr>
        <w:t>L</w:t>
      </w:r>
      <w:r>
        <w:rPr>
          <w:rFonts w:ascii="Arial" w:hAnsi="Arial" w:cs="Arial"/>
          <w:b/>
        </w:rPr>
        <w:t>R 43</w:t>
      </w:r>
    </w:p>
    <w:p w:rsidR="001B3A56" w:rsidRPr="00FD4184" w:rsidRDefault="001B3A56" w:rsidP="001B3A56">
      <w:pPr>
        <w:ind w:left="3600"/>
        <w:jc w:val="both"/>
        <w:rPr>
          <w:rFonts w:ascii="Arial" w:hAnsi="Arial" w:cs="Arial"/>
        </w:rPr>
      </w:pPr>
    </w:p>
    <w:p w:rsidR="001B3A56" w:rsidRPr="00FD4184" w:rsidRDefault="001B3A56" w:rsidP="001B3A56">
      <w:pPr>
        <w:jc w:val="both"/>
        <w:rPr>
          <w:rFonts w:ascii="Arial" w:hAnsi="Arial" w:cs="Arial"/>
        </w:rPr>
      </w:pPr>
    </w:p>
    <w:p w:rsidR="001B3A56" w:rsidRPr="00FD4184" w:rsidRDefault="001B3A56" w:rsidP="001B3A56">
      <w:pPr>
        <w:jc w:val="both"/>
        <w:rPr>
          <w:rFonts w:ascii="Arial" w:hAnsi="Arial" w:cs="Arial"/>
        </w:rPr>
      </w:pPr>
      <w:r>
        <w:rPr>
          <w:rFonts w:ascii="Arial" w:hAnsi="Arial" w:cs="Arial"/>
        </w:rPr>
        <w:t>Ronny</w:t>
      </w:r>
      <w:r w:rsidRPr="00FD4184">
        <w:rPr>
          <w:rFonts w:ascii="Arial" w:hAnsi="Arial" w:cs="Arial"/>
        </w:rPr>
        <w:t xml:space="preserve"> GOVIND</w:t>
      </w:r>
      <w:r>
        <w:rPr>
          <w:rFonts w:ascii="Arial" w:hAnsi="Arial" w:cs="Arial"/>
        </w:rPr>
        <w:t>E</w:t>
      </w:r>
      <w:r w:rsidRPr="00FD4184">
        <w:rPr>
          <w:rFonts w:ascii="Arial" w:hAnsi="Arial" w:cs="Arial"/>
        </w:rPr>
        <w:t>N for the Republic</w:t>
      </w:r>
    </w:p>
    <w:p w:rsidR="001B3A56" w:rsidRPr="00FD4184" w:rsidRDefault="001B3A56" w:rsidP="001B3A56">
      <w:pPr>
        <w:jc w:val="both"/>
        <w:rPr>
          <w:rFonts w:ascii="Arial" w:hAnsi="Arial" w:cs="Arial"/>
        </w:rPr>
      </w:pPr>
      <w:r>
        <w:rPr>
          <w:rFonts w:ascii="Arial" w:hAnsi="Arial" w:cs="Arial"/>
        </w:rPr>
        <w:t>Antony</w:t>
      </w:r>
      <w:r w:rsidRPr="00FD4184">
        <w:rPr>
          <w:rFonts w:ascii="Arial" w:hAnsi="Arial" w:cs="Arial"/>
        </w:rPr>
        <w:t xml:space="preserve"> DERJACQUES for the </w:t>
      </w:r>
      <w:r>
        <w:rPr>
          <w:rFonts w:ascii="Arial" w:hAnsi="Arial" w:cs="Arial"/>
        </w:rPr>
        <w:t>Defendant</w:t>
      </w:r>
    </w:p>
    <w:p w:rsidR="001B3A56" w:rsidRPr="005D4D57" w:rsidRDefault="001B3A56" w:rsidP="001B3A56">
      <w:pPr>
        <w:ind w:left="76"/>
        <w:jc w:val="both"/>
        <w:rPr>
          <w:rFonts w:ascii="Arial" w:hAnsi="Arial" w:cs="Arial"/>
        </w:rPr>
      </w:pPr>
    </w:p>
    <w:p w:rsidR="001B3A56" w:rsidRPr="00FE18E4" w:rsidRDefault="001B3A56" w:rsidP="001B3A56">
      <w:pPr>
        <w:jc w:val="both"/>
        <w:rPr>
          <w:rFonts w:ascii="Arial" w:hAnsi="Arial" w:cs="Arial"/>
          <w:b/>
        </w:rPr>
      </w:pPr>
      <w:r w:rsidRPr="00FE18E4">
        <w:rPr>
          <w:rFonts w:ascii="Arial" w:hAnsi="Arial" w:cs="Arial"/>
          <w:b/>
        </w:rPr>
        <w:t xml:space="preserve">Ruling delivered on </w:t>
      </w:r>
      <w:r>
        <w:rPr>
          <w:rFonts w:ascii="Arial" w:hAnsi="Arial" w:cs="Arial"/>
          <w:b/>
        </w:rPr>
        <w:t>30 January</w:t>
      </w:r>
      <w:r w:rsidRPr="00FE18E4">
        <w:rPr>
          <w:rFonts w:ascii="Arial" w:hAnsi="Arial" w:cs="Arial"/>
          <w:b/>
        </w:rPr>
        <w:t xml:space="preserve"> 2006 by:</w:t>
      </w:r>
    </w:p>
    <w:p w:rsidR="001B3A56" w:rsidRDefault="001B3A56" w:rsidP="001B3A56">
      <w:pPr>
        <w:ind w:left="81"/>
        <w:jc w:val="both"/>
        <w:rPr>
          <w:rFonts w:ascii="Arial" w:hAnsi="Arial" w:cs="Arial"/>
        </w:rPr>
      </w:pPr>
    </w:p>
    <w:p w:rsidR="001B3A56" w:rsidRPr="005D4D57" w:rsidRDefault="001B3A56" w:rsidP="001B3A56">
      <w:pPr>
        <w:jc w:val="both"/>
        <w:rPr>
          <w:rFonts w:ascii="Arial" w:hAnsi="Arial" w:cs="Arial"/>
        </w:rPr>
      </w:pPr>
      <w:r w:rsidRPr="00FE18E4">
        <w:rPr>
          <w:rFonts w:ascii="Arial" w:hAnsi="Arial" w:cs="Arial"/>
          <w:b/>
        </w:rPr>
        <w:t>KARUNAKARAN J</w:t>
      </w:r>
      <w:r w:rsidRPr="00B21D29">
        <w:rPr>
          <w:rFonts w:ascii="Arial" w:hAnsi="Arial" w:cs="Arial"/>
          <w:b/>
        </w:rPr>
        <w:t>:</w:t>
      </w:r>
      <w:r>
        <w:rPr>
          <w:rFonts w:ascii="Arial" w:hAnsi="Arial" w:cs="Arial"/>
        </w:rPr>
        <w:t xml:space="preserve">  </w:t>
      </w:r>
      <w:r w:rsidRPr="005D4D57">
        <w:rPr>
          <w:rFonts w:ascii="Arial" w:hAnsi="Arial" w:cs="Arial"/>
        </w:rPr>
        <w:t xml:space="preserve">At all material times, the </w:t>
      </w:r>
      <w:r>
        <w:rPr>
          <w:rFonts w:ascii="Arial" w:hAnsi="Arial" w:cs="Arial"/>
        </w:rPr>
        <w:t>Defendant</w:t>
      </w:r>
      <w:r w:rsidRPr="005D4D57">
        <w:rPr>
          <w:rFonts w:ascii="Arial" w:hAnsi="Arial" w:cs="Arial"/>
        </w:rPr>
        <w:t xml:space="preserve"> was an employee of the Public Utilities Corporation.</w:t>
      </w:r>
      <w:r>
        <w:rPr>
          <w:rFonts w:ascii="Arial" w:hAnsi="Arial" w:cs="Arial"/>
        </w:rPr>
        <w:t xml:space="preserve"> </w:t>
      </w:r>
      <w:r w:rsidRPr="005D4D57">
        <w:rPr>
          <w:rFonts w:ascii="Arial" w:hAnsi="Arial" w:cs="Arial"/>
        </w:rPr>
        <w:t xml:space="preserve"> On</w:t>
      </w:r>
      <w:r>
        <w:rPr>
          <w:rFonts w:ascii="Arial" w:hAnsi="Arial" w:cs="Arial"/>
        </w:rPr>
        <w:t xml:space="preserve"> 19 </w:t>
      </w:r>
      <w:r w:rsidRPr="005D4D57">
        <w:rPr>
          <w:rFonts w:ascii="Arial" w:hAnsi="Arial" w:cs="Arial"/>
        </w:rPr>
        <w:t xml:space="preserve">July 2005, the police arrested him as a suspect in a case involving an alleged offence of </w:t>
      </w:r>
      <w:r w:rsidRPr="005D4D57">
        <w:rPr>
          <w:rFonts w:ascii="Arial" w:hAnsi="Arial" w:cs="Arial"/>
          <w:i/>
        </w:rPr>
        <w:t>“</w:t>
      </w:r>
      <w:r w:rsidRPr="003059BA">
        <w:rPr>
          <w:rFonts w:ascii="Arial" w:hAnsi="Arial" w:cs="Arial"/>
        </w:rPr>
        <w:t>Stealing by servant”</w:t>
      </w:r>
      <w:r w:rsidRPr="005D4D57">
        <w:rPr>
          <w:rFonts w:ascii="Arial" w:hAnsi="Arial" w:cs="Arial"/>
        </w:rPr>
        <w:t xml:space="preserve"> contrary to Section 266 of the Penal Code.</w:t>
      </w:r>
      <w:r>
        <w:rPr>
          <w:rFonts w:ascii="Arial" w:hAnsi="Arial" w:cs="Arial"/>
        </w:rPr>
        <w:t xml:space="preserve"> </w:t>
      </w:r>
      <w:r w:rsidRPr="005D4D57">
        <w:rPr>
          <w:rFonts w:ascii="Arial" w:hAnsi="Arial" w:cs="Arial"/>
        </w:rPr>
        <w:t xml:space="preserve"> According to the police, the </w:t>
      </w:r>
      <w:r>
        <w:rPr>
          <w:rFonts w:ascii="Arial" w:hAnsi="Arial" w:cs="Arial"/>
        </w:rPr>
        <w:t>Defendant</w:t>
      </w:r>
      <w:r w:rsidRPr="005D4D57">
        <w:rPr>
          <w:rFonts w:ascii="Arial" w:hAnsi="Arial" w:cs="Arial"/>
        </w:rPr>
        <w:t xml:space="preserve"> - hereinafter called the </w:t>
      </w:r>
      <w:r w:rsidRPr="003059BA">
        <w:rPr>
          <w:rFonts w:ascii="Arial" w:hAnsi="Arial" w:cs="Arial"/>
        </w:rPr>
        <w:t>“suspect” -</w:t>
      </w:r>
      <w:r w:rsidRPr="005D4D57">
        <w:rPr>
          <w:rFonts w:ascii="Arial" w:hAnsi="Arial" w:cs="Arial"/>
        </w:rPr>
        <w:t xml:space="preserve"> during the course of his employment with PUC, made and </w:t>
      </w:r>
      <w:proofErr w:type="spellStart"/>
      <w:r w:rsidRPr="005D4D57">
        <w:rPr>
          <w:rFonts w:ascii="Arial" w:hAnsi="Arial" w:cs="Arial"/>
        </w:rPr>
        <w:t>authorised</w:t>
      </w:r>
      <w:proofErr w:type="spellEnd"/>
      <w:r w:rsidRPr="005D4D57">
        <w:rPr>
          <w:rFonts w:ascii="Arial" w:hAnsi="Arial" w:cs="Arial"/>
        </w:rPr>
        <w:t xml:space="preserve"> local purchase orders dishonestly, representing his employer and used them to purchase construction materials and other items f</w:t>
      </w:r>
      <w:r>
        <w:rPr>
          <w:rFonts w:ascii="Arial" w:hAnsi="Arial" w:cs="Arial"/>
        </w:rPr>
        <w:t xml:space="preserve">raudulently to the tune of R1,055,772 </w:t>
      </w:r>
      <w:r w:rsidRPr="005D4D57">
        <w:rPr>
          <w:rFonts w:ascii="Arial" w:hAnsi="Arial" w:cs="Arial"/>
        </w:rPr>
        <w:t>and thereby defrauded his employer.</w:t>
      </w:r>
    </w:p>
    <w:p w:rsidR="001B3A56" w:rsidRPr="005D4D57" w:rsidRDefault="001B3A56" w:rsidP="001B3A56">
      <w:pPr>
        <w:ind w:left="76"/>
        <w:jc w:val="both"/>
        <w:rPr>
          <w:rFonts w:ascii="Arial" w:hAnsi="Arial" w:cs="Arial"/>
        </w:rPr>
      </w:pPr>
    </w:p>
    <w:p w:rsidR="001B3A56" w:rsidRPr="005D4D57" w:rsidRDefault="00492918" w:rsidP="001B3A56">
      <w:pPr>
        <w:jc w:val="both"/>
        <w:rPr>
          <w:rFonts w:ascii="Arial" w:hAnsi="Arial" w:cs="Arial"/>
        </w:rPr>
      </w:pPr>
      <w:r w:rsidRPr="00492918">
        <w:rPr>
          <w:rFonts w:ascii="Arial" w:hAnsi="Arial" w:cs="Arial"/>
          <w:noProof/>
          <w:lang w:val="en-NZ" w:eastAsia="en-NZ"/>
        </w:rPr>
        <w:pict>
          <v:shape id="Text Box 42" o:spid="_x0000_s1031" type="#_x0000_t202" style="position:absolute;left:0;text-align:left;margin-left:-31.1pt;margin-top:-2.85pt;width:30pt;height:531.55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" stroked="f" strokecolor="white [3212]">
            <v:textbox style="mso-fit-shape-to-text:t">
              <w:txbxContent>
                <w:p w:rsidR="001B3A56" w:rsidRPr="00CF6C02" w:rsidRDefault="001B3A56" w:rsidP="001B3A56">
                  <w:pPr>
                    <w:rPr>
                      <w:rFonts w:ascii="Arial" w:hAnsi="Arial" w:cs="Arial"/>
                      <w:b/>
                      <w:i/>
                    </w:rPr>
                  </w:pPr>
                </w:p>
              </w:txbxContent>
            </v:textbox>
          </v:shape>
        </w:pict>
      </w:r>
      <w:r w:rsidR="001B3A56" w:rsidRPr="005D4D57">
        <w:rPr>
          <w:rFonts w:ascii="Arial" w:hAnsi="Arial" w:cs="Arial"/>
        </w:rPr>
        <w:t>On</w:t>
      </w:r>
      <w:r w:rsidR="001B3A56">
        <w:rPr>
          <w:rFonts w:ascii="Arial" w:hAnsi="Arial" w:cs="Arial"/>
        </w:rPr>
        <w:t xml:space="preserve"> 20 </w:t>
      </w:r>
      <w:r w:rsidR="001B3A56" w:rsidRPr="005D4D57">
        <w:rPr>
          <w:rFonts w:ascii="Arial" w:hAnsi="Arial" w:cs="Arial"/>
        </w:rPr>
        <w:t>July 2005, the police having started investigation in this matter, arrested the suspect and detained him in their custody for 24 hours.</w:t>
      </w:r>
      <w:r w:rsidR="001B3A56">
        <w:rPr>
          <w:rFonts w:ascii="Arial" w:hAnsi="Arial" w:cs="Arial"/>
        </w:rPr>
        <w:t xml:space="preserve"> </w:t>
      </w:r>
      <w:r w:rsidR="001B3A56" w:rsidRPr="005D4D57">
        <w:rPr>
          <w:rFonts w:ascii="Arial" w:hAnsi="Arial" w:cs="Arial"/>
        </w:rPr>
        <w:t xml:space="preserve"> And, thereafter, they applied to the</w:t>
      </w:r>
      <w:r w:rsidR="001B3A56">
        <w:rPr>
          <w:rFonts w:ascii="Arial" w:hAnsi="Arial" w:cs="Arial"/>
        </w:rPr>
        <w:t xml:space="preserve"> Court</w:t>
      </w:r>
      <w:r w:rsidR="001B3A56" w:rsidRPr="005D4D57">
        <w:rPr>
          <w:rFonts w:ascii="Arial" w:hAnsi="Arial" w:cs="Arial"/>
        </w:rPr>
        <w:t xml:space="preserve"> in terms of Section 101 of the Criminal Procedure Code, for a further holding of the suspect, pending investigation on the grounds that:</w:t>
      </w:r>
    </w:p>
    <w:p w:rsidR="001B3A56" w:rsidRPr="005D4D57" w:rsidRDefault="001B3A56" w:rsidP="001B3A56">
      <w:pPr>
        <w:ind w:left="129" w:right="720"/>
        <w:jc w:val="both"/>
        <w:rPr>
          <w:rFonts w:ascii="Arial" w:hAnsi="Arial" w:cs="Arial"/>
        </w:rPr>
      </w:pPr>
    </w:p>
    <w:p w:rsidR="001B3A56" w:rsidRPr="003059BA" w:rsidRDefault="001B3A56" w:rsidP="001B3A56">
      <w:pPr>
        <w:widowControl/>
        <w:numPr>
          <w:ilvl w:val="0"/>
          <w:numId w:val="2"/>
        </w:numPr>
        <w:ind w:left="1260" w:right="647" w:hanging="540"/>
        <w:jc w:val="both"/>
        <w:rPr>
          <w:rFonts w:ascii="Arial" w:hAnsi="Arial" w:cs="Arial"/>
        </w:rPr>
      </w:pPr>
      <w:r w:rsidRPr="003059BA">
        <w:rPr>
          <w:rFonts w:ascii="Arial" w:hAnsi="Arial" w:cs="Arial"/>
        </w:rPr>
        <w:t>The offence alleged was a serious one;</w:t>
      </w:r>
    </w:p>
    <w:p w:rsidR="001B3A56" w:rsidRPr="003059BA" w:rsidRDefault="001B3A56" w:rsidP="001B3A56">
      <w:pPr>
        <w:ind w:left="1260" w:right="647" w:hanging="540"/>
        <w:jc w:val="both"/>
        <w:rPr>
          <w:rFonts w:ascii="Arial" w:hAnsi="Arial" w:cs="Arial"/>
        </w:rPr>
      </w:pPr>
    </w:p>
    <w:p w:rsidR="001B3A56" w:rsidRPr="003059BA" w:rsidRDefault="001B3A56" w:rsidP="001B3A56">
      <w:pPr>
        <w:widowControl/>
        <w:numPr>
          <w:ilvl w:val="0"/>
          <w:numId w:val="2"/>
        </w:numPr>
        <w:ind w:left="1260" w:right="647" w:hanging="540"/>
        <w:jc w:val="both"/>
        <w:rPr>
          <w:rFonts w:ascii="Arial" w:hAnsi="Arial" w:cs="Arial"/>
        </w:rPr>
      </w:pPr>
      <w:r w:rsidRPr="003059BA">
        <w:rPr>
          <w:rFonts w:ascii="Arial" w:hAnsi="Arial" w:cs="Arial"/>
        </w:rPr>
        <w:t>The suspect should be prevented from interfering with potential witnesses and obstructing the course of justice; and</w:t>
      </w:r>
    </w:p>
    <w:p w:rsidR="001B3A56" w:rsidRPr="003059BA" w:rsidRDefault="001B3A56" w:rsidP="001B3A56">
      <w:pPr>
        <w:ind w:left="1260" w:right="647" w:hanging="540"/>
        <w:jc w:val="both"/>
        <w:rPr>
          <w:rFonts w:ascii="Arial" w:hAnsi="Arial" w:cs="Arial"/>
        </w:rPr>
      </w:pPr>
    </w:p>
    <w:p w:rsidR="001B3A56" w:rsidRPr="003059BA" w:rsidRDefault="001B3A56" w:rsidP="001B3A56">
      <w:pPr>
        <w:widowControl/>
        <w:numPr>
          <w:ilvl w:val="0"/>
          <w:numId w:val="2"/>
        </w:numPr>
        <w:ind w:left="1260" w:right="647" w:hanging="540"/>
        <w:jc w:val="both"/>
        <w:rPr>
          <w:rFonts w:ascii="Arial" w:hAnsi="Arial" w:cs="Arial"/>
        </w:rPr>
      </w:pPr>
      <w:r w:rsidRPr="003059BA">
        <w:rPr>
          <w:rFonts w:ascii="Arial" w:hAnsi="Arial" w:cs="Arial"/>
        </w:rPr>
        <w:t>Investigation is incomplete.</w:t>
      </w:r>
    </w:p>
    <w:p w:rsidR="001B3A56" w:rsidRPr="005D4D57" w:rsidRDefault="001B3A56" w:rsidP="001B3A56">
      <w:pPr>
        <w:ind w:left="835" w:right="720"/>
        <w:jc w:val="both"/>
        <w:rPr>
          <w:rFonts w:ascii="Arial" w:hAnsi="Arial" w:cs="Arial"/>
        </w:rPr>
      </w:pPr>
    </w:p>
    <w:p w:rsidR="001B3A56" w:rsidRPr="005D4D57" w:rsidRDefault="001B3A56" w:rsidP="001B3A56">
      <w:pPr>
        <w:jc w:val="both"/>
        <w:rPr>
          <w:rFonts w:ascii="Arial" w:hAnsi="Arial" w:cs="Arial"/>
        </w:rPr>
      </w:pPr>
      <w:r w:rsidRPr="005D4D57">
        <w:rPr>
          <w:rFonts w:ascii="Arial" w:hAnsi="Arial" w:cs="Arial"/>
        </w:rPr>
        <w:t xml:space="preserve">The </w:t>
      </w:r>
      <w:r>
        <w:rPr>
          <w:rFonts w:ascii="Arial" w:hAnsi="Arial" w:cs="Arial"/>
        </w:rPr>
        <w:t>Court</w:t>
      </w:r>
      <w:r w:rsidRPr="005D4D57">
        <w:rPr>
          <w:rFonts w:ascii="Arial" w:hAnsi="Arial" w:cs="Arial"/>
        </w:rPr>
        <w:t xml:space="preserve"> having heard the parties granted the application for the further holding and remanded the suspect in custody until </w:t>
      </w:r>
      <w:r>
        <w:rPr>
          <w:rFonts w:ascii="Arial" w:hAnsi="Arial" w:cs="Arial"/>
        </w:rPr>
        <w:t>25</w:t>
      </w:r>
      <w:r w:rsidRPr="005D4D57">
        <w:rPr>
          <w:rFonts w:ascii="Arial" w:hAnsi="Arial" w:cs="Arial"/>
        </w:rPr>
        <w:t xml:space="preserve"> July 2005 so that the police could complete the investigation.</w:t>
      </w:r>
      <w:r>
        <w:rPr>
          <w:rFonts w:ascii="Arial" w:hAnsi="Arial" w:cs="Arial"/>
        </w:rPr>
        <w:t xml:space="preserve"> </w:t>
      </w:r>
      <w:r w:rsidRPr="005D4D57">
        <w:rPr>
          <w:rFonts w:ascii="Arial" w:hAnsi="Arial" w:cs="Arial"/>
        </w:rPr>
        <w:t xml:space="preserve"> However, the police could not complete the investigation within the said remand period.</w:t>
      </w:r>
      <w:r>
        <w:rPr>
          <w:rFonts w:ascii="Arial" w:hAnsi="Arial" w:cs="Arial"/>
        </w:rPr>
        <w:t xml:space="preserve"> </w:t>
      </w:r>
      <w:r w:rsidRPr="005D4D57">
        <w:rPr>
          <w:rFonts w:ascii="Arial" w:hAnsi="Arial" w:cs="Arial"/>
        </w:rPr>
        <w:t xml:space="preserve"> According to the police, the investigation is complex and time consuming since it involves verification of a number documents, financial transactions, and investigation into transfers of huge sums of money to and from different bank accounts. </w:t>
      </w:r>
      <w:r>
        <w:rPr>
          <w:rFonts w:ascii="Arial" w:hAnsi="Arial" w:cs="Arial"/>
        </w:rPr>
        <w:t xml:space="preserve"> </w:t>
      </w:r>
      <w:r w:rsidRPr="005D4D57">
        <w:rPr>
          <w:rFonts w:ascii="Arial" w:hAnsi="Arial" w:cs="Arial"/>
        </w:rPr>
        <w:t>Moreover, a number of witnesses involved in those transactions have also to be interviewed.</w:t>
      </w:r>
      <w:r>
        <w:rPr>
          <w:rFonts w:ascii="Arial" w:hAnsi="Arial" w:cs="Arial"/>
        </w:rPr>
        <w:t xml:space="preserve"> </w:t>
      </w:r>
      <w:r w:rsidRPr="005D4D57">
        <w:rPr>
          <w:rFonts w:ascii="Arial" w:hAnsi="Arial" w:cs="Arial"/>
        </w:rPr>
        <w:t xml:space="preserve"> In the circumstances, the </w:t>
      </w:r>
      <w:r>
        <w:rPr>
          <w:rFonts w:ascii="Arial" w:hAnsi="Arial" w:cs="Arial"/>
        </w:rPr>
        <w:t>Court</w:t>
      </w:r>
      <w:r w:rsidRPr="005D4D57">
        <w:rPr>
          <w:rFonts w:ascii="Arial" w:hAnsi="Arial" w:cs="Arial"/>
        </w:rPr>
        <w:t xml:space="preserve"> on </w:t>
      </w:r>
      <w:r>
        <w:rPr>
          <w:rFonts w:ascii="Arial" w:hAnsi="Arial" w:cs="Arial"/>
        </w:rPr>
        <w:t xml:space="preserve">25 </w:t>
      </w:r>
      <w:r w:rsidRPr="005D4D57">
        <w:rPr>
          <w:rFonts w:ascii="Arial" w:hAnsi="Arial" w:cs="Arial"/>
        </w:rPr>
        <w:t xml:space="preserve">July 2005, that is, after the expiry of the said remand period, released the suspect on bail pending investigation on condition inter alia, that he should surrender his passport to the Registrar of the Supreme </w:t>
      </w:r>
      <w:r>
        <w:rPr>
          <w:rFonts w:ascii="Arial" w:hAnsi="Arial" w:cs="Arial"/>
        </w:rPr>
        <w:t>Court</w:t>
      </w:r>
      <w:r w:rsidRPr="005D4D57">
        <w:rPr>
          <w:rFonts w:ascii="Arial" w:hAnsi="Arial" w:cs="Arial"/>
        </w:rPr>
        <w:t>.</w:t>
      </w:r>
      <w:r>
        <w:rPr>
          <w:rFonts w:ascii="Arial" w:hAnsi="Arial" w:cs="Arial"/>
        </w:rPr>
        <w:t xml:space="preserve"> </w:t>
      </w:r>
      <w:r w:rsidRPr="005D4D57">
        <w:rPr>
          <w:rFonts w:ascii="Arial" w:hAnsi="Arial" w:cs="Arial"/>
        </w:rPr>
        <w:t xml:space="preserve"> Although this condition impliedly restricted the suspect's </w:t>
      </w:r>
      <w:r>
        <w:rPr>
          <w:rFonts w:ascii="Arial" w:hAnsi="Arial" w:cs="Arial"/>
        </w:rPr>
        <w:t>“freedom of movement”</w:t>
      </w:r>
      <w:r w:rsidRPr="005D4D57">
        <w:rPr>
          <w:rFonts w:ascii="Arial" w:hAnsi="Arial" w:cs="Arial"/>
        </w:rPr>
        <w:t xml:space="preserve"> it was obviously intended to compel the suspect to be present in Seychelles and make him available to the police so as to assist them to complete their investigation. </w:t>
      </w:r>
      <w:r>
        <w:rPr>
          <w:rFonts w:ascii="Arial" w:hAnsi="Arial" w:cs="Arial"/>
        </w:rPr>
        <w:t xml:space="preserve"> </w:t>
      </w:r>
      <w:r w:rsidRPr="005D4D57">
        <w:rPr>
          <w:rFonts w:ascii="Arial" w:hAnsi="Arial" w:cs="Arial"/>
        </w:rPr>
        <w:t>The police are still investigating the matter and according to them, they still need two more months to complete the investigation.</w:t>
      </w:r>
    </w:p>
    <w:p w:rsidR="001B3A56" w:rsidRDefault="001B3A56" w:rsidP="001B3A56">
      <w:pPr>
        <w:jc w:val="both"/>
        <w:rPr>
          <w:rFonts w:ascii="Arial" w:hAnsi="Arial" w:cs="Arial"/>
        </w:rPr>
      </w:pPr>
    </w:p>
    <w:p w:rsidR="001B3A56" w:rsidRPr="005D4D57" w:rsidRDefault="001B3A56" w:rsidP="001B3A56">
      <w:pPr>
        <w:jc w:val="both"/>
        <w:rPr>
          <w:rFonts w:ascii="Arial" w:hAnsi="Arial" w:cs="Arial"/>
        </w:rPr>
      </w:pPr>
      <w:r>
        <w:rPr>
          <w:rFonts w:ascii="Arial" w:hAnsi="Arial" w:cs="Arial"/>
        </w:rPr>
        <w:lastRenderedPageBreak/>
        <w:t>In the mean</w:t>
      </w:r>
      <w:r w:rsidRPr="005D4D57">
        <w:rPr>
          <w:rFonts w:ascii="Arial" w:hAnsi="Arial" w:cs="Arial"/>
        </w:rPr>
        <w:t xml:space="preserve">time, </w:t>
      </w:r>
      <w:proofErr w:type="spellStart"/>
      <w:r>
        <w:rPr>
          <w:rFonts w:ascii="Arial" w:hAnsi="Arial" w:cs="Arial"/>
        </w:rPr>
        <w:t>Mr</w:t>
      </w:r>
      <w:proofErr w:type="spellEnd"/>
      <w:r w:rsidRPr="005D4D57">
        <w:rPr>
          <w:rFonts w:ascii="Arial" w:hAnsi="Arial" w:cs="Arial"/>
        </w:rPr>
        <w:t xml:space="preserve"> </w:t>
      </w:r>
      <w:proofErr w:type="gramStart"/>
      <w:r w:rsidRPr="005D4D57">
        <w:rPr>
          <w:rFonts w:ascii="Arial" w:hAnsi="Arial" w:cs="Arial"/>
        </w:rPr>
        <w:t>Derjacques,</w:t>
      </w:r>
      <w:proofErr w:type="gramEnd"/>
      <w:r w:rsidRPr="005D4D57">
        <w:rPr>
          <w:rFonts w:ascii="Arial" w:hAnsi="Arial" w:cs="Arial"/>
        </w:rPr>
        <w:t xml:space="preserve"> learned counsel for the suspect moved the </w:t>
      </w:r>
      <w:r>
        <w:rPr>
          <w:rFonts w:ascii="Arial" w:hAnsi="Arial" w:cs="Arial"/>
        </w:rPr>
        <w:t>Court</w:t>
      </w:r>
      <w:r w:rsidRPr="005D4D57">
        <w:rPr>
          <w:rFonts w:ascii="Arial" w:hAnsi="Arial" w:cs="Arial"/>
        </w:rPr>
        <w:t xml:space="preserve"> for an order to dismiss the case and discharge the suspect unconditionally and release his impounded passport so that he could travel fr</w:t>
      </w:r>
      <w:r>
        <w:rPr>
          <w:rFonts w:ascii="Arial" w:hAnsi="Arial" w:cs="Arial"/>
        </w:rPr>
        <w:t xml:space="preserve">eely in and out of the country.  </w:t>
      </w:r>
      <w:r w:rsidRPr="005D4D57">
        <w:rPr>
          <w:rFonts w:ascii="Arial" w:hAnsi="Arial" w:cs="Arial"/>
        </w:rPr>
        <w:t xml:space="preserve">According to counsel, section 101 of the Criminal Procedure Code cannot take away the suspect's fundamental right to </w:t>
      </w:r>
      <w:r w:rsidRPr="003059BA">
        <w:rPr>
          <w:rFonts w:ascii="Arial" w:hAnsi="Arial" w:cs="Arial"/>
        </w:rPr>
        <w:t>“Freedom of Movement”</w:t>
      </w:r>
      <w:r w:rsidRPr="005D4D57">
        <w:rPr>
          <w:rFonts w:ascii="Arial" w:hAnsi="Arial" w:cs="Arial"/>
        </w:rPr>
        <w:t xml:space="preserve"> that is guaranteed under the Constitution.</w:t>
      </w:r>
    </w:p>
    <w:p w:rsidR="001B3A56" w:rsidRPr="005D4D57" w:rsidRDefault="00492918" w:rsidP="001B3A56">
      <w:pPr>
        <w:rPr>
          <w:rFonts w:ascii="Arial" w:hAnsi="Arial" w:cs="Arial"/>
        </w:rPr>
      </w:pPr>
      <w:r w:rsidRPr="00492918">
        <w:rPr>
          <w:rFonts w:ascii="Arial" w:hAnsi="Arial" w:cs="Arial"/>
          <w:noProof/>
          <w:lang w:val="en-NZ" w:eastAsia="en-NZ"/>
        </w:rPr>
        <w:pict>
          <v:shape id="Text Box 37" o:spid="_x0000_s1027" type="#_x0000_t202" style="position:absolute;margin-left:336.4pt;margin-top:-101.25pt;width:30pt;height:531.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" stroked="f" strokecolor="white [3212]">
            <v:textbox style="mso-fit-shape-to-text:t">
              <w:txbxContent>
                <w:p w:rsidR="001B3A56" w:rsidRPr="00CF6C02" w:rsidRDefault="001B3A56" w:rsidP="001B3A56">
                  <w:pPr>
                    <w:rPr>
                      <w:rFonts w:ascii="Arial" w:hAnsi="Arial" w:cs="Arial"/>
                      <w:b/>
                      <w:i/>
                    </w:rPr>
                  </w:pPr>
                </w:p>
              </w:txbxContent>
            </v:textbox>
          </v:shape>
        </w:pict>
      </w:r>
    </w:p>
    <w:p w:rsidR="001B3A56" w:rsidRPr="005D4D57" w:rsidRDefault="001B3A56" w:rsidP="001B3A56">
      <w:pPr>
        <w:jc w:val="both"/>
        <w:rPr>
          <w:rFonts w:ascii="Arial" w:hAnsi="Arial" w:cs="Arial"/>
        </w:rPr>
      </w:pPr>
      <w:r w:rsidRPr="005D4D57">
        <w:rPr>
          <w:rFonts w:ascii="Arial" w:hAnsi="Arial" w:cs="Arial"/>
        </w:rPr>
        <w:t xml:space="preserve">On the other side, </w:t>
      </w:r>
      <w:proofErr w:type="spellStart"/>
      <w:r>
        <w:rPr>
          <w:rFonts w:ascii="Arial" w:hAnsi="Arial" w:cs="Arial"/>
        </w:rPr>
        <w:t>Mr</w:t>
      </w:r>
      <w:proofErr w:type="spellEnd"/>
      <w:r w:rsidRPr="005D4D57">
        <w:rPr>
          <w:rFonts w:ascii="Arial" w:hAnsi="Arial" w:cs="Arial"/>
        </w:rPr>
        <w:t xml:space="preserve"> Govinden, learned State Counsel argued that Section 101 of the Criminal Procedure Code empowers the </w:t>
      </w:r>
      <w:r>
        <w:rPr>
          <w:rFonts w:ascii="Arial" w:hAnsi="Arial" w:cs="Arial"/>
        </w:rPr>
        <w:t>Court</w:t>
      </w:r>
      <w:r w:rsidRPr="005D4D57">
        <w:rPr>
          <w:rFonts w:ascii="Arial" w:hAnsi="Arial" w:cs="Arial"/>
        </w:rPr>
        <w:t xml:space="preserve"> to release the suspect unconditionally or impose any reasonable condition which the </w:t>
      </w:r>
      <w:r>
        <w:rPr>
          <w:rFonts w:ascii="Arial" w:hAnsi="Arial" w:cs="Arial"/>
        </w:rPr>
        <w:t>Court</w:t>
      </w:r>
      <w:r w:rsidRPr="005D4D57">
        <w:rPr>
          <w:rFonts w:ascii="Arial" w:hAnsi="Arial" w:cs="Arial"/>
        </w:rPr>
        <w:t xml:space="preserve"> may deem necessary having regard to the circumstances of the case. </w:t>
      </w:r>
      <w:r>
        <w:rPr>
          <w:rFonts w:ascii="Arial" w:hAnsi="Arial" w:cs="Arial"/>
        </w:rPr>
        <w:t xml:space="preserve"> </w:t>
      </w:r>
      <w:r w:rsidRPr="005D4D57">
        <w:rPr>
          <w:rFonts w:ascii="Arial" w:hAnsi="Arial" w:cs="Arial"/>
        </w:rPr>
        <w:t xml:space="preserve">Therefore, he submitted that the </w:t>
      </w:r>
      <w:r>
        <w:rPr>
          <w:rFonts w:ascii="Arial" w:hAnsi="Arial" w:cs="Arial"/>
        </w:rPr>
        <w:t>Court</w:t>
      </w:r>
      <w:r w:rsidRPr="005D4D57">
        <w:rPr>
          <w:rFonts w:ascii="Arial" w:hAnsi="Arial" w:cs="Arial"/>
        </w:rPr>
        <w:t xml:space="preserve"> might in its discretion, releases a suspect on condition that the suspect should surrender his passport and thus, may restrict his freedom of movement until the completion of investigation.</w:t>
      </w:r>
      <w:r>
        <w:rPr>
          <w:rFonts w:ascii="Arial" w:hAnsi="Arial" w:cs="Arial"/>
        </w:rPr>
        <w:t xml:space="preserve"> </w:t>
      </w:r>
      <w:r w:rsidRPr="005D4D57">
        <w:rPr>
          <w:rFonts w:ascii="Arial" w:hAnsi="Arial" w:cs="Arial"/>
        </w:rPr>
        <w:t xml:space="preserve"> This, the counsel contended, is a reasonable condition in the given circumstances of the instant case.</w:t>
      </w:r>
      <w:r>
        <w:rPr>
          <w:rFonts w:ascii="Arial" w:hAnsi="Arial" w:cs="Arial"/>
        </w:rPr>
        <w:t xml:space="preserve"> </w:t>
      </w:r>
      <w:r w:rsidRPr="005D4D57">
        <w:rPr>
          <w:rFonts w:ascii="Arial" w:hAnsi="Arial" w:cs="Arial"/>
        </w:rPr>
        <w:t xml:space="preserve"> However, such a restriction according to </w:t>
      </w:r>
      <w:proofErr w:type="spellStart"/>
      <w:r>
        <w:rPr>
          <w:rFonts w:ascii="Arial" w:hAnsi="Arial" w:cs="Arial"/>
        </w:rPr>
        <w:t>Mr</w:t>
      </w:r>
      <w:proofErr w:type="spellEnd"/>
      <w:r w:rsidRPr="005D4D57">
        <w:rPr>
          <w:rFonts w:ascii="Arial" w:hAnsi="Arial" w:cs="Arial"/>
        </w:rPr>
        <w:t xml:space="preserve"> </w:t>
      </w:r>
      <w:proofErr w:type="gramStart"/>
      <w:r w:rsidRPr="005D4D57">
        <w:rPr>
          <w:rFonts w:ascii="Arial" w:hAnsi="Arial" w:cs="Arial"/>
        </w:rPr>
        <w:t>Govinden</w:t>
      </w:r>
      <w:r>
        <w:rPr>
          <w:rFonts w:ascii="Arial" w:hAnsi="Arial" w:cs="Arial"/>
        </w:rPr>
        <w:t>,</w:t>
      </w:r>
      <w:proofErr w:type="gramEnd"/>
      <w:r w:rsidRPr="005D4D57">
        <w:rPr>
          <w:rFonts w:ascii="Arial" w:hAnsi="Arial" w:cs="Arial"/>
        </w:rPr>
        <w:t xml:space="preserve"> cannot be made for an unduly indefinite period. </w:t>
      </w:r>
      <w:r>
        <w:rPr>
          <w:rFonts w:ascii="Arial" w:hAnsi="Arial" w:cs="Arial"/>
        </w:rPr>
        <w:t xml:space="preserve"> </w:t>
      </w:r>
      <w:r w:rsidRPr="005D4D57">
        <w:rPr>
          <w:rFonts w:ascii="Arial" w:hAnsi="Arial" w:cs="Arial"/>
        </w:rPr>
        <w:t>In this particular case, the police reasonably require a period of only two months to complete the investigation.</w:t>
      </w:r>
      <w:r>
        <w:rPr>
          <w:rFonts w:ascii="Arial" w:hAnsi="Arial" w:cs="Arial"/>
        </w:rPr>
        <w:t xml:space="preserve"> </w:t>
      </w:r>
      <w:r w:rsidRPr="005D4D57">
        <w:rPr>
          <w:rFonts w:ascii="Arial" w:hAnsi="Arial" w:cs="Arial"/>
        </w:rPr>
        <w:t xml:space="preserve"> Hence, he requested the </w:t>
      </w:r>
      <w:r>
        <w:rPr>
          <w:rFonts w:ascii="Arial" w:hAnsi="Arial" w:cs="Arial"/>
        </w:rPr>
        <w:t>Court</w:t>
      </w:r>
      <w:r w:rsidRPr="005D4D57">
        <w:rPr>
          <w:rFonts w:ascii="Arial" w:hAnsi="Arial" w:cs="Arial"/>
        </w:rPr>
        <w:t xml:space="preserve"> to adjourn the proceedings for two months hence and secure that the suspect is available to the police for the completion of the investigation.</w:t>
      </w:r>
    </w:p>
    <w:p w:rsidR="001B3A56" w:rsidRPr="005D4D57" w:rsidRDefault="001B3A56" w:rsidP="001B3A56">
      <w:pPr>
        <w:ind w:left="129"/>
        <w:jc w:val="both"/>
        <w:rPr>
          <w:rFonts w:ascii="Arial" w:hAnsi="Arial" w:cs="Arial"/>
        </w:rPr>
      </w:pPr>
    </w:p>
    <w:p w:rsidR="001B3A56" w:rsidRPr="005D4D57" w:rsidRDefault="001B3A56" w:rsidP="001B3A56">
      <w:pPr>
        <w:jc w:val="both"/>
        <w:rPr>
          <w:rFonts w:ascii="Arial" w:hAnsi="Arial" w:cs="Arial"/>
        </w:rPr>
      </w:pPr>
      <w:r w:rsidRPr="005D4D57">
        <w:rPr>
          <w:rFonts w:ascii="Arial" w:hAnsi="Arial" w:cs="Arial"/>
        </w:rPr>
        <w:t>On a diligent examination of the arguments advanced by the coun</w:t>
      </w:r>
      <w:r>
        <w:rPr>
          <w:rFonts w:ascii="Arial" w:hAnsi="Arial" w:cs="Arial"/>
        </w:rPr>
        <w:t xml:space="preserve">sel on both sides, it seems to </w:t>
      </w:r>
      <w:r w:rsidRPr="005D4D57">
        <w:rPr>
          <w:rFonts w:ascii="Arial" w:hAnsi="Arial" w:cs="Arial"/>
        </w:rPr>
        <w:t xml:space="preserve">me the following are the questions before the </w:t>
      </w:r>
      <w:r>
        <w:rPr>
          <w:rFonts w:ascii="Arial" w:hAnsi="Arial" w:cs="Arial"/>
        </w:rPr>
        <w:t>Court</w:t>
      </w:r>
      <w:r w:rsidRPr="005D4D57">
        <w:rPr>
          <w:rFonts w:ascii="Arial" w:hAnsi="Arial" w:cs="Arial"/>
        </w:rPr>
        <w:t xml:space="preserve"> for determination:</w:t>
      </w:r>
    </w:p>
    <w:p w:rsidR="001B3A56" w:rsidRPr="003059BA" w:rsidRDefault="001B3A56" w:rsidP="001B3A56">
      <w:pPr>
        <w:ind w:left="124"/>
        <w:jc w:val="both"/>
        <w:rPr>
          <w:rFonts w:ascii="Arial" w:hAnsi="Arial" w:cs="Arial"/>
        </w:rPr>
      </w:pPr>
    </w:p>
    <w:p w:rsidR="001B3A56" w:rsidRPr="003059BA" w:rsidRDefault="001B3A56" w:rsidP="001B3A56">
      <w:pPr>
        <w:widowControl/>
        <w:numPr>
          <w:ilvl w:val="0"/>
          <w:numId w:val="3"/>
        </w:numPr>
        <w:ind w:left="900" w:right="504" w:hanging="450"/>
        <w:jc w:val="both"/>
        <w:rPr>
          <w:rFonts w:ascii="Arial" w:hAnsi="Arial" w:cs="Arial"/>
        </w:rPr>
      </w:pPr>
      <w:r w:rsidRPr="003059BA">
        <w:rPr>
          <w:rFonts w:ascii="Arial" w:hAnsi="Arial" w:cs="Arial"/>
        </w:rPr>
        <w:t>Does Section 101 of the Criminal Procedure Code empower the Court to impose restriction on the suspect's freedom of movement by impounding his passport for the purpose of</w:t>
      </w:r>
      <w:r w:rsidRPr="005D4D57">
        <w:rPr>
          <w:rFonts w:ascii="Arial" w:hAnsi="Arial" w:cs="Arial"/>
          <w:i/>
        </w:rPr>
        <w:t xml:space="preserve"> </w:t>
      </w:r>
      <w:r w:rsidRPr="003059BA">
        <w:rPr>
          <w:rFonts w:ascii="Arial" w:hAnsi="Arial" w:cs="Arial"/>
        </w:rPr>
        <w:t>assisting the police to complete the investigation?</w:t>
      </w:r>
    </w:p>
    <w:p w:rsidR="001B3A56" w:rsidRPr="003059BA" w:rsidRDefault="001B3A56" w:rsidP="001B3A56">
      <w:pPr>
        <w:ind w:left="900" w:right="504" w:hanging="450"/>
        <w:jc w:val="both"/>
        <w:rPr>
          <w:rFonts w:ascii="Arial" w:hAnsi="Arial" w:cs="Arial"/>
        </w:rPr>
      </w:pPr>
    </w:p>
    <w:p w:rsidR="001B3A56" w:rsidRPr="003059BA" w:rsidRDefault="00492918" w:rsidP="001B3A56">
      <w:pPr>
        <w:widowControl/>
        <w:numPr>
          <w:ilvl w:val="0"/>
          <w:numId w:val="3"/>
        </w:numPr>
        <w:ind w:left="900" w:right="504" w:hanging="450"/>
        <w:jc w:val="both"/>
        <w:rPr>
          <w:rFonts w:ascii="Arial" w:hAnsi="Arial" w:cs="Arial"/>
        </w:rPr>
      </w:pPr>
      <w:r w:rsidRPr="00492918">
        <w:rPr>
          <w:rFonts w:ascii="Arial" w:hAnsi="Arial" w:cs="Arial"/>
          <w:noProof/>
          <w:lang w:val="en-NZ" w:eastAsia="en-NZ"/>
        </w:rPr>
        <w:pict>
          <v:shape id="Text Box 43" o:spid="_x0000_s1032" type="#_x0000_t202" style="position:absolute;left:0;text-align:left;margin-left:-31.1pt;margin-top:-2.85pt;width:30pt;height:531.55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" stroked="f" strokecolor="white [3212]">
            <v:textbox style="mso-fit-shape-to-text:t">
              <w:txbxContent>
                <w:p w:rsidR="001B3A56" w:rsidRPr="00CF6C02" w:rsidRDefault="001B3A56" w:rsidP="001B3A56">
                  <w:pPr>
                    <w:rPr>
                      <w:rFonts w:ascii="Arial" w:hAnsi="Arial" w:cs="Arial"/>
                      <w:b/>
                      <w:i/>
                    </w:rPr>
                  </w:pPr>
                </w:p>
              </w:txbxContent>
            </v:textbox>
          </v:shape>
        </w:pict>
      </w:r>
      <w:r w:rsidR="001B3A56" w:rsidRPr="003059BA">
        <w:rPr>
          <w:rFonts w:ascii="Arial" w:hAnsi="Arial" w:cs="Arial"/>
        </w:rPr>
        <w:t>Can this restriction be extended for an indefinite period on a suspect for any reason whatsoever?</w:t>
      </w:r>
    </w:p>
    <w:p w:rsidR="001B3A56" w:rsidRPr="003059BA" w:rsidRDefault="001B3A56" w:rsidP="001B3A56">
      <w:pPr>
        <w:widowControl/>
        <w:ind w:left="900" w:right="504" w:hanging="450"/>
        <w:jc w:val="both"/>
        <w:rPr>
          <w:rFonts w:ascii="Arial" w:hAnsi="Arial" w:cs="Arial"/>
        </w:rPr>
      </w:pPr>
    </w:p>
    <w:p w:rsidR="001B3A56" w:rsidRPr="003059BA" w:rsidRDefault="001B3A56" w:rsidP="001B3A56">
      <w:pPr>
        <w:widowControl/>
        <w:numPr>
          <w:ilvl w:val="0"/>
          <w:numId w:val="3"/>
        </w:numPr>
        <w:ind w:left="900" w:right="504" w:hanging="450"/>
        <w:jc w:val="both"/>
        <w:rPr>
          <w:rFonts w:ascii="Arial" w:hAnsi="Arial" w:cs="Arial"/>
        </w:rPr>
      </w:pPr>
      <w:r w:rsidRPr="003059BA">
        <w:rPr>
          <w:rFonts w:ascii="Arial" w:hAnsi="Arial" w:cs="Arial"/>
        </w:rPr>
        <w:t>Should the police in the instant case on hand, be given more time namely, two more months for the purpose of completing the investigation?</w:t>
      </w:r>
    </w:p>
    <w:p w:rsidR="001B3A56" w:rsidRPr="005D4D57" w:rsidRDefault="001B3A56" w:rsidP="001B3A56">
      <w:pPr>
        <w:rPr>
          <w:rFonts w:ascii="Arial" w:hAnsi="Arial" w:cs="Arial"/>
        </w:rPr>
      </w:pPr>
    </w:p>
    <w:p w:rsidR="001B3A56" w:rsidRDefault="001B3A56" w:rsidP="001B3A56">
      <w:pPr>
        <w:jc w:val="both"/>
        <w:rPr>
          <w:rFonts w:ascii="Arial" w:hAnsi="Arial" w:cs="Arial"/>
        </w:rPr>
      </w:pPr>
      <w:r w:rsidRPr="005D4D57">
        <w:rPr>
          <w:rFonts w:ascii="Arial" w:hAnsi="Arial" w:cs="Arial"/>
        </w:rPr>
        <w:t>To my mind, the answers to all three questions lie squarely, within Section 101 of the Criminal Procedure Code, hereinaft</w:t>
      </w:r>
      <w:r>
        <w:rPr>
          <w:rFonts w:ascii="Arial" w:hAnsi="Arial" w:cs="Arial"/>
        </w:rPr>
        <w:t>er called the “</w:t>
      </w:r>
      <w:r w:rsidRPr="005D4D57">
        <w:rPr>
          <w:rFonts w:ascii="Arial" w:hAnsi="Arial" w:cs="Arial"/>
        </w:rPr>
        <w:t>Code</w:t>
      </w:r>
      <w:r>
        <w:rPr>
          <w:rFonts w:ascii="Arial" w:hAnsi="Arial" w:cs="Arial"/>
        </w:rPr>
        <w:t>”</w:t>
      </w:r>
      <w:r w:rsidRPr="005D4D57">
        <w:rPr>
          <w:rFonts w:ascii="Arial" w:hAnsi="Arial" w:cs="Arial"/>
        </w:rPr>
        <w:t>, reads thus:</w:t>
      </w:r>
    </w:p>
    <w:p w:rsidR="001B3A56" w:rsidRPr="005D4D57" w:rsidRDefault="001B3A56" w:rsidP="001B3A56">
      <w:pPr>
        <w:jc w:val="both"/>
        <w:rPr>
          <w:rFonts w:ascii="Arial" w:hAnsi="Arial" w:cs="Arial"/>
        </w:rPr>
      </w:pPr>
    </w:p>
    <w:p w:rsidR="001B3A56" w:rsidRPr="003059BA" w:rsidRDefault="001B3A56" w:rsidP="001B3A56">
      <w:pPr>
        <w:ind w:left="360" w:right="324"/>
        <w:jc w:val="both"/>
        <w:rPr>
          <w:rFonts w:ascii="Arial" w:hAnsi="Arial" w:cs="Arial"/>
        </w:rPr>
      </w:pPr>
      <w:r w:rsidRPr="003059BA">
        <w:rPr>
          <w:rFonts w:ascii="Arial" w:hAnsi="Arial" w:cs="Arial"/>
        </w:rPr>
        <w:t>101(1) Subject to section 100, a police officer or other person who is holding a person without a warrant (in this section referred to as the "suspect" may, where the police officer or other person has reasonable ground for believing that the holding of the suspect beyond the period specified in section 100 is necessary-</w:t>
      </w:r>
    </w:p>
    <w:p w:rsidR="001B3A56" w:rsidRPr="005D4D57" w:rsidRDefault="001B3A56" w:rsidP="001B3A56">
      <w:pPr>
        <w:ind w:left="720" w:right="720"/>
        <w:jc w:val="both"/>
        <w:rPr>
          <w:rFonts w:ascii="Arial" w:hAnsi="Arial" w:cs="Arial"/>
          <w:i/>
        </w:rPr>
      </w:pPr>
    </w:p>
    <w:p w:rsidR="001B3A56" w:rsidRPr="003059BA" w:rsidRDefault="001B3A56" w:rsidP="001B3A56">
      <w:pPr>
        <w:widowControl/>
        <w:numPr>
          <w:ilvl w:val="0"/>
          <w:numId w:val="1"/>
        </w:numPr>
        <w:tabs>
          <w:tab w:val="clear" w:pos="2692"/>
        </w:tabs>
        <w:ind w:left="1440" w:right="720"/>
        <w:jc w:val="both"/>
        <w:rPr>
          <w:rFonts w:ascii="Arial" w:hAnsi="Arial" w:cs="Arial"/>
        </w:rPr>
      </w:pPr>
      <w:r w:rsidRPr="003059BA">
        <w:rPr>
          <w:rFonts w:ascii="Arial" w:hAnsi="Arial" w:cs="Arial"/>
        </w:rPr>
        <w:t xml:space="preserve">produce the suspect before a Court; and </w:t>
      </w:r>
    </w:p>
    <w:p w:rsidR="001B3A56" w:rsidRPr="003059BA" w:rsidRDefault="001B3A56" w:rsidP="001B3A56">
      <w:pPr>
        <w:ind w:left="1440" w:right="720" w:hanging="360"/>
        <w:jc w:val="both"/>
        <w:rPr>
          <w:rFonts w:ascii="Arial" w:hAnsi="Arial" w:cs="Arial"/>
        </w:rPr>
      </w:pPr>
    </w:p>
    <w:p w:rsidR="001B3A56" w:rsidRPr="003059BA" w:rsidRDefault="001B3A56" w:rsidP="001B3A56">
      <w:pPr>
        <w:widowControl/>
        <w:numPr>
          <w:ilvl w:val="0"/>
          <w:numId w:val="1"/>
        </w:numPr>
        <w:tabs>
          <w:tab w:val="clear" w:pos="2692"/>
        </w:tabs>
        <w:ind w:left="1440" w:right="720"/>
        <w:jc w:val="both"/>
        <w:rPr>
          <w:rFonts w:ascii="Arial" w:hAnsi="Arial" w:cs="Arial"/>
        </w:rPr>
      </w:pPr>
      <w:proofErr w:type="gramStart"/>
      <w:r w:rsidRPr="003059BA">
        <w:rPr>
          <w:rFonts w:ascii="Arial" w:hAnsi="Arial" w:cs="Arial"/>
        </w:rPr>
        <w:t>apply</w:t>
      </w:r>
      <w:proofErr w:type="gramEnd"/>
      <w:r w:rsidRPr="003059BA">
        <w:rPr>
          <w:rFonts w:ascii="Arial" w:hAnsi="Arial" w:cs="Arial"/>
        </w:rPr>
        <w:t xml:space="preserve"> in writing to the Court for the further holding of the suspect.</w:t>
      </w:r>
    </w:p>
    <w:p w:rsidR="001B3A56" w:rsidRPr="003059BA" w:rsidRDefault="001B3A56" w:rsidP="001B3A56">
      <w:pPr>
        <w:ind w:left="1440" w:right="720"/>
        <w:jc w:val="both"/>
        <w:rPr>
          <w:rFonts w:ascii="Arial" w:hAnsi="Arial" w:cs="Arial"/>
        </w:rPr>
      </w:pPr>
    </w:p>
    <w:p w:rsidR="001B3A56" w:rsidRPr="003059BA" w:rsidRDefault="001B3A56" w:rsidP="001B3A56">
      <w:pPr>
        <w:ind w:left="1080" w:hanging="540"/>
        <w:jc w:val="both"/>
        <w:rPr>
          <w:rFonts w:ascii="Arial" w:hAnsi="Arial" w:cs="Arial"/>
        </w:rPr>
      </w:pPr>
      <w:r w:rsidRPr="003059BA">
        <w:rPr>
          <w:rFonts w:ascii="Arial" w:hAnsi="Arial" w:cs="Arial"/>
        </w:rPr>
        <w:t>(2)</w:t>
      </w:r>
      <w:r w:rsidRPr="003059BA">
        <w:rPr>
          <w:rFonts w:ascii="Arial" w:hAnsi="Arial" w:cs="Arial"/>
        </w:rPr>
        <w:tab/>
        <w:t>An application under subsection (1) shall state-</w:t>
      </w:r>
    </w:p>
    <w:p w:rsidR="001B3A56" w:rsidRPr="003059BA" w:rsidRDefault="001B3A56" w:rsidP="001B3A56">
      <w:pPr>
        <w:ind w:left="1440" w:hanging="720"/>
        <w:jc w:val="both"/>
        <w:rPr>
          <w:rFonts w:ascii="Arial" w:hAnsi="Arial" w:cs="Arial"/>
        </w:rPr>
      </w:pPr>
    </w:p>
    <w:p w:rsidR="001B3A56" w:rsidRPr="003059BA" w:rsidRDefault="001B3A56" w:rsidP="001B3A56">
      <w:pPr>
        <w:ind w:left="1440" w:hanging="450"/>
        <w:jc w:val="both"/>
        <w:rPr>
          <w:rFonts w:ascii="Arial" w:hAnsi="Arial" w:cs="Arial"/>
        </w:rPr>
      </w:pPr>
      <w:r w:rsidRPr="003059BA">
        <w:rPr>
          <w:rFonts w:ascii="Arial" w:hAnsi="Arial" w:cs="Arial"/>
        </w:rPr>
        <w:t>(a)</w:t>
      </w:r>
      <w:r w:rsidRPr="003059BA">
        <w:rPr>
          <w:rFonts w:ascii="Arial" w:hAnsi="Arial" w:cs="Arial"/>
        </w:rPr>
        <w:tab/>
        <w:t>The nature of the offence for which the suspect has been arrested or detained;</w:t>
      </w:r>
    </w:p>
    <w:p w:rsidR="001B3A56" w:rsidRPr="003059BA" w:rsidRDefault="001B3A56" w:rsidP="001B3A56">
      <w:pPr>
        <w:ind w:left="1440" w:hanging="450"/>
        <w:jc w:val="both"/>
        <w:rPr>
          <w:rFonts w:ascii="Arial" w:hAnsi="Arial" w:cs="Arial"/>
        </w:rPr>
      </w:pPr>
    </w:p>
    <w:p w:rsidR="001B3A56" w:rsidRPr="003059BA" w:rsidRDefault="001B3A56" w:rsidP="001B3A56">
      <w:pPr>
        <w:ind w:left="1440" w:hanging="450"/>
        <w:jc w:val="both"/>
        <w:rPr>
          <w:rFonts w:ascii="Arial" w:hAnsi="Arial" w:cs="Arial"/>
        </w:rPr>
      </w:pPr>
      <w:r w:rsidRPr="003059BA">
        <w:rPr>
          <w:rFonts w:ascii="Arial" w:hAnsi="Arial" w:cs="Arial"/>
        </w:rPr>
        <w:t>(b)</w:t>
      </w:r>
      <w:r w:rsidRPr="003059BA">
        <w:rPr>
          <w:rFonts w:ascii="Arial" w:hAnsi="Arial" w:cs="Arial"/>
        </w:rPr>
        <w:tab/>
        <w:t>The general nature of the evidence on which the suspect was arrested or detained;</w:t>
      </w:r>
    </w:p>
    <w:p w:rsidR="001B3A56" w:rsidRPr="003059BA" w:rsidRDefault="001B3A56" w:rsidP="001B3A56">
      <w:pPr>
        <w:ind w:left="1440" w:hanging="450"/>
        <w:jc w:val="both"/>
        <w:rPr>
          <w:rFonts w:ascii="Arial" w:hAnsi="Arial" w:cs="Arial"/>
        </w:rPr>
      </w:pPr>
    </w:p>
    <w:p w:rsidR="001B3A56" w:rsidRPr="003059BA" w:rsidRDefault="001B3A56" w:rsidP="001B3A56">
      <w:pPr>
        <w:ind w:left="1440" w:hanging="450"/>
        <w:jc w:val="both"/>
        <w:rPr>
          <w:rFonts w:ascii="Arial" w:hAnsi="Arial" w:cs="Arial"/>
        </w:rPr>
      </w:pPr>
      <w:r w:rsidRPr="003059BA">
        <w:rPr>
          <w:rFonts w:ascii="Arial" w:hAnsi="Arial" w:cs="Arial"/>
        </w:rPr>
        <w:t>(c)</w:t>
      </w:r>
      <w:r w:rsidRPr="003059BA">
        <w:rPr>
          <w:rFonts w:ascii="Arial" w:hAnsi="Arial" w:cs="Arial"/>
        </w:rPr>
        <w:tab/>
        <w:t>What inquiries relating to the offence the police and what further inquiries the police have made proposes;</w:t>
      </w:r>
    </w:p>
    <w:p w:rsidR="001B3A56" w:rsidRPr="005D4D57" w:rsidRDefault="001B3A56" w:rsidP="001B3A56">
      <w:pPr>
        <w:ind w:left="1440" w:hanging="450"/>
        <w:jc w:val="both"/>
        <w:rPr>
          <w:rFonts w:ascii="Arial" w:hAnsi="Arial" w:cs="Arial"/>
          <w:i/>
        </w:rPr>
      </w:pPr>
    </w:p>
    <w:p w:rsidR="001B3A56" w:rsidRDefault="001B3A56" w:rsidP="001B3A56">
      <w:pPr>
        <w:ind w:left="1440" w:hanging="450"/>
        <w:jc w:val="both"/>
        <w:rPr>
          <w:rFonts w:ascii="Arial" w:hAnsi="Arial" w:cs="Arial"/>
          <w:i/>
        </w:rPr>
      </w:pPr>
      <w:r w:rsidRPr="005D4D57">
        <w:rPr>
          <w:rFonts w:ascii="Arial" w:hAnsi="Arial" w:cs="Arial"/>
          <w:i/>
        </w:rPr>
        <w:t>(d)</w:t>
      </w:r>
      <w:r w:rsidRPr="005D4D57">
        <w:rPr>
          <w:rFonts w:ascii="Arial" w:hAnsi="Arial" w:cs="Arial"/>
          <w:i/>
        </w:rPr>
        <w:tab/>
        <w:t>The reasons for believing</w:t>
      </w:r>
      <w:r>
        <w:rPr>
          <w:rFonts w:ascii="Arial" w:hAnsi="Arial" w:cs="Arial"/>
          <w:i/>
        </w:rPr>
        <w:t>..</w:t>
      </w:r>
      <w:r w:rsidRPr="005D4D57">
        <w:rPr>
          <w:rFonts w:ascii="Arial" w:hAnsi="Arial" w:cs="Arial"/>
          <w:i/>
        </w:rPr>
        <w:t>.</w:t>
      </w:r>
    </w:p>
    <w:p w:rsidR="001B3A56" w:rsidRDefault="001B3A56" w:rsidP="001B3A56">
      <w:pPr>
        <w:ind w:left="1440" w:hanging="450"/>
        <w:jc w:val="both"/>
        <w:rPr>
          <w:rFonts w:ascii="Arial" w:hAnsi="Arial" w:cs="Arial"/>
          <w:i/>
        </w:rPr>
      </w:pPr>
    </w:p>
    <w:p w:rsidR="001B3A56" w:rsidRDefault="001B3A56" w:rsidP="001B3A56">
      <w:pPr>
        <w:ind w:left="1440" w:hanging="450"/>
        <w:jc w:val="both"/>
        <w:rPr>
          <w:rFonts w:ascii="Arial" w:hAnsi="Arial" w:cs="Arial"/>
        </w:rPr>
      </w:pPr>
      <w:proofErr w:type="gramStart"/>
      <w:r w:rsidRPr="003059BA">
        <w:rPr>
          <w:rFonts w:ascii="Arial" w:hAnsi="Arial" w:cs="Arial"/>
        </w:rPr>
        <w:t>And shall be supported by an affidavit.</w:t>
      </w:r>
      <w:proofErr w:type="gramEnd"/>
    </w:p>
    <w:p w:rsidR="001B3A56" w:rsidRPr="003059BA" w:rsidRDefault="001B3A56" w:rsidP="001B3A56">
      <w:pPr>
        <w:ind w:left="1440" w:hanging="450"/>
        <w:jc w:val="both"/>
        <w:rPr>
          <w:rFonts w:ascii="Arial" w:hAnsi="Arial" w:cs="Arial"/>
        </w:rPr>
      </w:pPr>
    </w:p>
    <w:p w:rsidR="001B3A56" w:rsidRPr="003059BA" w:rsidRDefault="001B3A56" w:rsidP="001B3A56">
      <w:pPr>
        <w:ind w:left="1080" w:hanging="540"/>
        <w:jc w:val="both"/>
        <w:rPr>
          <w:rFonts w:ascii="Arial" w:hAnsi="Arial" w:cs="Arial"/>
        </w:rPr>
      </w:pPr>
      <w:r w:rsidRPr="003059BA">
        <w:rPr>
          <w:rFonts w:ascii="Arial" w:hAnsi="Arial" w:cs="Arial"/>
        </w:rPr>
        <w:t>(3)</w:t>
      </w:r>
      <w:r w:rsidRPr="003059BA">
        <w:rPr>
          <w:rFonts w:ascii="Arial" w:hAnsi="Arial" w:cs="Arial"/>
        </w:rPr>
        <w:tab/>
        <w:t>A Court shall not hear an application under this section unless the suspect has been served with copy of the application</w:t>
      </w:r>
    </w:p>
    <w:p w:rsidR="001B3A56" w:rsidRPr="003059BA" w:rsidRDefault="001B3A56" w:rsidP="001B3A56">
      <w:pPr>
        <w:ind w:left="1080" w:hanging="540"/>
        <w:jc w:val="both"/>
        <w:rPr>
          <w:rFonts w:ascii="Arial" w:hAnsi="Arial" w:cs="Arial"/>
        </w:rPr>
      </w:pPr>
    </w:p>
    <w:p w:rsidR="001B3A56" w:rsidRPr="003059BA" w:rsidRDefault="001B3A56" w:rsidP="001B3A56">
      <w:pPr>
        <w:ind w:left="1080" w:hanging="540"/>
        <w:jc w:val="both"/>
        <w:rPr>
          <w:rFonts w:ascii="Arial" w:hAnsi="Arial" w:cs="Arial"/>
        </w:rPr>
      </w:pPr>
      <w:r w:rsidRPr="003059BA">
        <w:rPr>
          <w:rFonts w:ascii="Arial" w:hAnsi="Arial" w:cs="Arial"/>
        </w:rPr>
        <w:t>(4)</w:t>
      </w:r>
      <w:r w:rsidRPr="003059BA">
        <w:rPr>
          <w:rFonts w:ascii="Arial" w:hAnsi="Arial" w:cs="Arial"/>
        </w:rPr>
        <w:tab/>
        <w:t>Where an application is made under subsection (1), the Court shall release the suspect unconditionally or, where the Court has reasonable ground for doing so, upon reasonable condition unless the Court, having regard to the circumstances specified in subsection (5), determines that it is necessary to remand the suspect in custody.</w:t>
      </w:r>
    </w:p>
    <w:p w:rsidR="001B3A56" w:rsidRPr="003059BA" w:rsidRDefault="001B3A56" w:rsidP="001B3A56">
      <w:pPr>
        <w:ind w:left="1080" w:hanging="540"/>
        <w:jc w:val="both"/>
        <w:rPr>
          <w:rFonts w:ascii="Arial" w:hAnsi="Arial" w:cs="Arial"/>
        </w:rPr>
      </w:pPr>
    </w:p>
    <w:p w:rsidR="001B3A56" w:rsidRPr="003059BA" w:rsidRDefault="001B3A56" w:rsidP="001B3A56">
      <w:pPr>
        <w:ind w:left="1080" w:hanging="540"/>
        <w:jc w:val="both"/>
        <w:rPr>
          <w:rFonts w:ascii="Arial" w:hAnsi="Arial" w:cs="Arial"/>
        </w:rPr>
      </w:pPr>
      <w:r w:rsidRPr="003059BA">
        <w:rPr>
          <w:rFonts w:ascii="Arial" w:hAnsi="Arial" w:cs="Arial"/>
        </w:rPr>
        <w:t>(5)</w:t>
      </w:r>
      <w:r w:rsidRPr="003059BA">
        <w:rPr>
          <w:rFonts w:ascii="Arial" w:hAnsi="Arial" w:cs="Arial"/>
        </w:rPr>
        <w:tab/>
        <w:t>The circumstances referred to in subsection (4) and (7) are-</w:t>
      </w:r>
    </w:p>
    <w:p w:rsidR="001B3A56" w:rsidRPr="00E45645" w:rsidRDefault="001B3A56" w:rsidP="001B3A56">
      <w:pPr>
        <w:ind w:left="950"/>
        <w:jc w:val="both"/>
        <w:rPr>
          <w:rFonts w:ascii="Arial" w:hAnsi="Arial" w:cs="Arial"/>
          <w:i/>
        </w:rPr>
      </w:pPr>
    </w:p>
    <w:p w:rsidR="001B3A56" w:rsidRPr="003059BA" w:rsidRDefault="001B3A56" w:rsidP="001B3A56">
      <w:pPr>
        <w:widowControl/>
        <w:numPr>
          <w:ilvl w:val="0"/>
          <w:numId w:val="5"/>
        </w:numPr>
        <w:ind w:left="1620" w:hanging="540"/>
        <w:jc w:val="both"/>
        <w:rPr>
          <w:rFonts w:ascii="Arial" w:hAnsi="Arial" w:cs="Arial"/>
        </w:rPr>
      </w:pPr>
      <w:r w:rsidRPr="003059BA">
        <w:rPr>
          <w:rFonts w:ascii="Arial" w:hAnsi="Arial" w:cs="Arial"/>
        </w:rPr>
        <w:t>Where the magistrate's Court...</w:t>
      </w:r>
    </w:p>
    <w:p w:rsidR="001B3A56" w:rsidRPr="003059BA" w:rsidRDefault="001B3A56" w:rsidP="001B3A56">
      <w:pPr>
        <w:ind w:left="1620" w:hanging="540"/>
        <w:jc w:val="both"/>
        <w:rPr>
          <w:rFonts w:ascii="Arial" w:hAnsi="Arial" w:cs="Arial"/>
        </w:rPr>
      </w:pPr>
    </w:p>
    <w:p w:rsidR="001B3A56" w:rsidRPr="003059BA" w:rsidRDefault="001B3A56" w:rsidP="001B3A56">
      <w:pPr>
        <w:widowControl/>
        <w:numPr>
          <w:ilvl w:val="0"/>
          <w:numId w:val="5"/>
        </w:numPr>
        <w:ind w:left="1620" w:hanging="540"/>
        <w:jc w:val="both"/>
        <w:rPr>
          <w:rFonts w:ascii="Arial" w:hAnsi="Arial" w:cs="Arial"/>
        </w:rPr>
      </w:pPr>
      <w:r w:rsidRPr="003059BA">
        <w:rPr>
          <w:rFonts w:ascii="Arial" w:hAnsi="Arial" w:cs="Arial"/>
        </w:rPr>
        <w:t>The seriousness of the offence for which the suspect was arrested or detained;</w:t>
      </w:r>
    </w:p>
    <w:p w:rsidR="001B3A56" w:rsidRPr="003059BA" w:rsidRDefault="001B3A56" w:rsidP="001B3A56">
      <w:pPr>
        <w:ind w:left="1620" w:hanging="540"/>
        <w:jc w:val="both"/>
        <w:rPr>
          <w:rFonts w:ascii="Arial" w:hAnsi="Arial" w:cs="Arial"/>
        </w:rPr>
      </w:pPr>
    </w:p>
    <w:p w:rsidR="001B3A56" w:rsidRPr="003059BA" w:rsidRDefault="001B3A56" w:rsidP="001B3A56">
      <w:pPr>
        <w:widowControl/>
        <w:numPr>
          <w:ilvl w:val="0"/>
          <w:numId w:val="5"/>
        </w:numPr>
        <w:ind w:left="1620" w:hanging="540"/>
        <w:jc w:val="both"/>
        <w:rPr>
          <w:rFonts w:ascii="Arial" w:hAnsi="Arial" w:cs="Arial"/>
        </w:rPr>
      </w:pPr>
      <w:r w:rsidRPr="003059BA">
        <w:rPr>
          <w:rFonts w:ascii="Arial" w:hAnsi="Arial" w:cs="Arial"/>
        </w:rPr>
        <w:t>there are substantial grounds for believing that the suspect will fail to appear for trial or will interfere with witnesses or will otherwise obstruct the course of justice or will commit an offence while on release;</w:t>
      </w:r>
    </w:p>
    <w:p w:rsidR="001B3A56" w:rsidRPr="003059BA" w:rsidRDefault="001B3A56" w:rsidP="001B3A56">
      <w:pPr>
        <w:jc w:val="both"/>
        <w:rPr>
          <w:rFonts w:ascii="Arial" w:hAnsi="Arial" w:cs="Arial"/>
        </w:rPr>
      </w:pPr>
    </w:p>
    <w:p w:rsidR="001B3A56" w:rsidRPr="003059BA" w:rsidRDefault="001B3A56" w:rsidP="001B3A56">
      <w:pPr>
        <w:widowControl/>
        <w:numPr>
          <w:ilvl w:val="0"/>
          <w:numId w:val="5"/>
        </w:numPr>
        <w:ind w:left="1620" w:hanging="540"/>
        <w:jc w:val="both"/>
        <w:rPr>
          <w:rFonts w:ascii="Arial" w:hAnsi="Arial" w:cs="Arial"/>
        </w:rPr>
      </w:pPr>
      <w:r w:rsidRPr="003059BA">
        <w:rPr>
          <w:rFonts w:ascii="Arial" w:hAnsi="Arial" w:cs="Arial"/>
        </w:rPr>
        <w:t>There is necessity to keep the suspect in custody for the suspect's own protection...</w:t>
      </w:r>
    </w:p>
    <w:p w:rsidR="001B3A56" w:rsidRPr="003059BA" w:rsidRDefault="001B3A56" w:rsidP="001B3A56">
      <w:pPr>
        <w:ind w:left="1620" w:hanging="540"/>
        <w:jc w:val="both"/>
        <w:rPr>
          <w:rFonts w:ascii="Arial" w:hAnsi="Arial" w:cs="Arial"/>
        </w:rPr>
      </w:pPr>
    </w:p>
    <w:p w:rsidR="001B3A56" w:rsidRPr="003059BA" w:rsidRDefault="001B3A56" w:rsidP="001B3A56">
      <w:pPr>
        <w:ind w:left="1620" w:hanging="540"/>
        <w:jc w:val="both"/>
        <w:rPr>
          <w:rFonts w:ascii="Arial" w:hAnsi="Arial" w:cs="Arial"/>
        </w:rPr>
      </w:pPr>
      <w:r w:rsidRPr="003059BA">
        <w:rPr>
          <w:rFonts w:ascii="Arial" w:hAnsi="Arial" w:cs="Arial"/>
        </w:rPr>
        <w:t>(e)</w:t>
      </w:r>
      <w:r w:rsidRPr="003059BA">
        <w:rPr>
          <w:rFonts w:ascii="Arial" w:hAnsi="Arial" w:cs="Arial"/>
        </w:rPr>
        <w:tab/>
        <w:t>Suspect is serving a custodial sentence;</w:t>
      </w:r>
    </w:p>
    <w:p w:rsidR="001B3A56" w:rsidRPr="003059BA" w:rsidRDefault="001B3A56" w:rsidP="001B3A56">
      <w:pPr>
        <w:ind w:left="1620" w:hanging="540"/>
        <w:jc w:val="both"/>
        <w:rPr>
          <w:rFonts w:ascii="Arial" w:hAnsi="Arial" w:cs="Arial"/>
        </w:rPr>
      </w:pPr>
    </w:p>
    <w:p w:rsidR="001B3A56" w:rsidRPr="003059BA" w:rsidRDefault="001B3A56" w:rsidP="001B3A56">
      <w:pPr>
        <w:ind w:left="1620" w:hanging="540"/>
        <w:jc w:val="both"/>
        <w:rPr>
          <w:rFonts w:ascii="Arial" w:hAnsi="Arial" w:cs="Arial"/>
        </w:rPr>
      </w:pPr>
      <w:r w:rsidRPr="003059BA">
        <w:rPr>
          <w:rFonts w:ascii="Arial" w:hAnsi="Arial" w:cs="Arial"/>
        </w:rPr>
        <w:t>(f)</w:t>
      </w:r>
      <w:r w:rsidRPr="003059BA">
        <w:rPr>
          <w:rFonts w:ascii="Arial" w:hAnsi="Arial" w:cs="Arial"/>
        </w:rPr>
        <w:tab/>
        <w:t>The suspect has been arrested pursuant to a</w:t>
      </w:r>
      <w:r w:rsidRPr="00E45645">
        <w:rPr>
          <w:rFonts w:ascii="Arial" w:hAnsi="Arial" w:cs="Arial"/>
          <w:i/>
        </w:rPr>
        <w:t xml:space="preserve"> </w:t>
      </w:r>
      <w:r w:rsidRPr="003059BA">
        <w:rPr>
          <w:rFonts w:ascii="Arial" w:hAnsi="Arial" w:cs="Arial"/>
        </w:rPr>
        <w:t>previous breach of condition...</w:t>
      </w:r>
    </w:p>
    <w:p w:rsidR="001B3A56" w:rsidRPr="003059BA" w:rsidRDefault="001B3A56" w:rsidP="001B3A56">
      <w:pPr>
        <w:ind w:left="153"/>
        <w:jc w:val="both"/>
        <w:rPr>
          <w:rFonts w:ascii="Arial" w:hAnsi="Arial" w:cs="Arial"/>
        </w:rPr>
      </w:pPr>
    </w:p>
    <w:p w:rsidR="001B3A56" w:rsidRPr="003059BA" w:rsidRDefault="001B3A56" w:rsidP="001B3A56">
      <w:pPr>
        <w:ind w:left="1080" w:hanging="540"/>
        <w:jc w:val="both"/>
        <w:rPr>
          <w:rFonts w:ascii="Arial" w:hAnsi="Arial" w:cs="Arial"/>
        </w:rPr>
      </w:pPr>
      <w:r w:rsidRPr="003059BA">
        <w:rPr>
          <w:rFonts w:ascii="Arial" w:hAnsi="Arial" w:cs="Arial"/>
        </w:rPr>
        <w:t>(6)</w:t>
      </w:r>
      <w:r w:rsidRPr="003059BA">
        <w:rPr>
          <w:rFonts w:ascii="Arial" w:hAnsi="Arial" w:cs="Arial"/>
        </w:rPr>
        <w:tab/>
        <w:t>Subject to this section, where a Court makes an order under subsection (l) for the remand in custody of a suspect, the period of remand shall not exceed 4 days.</w:t>
      </w:r>
    </w:p>
    <w:p w:rsidR="001B3A56" w:rsidRPr="003059BA" w:rsidRDefault="00492918" w:rsidP="001B3A56">
      <w:pPr>
        <w:ind w:left="1080" w:hanging="540"/>
        <w:jc w:val="both"/>
        <w:rPr>
          <w:rFonts w:ascii="Arial" w:hAnsi="Arial" w:cs="Arial"/>
        </w:rPr>
      </w:pPr>
      <w:r w:rsidRPr="00492918">
        <w:rPr>
          <w:rFonts w:ascii="Arial" w:hAnsi="Arial" w:cs="Arial"/>
          <w:noProof/>
          <w:lang w:val="en-NZ" w:eastAsia="en-NZ"/>
        </w:rPr>
        <w:pict>
          <v:shape id="Text Box 44" o:spid="_x0000_s1033" type="#_x0000_t202" style="position:absolute;left:0;text-align:left;margin-left:-31.1pt;margin-top:-3pt;width:30pt;height:531.55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" stroked="f" strokecolor="white [3212]">
            <v:textbox style="mso-fit-shape-to-text:t">
              <w:txbxContent>
                <w:p w:rsidR="001B3A56" w:rsidRPr="00CF6C02" w:rsidRDefault="001B3A56" w:rsidP="001B3A56">
                  <w:pPr>
                    <w:rPr>
                      <w:rFonts w:ascii="Arial" w:hAnsi="Arial" w:cs="Arial"/>
                      <w:b/>
                      <w:i/>
                    </w:rPr>
                  </w:pPr>
                </w:p>
              </w:txbxContent>
            </v:textbox>
          </v:shape>
        </w:pict>
      </w:r>
      <w:r w:rsidR="001B3A56" w:rsidRPr="003059BA">
        <w:rPr>
          <w:rFonts w:ascii="Arial" w:hAnsi="Arial" w:cs="Arial"/>
        </w:rPr>
        <w:t>(7)</w:t>
      </w:r>
      <w:r w:rsidR="001B3A56" w:rsidRPr="003059BA">
        <w:rPr>
          <w:rFonts w:ascii="Arial" w:hAnsi="Arial" w:cs="Arial"/>
        </w:rPr>
        <w:tab/>
        <w:t>The police officer ... the period of extension granted... shall not</w:t>
      </w:r>
      <w:proofErr w:type="gramStart"/>
      <w:r w:rsidR="001B3A56" w:rsidRPr="003059BA">
        <w:rPr>
          <w:rFonts w:ascii="Arial" w:hAnsi="Arial" w:cs="Arial"/>
        </w:rPr>
        <w:t>,…</w:t>
      </w:r>
      <w:proofErr w:type="gramEnd"/>
      <w:r w:rsidR="001B3A56" w:rsidRPr="003059BA">
        <w:rPr>
          <w:rFonts w:ascii="Arial" w:hAnsi="Arial" w:cs="Arial"/>
        </w:rPr>
        <w:t xml:space="preserve"> together </w:t>
      </w:r>
      <w:r w:rsidR="001B3A56" w:rsidRPr="003059BA">
        <w:rPr>
          <w:rFonts w:ascii="Arial" w:hAnsi="Arial" w:cs="Arial"/>
        </w:rPr>
        <w:lastRenderedPageBreak/>
        <w:t>exceed in aggregate 7 days.</w:t>
      </w:r>
    </w:p>
    <w:p w:rsidR="001B3A56" w:rsidRPr="003059BA" w:rsidRDefault="001B3A56" w:rsidP="001B3A56">
      <w:pPr>
        <w:ind w:left="1080" w:hanging="540"/>
        <w:jc w:val="both"/>
        <w:rPr>
          <w:rFonts w:ascii="Arial" w:hAnsi="Arial" w:cs="Arial"/>
        </w:rPr>
      </w:pPr>
    </w:p>
    <w:p w:rsidR="001B3A56" w:rsidRPr="003059BA" w:rsidRDefault="001B3A56" w:rsidP="001B3A56">
      <w:pPr>
        <w:ind w:left="1080" w:hanging="540"/>
        <w:jc w:val="both"/>
        <w:rPr>
          <w:rFonts w:ascii="Arial" w:hAnsi="Arial" w:cs="Arial"/>
        </w:rPr>
      </w:pPr>
      <w:r w:rsidRPr="003059BA">
        <w:rPr>
          <w:rFonts w:ascii="Arial" w:hAnsi="Arial" w:cs="Arial"/>
        </w:rPr>
        <w:t>(8)</w:t>
      </w:r>
      <w:r w:rsidRPr="003059BA">
        <w:rPr>
          <w:rFonts w:ascii="Arial" w:hAnsi="Arial" w:cs="Arial"/>
        </w:rPr>
        <w:tab/>
        <w:t>The reasonable conditions referred to in subsection (4) are reasonable conditions necessary to secure that the suspect-</w:t>
      </w:r>
    </w:p>
    <w:p w:rsidR="001B3A56" w:rsidRPr="00E45645" w:rsidRDefault="001B3A56" w:rsidP="001B3A56">
      <w:pPr>
        <w:ind w:left="1449"/>
        <w:jc w:val="both"/>
        <w:rPr>
          <w:rFonts w:ascii="Arial" w:hAnsi="Arial" w:cs="Arial"/>
          <w:i/>
        </w:rPr>
      </w:pPr>
    </w:p>
    <w:p w:rsidR="001B3A56" w:rsidRPr="003059BA" w:rsidRDefault="001B3A56" w:rsidP="001B3A56">
      <w:pPr>
        <w:widowControl/>
        <w:numPr>
          <w:ilvl w:val="0"/>
          <w:numId w:val="4"/>
        </w:numPr>
        <w:ind w:left="1620" w:hanging="540"/>
        <w:jc w:val="both"/>
        <w:rPr>
          <w:rFonts w:ascii="Arial" w:hAnsi="Arial" w:cs="Arial"/>
        </w:rPr>
      </w:pPr>
      <w:r w:rsidRPr="003059BA">
        <w:rPr>
          <w:rFonts w:ascii="Arial" w:hAnsi="Arial" w:cs="Arial"/>
        </w:rPr>
        <w:t>does not, whilst on release, commit an offence or interfere with witnesses or otherwise obstruct the course of  justice whether in relation to himself or any other person</w:t>
      </w:r>
    </w:p>
    <w:p w:rsidR="001B3A56" w:rsidRPr="003059BA" w:rsidRDefault="001B3A56" w:rsidP="001B3A56">
      <w:pPr>
        <w:ind w:left="1620" w:hanging="540"/>
        <w:jc w:val="both"/>
        <w:rPr>
          <w:rFonts w:ascii="Arial" w:hAnsi="Arial" w:cs="Arial"/>
        </w:rPr>
      </w:pPr>
    </w:p>
    <w:p w:rsidR="001B3A56" w:rsidRPr="003059BA" w:rsidRDefault="001B3A56" w:rsidP="001B3A56">
      <w:pPr>
        <w:widowControl/>
        <w:numPr>
          <w:ilvl w:val="0"/>
          <w:numId w:val="4"/>
        </w:numPr>
        <w:ind w:left="1620" w:hanging="540"/>
        <w:jc w:val="both"/>
        <w:rPr>
          <w:rFonts w:ascii="Arial" w:hAnsi="Arial" w:cs="Arial"/>
        </w:rPr>
      </w:pPr>
      <w:proofErr w:type="gramStart"/>
      <w:r w:rsidRPr="003059BA">
        <w:rPr>
          <w:rFonts w:ascii="Arial" w:hAnsi="Arial" w:cs="Arial"/>
        </w:rPr>
        <w:t>is</w:t>
      </w:r>
      <w:proofErr w:type="gramEnd"/>
      <w:r w:rsidRPr="003059BA">
        <w:rPr>
          <w:rFonts w:ascii="Arial" w:hAnsi="Arial" w:cs="Arial"/>
        </w:rPr>
        <w:t xml:space="preserve"> available for the purposes of enabling inquiries or a report to be made to assist the Court in dealing with the offence of which the suspect is accused.</w:t>
      </w:r>
    </w:p>
    <w:p w:rsidR="001B3A56" w:rsidRPr="003059BA" w:rsidRDefault="001B3A56" w:rsidP="001B3A56">
      <w:pPr>
        <w:pStyle w:val="ListParagraph"/>
        <w:ind w:left="1620" w:hanging="540"/>
        <w:rPr>
          <w:rFonts w:ascii="Arial" w:hAnsi="Arial" w:cs="Arial"/>
        </w:rPr>
      </w:pPr>
    </w:p>
    <w:p w:rsidR="001B3A56" w:rsidRPr="003059BA" w:rsidRDefault="001B3A56" w:rsidP="001B3A56">
      <w:pPr>
        <w:widowControl/>
        <w:numPr>
          <w:ilvl w:val="0"/>
          <w:numId w:val="4"/>
        </w:numPr>
        <w:ind w:left="1620" w:hanging="540"/>
        <w:jc w:val="both"/>
        <w:rPr>
          <w:rFonts w:ascii="Arial" w:hAnsi="Arial" w:cs="Arial"/>
        </w:rPr>
      </w:pPr>
      <w:proofErr w:type="gramStart"/>
      <w:r w:rsidRPr="003059BA">
        <w:rPr>
          <w:rFonts w:ascii="Arial" w:hAnsi="Arial" w:cs="Arial"/>
        </w:rPr>
        <w:t>appears</w:t>
      </w:r>
      <w:proofErr w:type="gramEnd"/>
      <w:r w:rsidRPr="003059BA">
        <w:rPr>
          <w:rFonts w:ascii="Arial" w:hAnsi="Arial" w:cs="Arial"/>
        </w:rPr>
        <w:t xml:space="preserve"> at a later date at the time and place required in connection with proceedings preliminary to a trial or with the trial of the offence or for the purpose of assisting the police with their enquiries.</w:t>
      </w:r>
    </w:p>
    <w:p w:rsidR="001B3A56" w:rsidRPr="003059BA" w:rsidRDefault="001B3A56" w:rsidP="001B3A56">
      <w:pPr>
        <w:ind w:left="878"/>
        <w:jc w:val="both"/>
        <w:rPr>
          <w:rFonts w:ascii="Arial" w:hAnsi="Arial" w:cs="Arial"/>
        </w:rPr>
      </w:pPr>
    </w:p>
    <w:p w:rsidR="001B3A56" w:rsidRPr="003059BA" w:rsidRDefault="001B3A56" w:rsidP="001B3A56">
      <w:pPr>
        <w:ind w:left="1080" w:hanging="540"/>
        <w:jc w:val="both"/>
        <w:rPr>
          <w:rFonts w:ascii="Arial" w:hAnsi="Arial" w:cs="Arial"/>
        </w:rPr>
      </w:pPr>
      <w:r w:rsidRPr="003059BA">
        <w:rPr>
          <w:rFonts w:ascii="Arial" w:hAnsi="Arial" w:cs="Arial"/>
        </w:rPr>
        <w:t>(9)</w:t>
      </w:r>
      <w:r w:rsidRPr="003059BA">
        <w:rPr>
          <w:rFonts w:ascii="Arial" w:hAnsi="Arial" w:cs="Arial"/>
        </w:rPr>
        <w:tab/>
        <w:t>A Court may...... require the suspect</w:t>
      </w:r>
    </w:p>
    <w:p w:rsidR="001B3A56" w:rsidRPr="003059BA" w:rsidRDefault="001B3A56" w:rsidP="001B3A56">
      <w:pPr>
        <w:ind w:left="1440" w:hanging="720"/>
        <w:jc w:val="both"/>
        <w:rPr>
          <w:rFonts w:ascii="Arial" w:hAnsi="Arial" w:cs="Arial"/>
        </w:rPr>
      </w:pPr>
    </w:p>
    <w:p w:rsidR="001B3A56" w:rsidRPr="003059BA" w:rsidRDefault="001B3A56" w:rsidP="001B3A56">
      <w:pPr>
        <w:ind w:left="1620" w:hanging="540"/>
        <w:jc w:val="both"/>
        <w:rPr>
          <w:rFonts w:ascii="Arial" w:hAnsi="Arial" w:cs="Arial"/>
        </w:rPr>
      </w:pPr>
      <w:r w:rsidRPr="003059BA">
        <w:rPr>
          <w:rFonts w:ascii="Arial" w:hAnsi="Arial" w:cs="Arial"/>
        </w:rPr>
        <w:t>(a)</w:t>
      </w:r>
      <w:r w:rsidRPr="003059BA">
        <w:rPr>
          <w:rFonts w:ascii="Arial" w:hAnsi="Arial" w:cs="Arial"/>
        </w:rPr>
        <w:tab/>
        <w:t>To execute a bond...</w:t>
      </w:r>
    </w:p>
    <w:p w:rsidR="001B3A56" w:rsidRPr="003059BA" w:rsidRDefault="001B3A56" w:rsidP="001B3A56">
      <w:pPr>
        <w:ind w:left="1620" w:hanging="540"/>
        <w:jc w:val="both"/>
        <w:rPr>
          <w:rFonts w:ascii="Arial" w:hAnsi="Arial" w:cs="Arial"/>
        </w:rPr>
      </w:pPr>
    </w:p>
    <w:p w:rsidR="001B3A56" w:rsidRPr="003059BA" w:rsidRDefault="001B3A56" w:rsidP="001B3A56">
      <w:pPr>
        <w:ind w:left="1620" w:hanging="540"/>
        <w:jc w:val="both"/>
        <w:rPr>
          <w:rFonts w:ascii="Arial" w:hAnsi="Arial" w:cs="Arial"/>
        </w:rPr>
      </w:pPr>
      <w:r w:rsidRPr="003059BA">
        <w:rPr>
          <w:rFonts w:ascii="Arial" w:hAnsi="Arial" w:cs="Arial"/>
        </w:rPr>
        <w:t>(b)</w:t>
      </w:r>
      <w:r w:rsidRPr="003059BA">
        <w:rPr>
          <w:rFonts w:ascii="Arial" w:hAnsi="Arial" w:cs="Arial"/>
        </w:rPr>
        <w:tab/>
        <w:t>To pr</w:t>
      </w:r>
      <w:r>
        <w:rPr>
          <w:rFonts w:ascii="Arial" w:hAnsi="Arial" w:cs="Arial"/>
        </w:rPr>
        <w:t>ovide ... Sureties for the bond.</w:t>
      </w:r>
    </w:p>
    <w:p w:rsidR="001B3A56" w:rsidRPr="005D4D57" w:rsidRDefault="001B3A56" w:rsidP="001B3A56">
      <w:pPr>
        <w:ind w:left="2160" w:hanging="720"/>
        <w:jc w:val="both"/>
        <w:rPr>
          <w:rFonts w:ascii="Arial" w:hAnsi="Arial" w:cs="Arial"/>
        </w:rPr>
      </w:pPr>
    </w:p>
    <w:p w:rsidR="001B3A56" w:rsidRDefault="001B3A56" w:rsidP="001B3A56">
      <w:pPr>
        <w:jc w:val="both"/>
        <w:rPr>
          <w:rFonts w:ascii="Arial" w:hAnsi="Arial" w:cs="Arial"/>
        </w:rPr>
      </w:pPr>
      <w:r>
        <w:rPr>
          <w:rFonts w:ascii="Arial" w:hAnsi="Arial" w:cs="Arial"/>
        </w:rPr>
        <w:t>It is necessary now to</w:t>
      </w:r>
      <w:r w:rsidRPr="005D4D57">
        <w:rPr>
          <w:rFonts w:ascii="Arial" w:hAnsi="Arial" w:cs="Arial"/>
        </w:rPr>
        <w:t xml:space="preserve"> find the answers to the questions </w:t>
      </w:r>
      <w:r>
        <w:rPr>
          <w:rFonts w:ascii="Arial" w:hAnsi="Arial" w:cs="Arial"/>
        </w:rPr>
        <w:t>above</w:t>
      </w:r>
      <w:r w:rsidRPr="005D4D57">
        <w:rPr>
          <w:rFonts w:ascii="Arial" w:hAnsi="Arial" w:cs="Arial"/>
        </w:rPr>
        <w:t xml:space="preserve"> in the light of the above provisions of law.</w:t>
      </w:r>
    </w:p>
    <w:p w:rsidR="001B3A56" w:rsidRPr="005D4D57" w:rsidRDefault="001B3A56" w:rsidP="001B3A56">
      <w:pPr>
        <w:ind w:left="163"/>
        <w:jc w:val="both"/>
        <w:rPr>
          <w:rFonts w:ascii="Arial" w:hAnsi="Arial" w:cs="Arial"/>
        </w:rPr>
      </w:pPr>
    </w:p>
    <w:p w:rsidR="001B3A56" w:rsidRDefault="001B3A56" w:rsidP="001B3A56">
      <w:pPr>
        <w:jc w:val="both"/>
        <w:rPr>
          <w:rFonts w:ascii="Arial" w:hAnsi="Arial" w:cs="Arial"/>
        </w:rPr>
      </w:pPr>
      <w:r w:rsidRPr="005D4D57">
        <w:rPr>
          <w:rFonts w:ascii="Arial" w:hAnsi="Arial" w:cs="Arial"/>
        </w:rPr>
        <w:t xml:space="preserve">As regards question </w:t>
      </w:r>
      <w:proofErr w:type="gramStart"/>
      <w:r w:rsidRPr="005D4D57">
        <w:rPr>
          <w:rFonts w:ascii="Arial" w:hAnsi="Arial" w:cs="Arial"/>
        </w:rPr>
        <w:t>No</w:t>
      </w:r>
      <w:proofErr w:type="gramEnd"/>
      <w:r w:rsidRPr="005D4D57">
        <w:rPr>
          <w:rFonts w:ascii="Arial" w:hAnsi="Arial" w:cs="Arial"/>
        </w:rPr>
        <w:t>. (</w:t>
      </w:r>
      <w:proofErr w:type="spellStart"/>
      <w:r w:rsidRPr="005D4D57">
        <w:rPr>
          <w:rFonts w:ascii="Arial" w:hAnsi="Arial" w:cs="Arial"/>
        </w:rPr>
        <w:t>i</w:t>
      </w:r>
      <w:proofErr w:type="spellEnd"/>
      <w:r w:rsidRPr="005D4D57">
        <w:rPr>
          <w:rFonts w:ascii="Arial" w:hAnsi="Arial" w:cs="Arial"/>
        </w:rPr>
        <w:t xml:space="preserve">), it is evident from section 101 (4) and (8) (b) supra that where the </w:t>
      </w:r>
      <w:r>
        <w:rPr>
          <w:rFonts w:ascii="Arial" w:hAnsi="Arial" w:cs="Arial"/>
        </w:rPr>
        <w:t>Court</w:t>
      </w:r>
      <w:r w:rsidRPr="005D4D57">
        <w:rPr>
          <w:rFonts w:ascii="Arial" w:hAnsi="Arial" w:cs="Arial"/>
        </w:rPr>
        <w:t xml:space="preserve"> has reasonable grounds for doing so, may release a suspect upon reasonable condition necessary to secure that the suspect is available for the purpose of enabling police inquiries or reporting to be made to assist the </w:t>
      </w:r>
      <w:r>
        <w:rPr>
          <w:rFonts w:ascii="Arial" w:hAnsi="Arial" w:cs="Arial"/>
        </w:rPr>
        <w:t>Court</w:t>
      </w:r>
      <w:r w:rsidRPr="005D4D57">
        <w:rPr>
          <w:rFonts w:ascii="Arial" w:hAnsi="Arial" w:cs="Arial"/>
        </w:rPr>
        <w:t xml:space="preserve"> in dealing with the offence of which the suspect is accused. </w:t>
      </w:r>
      <w:r>
        <w:rPr>
          <w:rFonts w:ascii="Arial" w:hAnsi="Arial" w:cs="Arial"/>
        </w:rPr>
        <w:t xml:space="preserve"> </w:t>
      </w:r>
      <w:r w:rsidRPr="005D4D57">
        <w:rPr>
          <w:rFonts w:ascii="Arial" w:hAnsi="Arial" w:cs="Arial"/>
        </w:rPr>
        <w:t>In fact, if the suspect is allowed to leave the territorial jurisdiction before the completion of the police inquiries, it will obviously, hamper the investigation of the alleged crime and would obstruct the course of justice.</w:t>
      </w:r>
      <w:r>
        <w:rPr>
          <w:rFonts w:ascii="Arial" w:hAnsi="Arial" w:cs="Arial"/>
        </w:rPr>
        <w:t xml:space="preserve"> </w:t>
      </w:r>
      <w:r w:rsidRPr="005D4D57">
        <w:rPr>
          <w:rFonts w:ascii="Arial" w:hAnsi="Arial" w:cs="Arial"/>
        </w:rPr>
        <w:t xml:space="preserve"> In the circumstances, it is just and necessary for the </w:t>
      </w:r>
      <w:r>
        <w:rPr>
          <w:rFonts w:ascii="Arial" w:hAnsi="Arial" w:cs="Arial"/>
        </w:rPr>
        <w:t>Court</w:t>
      </w:r>
      <w:r w:rsidRPr="005D4D57">
        <w:rPr>
          <w:rFonts w:ascii="Arial" w:hAnsi="Arial" w:cs="Arial"/>
        </w:rPr>
        <w:t xml:space="preserve"> to take all reasonable measures to ensure that the suspect is available in the jurisdiction for the purpose of enabling police inquiries.</w:t>
      </w:r>
      <w:r>
        <w:rPr>
          <w:rFonts w:ascii="Arial" w:hAnsi="Arial" w:cs="Arial"/>
        </w:rPr>
        <w:t xml:space="preserve"> </w:t>
      </w:r>
      <w:r w:rsidRPr="005D4D57">
        <w:rPr>
          <w:rFonts w:ascii="Arial" w:hAnsi="Arial" w:cs="Arial"/>
        </w:rPr>
        <w:t xml:space="preserve"> In my considered view, one among such reasonable measures is to put restriction on the suspect's right to leave Seychelles before the completion of police enquiries. </w:t>
      </w:r>
      <w:r>
        <w:rPr>
          <w:rFonts w:ascii="Arial" w:hAnsi="Arial" w:cs="Arial"/>
        </w:rPr>
        <w:t xml:space="preserve"> </w:t>
      </w:r>
      <w:r w:rsidRPr="005D4D57">
        <w:rPr>
          <w:rFonts w:ascii="Arial" w:hAnsi="Arial" w:cs="Arial"/>
        </w:rPr>
        <w:t>Hence, as I</w:t>
      </w:r>
      <w:r>
        <w:rPr>
          <w:rFonts w:ascii="Arial" w:hAnsi="Arial" w:cs="Arial"/>
        </w:rPr>
        <w:t xml:space="preserve"> </w:t>
      </w:r>
      <w:r w:rsidRPr="005D4D57">
        <w:rPr>
          <w:rFonts w:ascii="Arial" w:hAnsi="Arial" w:cs="Arial"/>
        </w:rPr>
        <w:t>see it Section 101 of the Criminal Procedure Cod</w:t>
      </w:r>
      <w:r>
        <w:rPr>
          <w:rFonts w:ascii="Arial" w:hAnsi="Arial" w:cs="Arial"/>
        </w:rPr>
        <w:t>e</w:t>
      </w:r>
      <w:r w:rsidRPr="005D4D57">
        <w:rPr>
          <w:rFonts w:ascii="Arial" w:hAnsi="Arial" w:cs="Arial"/>
        </w:rPr>
        <w:t xml:space="preserve">, does empower the </w:t>
      </w:r>
      <w:r>
        <w:rPr>
          <w:rFonts w:ascii="Arial" w:hAnsi="Arial" w:cs="Arial"/>
        </w:rPr>
        <w:t>Court</w:t>
      </w:r>
      <w:r w:rsidRPr="005D4D57">
        <w:rPr>
          <w:rFonts w:ascii="Arial" w:hAnsi="Arial" w:cs="Arial"/>
        </w:rPr>
        <w:t xml:space="preserve"> to impose restriction on freedom of movement of a suspect by impounding his passport in the remand proceedings pending police investigation or inquiries.</w:t>
      </w:r>
    </w:p>
    <w:p w:rsidR="001B3A56" w:rsidRPr="005D4D57" w:rsidRDefault="00492918" w:rsidP="001B3A56">
      <w:pPr>
        <w:ind w:left="172"/>
        <w:jc w:val="both"/>
        <w:rPr>
          <w:rFonts w:ascii="Arial" w:hAnsi="Arial" w:cs="Arial"/>
        </w:rPr>
      </w:pPr>
      <w:r w:rsidRPr="00492918">
        <w:rPr>
          <w:rFonts w:ascii="Arial" w:hAnsi="Arial" w:cs="Arial"/>
          <w:noProof/>
          <w:lang w:val="en-NZ" w:eastAsia="en-NZ"/>
        </w:rPr>
        <w:pict>
          <v:shape id="Text Box 39" o:spid="_x0000_s1029" type="#_x0000_t202" style="position:absolute;left:0;text-align:left;margin-left:336.4pt;margin-top:-224.1pt;width:30pt;height:531.5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" stroked="f" strokecolor="white [3212]">
            <v:textbox style="mso-fit-shape-to-text:t">
              <w:txbxContent>
                <w:p w:rsidR="001B3A56" w:rsidRPr="00CF6C02" w:rsidRDefault="001B3A56" w:rsidP="001B3A56">
                  <w:pPr>
                    <w:rPr>
                      <w:rFonts w:ascii="Arial" w:hAnsi="Arial" w:cs="Arial"/>
                      <w:b/>
                      <w:i/>
                    </w:rPr>
                  </w:pPr>
                </w:p>
              </w:txbxContent>
            </v:textbox>
          </v:shape>
        </w:pict>
      </w:r>
    </w:p>
    <w:p w:rsidR="001B3A56" w:rsidRDefault="001B3A56" w:rsidP="001B3A56">
      <w:pPr>
        <w:jc w:val="both"/>
        <w:rPr>
          <w:rFonts w:ascii="Arial" w:hAnsi="Arial" w:cs="Arial"/>
        </w:rPr>
      </w:pPr>
      <w:r w:rsidRPr="005D4D57">
        <w:rPr>
          <w:rFonts w:ascii="Arial" w:hAnsi="Arial" w:cs="Arial"/>
        </w:rPr>
        <w:t xml:space="preserve">As regards </w:t>
      </w:r>
      <w:r>
        <w:rPr>
          <w:rFonts w:ascii="Arial" w:hAnsi="Arial" w:cs="Arial"/>
        </w:rPr>
        <w:t>questions</w:t>
      </w:r>
      <w:r w:rsidRPr="005D4D57">
        <w:rPr>
          <w:rFonts w:ascii="Arial" w:hAnsi="Arial" w:cs="Arial"/>
        </w:rPr>
        <w:t xml:space="preserve"> 2 and 3, it is truism that the </w:t>
      </w:r>
      <w:r>
        <w:rPr>
          <w:rFonts w:ascii="Arial" w:hAnsi="Arial" w:cs="Arial"/>
        </w:rPr>
        <w:t>Court</w:t>
      </w:r>
      <w:r w:rsidRPr="005D4D57">
        <w:rPr>
          <w:rFonts w:ascii="Arial" w:hAnsi="Arial" w:cs="Arial"/>
        </w:rPr>
        <w:t xml:space="preserve"> in impoun</w:t>
      </w:r>
      <w:r>
        <w:rPr>
          <w:rFonts w:ascii="Arial" w:hAnsi="Arial" w:cs="Arial"/>
        </w:rPr>
        <w:t>ding the passport of a suspect, i</w:t>
      </w:r>
      <w:r w:rsidRPr="005D4D57">
        <w:rPr>
          <w:rFonts w:ascii="Arial" w:hAnsi="Arial" w:cs="Arial"/>
        </w:rPr>
        <w:t xml:space="preserve">t does impose restriction on the suspect's right to leave Seychelles </w:t>
      </w:r>
      <w:r>
        <w:rPr>
          <w:rFonts w:ascii="Arial" w:hAnsi="Arial" w:cs="Arial"/>
        </w:rPr>
        <w:t>i</w:t>
      </w:r>
      <w:r w:rsidRPr="005D4D57">
        <w:rPr>
          <w:rFonts w:ascii="Arial" w:hAnsi="Arial" w:cs="Arial"/>
        </w:rPr>
        <w:t>n effect, curtailing his, freedom of movement guaranteed under the Constitution</w:t>
      </w:r>
      <w:r>
        <w:rPr>
          <w:rFonts w:ascii="Arial" w:hAnsi="Arial" w:cs="Arial"/>
        </w:rPr>
        <w:t xml:space="preserve">.  </w:t>
      </w:r>
      <w:r w:rsidRPr="005D4D57">
        <w:rPr>
          <w:rFonts w:ascii="Arial" w:hAnsi="Arial" w:cs="Arial"/>
        </w:rPr>
        <w:t xml:space="preserve">However, the </w:t>
      </w:r>
      <w:r>
        <w:rPr>
          <w:rFonts w:ascii="Arial" w:hAnsi="Arial" w:cs="Arial"/>
        </w:rPr>
        <w:t>Court</w:t>
      </w:r>
      <w:r w:rsidRPr="005D4D57">
        <w:rPr>
          <w:rFonts w:ascii="Arial" w:hAnsi="Arial" w:cs="Arial"/>
        </w:rPr>
        <w:t xml:space="preserve"> does so through its lawful orders, in the larger interest of the society in order to </w:t>
      </w:r>
      <w:r w:rsidRPr="005D4D57">
        <w:rPr>
          <w:rFonts w:ascii="Arial" w:hAnsi="Arial" w:cs="Arial"/>
        </w:rPr>
        <w:lastRenderedPageBreak/>
        <w:t xml:space="preserve">protect the rights and freedoms of other persons. </w:t>
      </w:r>
      <w:r>
        <w:rPr>
          <w:rFonts w:ascii="Arial" w:hAnsi="Arial" w:cs="Arial"/>
        </w:rPr>
        <w:t xml:space="preserve"> </w:t>
      </w:r>
      <w:r w:rsidRPr="005D4D57">
        <w:rPr>
          <w:rFonts w:ascii="Arial" w:hAnsi="Arial" w:cs="Arial"/>
        </w:rPr>
        <w:t xml:space="preserve">And the </w:t>
      </w:r>
      <w:r>
        <w:rPr>
          <w:rFonts w:ascii="Arial" w:hAnsi="Arial" w:cs="Arial"/>
        </w:rPr>
        <w:t>Court</w:t>
      </w:r>
      <w:r w:rsidRPr="005D4D57">
        <w:rPr>
          <w:rFonts w:ascii="Arial" w:hAnsi="Arial" w:cs="Arial"/>
        </w:rPr>
        <w:t xml:space="preserve"> in this process has to strike a delicate balance between the interest of an individual namely, the suspect on the one hand and that of the society on the other hand.</w:t>
      </w:r>
      <w:r>
        <w:rPr>
          <w:rFonts w:ascii="Arial" w:hAnsi="Arial" w:cs="Arial"/>
        </w:rPr>
        <w:t xml:space="preserve"> </w:t>
      </w:r>
      <w:r w:rsidRPr="005D4D57">
        <w:rPr>
          <w:rFonts w:ascii="Arial" w:hAnsi="Arial" w:cs="Arial"/>
        </w:rPr>
        <w:t xml:space="preserve"> Indeed, in terms of article 25(3) (b</w:t>
      </w:r>
      <w:r>
        <w:rPr>
          <w:rFonts w:ascii="Arial" w:hAnsi="Arial" w:cs="Arial"/>
        </w:rPr>
        <w:t>)</w:t>
      </w:r>
      <w:r w:rsidRPr="005D4D57">
        <w:rPr>
          <w:rFonts w:ascii="Arial" w:hAnsi="Arial" w:cs="Arial"/>
        </w:rPr>
        <w:t xml:space="preserve"> and </w:t>
      </w:r>
      <w:r>
        <w:rPr>
          <w:rFonts w:ascii="Arial" w:hAnsi="Arial" w:cs="Arial"/>
        </w:rPr>
        <w:t>(</w:t>
      </w:r>
      <w:r w:rsidRPr="005D4D57">
        <w:rPr>
          <w:rFonts w:ascii="Arial" w:hAnsi="Arial" w:cs="Arial"/>
        </w:rPr>
        <w:t xml:space="preserve">c) the right to freedom of movement is subject to such restrictions as are prescribed by a law necessary </w:t>
      </w:r>
      <w:r>
        <w:rPr>
          <w:rFonts w:ascii="Arial" w:hAnsi="Arial" w:cs="Arial"/>
        </w:rPr>
        <w:t>in a democrat society</w:t>
      </w:r>
      <w:r w:rsidRPr="005D4D57">
        <w:rPr>
          <w:rFonts w:ascii="Arial" w:hAnsi="Arial" w:cs="Arial"/>
        </w:rPr>
        <w:t xml:space="preserve"> for protecting the right</w:t>
      </w:r>
      <w:r>
        <w:rPr>
          <w:rFonts w:ascii="Arial" w:hAnsi="Arial" w:cs="Arial"/>
        </w:rPr>
        <w:t>s</w:t>
      </w:r>
      <w:r w:rsidRPr="005D4D57">
        <w:rPr>
          <w:rFonts w:ascii="Arial" w:hAnsi="Arial" w:cs="Arial"/>
        </w:rPr>
        <w:t xml:space="preserve"> and freedoms of other persons and for the prevention of a crime or compliance with an order of a </w:t>
      </w:r>
      <w:r>
        <w:rPr>
          <w:rFonts w:ascii="Arial" w:hAnsi="Arial" w:cs="Arial"/>
        </w:rPr>
        <w:t>Court</w:t>
      </w:r>
      <w:r w:rsidRPr="005D4D57">
        <w:rPr>
          <w:rFonts w:ascii="Arial" w:hAnsi="Arial" w:cs="Arial"/>
        </w:rPr>
        <w:t>.</w:t>
      </w:r>
      <w:r>
        <w:rPr>
          <w:rFonts w:ascii="Arial" w:hAnsi="Arial" w:cs="Arial"/>
        </w:rPr>
        <w:t xml:space="preserve"> </w:t>
      </w:r>
      <w:r w:rsidRPr="005D4D57">
        <w:rPr>
          <w:rFonts w:ascii="Arial" w:hAnsi="Arial" w:cs="Arial"/>
        </w:rPr>
        <w:t xml:space="preserve"> Therefore, to my mind, this reasonable restriction imposed by the </w:t>
      </w:r>
      <w:r>
        <w:rPr>
          <w:rFonts w:ascii="Arial" w:hAnsi="Arial" w:cs="Arial"/>
        </w:rPr>
        <w:t>Court</w:t>
      </w:r>
      <w:r w:rsidRPr="005D4D57">
        <w:rPr>
          <w:rFonts w:ascii="Arial" w:hAnsi="Arial" w:cs="Arial"/>
        </w:rPr>
        <w:t xml:space="preserve"> on the suspect's freedom of movement is legal and falls within the </w:t>
      </w:r>
      <w:proofErr w:type="spellStart"/>
      <w:r w:rsidRPr="005D4D57">
        <w:rPr>
          <w:rFonts w:ascii="Arial" w:hAnsi="Arial" w:cs="Arial"/>
        </w:rPr>
        <w:t>para</w:t>
      </w:r>
      <w:r>
        <w:rPr>
          <w:rFonts w:ascii="Arial" w:hAnsi="Arial" w:cs="Arial"/>
        </w:rPr>
        <w:t>metre</w:t>
      </w:r>
      <w:r w:rsidRPr="005D4D57">
        <w:rPr>
          <w:rFonts w:ascii="Arial" w:hAnsi="Arial" w:cs="Arial"/>
        </w:rPr>
        <w:t>s</w:t>
      </w:r>
      <w:proofErr w:type="spellEnd"/>
      <w:r w:rsidRPr="005D4D57">
        <w:rPr>
          <w:rFonts w:ascii="Arial" w:hAnsi="Arial" w:cs="Arial"/>
        </w:rPr>
        <w:t xml:space="preserve"> of the Constitution as such measure</w:t>
      </w:r>
      <w:r>
        <w:rPr>
          <w:rFonts w:ascii="Arial" w:hAnsi="Arial" w:cs="Arial"/>
        </w:rPr>
        <w:t xml:space="preserve"> i</w:t>
      </w:r>
      <w:r w:rsidRPr="005D4D57">
        <w:rPr>
          <w:rFonts w:ascii="Arial" w:hAnsi="Arial" w:cs="Arial"/>
        </w:rPr>
        <w:t xml:space="preserve">s prescribed by a law </w:t>
      </w:r>
      <w:r>
        <w:rPr>
          <w:rFonts w:ascii="Arial" w:hAnsi="Arial" w:cs="Arial"/>
        </w:rPr>
        <w:t>in</w:t>
      </w:r>
      <w:r w:rsidRPr="005D4D57">
        <w:rPr>
          <w:rFonts w:ascii="Arial" w:hAnsi="Arial" w:cs="Arial"/>
        </w:rPr>
        <w:t xml:space="preserve"> this particular case the Criminal Procedure Code.</w:t>
      </w:r>
      <w:r>
        <w:rPr>
          <w:rFonts w:ascii="Arial" w:hAnsi="Arial" w:cs="Arial"/>
        </w:rPr>
        <w:t xml:space="preserve"> </w:t>
      </w:r>
      <w:r w:rsidRPr="005D4D57">
        <w:rPr>
          <w:rFonts w:ascii="Arial" w:hAnsi="Arial" w:cs="Arial"/>
        </w:rPr>
        <w:t xml:space="preserve"> However, as rightly submitted by </w:t>
      </w:r>
      <w:proofErr w:type="spellStart"/>
      <w:r>
        <w:rPr>
          <w:rFonts w:ascii="Arial" w:hAnsi="Arial" w:cs="Arial"/>
        </w:rPr>
        <w:t>Mr</w:t>
      </w:r>
      <w:proofErr w:type="spellEnd"/>
      <w:r w:rsidRPr="005D4D57">
        <w:rPr>
          <w:rFonts w:ascii="Arial" w:hAnsi="Arial" w:cs="Arial"/>
        </w:rPr>
        <w:t xml:space="preserve"> Govinden such a restriction cannot be imposed arbitrarily on a suspect for an indefinite period in the guise of assisting police inquiries or for any other reason whatsoever. </w:t>
      </w:r>
      <w:r>
        <w:rPr>
          <w:rFonts w:ascii="Arial" w:hAnsi="Arial" w:cs="Arial"/>
        </w:rPr>
        <w:t xml:space="preserve"> </w:t>
      </w:r>
      <w:r w:rsidRPr="005D4D57">
        <w:rPr>
          <w:rFonts w:ascii="Arial" w:hAnsi="Arial" w:cs="Arial"/>
        </w:rPr>
        <w:t xml:space="preserve">Having said that, I hold that the period of such restriction </w:t>
      </w:r>
      <w:r>
        <w:rPr>
          <w:rFonts w:ascii="Arial" w:hAnsi="Arial" w:cs="Arial"/>
        </w:rPr>
        <w:t>in</w:t>
      </w:r>
      <w:r w:rsidRPr="005D4D57">
        <w:rPr>
          <w:rFonts w:ascii="Arial" w:hAnsi="Arial" w:cs="Arial"/>
        </w:rPr>
        <w:t xml:space="preserve"> each case, has to be determined by the </w:t>
      </w:r>
      <w:r>
        <w:rPr>
          <w:rFonts w:ascii="Arial" w:hAnsi="Arial" w:cs="Arial"/>
        </w:rPr>
        <w:t>Court</w:t>
      </w:r>
      <w:r w:rsidRPr="005D4D57">
        <w:rPr>
          <w:rFonts w:ascii="Arial" w:hAnsi="Arial" w:cs="Arial"/>
        </w:rPr>
        <w:t xml:space="preserve"> on the basis the facts and circumstances peculiar to that case, giving due consideration to all the factors such </w:t>
      </w:r>
      <w:r>
        <w:rPr>
          <w:rFonts w:ascii="Arial" w:hAnsi="Arial" w:cs="Arial"/>
        </w:rPr>
        <w:t>as</w:t>
      </w:r>
      <w:r w:rsidRPr="005D4D57">
        <w:rPr>
          <w:rFonts w:ascii="Arial" w:hAnsi="Arial" w:cs="Arial"/>
        </w:rPr>
        <w:t xml:space="preserve"> the complex nature of investigation, the seriousness of the offence alleged, and the necessity to secure the suspect's presence in the jurisdiction to gather or preserve evidence relating to the offence</w:t>
      </w:r>
      <w:r>
        <w:rPr>
          <w:rFonts w:ascii="Arial" w:hAnsi="Arial" w:cs="Arial"/>
        </w:rPr>
        <w:t xml:space="preserve"> </w:t>
      </w:r>
      <w:r w:rsidRPr="005D4D57">
        <w:rPr>
          <w:rFonts w:ascii="Arial" w:hAnsi="Arial" w:cs="Arial"/>
        </w:rPr>
        <w:t>alleged etc.</w:t>
      </w:r>
      <w:r>
        <w:rPr>
          <w:rFonts w:ascii="Arial" w:hAnsi="Arial" w:cs="Arial"/>
        </w:rPr>
        <w:t xml:space="preserve"> </w:t>
      </w:r>
      <w:r w:rsidRPr="005D4D57">
        <w:rPr>
          <w:rFonts w:ascii="Arial" w:hAnsi="Arial" w:cs="Arial"/>
        </w:rPr>
        <w:t xml:space="preserve"> Coming back to the case on hand, after giving due consideration to all the circumstances surrounding the enquiry, it seems to me reasonable, just and necessary that police should be given a further period of two months to complete the enquiry.</w:t>
      </w:r>
    </w:p>
    <w:p w:rsidR="001B3A56" w:rsidRDefault="00492918" w:rsidP="001B3A56">
      <w:pPr>
        <w:jc w:val="both"/>
        <w:rPr>
          <w:rFonts w:ascii="Arial" w:hAnsi="Arial" w:cs="Arial"/>
        </w:rPr>
      </w:pPr>
      <w:r w:rsidRPr="00492918">
        <w:rPr>
          <w:rFonts w:ascii="Arial" w:hAnsi="Arial" w:cs="Arial"/>
          <w:noProof/>
          <w:lang w:val="en-NZ" w:eastAsia="en-NZ"/>
        </w:rPr>
        <w:pict>
          <v:shape id="Text Box 45" o:spid="_x0000_s1034" type="#_x0000_t202" style="position:absolute;left:0;text-align:left;margin-left:-31.1pt;margin-top:-183.15pt;width:30pt;height:531.55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" stroked="f" strokecolor="white [3212]">
            <v:textbox style="mso-fit-shape-to-text:t">
              <w:txbxContent>
                <w:p w:rsidR="001B3A56" w:rsidRPr="00CF6C02" w:rsidRDefault="001B3A56" w:rsidP="001B3A56">
                  <w:pPr>
                    <w:rPr>
                      <w:rFonts w:ascii="Arial" w:hAnsi="Arial" w:cs="Arial"/>
                      <w:b/>
                      <w:i/>
                    </w:rPr>
                  </w:pPr>
                </w:p>
              </w:txbxContent>
            </v:textbox>
          </v:shape>
        </w:pict>
      </w:r>
    </w:p>
    <w:p w:rsidR="001B3A56" w:rsidRPr="005D4D57" w:rsidRDefault="001B3A56" w:rsidP="001B3A56">
      <w:pPr>
        <w:jc w:val="both"/>
        <w:rPr>
          <w:rFonts w:ascii="Arial" w:hAnsi="Arial" w:cs="Arial"/>
        </w:rPr>
      </w:pPr>
      <w:r w:rsidRPr="005D4D57">
        <w:rPr>
          <w:rFonts w:ascii="Arial" w:hAnsi="Arial" w:cs="Arial"/>
        </w:rPr>
        <w:t xml:space="preserve">Therefore, I refuse the motion of the </w:t>
      </w:r>
      <w:proofErr w:type="spellStart"/>
      <w:r w:rsidRPr="005D4D57">
        <w:rPr>
          <w:rFonts w:ascii="Arial" w:hAnsi="Arial" w:cs="Arial"/>
        </w:rPr>
        <w:t>defence</w:t>
      </w:r>
      <w:proofErr w:type="spellEnd"/>
      <w:r w:rsidRPr="005D4D57">
        <w:rPr>
          <w:rFonts w:ascii="Arial" w:hAnsi="Arial" w:cs="Arial"/>
        </w:rPr>
        <w:t xml:space="preserve"> counsel for dismissal but adjourn the proceedings to a later date granting a further period of two months for the police to complete the enquiry in this matter.</w:t>
      </w:r>
      <w:r>
        <w:rPr>
          <w:rFonts w:ascii="Arial" w:hAnsi="Arial" w:cs="Arial"/>
        </w:rPr>
        <w:t xml:space="preserve"> </w:t>
      </w:r>
      <w:r w:rsidRPr="005D4D57">
        <w:rPr>
          <w:rFonts w:ascii="Arial" w:hAnsi="Arial" w:cs="Arial"/>
        </w:rPr>
        <w:t xml:space="preserve"> The case will be reviewed on </w:t>
      </w:r>
      <w:r>
        <w:rPr>
          <w:rFonts w:ascii="Arial" w:hAnsi="Arial" w:cs="Arial"/>
        </w:rPr>
        <w:t xml:space="preserve">31 </w:t>
      </w:r>
      <w:r w:rsidRPr="005D4D57">
        <w:rPr>
          <w:rFonts w:ascii="Arial" w:hAnsi="Arial" w:cs="Arial"/>
        </w:rPr>
        <w:t>March 2006.</w:t>
      </w:r>
      <w:r>
        <w:rPr>
          <w:rFonts w:ascii="Arial" w:hAnsi="Arial" w:cs="Arial"/>
        </w:rPr>
        <w:t xml:space="preserve"> </w:t>
      </w:r>
      <w:r w:rsidRPr="005D4D57">
        <w:rPr>
          <w:rFonts w:ascii="Arial" w:hAnsi="Arial" w:cs="Arial"/>
        </w:rPr>
        <w:t xml:space="preserve"> The suspect is accordingly, directed to appear in </w:t>
      </w:r>
      <w:r>
        <w:rPr>
          <w:rFonts w:ascii="Arial" w:hAnsi="Arial" w:cs="Arial"/>
        </w:rPr>
        <w:t>Court on the said date at 9 a</w:t>
      </w:r>
      <w:r w:rsidRPr="005D4D57">
        <w:rPr>
          <w:rFonts w:ascii="Arial" w:hAnsi="Arial" w:cs="Arial"/>
        </w:rPr>
        <w:t>m.</w:t>
      </w:r>
    </w:p>
    <w:p w:rsidR="001B3A56" w:rsidRDefault="001B3A56" w:rsidP="001B3A56">
      <w:pPr>
        <w:jc w:val="both"/>
        <w:rPr>
          <w:rFonts w:ascii="Arial" w:hAnsi="Arial" w:cs="Arial"/>
        </w:rPr>
      </w:pPr>
    </w:p>
    <w:p w:rsidR="001B3A56" w:rsidRPr="005D4D57" w:rsidRDefault="001B3A56" w:rsidP="001B3A56">
      <w:pPr>
        <w:jc w:val="both"/>
        <w:rPr>
          <w:rFonts w:ascii="Arial" w:hAnsi="Arial" w:cs="Arial"/>
        </w:rPr>
      </w:pPr>
    </w:p>
    <w:p w:rsidR="001B3A56" w:rsidRPr="00D74C12" w:rsidRDefault="001B3A56" w:rsidP="001B3A56">
      <w:pPr>
        <w:jc w:val="both"/>
        <w:rPr>
          <w:rFonts w:ascii="Arial" w:hAnsi="Arial" w:cs="Arial"/>
          <w:b/>
        </w:rPr>
      </w:pPr>
      <w:r>
        <w:rPr>
          <w:rFonts w:ascii="Arial" w:hAnsi="Arial" w:cs="Arial"/>
          <w:b/>
        </w:rPr>
        <w:t xml:space="preserve">Record:  </w:t>
      </w:r>
      <w:r w:rsidRPr="00D74C12">
        <w:rPr>
          <w:rFonts w:ascii="Arial" w:hAnsi="Arial" w:cs="Arial"/>
          <w:b/>
        </w:rPr>
        <w:t xml:space="preserve">Criminal </w:t>
      </w:r>
      <w:r>
        <w:rPr>
          <w:rFonts w:ascii="Arial" w:hAnsi="Arial" w:cs="Arial"/>
          <w:b/>
        </w:rPr>
        <w:t>Side</w:t>
      </w:r>
      <w:r w:rsidRPr="00D74C12">
        <w:rPr>
          <w:rFonts w:ascii="Arial" w:hAnsi="Arial" w:cs="Arial"/>
          <w:b/>
        </w:rPr>
        <w:t xml:space="preserve"> No 52 of 2005</w:t>
      </w:r>
    </w:p>
    <w:sectPr w:rsidR="001B3A56" w:rsidRPr="00D74C12"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3856"/>
    <w:multiLevelType w:val="hybridMultilevel"/>
    <w:tmpl w:val="AFB67620"/>
    <w:lvl w:ilvl="0" w:tplc="10AE1F2A">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C26C64"/>
    <w:multiLevelType w:val="hybridMultilevel"/>
    <w:tmpl w:val="3ADED07A"/>
    <w:lvl w:ilvl="0" w:tplc="88B88DA2">
      <w:start w:val="1"/>
      <w:numFmt w:val="lowerRoman"/>
      <w:lvlText w:val="(%1)"/>
      <w:lvlJc w:val="left"/>
      <w:pPr>
        <w:tabs>
          <w:tab w:val="num" w:pos="720"/>
        </w:tabs>
        <w:ind w:left="720"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C121FCC"/>
    <w:multiLevelType w:val="hybridMultilevel"/>
    <w:tmpl w:val="1A9C4126"/>
    <w:lvl w:ilvl="0" w:tplc="96FA81EE">
      <w:start w:val="1"/>
      <w:numFmt w:val="lowerLetter"/>
      <w:lvlText w:val="(%1)"/>
      <w:lvlJc w:val="left"/>
      <w:pPr>
        <w:ind w:left="1809" w:hanging="360"/>
      </w:pPr>
      <w:rPr>
        <w:rFonts w:hint="default"/>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3">
    <w:nsid w:val="20C13A31"/>
    <w:multiLevelType w:val="singleLevel"/>
    <w:tmpl w:val="30A6A620"/>
    <w:lvl w:ilvl="0">
      <w:start w:val="1"/>
      <w:numFmt w:val="lowerLetter"/>
      <w:lvlText w:val="(%1)"/>
      <w:lvlJc w:val="left"/>
      <w:pPr>
        <w:tabs>
          <w:tab w:val="num" w:pos="2692"/>
        </w:tabs>
        <w:ind w:left="2692" w:hanging="360"/>
      </w:pPr>
      <w:rPr>
        <w:rFonts w:hint="default"/>
      </w:rPr>
    </w:lvl>
  </w:abstractNum>
  <w:abstractNum w:abstractNumId="4">
    <w:nsid w:val="24D0743B"/>
    <w:multiLevelType w:val="hybridMultilevel"/>
    <w:tmpl w:val="AE00A464"/>
    <w:lvl w:ilvl="0" w:tplc="8FFA09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334F3E"/>
    <w:multiLevelType w:val="hybridMultilevel"/>
    <w:tmpl w:val="63B0F164"/>
    <w:lvl w:ilvl="0" w:tplc="6B8668F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A56"/>
    <w:rsid w:val="000A4006"/>
    <w:rsid w:val="00156AE5"/>
    <w:rsid w:val="001A0374"/>
    <w:rsid w:val="001B3A56"/>
    <w:rsid w:val="00327378"/>
    <w:rsid w:val="00492918"/>
    <w:rsid w:val="00637430"/>
    <w:rsid w:val="006D36C9"/>
    <w:rsid w:val="00725760"/>
    <w:rsid w:val="00982DDD"/>
    <w:rsid w:val="00A20EC5"/>
    <w:rsid w:val="00AB43FA"/>
    <w:rsid w:val="00AD75CD"/>
    <w:rsid w:val="00D40D14"/>
    <w:rsid w:val="00F516DD"/>
    <w:rsid w:val="00F62EB8"/>
    <w:rsid w:val="00FA7F55"/>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A5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uiPriority w:val="34"/>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9782</Characters>
  <Application>Microsoft Office Word</Application>
  <DocSecurity>0</DocSecurity>
  <Lines>81</Lines>
  <Paragraphs>22</Paragraphs>
  <ScaleCrop>false</ScaleCrop>
  <Company/>
  <LinksUpToDate>false</LinksUpToDate>
  <CharactersWithSpaces>11475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2014-01-16T11:10:00Z</dcterms:created>
  <dcterms:modified xsi:type="dcterms:W3CDTF">2014-01-16T11:10:00Z</dcterms:modified>
</cp:coreProperties>
</file>