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34" w:rsidRDefault="00E61534" w:rsidP="00E61534">
      <w:pPr>
        <w:pStyle w:val="Style"/>
        <w:ind w:right="1"/>
        <w:contextualSpacing/>
        <w:jc w:val="center"/>
        <w:rPr>
          <w:rFonts w:ascii="Arial" w:hAnsi="Arial" w:cs="Arial"/>
          <w:b/>
          <w:bCs/>
          <w:color w:val="000000"/>
        </w:rPr>
      </w:pPr>
      <w:proofErr w:type="spellStart"/>
      <w:r w:rsidRPr="004566AD">
        <w:rPr>
          <w:rFonts w:ascii="Arial" w:hAnsi="Arial" w:cs="Arial"/>
          <w:b/>
          <w:bCs/>
          <w:color w:val="000000"/>
        </w:rPr>
        <w:t>Joanneau</w:t>
      </w:r>
      <w:proofErr w:type="spellEnd"/>
      <w:r w:rsidRPr="004566AD">
        <w:rPr>
          <w:rFonts w:ascii="Arial" w:hAnsi="Arial" w:cs="Arial"/>
          <w:b/>
          <w:bCs/>
          <w:color w:val="000000"/>
        </w:rPr>
        <w:t xml:space="preserve"> v Government </w:t>
      </w:r>
      <w:r>
        <w:rPr>
          <w:rFonts w:ascii="Arial" w:hAnsi="Arial" w:cs="Arial"/>
          <w:b/>
          <w:bCs/>
          <w:color w:val="000000"/>
        </w:rPr>
        <w:t>o</w:t>
      </w:r>
      <w:r w:rsidRPr="004566AD">
        <w:rPr>
          <w:rFonts w:ascii="Arial" w:hAnsi="Arial" w:cs="Arial"/>
          <w:b/>
          <w:bCs/>
          <w:color w:val="000000"/>
        </w:rPr>
        <w:t xml:space="preserve">f Seychelles </w:t>
      </w:r>
    </w:p>
    <w:p w:rsidR="00E61534" w:rsidRPr="004566AD" w:rsidRDefault="00E61534" w:rsidP="00E61534">
      <w:pPr>
        <w:pStyle w:val="Style"/>
        <w:ind w:right="1"/>
        <w:contextualSpacing/>
        <w:jc w:val="center"/>
        <w:rPr>
          <w:rFonts w:ascii="Arial" w:hAnsi="Arial" w:cs="Arial"/>
          <w:color w:val="000000"/>
        </w:rPr>
      </w:pPr>
      <w:r>
        <w:rPr>
          <w:rFonts w:ascii="Arial" w:hAnsi="Arial" w:cs="Arial"/>
          <w:b/>
          <w:bCs/>
          <w:color w:val="000000"/>
        </w:rPr>
        <w:t>(2007) SLR 99</w:t>
      </w:r>
    </w:p>
    <w:p w:rsidR="00E61534" w:rsidRPr="004566AD" w:rsidRDefault="00E61534" w:rsidP="00E61534">
      <w:pPr>
        <w:pStyle w:val="Style"/>
        <w:tabs>
          <w:tab w:val="left" w:pos="1710"/>
        </w:tabs>
        <w:ind w:right="2563"/>
        <w:contextualSpacing/>
        <w:rPr>
          <w:rFonts w:ascii="Arial" w:hAnsi="Arial" w:cs="Arial"/>
          <w:color w:val="000000"/>
        </w:rPr>
      </w:pPr>
    </w:p>
    <w:p w:rsidR="00E61534" w:rsidRPr="004566AD" w:rsidRDefault="00E61534" w:rsidP="00E61534">
      <w:pPr>
        <w:contextualSpacing/>
      </w:pPr>
    </w:p>
    <w:p w:rsidR="00E61534" w:rsidRPr="004566AD" w:rsidRDefault="00E61534" w:rsidP="00E61534">
      <w:pPr>
        <w:pStyle w:val="Style"/>
        <w:ind w:left="5" w:right="2168"/>
        <w:contextualSpacing/>
        <w:rPr>
          <w:rFonts w:ascii="Arial" w:hAnsi="Arial" w:cs="Arial"/>
          <w:color w:val="000000"/>
        </w:rPr>
      </w:pPr>
      <w:r w:rsidRPr="004566AD">
        <w:rPr>
          <w:rFonts w:ascii="Arial" w:hAnsi="Arial" w:cs="Arial"/>
          <w:color w:val="000000"/>
        </w:rPr>
        <w:t xml:space="preserve">Antony DERJACQUES for the </w:t>
      </w:r>
      <w:r>
        <w:rPr>
          <w:rFonts w:ascii="Arial" w:hAnsi="Arial" w:cs="Arial"/>
          <w:color w:val="000000"/>
        </w:rPr>
        <w:t>p</w:t>
      </w:r>
      <w:r w:rsidRPr="004566AD">
        <w:rPr>
          <w:rFonts w:ascii="Arial" w:hAnsi="Arial" w:cs="Arial"/>
          <w:color w:val="000000"/>
        </w:rPr>
        <w:t>laintiffs</w:t>
      </w:r>
    </w:p>
    <w:p w:rsidR="00E61534" w:rsidRPr="004566AD" w:rsidRDefault="00E61534" w:rsidP="00E61534">
      <w:pPr>
        <w:pStyle w:val="Style"/>
        <w:ind w:left="5" w:right="2168"/>
        <w:contextualSpacing/>
        <w:rPr>
          <w:rFonts w:ascii="Arial" w:hAnsi="Arial" w:cs="Arial"/>
          <w:color w:val="000000"/>
        </w:rPr>
      </w:pPr>
      <w:r w:rsidRPr="004566AD">
        <w:rPr>
          <w:rFonts w:ascii="Arial" w:hAnsi="Arial" w:cs="Arial"/>
          <w:color w:val="000000"/>
        </w:rPr>
        <w:t xml:space="preserve">Ronny GOVINDEN for the </w:t>
      </w:r>
      <w:r>
        <w:rPr>
          <w:rFonts w:ascii="Arial" w:hAnsi="Arial" w:cs="Arial"/>
          <w:color w:val="000000"/>
        </w:rPr>
        <w:t>d</w:t>
      </w:r>
      <w:r w:rsidRPr="004566AD">
        <w:rPr>
          <w:rFonts w:ascii="Arial" w:hAnsi="Arial" w:cs="Arial"/>
          <w:color w:val="000000"/>
        </w:rPr>
        <w:t xml:space="preserve">efendants </w:t>
      </w:r>
    </w:p>
    <w:p w:rsidR="00E61534" w:rsidRPr="004566AD" w:rsidRDefault="00E61534" w:rsidP="00E61534">
      <w:pPr>
        <w:pStyle w:val="Style"/>
        <w:contextualSpacing/>
        <w:rPr>
          <w:rFonts w:ascii="Arial" w:hAnsi="Arial" w:cs="Arial"/>
        </w:rPr>
      </w:pPr>
    </w:p>
    <w:p w:rsidR="00E61534" w:rsidRPr="004566AD" w:rsidRDefault="00E61534" w:rsidP="00E61534">
      <w:pPr>
        <w:pStyle w:val="Style"/>
        <w:contextualSpacing/>
        <w:rPr>
          <w:rFonts w:ascii="Arial" w:hAnsi="Arial" w:cs="Arial"/>
          <w:b/>
          <w:u w:val="single"/>
        </w:rPr>
      </w:pPr>
      <w:r w:rsidRPr="004566AD">
        <w:rPr>
          <w:rFonts w:ascii="Arial" w:hAnsi="Arial" w:cs="Arial"/>
          <w:b/>
        </w:rPr>
        <w:t xml:space="preserve">Judgment delivered on </w:t>
      </w:r>
      <w:r w:rsidRPr="004566AD">
        <w:rPr>
          <w:rFonts w:ascii="Arial" w:hAnsi="Arial" w:cs="Arial"/>
          <w:b/>
          <w:color w:val="000000"/>
        </w:rPr>
        <w:t>19</w:t>
      </w:r>
      <w:r>
        <w:rPr>
          <w:rFonts w:ascii="Arial" w:hAnsi="Arial" w:cs="Arial"/>
          <w:b/>
          <w:color w:val="000000"/>
        </w:rPr>
        <w:t xml:space="preserve"> </w:t>
      </w:r>
      <w:r w:rsidRPr="004566AD">
        <w:rPr>
          <w:rFonts w:ascii="Arial" w:hAnsi="Arial" w:cs="Arial"/>
          <w:b/>
          <w:color w:val="000000"/>
        </w:rPr>
        <w:t>January 2007 by:</w:t>
      </w:r>
    </w:p>
    <w:p w:rsidR="00E61534" w:rsidRPr="004566AD" w:rsidRDefault="00E61534" w:rsidP="00E61534">
      <w:pPr>
        <w:pStyle w:val="Style"/>
        <w:contextualSpacing/>
        <w:rPr>
          <w:rFonts w:ascii="Arial" w:hAnsi="Arial" w:cs="Arial"/>
        </w:rPr>
      </w:pPr>
    </w:p>
    <w:p w:rsidR="00E61534" w:rsidRPr="004566AD" w:rsidRDefault="00E61534" w:rsidP="00E61534">
      <w:pPr>
        <w:pStyle w:val="Style"/>
        <w:ind w:right="1"/>
        <w:contextualSpacing/>
        <w:jc w:val="both"/>
        <w:rPr>
          <w:rFonts w:ascii="Arial" w:hAnsi="Arial" w:cs="Arial"/>
          <w:color w:val="000000"/>
        </w:rPr>
      </w:pPr>
      <w:r w:rsidRPr="004566AD">
        <w:rPr>
          <w:rFonts w:ascii="Arial" w:hAnsi="Arial" w:cs="Arial"/>
          <w:b/>
          <w:color w:val="000000"/>
        </w:rPr>
        <w:t>PERERA J:</w:t>
      </w:r>
      <w:r w:rsidRPr="004566AD">
        <w:rPr>
          <w:rFonts w:ascii="Arial" w:hAnsi="Arial" w:cs="Arial"/>
          <w:color w:val="000000"/>
        </w:rPr>
        <w:t xml:space="preserve">  This is a </w:t>
      </w:r>
      <w:proofErr w:type="spellStart"/>
      <w:r w:rsidRPr="004566AD">
        <w:rPr>
          <w:rFonts w:ascii="Arial" w:hAnsi="Arial" w:cs="Arial"/>
          <w:color w:val="000000"/>
        </w:rPr>
        <w:t>delictual</w:t>
      </w:r>
      <w:proofErr w:type="spellEnd"/>
      <w:r w:rsidRPr="004566AD">
        <w:rPr>
          <w:rFonts w:ascii="Arial" w:hAnsi="Arial" w:cs="Arial"/>
          <w:color w:val="000000"/>
        </w:rPr>
        <w:t xml:space="preserve"> action wherein the </w:t>
      </w:r>
      <w:r>
        <w:rPr>
          <w:rFonts w:ascii="Arial" w:hAnsi="Arial" w:cs="Arial"/>
          <w:color w:val="000000"/>
        </w:rPr>
        <w:t>p</w:t>
      </w:r>
      <w:r w:rsidRPr="004566AD">
        <w:rPr>
          <w:rFonts w:ascii="Arial" w:hAnsi="Arial" w:cs="Arial"/>
          <w:color w:val="000000"/>
        </w:rPr>
        <w:t xml:space="preserve">laintiffs are claiming damages from the </w:t>
      </w:r>
      <w:r>
        <w:rPr>
          <w:rFonts w:ascii="Arial" w:hAnsi="Arial" w:cs="Arial"/>
          <w:color w:val="000000"/>
        </w:rPr>
        <w:t>d</w:t>
      </w:r>
      <w:r w:rsidRPr="004566AD">
        <w:rPr>
          <w:rFonts w:ascii="Arial" w:hAnsi="Arial" w:cs="Arial"/>
          <w:color w:val="000000"/>
        </w:rPr>
        <w:t xml:space="preserve">efendants in their own capacities, as well as heirs, legal representatives and </w:t>
      </w:r>
      <w:proofErr w:type="spellStart"/>
      <w:r w:rsidRPr="00333C28">
        <w:rPr>
          <w:rFonts w:ascii="Arial" w:hAnsi="Arial" w:cs="Arial"/>
          <w:i/>
          <w:color w:val="000000"/>
        </w:rPr>
        <w:t>ayant</w:t>
      </w:r>
      <w:proofErr w:type="spellEnd"/>
      <w:r w:rsidRPr="00333C28">
        <w:rPr>
          <w:rFonts w:ascii="Arial" w:hAnsi="Arial" w:cs="Arial"/>
          <w:i/>
          <w:color w:val="000000"/>
        </w:rPr>
        <w:t xml:space="preserve"> </w:t>
      </w:r>
      <w:proofErr w:type="spellStart"/>
      <w:r w:rsidRPr="00333C28">
        <w:rPr>
          <w:rFonts w:ascii="Arial" w:hAnsi="Arial" w:cs="Arial"/>
          <w:i/>
          <w:color w:val="000000"/>
        </w:rPr>
        <w:t>droits</w:t>
      </w:r>
      <w:proofErr w:type="spellEnd"/>
      <w:r w:rsidRPr="00333C28">
        <w:rPr>
          <w:rFonts w:ascii="Arial" w:hAnsi="Arial" w:cs="Arial"/>
          <w:color w:val="000000"/>
        </w:rPr>
        <w:t xml:space="preserve"> </w:t>
      </w:r>
      <w:r w:rsidRPr="004566AD">
        <w:rPr>
          <w:rFonts w:ascii="Arial" w:hAnsi="Arial" w:cs="Arial"/>
          <w:color w:val="000000"/>
        </w:rPr>
        <w:t xml:space="preserve">of the deceased person. The </w:t>
      </w:r>
      <w:r>
        <w:rPr>
          <w:rFonts w:ascii="Arial" w:hAnsi="Arial" w:cs="Arial"/>
          <w:color w:val="000000"/>
        </w:rPr>
        <w:t>d</w:t>
      </w:r>
      <w:r w:rsidRPr="004566AD">
        <w:rPr>
          <w:rFonts w:ascii="Arial" w:hAnsi="Arial" w:cs="Arial"/>
          <w:color w:val="000000"/>
        </w:rPr>
        <w:t xml:space="preserve">efendants have conceded liability for the death of one Robin Jourdan Henriette which occurred on 12 January 2005 at </w:t>
      </w:r>
      <w:proofErr w:type="spellStart"/>
      <w:r w:rsidRPr="004566AD">
        <w:rPr>
          <w:rFonts w:ascii="Arial" w:hAnsi="Arial" w:cs="Arial"/>
          <w:color w:val="000000"/>
        </w:rPr>
        <w:t>Morne</w:t>
      </w:r>
      <w:proofErr w:type="spellEnd"/>
      <w:r w:rsidRPr="004566AD">
        <w:rPr>
          <w:rFonts w:ascii="Arial" w:hAnsi="Arial" w:cs="Arial"/>
          <w:color w:val="000000"/>
        </w:rPr>
        <w:t xml:space="preserve"> Blanc, Port </w:t>
      </w:r>
      <w:proofErr w:type="spellStart"/>
      <w:r w:rsidRPr="004566AD">
        <w:rPr>
          <w:rFonts w:ascii="Arial" w:hAnsi="Arial" w:cs="Arial"/>
          <w:color w:val="000000"/>
        </w:rPr>
        <w:t>Glaud</w:t>
      </w:r>
      <w:proofErr w:type="spellEnd"/>
      <w:r w:rsidRPr="004566AD">
        <w:rPr>
          <w:rFonts w:ascii="Arial" w:hAnsi="Arial" w:cs="Arial"/>
          <w:color w:val="000000"/>
        </w:rPr>
        <w:t xml:space="preserve"> consequent to </w:t>
      </w:r>
      <w:r>
        <w:rPr>
          <w:rFonts w:ascii="Arial" w:hAnsi="Arial" w:cs="Arial"/>
          <w:color w:val="000000"/>
        </w:rPr>
        <w:t>p</w:t>
      </w:r>
      <w:r w:rsidRPr="004566AD">
        <w:rPr>
          <w:rFonts w:ascii="Arial" w:hAnsi="Arial" w:cs="Arial"/>
          <w:color w:val="000000"/>
        </w:rPr>
        <w:t xml:space="preserve">olice </w:t>
      </w:r>
      <w:r>
        <w:rPr>
          <w:rFonts w:ascii="Arial" w:hAnsi="Arial" w:cs="Arial"/>
          <w:color w:val="000000"/>
        </w:rPr>
        <w:t>o</w:t>
      </w:r>
      <w:r w:rsidRPr="004566AD">
        <w:rPr>
          <w:rFonts w:ascii="Arial" w:hAnsi="Arial" w:cs="Arial"/>
          <w:color w:val="000000"/>
        </w:rPr>
        <w:t xml:space="preserve">fficers, in the course of their duties shooting with firearms. </w:t>
      </w:r>
    </w:p>
    <w:p w:rsidR="00E61534" w:rsidRPr="004566AD" w:rsidRDefault="00E61534" w:rsidP="00E61534">
      <w:pPr>
        <w:pStyle w:val="Style"/>
        <w:ind w:right="28"/>
        <w:contextualSpacing/>
        <w:jc w:val="both"/>
        <w:rPr>
          <w:rFonts w:ascii="Arial" w:hAnsi="Arial" w:cs="Arial"/>
          <w:color w:val="000000"/>
        </w:rPr>
      </w:pPr>
    </w:p>
    <w:p w:rsidR="00E61534" w:rsidRPr="004566AD" w:rsidRDefault="00E61534" w:rsidP="00E61534">
      <w:pPr>
        <w:pStyle w:val="Style"/>
        <w:ind w:left="10"/>
        <w:contextualSpacing/>
        <w:jc w:val="both"/>
        <w:rPr>
          <w:rFonts w:ascii="Arial" w:hAnsi="Arial" w:cs="Arial"/>
          <w:color w:val="000000"/>
        </w:rPr>
      </w:pPr>
      <w:r w:rsidRPr="004566AD">
        <w:rPr>
          <w:rFonts w:ascii="Arial" w:hAnsi="Arial" w:cs="Arial"/>
          <w:color w:val="000000"/>
        </w:rPr>
        <w:t xml:space="preserve">The </w:t>
      </w:r>
      <w:r>
        <w:rPr>
          <w:rFonts w:ascii="Arial" w:hAnsi="Arial" w:cs="Arial"/>
          <w:color w:val="000000"/>
        </w:rPr>
        <w:t>second</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 is the mother of the said </w:t>
      </w:r>
      <w:r w:rsidRPr="00333C28">
        <w:rPr>
          <w:rFonts w:ascii="Arial" w:hAnsi="Arial" w:cs="Arial"/>
          <w:i/>
          <w:iCs/>
          <w:color w:val="000000"/>
        </w:rPr>
        <w:t xml:space="preserve">de </w:t>
      </w:r>
      <w:proofErr w:type="spellStart"/>
      <w:r w:rsidRPr="00333C28">
        <w:rPr>
          <w:rFonts w:ascii="Arial" w:hAnsi="Arial" w:cs="Arial"/>
          <w:i/>
          <w:iCs/>
          <w:color w:val="000000"/>
        </w:rPr>
        <w:t>cujus</w:t>
      </w:r>
      <w:proofErr w:type="spellEnd"/>
      <w:r w:rsidRPr="00333C28">
        <w:rPr>
          <w:rFonts w:ascii="Arial" w:hAnsi="Arial" w:cs="Arial"/>
          <w:i/>
          <w:iCs/>
          <w:color w:val="000000"/>
        </w:rPr>
        <w:t xml:space="preserve"> </w:t>
      </w:r>
      <w:r w:rsidRPr="004566AD">
        <w:rPr>
          <w:rFonts w:ascii="Arial" w:hAnsi="Arial" w:cs="Arial"/>
          <w:color w:val="000000"/>
        </w:rPr>
        <w:t xml:space="preserve">while </w:t>
      </w:r>
      <w:r>
        <w:rPr>
          <w:rFonts w:ascii="Arial" w:hAnsi="Arial" w:cs="Arial"/>
          <w:color w:val="000000"/>
        </w:rPr>
        <w:t xml:space="preserve">third </w:t>
      </w:r>
      <w:r w:rsidRPr="004566AD">
        <w:rPr>
          <w:rFonts w:ascii="Arial" w:hAnsi="Arial" w:cs="Arial"/>
          <w:color w:val="000000"/>
        </w:rPr>
        <w:t xml:space="preserve">and </w:t>
      </w:r>
      <w:r>
        <w:rPr>
          <w:rFonts w:ascii="Arial" w:hAnsi="Arial" w:cs="Arial"/>
          <w:color w:val="000000"/>
        </w:rPr>
        <w:t>fourth p</w:t>
      </w:r>
      <w:r w:rsidRPr="004566AD">
        <w:rPr>
          <w:rFonts w:ascii="Arial" w:hAnsi="Arial" w:cs="Arial"/>
          <w:color w:val="000000"/>
        </w:rPr>
        <w:t>laintiffs are his minor children.</w:t>
      </w:r>
      <w:r>
        <w:rPr>
          <w:rFonts w:ascii="Arial" w:hAnsi="Arial" w:cs="Arial"/>
          <w:color w:val="000000"/>
        </w:rPr>
        <w:t xml:space="preserve"> </w:t>
      </w:r>
      <w:r w:rsidRPr="004566AD">
        <w:rPr>
          <w:rFonts w:ascii="Arial" w:hAnsi="Arial" w:cs="Arial"/>
          <w:color w:val="000000"/>
        </w:rPr>
        <w:t xml:space="preserve"> The </w:t>
      </w:r>
      <w:r>
        <w:rPr>
          <w:rFonts w:ascii="Arial" w:hAnsi="Arial" w:cs="Arial"/>
          <w:color w:val="000000"/>
        </w:rPr>
        <w:t xml:space="preserve">fifth </w:t>
      </w:r>
      <w:r w:rsidRPr="004566AD">
        <w:rPr>
          <w:rFonts w:ascii="Arial" w:hAnsi="Arial" w:cs="Arial"/>
          <w:color w:val="000000"/>
        </w:rPr>
        <w:t xml:space="preserve">and </w:t>
      </w:r>
      <w:r>
        <w:rPr>
          <w:rFonts w:ascii="Arial" w:hAnsi="Arial" w:cs="Arial"/>
          <w:color w:val="000000"/>
        </w:rPr>
        <w:t>sixth p</w:t>
      </w:r>
      <w:r w:rsidRPr="004566AD">
        <w:rPr>
          <w:rFonts w:ascii="Arial" w:hAnsi="Arial" w:cs="Arial"/>
          <w:color w:val="000000"/>
        </w:rPr>
        <w:t xml:space="preserve">laintiffs are brothers of the deceased, the </w:t>
      </w:r>
      <w:r>
        <w:rPr>
          <w:rFonts w:ascii="Arial" w:hAnsi="Arial" w:cs="Arial"/>
          <w:color w:val="000000"/>
        </w:rPr>
        <w:t>seventh p</w:t>
      </w:r>
      <w:r w:rsidRPr="004566AD">
        <w:rPr>
          <w:rFonts w:ascii="Arial" w:hAnsi="Arial" w:cs="Arial"/>
          <w:color w:val="000000"/>
        </w:rPr>
        <w:t xml:space="preserve">laintiff is a half-brother, while </w:t>
      </w:r>
      <w:r>
        <w:rPr>
          <w:rFonts w:ascii="Arial" w:hAnsi="Arial" w:cs="Arial"/>
          <w:color w:val="000000"/>
        </w:rPr>
        <w:t>eight</w:t>
      </w:r>
      <w:r w:rsidRPr="004566AD">
        <w:rPr>
          <w:rFonts w:ascii="Arial" w:hAnsi="Arial" w:cs="Arial"/>
          <w:color w:val="000000"/>
        </w:rPr>
        <w:t xml:space="preserve">, </w:t>
      </w:r>
      <w:proofErr w:type="gramStart"/>
      <w:r>
        <w:rPr>
          <w:rFonts w:ascii="Arial" w:hAnsi="Arial" w:cs="Arial"/>
          <w:color w:val="000000"/>
        </w:rPr>
        <w:t>ninth</w:t>
      </w:r>
      <w:proofErr w:type="gramEnd"/>
      <w:r w:rsidRPr="004566AD">
        <w:rPr>
          <w:rFonts w:ascii="Arial" w:hAnsi="Arial" w:cs="Arial"/>
          <w:color w:val="000000"/>
        </w:rPr>
        <w:t xml:space="preserve">, </w:t>
      </w:r>
      <w:r>
        <w:rPr>
          <w:rFonts w:ascii="Arial" w:hAnsi="Arial" w:cs="Arial"/>
          <w:color w:val="000000"/>
        </w:rPr>
        <w:t>tenth</w:t>
      </w:r>
      <w:r w:rsidRPr="004566AD">
        <w:rPr>
          <w:rFonts w:ascii="Arial" w:hAnsi="Arial" w:cs="Arial"/>
          <w:color w:val="000000"/>
        </w:rPr>
        <w:t xml:space="preserve"> and </w:t>
      </w:r>
      <w:r>
        <w:rPr>
          <w:rFonts w:ascii="Arial" w:hAnsi="Arial" w:cs="Arial"/>
          <w:color w:val="000000"/>
        </w:rPr>
        <w:t>eleventh p</w:t>
      </w:r>
      <w:r w:rsidRPr="004566AD">
        <w:rPr>
          <w:rFonts w:ascii="Arial" w:hAnsi="Arial" w:cs="Arial"/>
          <w:color w:val="000000"/>
        </w:rPr>
        <w:t xml:space="preserve">laintiffs are his sisters. The </w:t>
      </w:r>
      <w:r>
        <w:rPr>
          <w:rFonts w:ascii="Arial" w:hAnsi="Arial" w:cs="Arial"/>
          <w:color w:val="000000"/>
        </w:rPr>
        <w:t>twelfth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 is the common law wife of the deceased person. </w:t>
      </w:r>
    </w:p>
    <w:p w:rsidR="00E61534" w:rsidRPr="004566AD" w:rsidRDefault="00E61534" w:rsidP="00E61534">
      <w:pPr>
        <w:pStyle w:val="Style"/>
        <w:ind w:left="4" w:right="42"/>
        <w:contextualSpacing/>
        <w:rPr>
          <w:rFonts w:ascii="Arial" w:hAnsi="Arial" w:cs="Arial"/>
          <w:b/>
          <w:bCs/>
          <w:color w:val="000000"/>
          <w:u w:val="single"/>
        </w:rPr>
      </w:pPr>
    </w:p>
    <w:p w:rsidR="00E61534" w:rsidRPr="004566AD" w:rsidRDefault="00E61534" w:rsidP="00E61534">
      <w:pPr>
        <w:pStyle w:val="Style"/>
        <w:ind w:left="4" w:right="42"/>
        <w:contextualSpacing/>
        <w:rPr>
          <w:rFonts w:ascii="Arial" w:hAnsi="Arial" w:cs="Arial"/>
          <w:b/>
          <w:bCs/>
          <w:color w:val="000000"/>
          <w:u w:val="single"/>
        </w:rPr>
      </w:pPr>
      <w:r w:rsidRPr="004566AD">
        <w:rPr>
          <w:rFonts w:ascii="Arial" w:hAnsi="Arial" w:cs="Arial"/>
          <w:b/>
          <w:bCs/>
          <w:color w:val="000000"/>
          <w:u w:val="single"/>
        </w:rPr>
        <w:t>Damages</w:t>
      </w:r>
    </w:p>
    <w:p w:rsidR="00E61534" w:rsidRPr="004566AD" w:rsidRDefault="00E61534" w:rsidP="00E61534">
      <w:pPr>
        <w:pStyle w:val="Style"/>
        <w:ind w:left="13" w:right="42" w:hanging="13"/>
        <w:contextualSpacing/>
        <w:jc w:val="both"/>
        <w:rPr>
          <w:rFonts w:ascii="Arial" w:hAnsi="Arial" w:cs="Arial"/>
          <w:b/>
          <w:bCs/>
          <w:color w:val="000000"/>
        </w:rPr>
      </w:pPr>
      <w:r w:rsidRPr="004566AD">
        <w:rPr>
          <w:rFonts w:ascii="Arial" w:hAnsi="Arial" w:cs="Arial"/>
          <w:color w:val="000000"/>
        </w:rPr>
        <w:t xml:space="preserve">Liability being admitted, the assessment of damages in a case of this nature is </w:t>
      </w:r>
      <w:proofErr w:type="spellStart"/>
      <w:r w:rsidRPr="004566AD">
        <w:rPr>
          <w:rFonts w:ascii="Arial" w:hAnsi="Arial" w:cs="Arial"/>
          <w:color w:val="000000"/>
        </w:rPr>
        <w:t>dependant</w:t>
      </w:r>
      <w:proofErr w:type="spellEnd"/>
      <w:r w:rsidRPr="004566AD">
        <w:rPr>
          <w:rFonts w:ascii="Arial" w:hAnsi="Arial" w:cs="Arial"/>
          <w:color w:val="000000"/>
        </w:rPr>
        <w:t xml:space="preserve"> on whether the </w:t>
      </w:r>
      <w:r w:rsidRPr="00333C28">
        <w:rPr>
          <w:rFonts w:ascii="Arial" w:hAnsi="Arial" w:cs="Arial"/>
          <w:i/>
          <w:color w:val="000000"/>
        </w:rPr>
        <w:t xml:space="preserve">de </w:t>
      </w:r>
      <w:proofErr w:type="spellStart"/>
      <w:r w:rsidRPr="00333C28">
        <w:rPr>
          <w:rFonts w:ascii="Arial" w:hAnsi="Arial" w:cs="Arial"/>
          <w:i/>
          <w:color w:val="000000"/>
        </w:rPr>
        <w:t>cujus</w:t>
      </w:r>
      <w:proofErr w:type="spellEnd"/>
      <w:r w:rsidRPr="004566AD">
        <w:rPr>
          <w:rFonts w:ascii="Arial" w:hAnsi="Arial" w:cs="Arial"/>
          <w:color w:val="000000"/>
        </w:rPr>
        <w:t xml:space="preserve"> died instantly or sometime after the fatal injury. In this respect, </w:t>
      </w:r>
      <w:proofErr w:type="spellStart"/>
      <w:r w:rsidRPr="004566AD">
        <w:rPr>
          <w:rFonts w:ascii="Arial" w:hAnsi="Arial" w:cs="Arial"/>
          <w:color w:val="000000"/>
        </w:rPr>
        <w:t>Sauzier</w:t>
      </w:r>
      <w:proofErr w:type="spellEnd"/>
      <w:r w:rsidRPr="004566AD">
        <w:rPr>
          <w:rFonts w:ascii="Arial" w:hAnsi="Arial" w:cs="Arial"/>
          <w:color w:val="000000"/>
        </w:rPr>
        <w:t xml:space="preserve"> J in the case of </w:t>
      </w:r>
      <w:r w:rsidRPr="00333C28">
        <w:rPr>
          <w:rFonts w:ascii="Arial" w:hAnsi="Arial" w:cs="Arial"/>
          <w:bCs/>
          <w:i/>
          <w:color w:val="000000"/>
        </w:rPr>
        <w:t>Elizabeth v Morel</w:t>
      </w:r>
      <w:r w:rsidRPr="00333C28">
        <w:rPr>
          <w:rFonts w:ascii="Arial" w:hAnsi="Arial" w:cs="Arial"/>
          <w:bCs/>
          <w:color w:val="000000"/>
        </w:rPr>
        <w:t xml:space="preserve"> (1979) SLR 25, cited </w:t>
      </w:r>
      <w:r w:rsidRPr="00333C28">
        <w:rPr>
          <w:rFonts w:ascii="Arial" w:hAnsi="Arial" w:cs="Arial"/>
          <w:bCs/>
          <w:i/>
          <w:color w:val="000000"/>
        </w:rPr>
        <w:t xml:space="preserve">Le Tourneau, Le </w:t>
      </w:r>
      <w:proofErr w:type="spellStart"/>
      <w:r w:rsidRPr="00333C28">
        <w:rPr>
          <w:rFonts w:ascii="Arial" w:hAnsi="Arial" w:cs="Arial"/>
          <w:bCs/>
          <w:i/>
          <w:color w:val="000000"/>
        </w:rPr>
        <w:t>Responsabilite</w:t>
      </w:r>
      <w:proofErr w:type="spellEnd"/>
      <w:r w:rsidRPr="00333C28">
        <w:rPr>
          <w:rFonts w:ascii="Arial" w:hAnsi="Arial" w:cs="Arial"/>
          <w:bCs/>
          <w:i/>
          <w:color w:val="000000"/>
        </w:rPr>
        <w:t xml:space="preserve"> Civil</w:t>
      </w:r>
      <w:r w:rsidRPr="00333C28">
        <w:rPr>
          <w:rFonts w:ascii="Arial" w:hAnsi="Arial" w:cs="Arial"/>
          <w:bCs/>
          <w:color w:val="000000"/>
        </w:rPr>
        <w:t xml:space="preserve"> </w:t>
      </w:r>
      <w:r>
        <w:rPr>
          <w:rFonts w:ascii="Arial" w:hAnsi="Arial" w:cs="Arial"/>
          <w:bCs/>
          <w:color w:val="000000"/>
        </w:rPr>
        <w:t>(</w:t>
      </w:r>
      <w:r w:rsidRPr="00333C28">
        <w:rPr>
          <w:rFonts w:ascii="Arial" w:hAnsi="Arial" w:cs="Arial"/>
          <w:bCs/>
          <w:color w:val="000000"/>
        </w:rPr>
        <w:t>2</w:t>
      </w:r>
      <w:r w:rsidRPr="00333C28">
        <w:rPr>
          <w:rFonts w:ascii="Arial" w:hAnsi="Arial" w:cs="Arial"/>
          <w:bCs/>
          <w:color w:val="000000"/>
          <w:vertAlign w:val="superscript"/>
        </w:rPr>
        <w:t>nd</w:t>
      </w:r>
      <w:r w:rsidRPr="00333C28">
        <w:rPr>
          <w:rFonts w:ascii="Arial" w:hAnsi="Arial" w:cs="Arial"/>
          <w:bCs/>
          <w:color w:val="000000"/>
        </w:rPr>
        <w:t xml:space="preserve">  </w:t>
      </w:r>
      <w:proofErr w:type="spellStart"/>
      <w:r>
        <w:rPr>
          <w:rFonts w:ascii="Arial" w:hAnsi="Arial" w:cs="Arial"/>
          <w:bCs/>
          <w:color w:val="000000"/>
        </w:rPr>
        <w:t>e</w:t>
      </w:r>
      <w:r w:rsidRPr="00333C28">
        <w:rPr>
          <w:rFonts w:ascii="Arial" w:hAnsi="Arial" w:cs="Arial"/>
          <w:bCs/>
          <w:color w:val="000000"/>
        </w:rPr>
        <w:t>d</w:t>
      </w:r>
      <w:proofErr w:type="spellEnd"/>
      <w:r>
        <w:rPr>
          <w:rFonts w:ascii="Arial" w:hAnsi="Arial" w:cs="Arial"/>
          <w:bCs/>
          <w:color w:val="000000"/>
        </w:rPr>
        <w:t>),</w:t>
      </w:r>
      <w:r w:rsidRPr="00333C28">
        <w:rPr>
          <w:rFonts w:ascii="Arial" w:hAnsi="Arial" w:cs="Arial"/>
          <w:bCs/>
          <w:color w:val="000000"/>
        </w:rPr>
        <w:t xml:space="preserve"> </w:t>
      </w:r>
      <w:proofErr w:type="spellStart"/>
      <w:r w:rsidRPr="00333C28">
        <w:rPr>
          <w:rFonts w:ascii="Arial" w:hAnsi="Arial" w:cs="Arial"/>
          <w:bCs/>
          <w:color w:val="000000"/>
        </w:rPr>
        <w:t>para</w:t>
      </w:r>
      <w:proofErr w:type="spellEnd"/>
      <w:r w:rsidRPr="00333C28">
        <w:rPr>
          <w:rFonts w:ascii="Arial" w:hAnsi="Arial" w:cs="Arial"/>
          <w:bCs/>
          <w:color w:val="000000"/>
        </w:rPr>
        <w:t xml:space="preserve"> 171, 172, 173 and 174</w:t>
      </w:r>
      <w:r>
        <w:rPr>
          <w:rFonts w:ascii="Arial" w:hAnsi="Arial" w:cs="Arial"/>
          <w:bCs/>
          <w:color w:val="000000"/>
        </w:rPr>
        <w:t xml:space="preserve"> </w:t>
      </w:r>
      <w:r w:rsidRPr="00333C28">
        <w:rPr>
          <w:rFonts w:ascii="Arial" w:hAnsi="Arial" w:cs="Arial"/>
          <w:bCs/>
          <w:color w:val="000000"/>
        </w:rPr>
        <w:t>-</w:t>
      </w:r>
      <w:r w:rsidRPr="004566AD">
        <w:rPr>
          <w:rFonts w:ascii="Arial" w:hAnsi="Arial" w:cs="Arial"/>
          <w:b/>
          <w:bCs/>
          <w:color w:val="000000"/>
        </w:rPr>
        <w:t xml:space="preserve"> </w:t>
      </w:r>
    </w:p>
    <w:p w:rsidR="00E61534" w:rsidRPr="004566AD" w:rsidRDefault="00E61534" w:rsidP="00E61534">
      <w:pPr>
        <w:pStyle w:val="Style"/>
        <w:ind w:left="13" w:right="42" w:hanging="13"/>
        <w:contextualSpacing/>
        <w:jc w:val="both"/>
        <w:rPr>
          <w:rFonts w:ascii="Arial" w:hAnsi="Arial" w:cs="Arial"/>
          <w:b/>
          <w:bCs/>
          <w:color w:val="000000"/>
        </w:rPr>
      </w:pPr>
    </w:p>
    <w:p w:rsidR="00E61534" w:rsidRPr="00333C28" w:rsidRDefault="00E61534" w:rsidP="00E61534">
      <w:pPr>
        <w:pStyle w:val="Style"/>
        <w:ind w:left="720" w:right="684"/>
        <w:contextualSpacing/>
        <w:jc w:val="both"/>
        <w:rPr>
          <w:rFonts w:ascii="Arial" w:hAnsi="Arial" w:cs="Arial"/>
          <w:iCs/>
          <w:color w:val="000000"/>
        </w:rPr>
      </w:pPr>
      <w:r w:rsidRPr="00333C28">
        <w:rPr>
          <w:rFonts w:ascii="Arial" w:hAnsi="Arial" w:cs="Arial"/>
          <w:iCs/>
          <w:color w:val="000000"/>
        </w:rPr>
        <w:t xml:space="preserve">In law, the heirs of a deceased are entitled to claim in that capacity, damages for prejudice, material and moral, </w:t>
      </w:r>
      <w:r w:rsidRPr="00333C28">
        <w:rPr>
          <w:rFonts w:ascii="Arial" w:hAnsi="Arial" w:cs="Arial"/>
          <w:iCs/>
          <w:color w:val="000000"/>
          <w:u w:val="single"/>
        </w:rPr>
        <w:t>suffered by the deceased before and until his death</w:t>
      </w:r>
      <w:r w:rsidRPr="00333C28">
        <w:rPr>
          <w:rFonts w:ascii="Arial" w:hAnsi="Arial" w:cs="Arial"/>
          <w:iCs/>
          <w:color w:val="000000"/>
        </w:rPr>
        <w:t xml:space="preserve"> and resulting from a </w:t>
      </w:r>
      <w:proofErr w:type="spellStart"/>
      <w:r w:rsidRPr="00333C28">
        <w:rPr>
          <w:rFonts w:ascii="Arial" w:hAnsi="Arial" w:cs="Arial"/>
          <w:iCs/>
          <w:color w:val="000000"/>
        </w:rPr>
        <w:t>tortious</w:t>
      </w:r>
      <w:proofErr w:type="spellEnd"/>
      <w:r w:rsidRPr="00333C28">
        <w:rPr>
          <w:rFonts w:ascii="Arial" w:hAnsi="Arial" w:cs="Arial"/>
          <w:iCs/>
          <w:color w:val="000000"/>
        </w:rPr>
        <w:t xml:space="preserve"> act whether he had, or had not commenced an action for damages in respect of the </w:t>
      </w:r>
      <w:proofErr w:type="spellStart"/>
      <w:r w:rsidRPr="00333C28">
        <w:rPr>
          <w:rFonts w:ascii="Arial" w:hAnsi="Arial" w:cs="Arial"/>
          <w:iCs/>
          <w:color w:val="000000"/>
        </w:rPr>
        <w:t>tortious</w:t>
      </w:r>
      <w:proofErr w:type="spellEnd"/>
      <w:r w:rsidRPr="00333C28">
        <w:rPr>
          <w:rFonts w:ascii="Arial" w:hAnsi="Arial" w:cs="Arial"/>
          <w:iCs/>
          <w:color w:val="000000"/>
        </w:rPr>
        <w:t xml:space="preserve"> act before his death, provided he had not renounced </w:t>
      </w:r>
      <w:r w:rsidRPr="00333C28">
        <w:rPr>
          <w:rFonts w:ascii="Arial" w:hAnsi="Arial" w:cs="Arial"/>
          <w:color w:val="000000"/>
        </w:rPr>
        <w:t xml:space="preserve">it. </w:t>
      </w:r>
      <w:r w:rsidRPr="00333C28">
        <w:rPr>
          <w:rFonts w:ascii="Arial" w:hAnsi="Arial" w:cs="Arial"/>
          <w:iCs/>
          <w:color w:val="000000"/>
          <w:u w:val="single"/>
        </w:rPr>
        <w:t xml:space="preserve">When death </w:t>
      </w:r>
      <w:r w:rsidRPr="00333C28">
        <w:rPr>
          <w:rFonts w:ascii="Arial" w:hAnsi="Arial" w:cs="Arial"/>
          <w:color w:val="000000"/>
          <w:u w:val="single"/>
        </w:rPr>
        <w:t xml:space="preserve">is </w:t>
      </w:r>
      <w:r w:rsidRPr="00333C28">
        <w:rPr>
          <w:rFonts w:ascii="Arial" w:hAnsi="Arial" w:cs="Arial"/>
          <w:iCs/>
          <w:color w:val="000000"/>
          <w:u w:val="single"/>
        </w:rPr>
        <w:t xml:space="preserve">concomitant with the injuries resulting from the </w:t>
      </w:r>
      <w:proofErr w:type="spellStart"/>
      <w:r w:rsidRPr="00333C28">
        <w:rPr>
          <w:rFonts w:ascii="Arial" w:hAnsi="Arial" w:cs="Arial"/>
          <w:iCs/>
          <w:color w:val="000000"/>
          <w:u w:val="single"/>
        </w:rPr>
        <w:t>tortious</w:t>
      </w:r>
      <w:proofErr w:type="spellEnd"/>
      <w:r w:rsidRPr="00333C28">
        <w:rPr>
          <w:rFonts w:ascii="Arial" w:hAnsi="Arial" w:cs="Arial"/>
          <w:iCs/>
          <w:color w:val="000000"/>
          <w:u w:val="single"/>
        </w:rPr>
        <w:t xml:space="preserve"> act,</w:t>
      </w:r>
      <w:r w:rsidRPr="00333C28">
        <w:rPr>
          <w:rFonts w:ascii="Arial" w:hAnsi="Arial" w:cs="Arial"/>
          <w:iCs/>
          <w:color w:val="000000"/>
        </w:rPr>
        <w:t xml:space="preserve"> the heirs cannot claim in that capacity and may only claim in their own capacity as in such a case, the cause of action of the deceased would not have arisen before he died. </w:t>
      </w:r>
    </w:p>
    <w:p w:rsidR="00E61534" w:rsidRPr="004566AD" w:rsidRDefault="00E61534" w:rsidP="00E61534">
      <w:pPr>
        <w:pStyle w:val="Style"/>
        <w:ind w:left="882" w:right="1045"/>
        <w:contextualSpacing/>
        <w:jc w:val="both"/>
        <w:rPr>
          <w:rFonts w:ascii="Arial" w:hAnsi="Arial" w:cs="Arial"/>
          <w:i/>
          <w:iCs/>
          <w:color w:val="000000"/>
        </w:rPr>
      </w:pPr>
    </w:p>
    <w:p w:rsidR="00E61534" w:rsidRDefault="00E61534" w:rsidP="00E61534">
      <w:pPr>
        <w:pStyle w:val="Style"/>
        <w:contextualSpacing/>
        <w:jc w:val="both"/>
        <w:rPr>
          <w:rFonts w:ascii="Arial" w:hAnsi="Arial" w:cs="Arial"/>
          <w:color w:val="000000"/>
        </w:rPr>
      </w:pPr>
      <w:r w:rsidRPr="004566AD">
        <w:rPr>
          <w:rFonts w:ascii="Arial" w:hAnsi="Arial" w:cs="Arial"/>
          <w:color w:val="000000"/>
        </w:rPr>
        <w:t xml:space="preserve">In the instant case, the medical report (P2) certifies that the deceased when admitted to the Casualty Unit of the Victoria Hospital at 10.35 am on 2 January 2005, was already dead.  He had a lacerated wound in the right side of the chest (4 x 1 </w:t>
      </w:r>
      <w:proofErr w:type="spellStart"/>
      <w:r w:rsidRPr="004566AD">
        <w:rPr>
          <w:rFonts w:ascii="Arial" w:hAnsi="Arial" w:cs="Arial"/>
          <w:color w:val="000000"/>
        </w:rPr>
        <w:t>cms</w:t>
      </w:r>
      <w:proofErr w:type="spellEnd"/>
      <w:r w:rsidRPr="004566AD">
        <w:rPr>
          <w:rFonts w:ascii="Arial" w:hAnsi="Arial" w:cs="Arial"/>
          <w:color w:val="000000"/>
        </w:rPr>
        <w:t xml:space="preserve">) and a lacerated wound in the left anterior </w:t>
      </w:r>
      <w:proofErr w:type="spellStart"/>
      <w:r w:rsidRPr="004566AD">
        <w:rPr>
          <w:rFonts w:ascii="Arial" w:hAnsi="Arial" w:cs="Arial"/>
          <w:color w:val="000000"/>
        </w:rPr>
        <w:t>axillary</w:t>
      </w:r>
      <w:proofErr w:type="spellEnd"/>
      <w:r w:rsidRPr="004566AD">
        <w:rPr>
          <w:rFonts w:ascii="Arial" w:hAnsi="Arial" w:cs="Arial"/>
          <w:color w:val="000000"/>
        </w:rPr>
        <w:t xml:space="preserve"> area (3</w:t>
      </w:r>
      <w:r>
        <w:rPr>
          <w:rFonts w:ascii="Arial" w:hAnsi="Arial" w:cs="Arial"/>
          <w:color w:val="000000"/>
        </w:rPr>
        <w:t xml:space="preserve"> </w:t>
      </w:r>
      <w:r w:rsidRPr="004566AD">
        <w:rPr>
          <w:rFonts w:ascii="Arial" w:hAnsi="Arial" w:cs="Arial"/>
          <w:color w:val="000000"/>
        </w:rPr>
        <w:t xml:space="preserve">x 2 </w:t>
      </w:r>
      <w:proofErr w:type="spellStart"/>
      <w:r w:rsidRPr="004566AD">
        <w:rPr>
          <w:rFonts w:ascii="Arial" w:hAnsi="Arial" w:cs="Arial"/>
          <w:color w:val="000000"/>
        </w:rPr>
        <w:t>cms</w:t>
      </w:r>
      <w:proofErr w:type="spellEnd"/>
      <w:r w:rsidRPr="004566AD">
        <w:rPr>
          <w:rFonts w:ascii="Arial" w:hAnsi="Arial" w:cs="Arial"/>
          <w:color w:val="000000"/>
        </w:rPr>
        <w:t xml:space="preserve">) in the left rib. Dr Patrick </w:t>
      </w:r>
      <w:proofErr w:type="spellStart"/>
      <w:r w:rsidRPr="004566AD">
        <w:rPr>
          <w:rFonts w:ascii="Arial" w:hAnsi="Arial" w:cs="Arial"/>
          <w:color w:val="000000"/>
        </w:rPr>
        <w:t>Commettant</w:t>
      </w:r>
      <w:proofErr w:type="spellEnd"/>
      <w:r w:rsidRPr="004566AD">
        <w:rPr>
          <w:rFonts w:ascii="Arial" w:hAnsi="Arial" w:cs="Arial"/>
          <w:color w:val="000000"/>
        </w:rPr>
        <w:t xml:space="preserve">, who produced the said report of Dr KJ </w:t>
      </w:r>
      <w:proofErr w:type="gramStart"/>
      <w:r w:rsidRPr="004566AD">
        <w:rPr>
          <w:rFonts w:ascii="Arial" w:hAnsi="Arial" w:cs="Arial"/>
          <w:color w:val="000000"/>
        </w:rPr>
        <w:t>Joseph</w:t>
      </w:r>
      <w:proofErr w:type="gramEnd"/>
      <w:r w:rsidRPr="004566AD">
        <w:rPr>
          <w:rFonts w:ascii="Arial" w:hAnsi="Arial" w:cs="Arial"/>
          <w:color w:val="000000"/>
        </w:rPr>
        <w:t xml:space="preserve"> testified that the </w:t>
      </w:r>
      <w:r>
        <w:rPr>
          <w:rFonts w:ascii="Arial" w:hAnsi="Arial" w:cs="Arial"/>
          <w:color w:val="000000"/>
        </w:rPr>
        <w:t>p</w:t>
      </w:r>
      <w:r w:rsidRPr="004566AD">
        <w:rPr>
          <w:rFonts w:ascii="Arial" w:hAnsi="Arial" w:cs="Arial"/>
          <w:color w:val="000000"/>
        </w:rPr>
        <w:t xml:space="preserve">ost </w:t>
      </w:r>
      <w:r>
        <w:rPr>
          <w:rFonts w:ascii="Arial" w:hAnsi="Arial" w:cs="Arial"/>
          <w:color w:val="000000"/>
        </w:rPr>
        <w:t>m</w:t>
      </w:r>
      <w:r w:rsidRPr="004566AD">
        <w:rPr>
          <w:rFonts w:ascii="Arial" w:hAnsi="Arial" w:cs="Arial"/>
          <w:color w:val="000000"/>
        </w:rPr>
        <w:t>ortem examination had revealed internal thoracic bleeding. He stated that in such case, it would take some</w:t>
      </w:r>
      <w:r>
        <w:rPr>
          <w:rFonts w:ascii="Arial" w:hAnsi="Arial" w:cs="Arial"/>
          <w:color w:val="000000"/>
        </w:rPr>
        <w:t xml:space="preserve"> </w:t>
      </w:r>
      <w:r w:rsidRPr="004566AD">
        <w:rPr>
          <w:rFonts w:ascii="Arial" w:hAnsi="Arial" w:cs="Arial"/>
          <w:color w:val="000000"/>
        </w:rPr>
        <w:t>time for bleeding to accumulate and cause eventual death.  He was however not prepared to speculate as to how long the deceased person would have lived subsequent to the injuries.</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contextualSpacing/>
        <w:jc w:val="both"/>
        <w:rPr>
          <w:rFonts w:ascii="Arial" w:hAnsi="Arial" w:cs="Arial"/>
          <w:color w:val="000000"/>
        </w:rPr>
      </w:pPr>
      <w:r w:rsidRPr="004566AD">
        <w:rPr>
          <w:rFonts w:ascii="Arial" w:hAnsi="Arial" w:cs="Arial"/>
          <w:color w:val="000000"/>
        </w:rPr>
        <w:lastRenderedPageBreak/>
        <w:t>Nelson Henriette (P</w:t>
      </w:r>
      <w:r>
        <w:rPr>
          <w:rFonts w:ascii="Arial" w:hAnsi="Arial" w:cs="Arial"/>
          <w:color w:val="000000"/>
        </w:rPr>
        <w:t>W</w:t>
      </w:r>
      <w:r w:rsidRPr="004566AD">
        <w:rPr>
          <w:rFonts w:ascii="Arial" w:hAnsi="Arial" w:cs="Arial"/>
          <w:color w:val="000000"/>
        </w:rPr>
        <w:t xml:space="preserve">4), a brother of the deceased person testified that the shooting took place around 8.30 am that day, but he was unable to go near his brother as he was being guarded by a </w:t>
      </w:r>
      <w:r>
        <w:rPr>
          <w:rFonts w:ascii="Arial" w:hAnsi="Arial" w:cs="Arial"/>
          <w:color w:val="000000"/>
        </w:rPr>
        <w:t>p</w:t>
      </w:r>
      <w:r w:rsidRPr="004566AD">
        <w:rPr>
          <w:rFonts w:ascii="Arial" w:hAnsi="Arial" w:cs="Arial"/>
          <w:color w:val="000000"/>
        </w:rPr>
        <w:t xml:space="preserve">oliceman.  After about one hour, three more </w:t>
      </w:r>
      <w:proofErr w:type="gramStart"/>
      <w:r>
        <w:rPr>
          <w:rFonts w:ascii="Arial" w:hAnsi="Arial" w:cs="Arial"/>
          <w:color w:val="000000"/>
        </w:rPr>
        <w:t>p</w:t>
      </w:r>
      <w:r w:rsidRPr="004566AD">
        <w:rPr>
          <w:rFonts w:ascii="Arial" w:hAnsi="Arial" w:cs="Arial"/>
          <w:color w:val="000000"/>
        </w:rPr>
        <w:t>oliceman</w:t>
      </w:r>
      <w:proofErr w:type="gramEnd"/>
      <w:r w:rsidRPr="004566AD">
        <w:rPr>
          <w:rFonts w:ascii="Arial" w:hAnsi="Arial" w:cs="Arial"/>
          <w:color w:val="000000"/>
        </w:rPr>
        <w:t xml:space="preserve"> came to the scene, but did nothing to assist the injured man.  Thereafter a doctor arrived with a nurse, half an hour later. He helped them to put his brother on a stretcher, and at that time he </w:t>
      </w:r>
      <w:proofErr w:type="spellStart"/>
      <w:r w:rsidRPr="004566AD">
        <w:rPr>
          <w:rFonts w:ascii="Arial" w:hAnsi="Arial" w:cs="Arial"/>
          <w:color w:val="000000"/>
        </w:rPr>
        <w:t>recogni</w:t>
      </w:r>
      <w:r>
        <w:rPr>
          <w:rFonts w:ascii="Arial" w:hAnsi="Arial" w:cs="Arial"/>
          <w:color w:val="000000"/>
        </w:rPr>
        <w:t>s</w:t>
      </w:r>
      <w:r w:rsidRPr="004566AD">
        <w:rPr>
          <w:rFonts w:ascii="Arial" w:hAnsi="Arial" w:cs="Arial"/>
          <w:color w:val="000000"/>
        </w:rPr>
        <w:t>ed</w:t>
      </w:r>
      <w:proofErr w:type="spellEnd"/>
      <w:r w:rsidRPr="004566AD">
        <w:rPr>
          <w:rFonts w:ascii="Arial" w:hAnsi="Arial" w:cs="Arial"/>
          <w:color w:val="000000"/>
        </w:rPr>
        <w:t xml:space="preserve"> him and told him to place a pillow under his head.  Hence there is </w:t>
      </w:r>
      <w:proofErr w:type="spellStart"/>
      <w:r w:rsidRPr="004566AD">
        <w:rPr>
          <w:rFonts w:ascii="Arial" w:hAnsi="Arial" w:cs="Arial"/>
          <w:color w:val="000000"/>
        </w:rPr>
        <w:t>uncontradicted</w:t>
      </w:r>
      <w:proofErr w:type="spellEnd"/>
      <w:r w:rsidRPr="004566AD">
        <w:rPr>
          <w:rFonts w:ascii="Arial" w:hAnsi="Arial" w:cs="Arial"/>
          <w:color w:val="000000"/>
        </w:rPr>
        <w:t xml:space="preserve"> evidence that the deceased person lived for at least one hour after receiving the gun shot injuries. Consequently the heirs of the deceased person would be entitled to claim for material and moral prejudice caused to the deceased person before he died. </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contextualSpacing/>
        <w:rPr>
          <w:rFonts w:ascii="Arial" w:hAnsi="Arial" w:cs="Arial"/>
          <w:b/>
          <w:bCs/>
          <w:color w:val="000000"/>
          <w:u w:val="single"/>
        </w:rPr>
      </w:pPr>
      <w:r w:rsidRPr="004566AD">
        <w:rPr>
          <w:rFonts w:ascii="Arial" w:hAnsi="Arial" w:cs="Arial"/>
          <w:b/>
          <w:bCs/>
          <w:color w:val="000000"/>
          <w:u w:val="single"/>
        </w:rPr>
        <w:t xml:space="preserve">The Awards </w:t>
      </w:r>
    </w:p>
    <w:p w:rsidR="00E61534" w:rsidRPr="004566AD" w:rsidRDefault="00E61534" w:rsidP="00E61534">
      <w:pPr>
        <w:pStyle w:val="Style"/>
        <w:contextualSpacing/>
        <w:jc w:val="both"/>
        <w:rPr>
          <w:rFonts w:ascii="Arial" w:hAnsi="Arial" w:cs="Arial"/>
          <w:color w:val="000000"/>
        </w:rPr>
      </w:pPr>
      <w:r w:rsidRPr="004566AD">
        <w:rPr>
          <w:rFonts w:ascii="Arial" w:hAnsi="Arial" w:cs="Arial"/>
          <w:color w:val="000000"/>
        </w:rPr>
        <w:t xml:space="preserve">The </w:t>
      </w:r>
      <w:r>
        <w:rPr>
          <w:rFonts w:ascii="Arial" w:hAnsi="Arial" w:cs="Arial"/>
          <w:color w:val="000000"/>
        </w:rPr>
        <w:t>first</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 claims in her capacity as mother of the deceased person, and the </w:t>
      </w:r>
      <w:r>
        <w:rPr>
          <w:rFonts w:ascii="Arial" w:hAnsi="Arial" w:cs="Arial"/>
          <w:color w:val="000000"/>
        </w:rPr>
        <w:t>a</w:t>
      </w:r>
      <w:r w:rsidRPr="004566AD">
        <w:rPr>
          <w:rFonts w:ascii="Arial" w:hAnsi="Arial" w:cs="Arial"/>
          <w:color w:val="000000"/>
        </w:rPr>
        <w:t>dministrator of his estate. The deceased was a self</w:t>
      </w:r>
      <w:r>
        <w:rPr>
          <w:rFonts w:ascii="Arial" w:hAnsi="Arial" w:cs="Arial"/>
          <w:color w:val="000000"/>
        </w:rPr>
        <w:t>-</w:t>
      </w:r>
      <w:r w:rsidRPr="004566AD">
        <w:rPr>
          <w:rFonts w:ascii="Arial" w:hAnsi="Arial" w:cs="Arial"/>
          <w:color w:val="000000"/>
        </w:rPr>
        <w:t xml:space="preserve">employed farmer. There is no evidence regarding his income. However, he was 25 years old at the time of his death. He had a </w:t>
      </w:r>
      <w:r>
        <w:rPr>
          <w:rFonts w:ascii="Arial" w:hAnsi="Arial" w:cs="Arial"/>
          <w:color w:val="000000"/>
        </w:rPr>
        <w:t>C</w:t>
      </w:r>
      <w:r w:rsidRPr="004566AD">
        <w:rPr>
          <w:rFonts w:ascii="Arial" w:hAnsi="Arial" w:cs="Arial"/>
          <w:color w:val="000000"/>
        </w:rPr>
        <w:t xml:space="preserve">ommon </w:t>
      </w:r>
      <w:r>
        <w:rPr>
          <w:rFonts w:ascii="Arial" w:hAnsi="Arial" w:cs="Arial"/>
          <w:color w:val="000000"/>
        </w:rPr>
        <w:t>L</w:t>
      </w:r>
      <w:r w:rsidRPr="004566AD">
        <w:rPr>
          <w:rFonts w:ascii="Arial" w:hAnsi="Arial" w:cs="Arial"/>
          <w:color w:val="000000"/>
        </w:rPr>
        <w:t xml:space="preserve">aw wife and two children to support.  As regards loss of expectation of life, although </w:t>
      </w:r>
      <w:proofErr w:type="spellStart"/>
      <w:r w:rsidRPr="004566AD">
        <w:rPr>
          <w:rFonts w:ascii="Arial" w:hAnsi="Arial" w:cs="Arial"/>
          <w:color w:val="000000"/>
        </w:rPr>
        <w:t>Sauzier</w:t>
      </w:r>
      <w:proofErr w:type="spellEnd"/>
      <w:r w:rsidRPr="004566AD">
        <w:rPr>
          <w:rFonts w:ascii="Arial" w:hAnsi="Arial" w:cs="Arial"/>
          <w:color w:val="000000"/>
        </w:rPr>
        <w:t xml:space="preserve"> J in the case of </w:t>
      </w:r>
      <w:r w:rsidRPr="00333C28">
        <w:rPr>
          <w:rFonts w:ascii="Arial" w:hAnsi="Arial" w:cs="Arial"/>
          <w:bCs/>
          <w:i/>
          <w:color w:val="000000"/>
        </w:rPr>
        <w:t xml:space="preserve">De Sylva </w:t>
      </w:r>
      <w:r>
        <w:rPr>
          <w:rFonts w:ascii="Arial" w:hAnsi="Arial" w:cs="Arial"/>
          <w:bCs/>
          <w:i/>
          <w:color w:val="000000"/>
        </w:rPr>
        <w:t>v</w:t>
      </w:r>
      <w:r w:rsidRPr="00333C28">
        <w:rPr>
          <w:rFonts w:ascii="Arial" w:hAnsi="Arial" w:cs="Arial"/>
          <w:bCs/>
          <w:i/>
          <w:color w:val="000000"/>
        </w:rPr>
        <w:t xml:space="preserve"> </w:t>
      </w:r>
      <w:proofErr w:type="spellStart"/>
      <w:r w:rsidRPr="00333C28">
        <w:rPr>
          <w:rFonts w:ascii="Arial" w:hAnsi="Arial" w:cs="Arial"/>
          <w:bCs/>
          <w:i/>
          <w:color w:val="000000"/>
        </w:rPr>
        <w:t>D'offay</w:t>
      </w:r>
      <w:proofErr w:type="spellEnd"/>
      <w:r w:rsidRPr="00333C28">
        <w:rPr>
          <w:rFonts w:ascii="Arial" w:hAnsi="Arial" w:cs="Arial"/>
          <w:bCs/>
          <w:color w:val="000000"/>
        </w:rPr>
        <w:t xml:space="preserve"> (1970) SLR 99</w:t>
      </w:r>
      <w:r w:rsidRPr="004566AD">
        <w:rPr>
          <w:rFonts w:ascii="Arial" w:hAnsi="Arial" w:cs="Arial"/>
          <w:b/>
          <w:bCs/>
          <w:color w:val="000000"/>
        </w:rPr>
        <w:t xml:space="preserve"> </w:t>
      </w:r>
      <w:r w:rsidRPr="004566AD">
        <w:rPr>
          <w:rFonts w:ascii="Arial" w:hAnsi="Arial" w:cs="Arial"/>
          <w:color w:val="000000"/>
        </w:rPr>
        <w:t>made an award, the Supreme Court of Mauritius s</w:t>
      </w:r>
      <w:r>
        <w:rPr>
          <w:rFonts w:ascii="Arial" w:hAnsi="Arial" w:cs="Arial"/>
          <w:color w:val="000000"/>
        </w:rPr>
        <w:t>itting in appeal over that case</w:t>
      </w:r>
      <w:r w:rsidRPr="004566AD">
        <w:rPr>
          <w:rFonts w:ascii="Arial" w:hAnsi="Arial" w:cs="Arial"/>
          <w:color w:val="000000"/>
        </w:rPr>
        <w:t xml:space="preserve"> set it aside on the ground that there was no juridical foundation. </w:t>
      </w:r>
    </w:p>
    <w:p w:rsidR="00E61534" w:rsidRPr="004566AD" w:rsidRDefault="00E61534" w:rsidP="00E61534">
      <w:pPr>
        <w:pStyle w:val="Style"/>
        <w:contextualSpacing/>
        <w:jc w:val="both"/>
        <w:rPr>
          <w:rFonts w:ascii="Arial" w:hAnsi="Arial" w:cs="Arial"/>
          <w:color w:val="000000"/>
        </w:rPr>
      </w:pPr>
    </w:p>
    <w:p w:rsidR="00E61534" w:rsidRDefault="00E61534" w:rsidP="00E61534">
      <w:pPr>
        <w:pStyle w:val="Style"/>
        <w:contextualSpacing/>
        <w:jc w:val="both"/>
        <w:rPr>
          <w:rFonts w:ascii="Arial" w:hAnsi="Arial" w:cs="Arial"/>
          <w:color w:val="000000"/>
        </w:rPr>
      </w:pPr>
      <w:r w:rsidRPr="004566AD">
        <w:rPr>
          <w:rFonts w:ascii="Arial" w:hAnsi="Arial" w:cs="Arial"/>
          <w:color w:val="000000"/>
        </w:rPr>
        <w:t>The quantum of damages payable would therefore be limited to the prejudice caused to the deceased by way of pain and suffering, anxiety arising from his impending death, and shock. In this respect, a sum of R50</w:t>
      </w:r>
      <w:proofErr w:type="gramStart"/>
      <w:r w:rsidRPr="004566AD">
        <w:rPr>
          <w:rFonts w:ascii="Arial" w:hAnsi="Arial" w:cs="Arial"/>
          <w:color w:val="000000"/>
        </w:rPr>
        <w:t>,000</w:t>
      </w:r>
      <w:proofErr w:type="gramEnd"/>
      <w:r w:rsidRPr="004566AD">
        <w:rPr>
          <w:rFonts w:ascii="Arial" w:hAnsi="Arial" w:cs="Arial"/>
          <w:color w:val="000000"/>
        </w:rPr>
        <w:t xml:space="preserve"> is claimed. I consider this to be a reasonable amount in all the circumstances of the case. Accordingly a sum of R50</w:t>
      </w:r>
      <w:proofErr w:type="gramStart"/>
      <w:r w:rsidRPr="004566AD">
        <w:rPr>
          <w:rFonts w:ascii="Arial" w:hAnsi="Arial" w:cs="Arial"/>
          <w:color w:val="000000"/>
        </w:rPr>
        <w:t>,000</w:t>
      </w:r>
      <w:proofErr w:type="gramEnd"/>
      <w:r w:rsidRPr="004566AD">
        <w:rPr>
          <w:rFonts w:ascii="Arial" w:hAnsi="Arial" w:cs="Arial"/>
          <w:color w:val="000000"/>
        </w:rPr>
        <w:t xml:space="preserve"> is awarded.  From this amount, the </w:t>
      </w:r>
      <w:r>
        <w:rPr>
          <w:rFonts w:ascii="Arial" w:hAnsi="Arial" w:cs="Arial"/>
          <w:color w:val="000000"/>
        </w:rPr>
        <w:t xml:space="preserve">third </w:t>
      </w:r>
      <w:r w:rsidRPr="004566AD">
        <w:rPr>
          <w:rFonts w:ascii="Arial" w:hAnsi="Arial" w:cs="Arial"/>
          <w:color w:val="000000"/>
        </w:rPr>
        <w:t xml:space="preserve">and </w:t>
      </w:r>
      <w:r>
        <w:rPr>
          <w:rFonts w:ascii="Arial" w:hAnsi="Arial" w:cs="Arial"/>
          <w:color w:val="000000"/>
        </w:rPr>
        <w:t>fourth p</w:t>
      </w:r>
      <w:r w:rsidRPr="004566AD">
        <w:rPr>
          <w:rFonts w:ascii="Arial" w:hAnsi="Arial" w:cs="Arial"/>
          <w:color w:val="000000"/>
        </w:rPr>
        <w:t xml:space="preserve">laintiffs the two minor children </w:t>
      </w:r>
      <w:r>
        <w:rPr>
          <w:rFonts w:ascii="Arial" w:hAnsi="Arial" w:cs="Arial"/>
          <w:color w:val="000000"/>
        </w:rPr>
        <w:t>as heirs, will be entitled to R25</w:t>
      </w:r>
      <w:proofErr w:type="gramStart"/>
      <w:r>
        <w:rPr>
          <w:rFonts w:ascii="Arial" w:hAnsi="Arial" w:cs="Arial"/>
          <w:color w:val="000000"/>
        </w:rPr>
        <w:t>,000</w:t>
      </w:r>
      <w:proofErr w:type="gramEnd"/>
      <w:r w:rsidRPr="004566AD">
        <w:rPr>
          <w:rFonts w:ascii="Arial" w:hAnsi="Arial" w:cs="Arial"/>
          <w:color w:val="000000"/>
        </w:rPr>
        <w:t xml:space="preserve"> each</w:t>
      </w:r>
      <w:r>
        <w:rPr>
          <w:rFonts w:ascii="Arial" w:hAnsi="Arial" w:cs="Arial"/>
          <w:color w:val="000000"/>
        </w:rPr>
        <w:t>,</w:t>
      </w:r>
      <w:r w:rsidRPr="004566AD">
        <w:rPr>
          <w:rFonts w:ascii="Arial" w:hAnsi="Arial" w:cs="Arial"/>
          <w:color w:val="000000"/>
        </w:rPr>
        <w:t xml:space="preserve">  </w:t>
      </w:r>
      <w:r>
        <w:rPr>
          <w:rFonts w:ascii="Arial" w:hAnsi="Arial" w:cs="Arial"/>
          <w:color w:val="000000"/>
        </w:rPr>
        <w:t>t</w:t>
      </w:r>
      <w:r w:rsidRPr="004566AD">
        <w:rPr>
          <w:rFonts w:ascii="Arial" w:hAnsi="Arial" w:cs="Arial"/>
          <w:color w:val="000000"/>
        </w:rPr>
        <w:t>he amounts to be deposited in minors' accounts.</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contextualSpacing/>
        <w:jc w:val="both"/>
        <w:rPr>
          <w:rFonts w:ascii="Arial" w:hAnsi="Arial" w:cs="Arial"/>
          <w:color w:val="000000"/>
        </w:rPr>
      </w:pPr>
      <w:r w:rsidRPr="004566AD">
        <w:rPr>
          <w:rFonts w:ascii="Arial" w:hAnsi="Arial" w:cs="Arial"/>
          <w:color w:val="000000"/>
        </w:rPr>
        <w:t xml:space="preserve">The mother of the deceased also claims in her own capacity as the </w:t>
      </w:r>
      <w:r>
        <w:rPr>
          <w:rFonts w:ascii="Arial" w:hAnsi="Arial" w:cs="Arial"/>
          <w:color w:val="000000"/>
        </w:rPr>
        <w:t>second</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laintiff in respect of distress</w:t>
      </w:r>
      <w:r>
        <w:rPr>
          <w:rFonts w:ascii="Arial" w:hAnsi="Arial" w:cs="Arial"/>
          <w:color w:val="000000"/>
        </w:rPr>
        <w:t>, anxiety and shock, a sum of R</w:t>
      </w:r>
      <w:r w:rsidRPr="004566AD">
        <w:rPr>
          <w:rFonts w:ascii="Arial" w:hAnsi="Arial" w:cs="Arial"/>
          <w:color w:val="000000"/>
        </w:rPr>
        <w:t>40</w:t>
      </w:r>
      <w:proofErr w:type="gramStart"/>
      <w:r w:rsidRPr="004566AD">
        <w:rPr>
          <w:rFonts w:ascii="Arial" w:hAnsi="Arial" w:cs="Arial"/>
          <w:color w:val="000000"/>
        </w:rPr>
        <w:t>,000</w:t>
      </w:r>
      <w:proofErr w:type="gramEnd"/>
      <w:r w:rsidRPr="004566AD">
        <w:rPr>
          <w:rFonts w:ascii="Arial" w:hAnsi="Arial" w:cs="Arial"/>
          <w:color w:val="000000"/>
        </w:rPr>
        <w:t xml:space="preserve">. She is 58 years old. She did not see the shooting, but saw her son in hospital. </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contextualSpacing/>
        <w:jc w:val="both"/>
        <w:rPr>
          <w:rFonts w:ascii="Arial" w:hAnsi="Arial" w:cs="Arial"/>
          <w:color w:val="000000"/>
        </w:rPr>
      </w:pPr>
      <w:r w:rsidRPr="004566AD">
        <w:rPr>
          <w:rFonts w:ascii="Arial" w:hAnsi="Arial" w:cs="Arial"/>
          <w:color w:val="000000"/>
        </w:rPr>
        <w:t>She testified that when she heard that her son had died, she suffered shock. This would undoubtedly be the natural feeling of a mother. In the circumstances I consider a sum of R</w:t>
      </w:r>
      <w:r>
        <w:rPr>
          <w:rFonts w:ascii="Arial" w:hAnsi="Arial" w:cs="Arial"/>
          <w:color w:val="000000"/>
        </w:rPr>
        <w:t>1</w:t>
      </w:r>
      <w:r w:rsidRPr="004566AD">
        <w:rPr>
          <w:rFonts w:ascii="Arial" w:hAnsi="Arial" w:cs="Arial"/>
          <w:color w:val="000000"/>
        </w:rPr>
        <w:t>0</w:t>
      </w:r>
      <w:proofErr w:type="gramStart"/>
      <w:r w:rsidRPr="004566AD">
        <w:rPr>
          <w:rFonts w:ascii="Arial" w:hAnsi="Arial" w:cs="Arial"/>
          <w:color w:val="000000"/>
        </w:rPr>
        <w:t>,000</w:t>
      </w:r>
      <w:proofErr w:type="gramEnd"/>
      <w:r w:rsidRPr="004566AD">
        <w:rPr>
          <w:rFonts w:ascii="Arial" w:hAnsi="Arial" w:cs="Arial"/>
          <w:color w:val="000000"/>
        </w:rPr>
        <w:t xml:space="preserve"> to be a suitable award. </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ind w:left="4" w:right="18"/>
        <w:contextualSpacing/>
        <w:jc w:val="both"/>
        <w:rPr>
          <w:rFonts w:ascii="Arial" w:hAnsi="Arial" w:cs="Arial"/>
          <w:color w:val="000000"/>
        </w:rPr>
      </w:pPr>
      <w:r w:rsidRPr="004566AD">
        <w:rPr>
          <w:rFonts w:ascii="Arial" w:hAnsi="Arial" w:cs="Arial"/>
          <w:color w:val="000000"/>
        </w:rPr>
        <w:t xml:space="preserve">As regards the other </w:t>
      </w:r>
      <w:r>
        <w:rPr>
          <w:rFonts w:ascii="Arial" w:hAnsi="Arial" w:cs="Arial"/>
          <w:color w:val="000000"/>
        </w:rPr>
        <w:t>p</w:t>
      </w:r>
      <w:r w:rsidRPr="004566AD">
        <w:rPr>
          <w:rFonts w:ascii="Arial" w:hAnsi="Arial" w:cs="Arial"/>
          <w:color w:val="000000"/>
        </w:rPr>
        <w:t xml:space="preserve">laintiffs, the </w:t>
      </w:r>
      <w:r>
        <w:rPr>
          <w:rFonts w:ascii="Arial" w:hAnsi="Arial" w:cs="Arial"/>
          <w:color w:val="000000"/>
        </w:rPr>
        <w:t>fifth</w:t>
      </w:r>
      <w:r w:rsidRPr="004566AD">
        <w:rPr>
          <w:rFonts w:ascii="Arial" w:hAnsi="Arial" w:cs="Arial"/>
          <w:color w:val="000000"/>
        </w:rPr>
        <w:t xml:space="preserve"> and </w:t>
      </w:r>
      <w:r>
        <w:rPr>
          <w:rFonts w:ascii="Arial" w:hAnsi="Arial" w:cs="Arial"/>
          <w:color w:val="000000"/>
        </w:rPr>
        <w:t xml:space="preserve">sixth </w:t>
      </w:r>
      <w:proofErr w:type="gramStart"/>
      <w:r>
        <w:rPr>
          <w:rFonts w:ascii="Arial" w:hAnsi="Arial" w:cs="Arial"/>
          <w:color w:val="000000"/>
        </w:rPr>
        <w:t>p</w:t>
      </w:r>
      <w:r w:rsidRPr="004566AD">
        <w:rPr>
          <w:rFonts w:ascii="Arial" w:hAnsi="Arial" w:cs="Arial"/>
          <w:color w:val="000000"/>
        </w:rPr>
        <w:t>laintiffs</w:t>
      </w:r>
      <w:proofErr w:type="gramEnd"/>
      <w:r w:rsidRPr="004566AD">
        <w:rPr>
          <w:rFonts w:ascii="Arial" w:hAnsi="Arial" w:cs="Arial"/>
          <w:color w:val="000000"/>
        </w:rPr>
        <w:t xml:space="preserve"> and </w:t>
      </w:r>
      <w:r>
        <w:rPr>
          <w:rFonts w:ascii="Arial" w:hAnsi="Arial" w:cs="Arial"/>
          <w:color w:val="000000"/>
        </w:rPr>
        <w:t>eighth to eleventh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laintiffs are full brothers and sisters of the deceased person. They testified that they suffered mental pain and grief consequent </w:t>
      </w:r>
      <w:r>
        <w:rPr>
          <w:rFonts w:ascii="Arial" w:hAnsi="Arial" w:cs="Arial"/>
          <w:color w:val="000000"/>
        </w:rPr>
        <w:t>on</w:t>
      </w:r>
      <w:r w:rsidRPr="004566AD">
        <w:rPr>
          <w:rFonts w:ascii="Arial" w:hAnsi="Arial" w:cs="Arial"/>
          <w:color w:val="000000"/>
        </w:rPr>
        <w:t xml:space="preserve"> the sudden death of their brother. They claim R30</w:t>
      </w:r>
      <w:proofErr w:type="gramStart"/>
      <w:r w:rsidRPr="004566AD">
        <w:rPr>
          <w:rFonts w:ascii="Arial" w:hAnsi="Arial" w:cs="Arial"/>
          <w:color w:val="000000"/>
        </w:rPr>
        <w:t>,000</w:t>
      </w:r>
      <w:proofErr w:type="gramEnd"/>
      <w:r w:rsidRPr="004566AD">
        <w:rPr>
          <w:rFonts w:ascii="Arial" w:hAnsi="Arial" w:cs="Arial"/>
          <w:color w:val="000000"/>
        </w:rPr>
        <w:t xml:space="preserve"> each. These brothers and sisters are all above 30 years, and are living independently. However the prejudice they suffered could not be as much as that suffered by the mother. As was held in </w:t>
      </w:r>
      <w:proofErr w:type="spellStart"/>
      <w:r w:rsidRPr="00333C28">
        <w:rPr>
          <w:rFonts w:ascii="Arial" w:hAnsi="Arial" w:cs="Arial"/>
          <w:bCs/>
          <w:i/>
          <w:color w:val="000000"/>
        </w:rPr>
        <w:t>Choonia</w:t>
      </w:r>
      <w:proofErr w:type="spellEnd"/>
      <w:r w:rsidRPr="00333C28">
        <w:rPr>
          <w:rFonts w:ascii="Arial" w:hAnsi="Arial" w:cs="Arial"/>
          <w:bCs/>
          <w:i/>
          <w:color w:val="000000"/>
        </w:rPr>
        <w:t xml:space="preserve"> v </w:t>
      </w:r>
      <w:proofErr w:type="spellStart"/>
      <w:r w:rsidRPr="00333C28">
        <w:rPr>
          <w:rFonts w:ascii="Arial" w:hAnsi="Arial" w:cs="Arial"/>
          <w:bCs/>
          <w:i/>
          <w:color w:val="000000"/>
        </w:rPr>
        <w:t>Pitot</w:t>
      </w:r>
      <w:proofErr w:type="spellEnd"/>
      <w:r w:rsidRPr="00333C28">
        <w:rPr>
          <w:rFonts w:ascii="Arial" w:hAnsi="Arial" w:cs="Arial"/>
          <w:bCs/>
          <w:color w:val="000000"/>
        </w:rPr>
        <w:t xml:space="preserve"> 1914 MR 53,</w:t>
      </w:r>
      <w:r w:rsidRPr="004566AD">
        <w:rPr>
          <w:rFonts w:ascii="Arial" w:hAnsi="Arial" w:cs="Arial"/>
          <w:b/>
          <w:bCs/>
          <w:color w:val="000000"/>
        </w:rPr>
        <w:t xml:space="preserve"> </w:t>
      </w:r>
      <w:r w:rsidRPr="004566AD">
        <w:rPr>
          <w:rFonts w:ascii="Arial" w:hAnsi="Arial" w:cs="Arial"/>
          <w:color w:val="000000"/>
        </w:rPr>
        <w:t xml:space="preserve">the Court in making awards in these circumstances should bear in mind that the claims should not be made </w:t>
      </w:r>
      <w:r w:rsidRPr="00333C28">
        <w:rPr>
          <w:rFonts w:ascii="Arial" w:hAnsi="Arial" w:cs="Arial"/>
          <w:iCs/>
          <w:color w:val="000000"/>
        </w:rPr>
        <w:t>"an occasion of coining profit out of affliction and turning family bereavement into pecuniary advantage'.</w:t>
      </w:r>
      <w:r w:rsidRPr="004566AD">
        <w:rPr>
          <w:rFonts w:ascii="Arial" w:hAnsi="Arial" w:cs="Arial"/>
          <w:i/>
          <w:iCs/>
          <w:color w:val="000000"/>
        </w:rPr>
        <w:t xml:space="preserve"> </w:t>
      </w:r>
      <w:r w:rsidRPr="004566AD">
        <w:rPr>
          <w:rFonts w:ascii="Arial" w:hAnsi="Arial" w:cs="Arial"/>
          <w:color w:val="000000"/>
        </w:rPr>
        <w:t>Taking all factors into consideration, I award nominal damages in a sum of R2</w:t>
      </w:r>
      <w:proofErr w:type="gramStart"/>
      <w:r>
        <w:rPr>
          <w:rFonts w:ascii="Arial" w:hAnsi="Arial" w:cs="Arial"/>
          <w:color w:val="000000"/>
        </w:rPr>
        <w:t>,</w:t>
      </w:r>
      <w:r w:rsidRPr="004566AD">
        <w:rPr>
          <w:rFonts w:ascii="Arial" w:hAnsi="Arial" w:cs="Arial"/>
          <w:color w:val="000000"/>
        </w:rPr>
        <w:t>000</w:t>
      </w:r>
      <w:proofErr w:type="gramEnd"/>
      <w:r w:rsidRPr="004566AD">
        <w:rPr>
          <w:rFonts w:ascii="Arial" w:hAnsi="Arial" w:cs="Arial"/>
          <w:color w:val="000000"/>
        </w:rPr>
        <w:t xml:space="preserve"> each to the </w:t>
      </w:r>
      <w:r>
        <w:rPr>
          <w:rFonts w:ascii="Arial" w:hAnsi="Arial" w:cs="Arial"/>
          <w:color w:val="000000"/>
        </w:rPr>
        <w:t>fifth</w:t>
      </w:r>
      <w:r w:rsidRPr="004566AD">
        <w:rPr>
          <w:rFonts w:ascii="Arial" w:hAnsi="Arial" w:cs="Arial"/>
          <w:color w:val="000000"/>
        </w:rPr>
        <w:t xml:space="preserve">, </w:t>
      </w:r>
      <w:r>
        <w:rPr>
          <w:rFonts w:ascii="Arial" w:hAnsi="Arial" w:cs="Arial"/>
          <w:color w:val="000000"/>
        </w:rPr>
        <w:t>sixth</w:t>
      </w:r>
      <w:r w:rsidRPr="004566AD">
        <w:rPr>
          <w:rFonts w:ascii="Arial" w:hAnsi="Arial" w:cs="Arial"/>
          <w:color w:val="000000"/>
        </w:rPr>
        <w:t xml:space="preserve">, </w:t>
      </w:r>
      <w:r>
        <w:rPr>
          <w:rFonts w:ascii="Arial" w:hAnsi="Arial" w:cs="Arial"/>
          <w:color w:val="000000"/>
        </w:rPr>
        <w:t>and eighth</w:t>
      </w:r>
      <w:r w:rsidRPr="004566AD">
        <w:rPr>
          <w:rFonts w:ascii="Arial" w:hAnsi="Arial" w:cs="Arial"/>
          <w:color w:val="000000"/>
        </w:rPr>
        <w:t xml:space="preserve"> to </w:t>
      </w:r>
      <w:r>
        <w:rPr>
          <w:rFonts w:ascii="Arial" w:hAnsi="Arial" w:cs="Arial"/>
          <w:color w:val="000000"/>
        </w:rPr>
        <w:t>eleventh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laintiffs.</w:t>
      </w:r>
      <w:r>
        <w:rPr>
          <w:rFonts w:ascii="Arial" w:hAnsi="Arial" w:cs="Arial"/>
          <w:color w:val="000000"/>
        </w:rPr>
        <w:t xml:space="preserve"> </w:t>
      </w:r>
      <w:r w:rsidRPr="004566AD">
        <w:rPr>
          <w:rFonts w:ascii="Arial" w:hAnsi="Arial" w:cs="Arial"/>
          <w:color w:val="000000"/>
        </w:rPr>
        <w:t xml:space="preserve"> </w:t>
      </w:r>
      <w:r w:rsidRPr="004566AD">
        <w:rPr>
          <w:rFonts w:ascii="Arial" w:hAnsi="Arial" w:cs="Arial"/>
          <w:color w:val="000000"/>
        </w:rPr>
        <w:lastRenderedPageBreak/>
        <w:t xml:space="preserve">The </w:t>
      </w:r>
      <w:r>
        <w:rPr>
          <w:rFonts w:ascii="Arial" w:hAnsi="Arial" w:cs="Arial"/>
          <w:color w:val="000000"/>
        </w:rPr>
        <w:t>seventh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 </w:t>
      </w:r>
      <w:proofErr w:type="spellStart"/>
      <w:r w:rsidRPr="004566AD">
        <w:rPr>
          <w:rFonts w:ascii="Arial" w:hAnsi="Arial" w:cs="Arial"/>
          <w:color w:val="000000"/>
        </w:rPr>
        <w:t>Rerens</w:t>
      </w:r>
      <w:proofErr w:type="spellEnd"/>
      <w:r w:rsidRPr="004566AD">
        <w:rPr>
          <w:rFonts w:ascii="Arial" w:hAnsi="Arial" w:cs="Arial"/>
          <w:color w:val="000000"/>
        </w:rPr>
        <w:t xml:space="preserve"> </w:t>
      </w:r>
      <w:proofErr w:type="spellStart"/>
      <w:r w:rsidRPr="004566AD">
        <w:rPr>
          <w:rFonts w:ascii="Arial" w:hAnsi="Arial" w:cs="Arial"/>
          <w:color w:val="000000"/>
        </w:rPr>
        <w:t>Hortere</w:t>
      </w:r>
      <w:proofErr w:type="spellEnd"/>
      <w:r w:rsidRPr="004566AD">
        <w:rPr>
          <w:rFonts w:ascii="Arial" w:hAnsi="Arial" w:cs="Arial"/>
          <w:color w:val="000000"/>
        </w:rPr>
        <w:t xml:space="preserve"> is a half-brother of the deceased.</w:t>
      </w:r>
      <w:r>
        <w:rPr>
          <w:rFonts w:ascii="Arial" w:hAnsi="Arial" w:cs="Arial"/>
          <w:color w:val="000000"/>
        </w:rPr>
        <w:t xml:space="preserve"> </w:t>
      </w:r>
      <w:r w:rsidRPr="004566AD">
        <w:rPr>
          <w:rFonts w:ascii="Arial" w:hAnsi="Arial" w:cs="Arial"/>
          <w:color w:val="000000"/>
        </w:rPr>
        <w:t xml:space="preserve"> He did not appear in Court on the hearing day to testify.</w:t>
      </w:r>
      <w:r>
        <w:rPr>
          <w:rFonts w:ascii="Arial" w:hAnsi="Arial" w:cs="Arial"/>
          <w:color w:val="000000"/>
        </w:rPr>
        <w:t xml:space="preserve"> </w:t>
      </w:r>
      <w:r w:rsidRPr="004566AD">
        <w:rPr>
          <w:rFonts w:ascii="Arial" w:hAnsi="Arial" w:cs="Arial"/>
          <w:color w:val="000000"/>
        </w:rPr>
        <w:t xml:space="preserve">Hence no award is made. </w:t>
      </w:r>
    </w:p>
    <w:p w:rsidR="00E61534" w:rsidRPr="004566AD" w:rsidRDefault="00E61534" w:rsidP="00E61534">
      <w:pPr>
        <w:pStyle w:val="Style"/>
        <w:ind w:left="4" w:right="18"/>
        <w:contextualSpacing/>
        <w:jc w:val="both"/>
        <w:rPr>
          <w:rFonts w:ascii="Arial" w:hAnsi="Arial" w:cs="Arial"/>
          <w:color w:val="000000"/>
        </w:rPr>
      </w:pPr>
    </w:p>
    <w:p w:rsidR="00E61534" w:rsidRPr="004566AD" w:rsidRDefault="00E61534" w:rsidP="00E61534">
      <w:pPr>
        <w:pStyle w:val="Style"/>
        <w:ind w:left="4" w:right="23"/>
        <w:contextualSpacing/>
        <w:jc w:val="both"/>
        <w:rPr>
          <w:rFonts w:ascii="Arial" w:hAnsi="Arial" w:cs="Arial"/>
          <w:color w:val="000000"/>
        </w:rPr>
      </w:pPr>
      <w:r w:rsidRPr="004566AD">
        <w:rPr>
          <w:rFonts w:ascii="Arial" w:hAnsi="Arial" w:cs="Arial"/>
          <w:color w:val="000000"/>
        </w:rPr>
        <w:t xml:space="preserve">As regards the </w:t>
      </w:r>
      <w:r>
        <w:rPr>
          <w:rFonts w:ascii="Arial" w:hAnsi="Arial" w:cs="Arial"/>
          <w:color w:val="000000"/>
        </w:rPr>
        <w:t>twelfth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 xml:space="preserve">laintiff, the </w:t>
      </w:r>
      <w:r>
        <w:rPr>
          <w:rFonts w:ascii="Arial" w:hAnsi="Arial" w:cs="Arial"/>
          <w:color w:val="000000"/>
        </w:rPr>
        <w:t>C</w:t>
      </w:r>
      <w:r w:rsidRPr="004566AD">
        <w:rPr>
          <w:rFonts w:ascii="Arial" w:hAnsi="Arial" w:cs="Arial"/>
          <w:color w:val="000000"/>
        </w:rPr>
        <w:t xml:space="preserve">ommon </w:t>
      </w:r>
      <w:r>
        <w:rPr>
          <w:rFonts w:ascii="Arial" w:hAnsi="Arial" w:cs="Arial"/>
          <w:color w:val="000000"/>
        </w:rPr>
        <w:t>L</w:t>
      </w:r>
      <w:r w:rsidRPr="004566AD">
        <w:rPr>
          <w:rFonts w:ascii="Arial" w:hAnsi="Arial" w:cs="Arial"/>
          <w:color w:val="000000"/>
        </w:rPr>
        <w:t xml:space="preserve">aw wife of the deceased, the Courts in Mauritius adopted a strict approach in the case of </w:t>
      </w:r>
      <w:proofErr w:type="spellStart"/>
      <w:r w:rsidRPr="00A12BA0">
        <w:rPr>
          <w:rFonts w:ascii="Arial" w:hAnsi="Arial" w:cs="Arial"/>
          <w:bCs/>
          <w:i/>
          <w:color w:val="000000"/>
        </w:rPr>
        <w:t>Naikoo</w:t>
      </w:r>
      <w:proofErr w:type="spellEnd"/>
      <w:r w:rsidRPr="00A12BA0">
        <w:rPr>
          <w:rFonts w:ascii="Arial" w:hAnsi="Arial" w:cs="Arial"/>
          <w:bCs/>
          <w:i/>
          <w:color w:val="000000"/>
        </w:rPr>
        <w:t xml:space="preserve"> v </w:t>
      </w:r>
      <w:proofErr w:type="spellStart"/>
      <w:r w:rsidRPr="00A12BA0">
        <w:rPr>
          <w:rFonts w:ascii="Arial" w:hAnsi="Arial" w:cs="Arial"/>
          <w:bCs/>
          <w:i/>
          <w:color w:val="000000"/>
        </w:rPr>
        <w:t>Societe</w:t>
      </w:r>
      <w:proofErr w:type="spellEnd"/>
      <w:r w:rsidRPr="00A12BA0">
        <w:rPr>
          <w:rFonts w:ascii="Arial" w:hAnsi="Arial" w:cs="Arial"/>
          <w:bCs/>
          <w:i/>
          <w:color w:val="000000"/>
        </w:rPr>
        <w:t xml:space="preserve"> </w:t>
      </w:r>
      <w:proofErr w:type="spellStart"/>
      <w:r w:rsidRPr="00A12BA0">
        <w:rPr>
          <w:rFonts w:ascii="Arial" w:hAnsi="Arial" w:cs="Arial"/>
          <w:bCs/>
          <w:i/>
          <w:color w:val="000000"/>
        </w:rPr>
        <w:t>Heritiers</w:t>
      </w:r>
      <w:proofErr w:type="spellEnd"/>
      <w:r w:rsidRPr="00A12BA0">
        <w:rPr>
          <w:rFonts w:ascii="Arial" w:hAnsi="Arial" w:cs="Arial"/>
          <w:bCs/>
          <w:i/>
          <w:color w:val="000000"/>
        </w:rPr>
        <w:t xml:space="preserve"> </w:t>
      </w:r>
      <w:proofErr w:type="spellStart"/>
      <w:r w:rsidRPr="00A12BA0">
        <w:rPr>
          <w:rFonts w:ascii="Arial" w:hAnsi="Arial" w:cs="Arial"/>
          <w:bCs/>
          <w:i/>
          <w:color w:val="000000"/>
        </w:rPr>
        <w:t>Bhogun</w:t>
      </w:r>
      <w:proofErr w:type="spellEnd"/>
      <w:r w:rsidRPr="00A12BA0">
        <w:rPr>
          <w:rFonts w:ascii="Arial" w:hAnsi="Arial" w:cs="Arial"/>
          <w:bCs/>
          <w:color w:val="000000"/>
        </w:rPr>
        <w:t xml:space="preserve"> 1972 MR 66,</w:t>
      </w:r>
      <w:r w:rsidRPr="004566AD">
        <w:rPr>
          <w:rFonts w:ascii="Arial" w:hAnsi="Arial" w:cs="Arial"/>
          <w:b/>
          <w:bCs/>
          <w:color w:val="000000"/>
        </w:rPr>
        <w:t xml:space="preserve"> </w:t>
      </w:r>
      <w:r w:rsidRPr="004566AD">
        <w:rPr>
          <w:rFonts w:ascii="Arial" w:hAnsi="Arial" w:cs="Arial"/>
          <w:color w:val="000000"/>
        </w:rPr>
        <w:t xml:space="preserve">the Court held thus – </w:t>
      </w:r>
    </w:p>
    <w:p w:rsidR="00E61534" w:rsidRPr="00A12BA0" w:rsidRDefault="00E61534" w:rsidP="00E61534">
      <w:pPr>
        <w:pStyle w:val="Style"/>
        <w:ind w:left="720" w:right="686"/>
        <w:contextualSpacing/>
        <w:jc w:val="both"/>
        <w:rPr>
          <w:rFonts w:ascii="Arial" w:hAnsi="Arial" w:cs="Arial"/>
          <w:iCs/>
          <w:color w:val="000000"/>
        </w:rPr>
      </w:pPr>
      <w:r w:rsidRPr="00A12BA0">
        <w:rPr>
          <w:rFonts w:ascii="Arial" w:hAnsi="Arial" w:cs="Arial"/>
          <w:iCs/>
          <w:color w:val="000000"/>
        </w:rPr>
        <w:t xml:space="preserve">It seems clear that a concubine is not entitled to moral damages as such. As for material damages, the question </w:t>
      </w:r>
      <w:r w:rsidRPr="00A12BA0">
        <w:rPr>
          <w:rFonts w:ascii="Arial" w:hAnsi="Arial" w:cs="Arial"/>
          <w:color w:val="000000"/>
        </w:rPr>
        <w:t xml:space="preserve">is </w:t>
      </w:r>
      <w:r w:rsidRPr="00A12BA0">
        <w:rPr>
          <w:rFonts w:ascii="Arial" w:hAnsi="Arial" w:cs="Arial"/>
          <w:iCs/>
          <w:color w:val="000000"/>
        </w:rPr>
        <w:t xml:space="preserve">not free from difficulty, but the better opinion seems to be that the concubine cannot recover such damages, not because </w:t>
      </w:r>
      <w:proofErr w:type="spellStart"/>
      <w:r w:rsidRPr="00A12BA0">
        <w:rPr>
          <w:rFonts w:ascii="Arial" w:hAnsi="Arial" w:cs="Arial"/>
          <w:iCs/>
          <w:color w:val="000000"/>
        </w:rPr>
        <w:t>concubinage</w:t>
      </w:r>
      <w:proofErr w:type="spellEnd"/>
      <w:r w:rsidRPr="00A12BA0">
        <w:rPr>
          <w:rFonts w:ascii="Arial" w:hAnsi="Arial" w:cs="Arial"/>
          <w:iCs/>
          <w:color w:val="000000"/>
        </w:rPr>
        <w:t xml:space="preserve"> </w:t>
      </w:r>
      <w:r w:rsidRPr="00A12BA0">
        <w:rPr>
          <w:rFonts w:ascii="Arial" w:hAnsi="Arial" w:cs="Arial"/>
          <w:color w:val="000000"/>
        </w:rPr>
        <w:t xml:space="preserve">is </w:t>
      </w:r>
      <w:r w:rsidRPr="00A12BA0">
        <w:rPr>
          <w:rFonts w:ascii="Arial" w:hAnsi="Arial" w:cs="Arial"/>
          <w:iCs/>
          <w:color w:val="000000"/>
        </w:rPr>
        <w:t xml:space="preserve">illegal or immoral, but because it </w:t>
      </w:r>
      <w:r w:rsidRPr="00A12BA0">
        <w:rPr>
          <w:rFonts w:ascii="Arial" w:hAnsi="Arial" w:cs="Arial"/>
          <w:color w:val="000000"/>
        </w:rPr>
        <w:t>is not a relation protect</w:t>
      </w:r>
      <w:r>
        <w:rPr>
          <w:rFonts w:ascii="Arial" w:hAnsi="Arial" w:cs="Arial"/>
          <w:color w:val="000000"/>
        </w:rPr>
        <w:t>ed</w:t>
      </w:r>
      <w:r w:rsidRPr="00A12BA0">
        <w:rPr>
          <w:rFonts w:ascii="Arial" w:hAnsi="Arial" w:cs="Arial"/>
          <w:color w:val="000000"/>
        </w:rPr>
        <w:t xml:space="preserve"> by law. In other words, the action of</w:t>
      </w:r>
      <w:r w:rsidRPr="00A12BA0">
        <w:rPr>
          <w:rFonts w:ascii="Arial" w:hAnsi="Arial" w:cs="Arial"/>
          <w:iCs/>
          <w:color w:val="000000"/>
        </w:rPr>
        <w:t xml:space="preserve"> the concubine fails </w:t>
      </w:r>
      <w:r w:rsidRPr="00A12BA0">
        <w:rPr>
          <w:rFonts w:ascii="Arial" w:hAnsi="Arial" w:cs="Arial"/>
          <w:iCs/>
          <w:color w:val="000000"/>
          <w:u w:val="single"/>
        </w:rPr>
        <w:t>not because it is a moral fault, but because it is a legal fault;</w:t>
      </w:r>
      <w:r w:rsidRPr="00A12BA0">
        <w:rPr>
          <w:rFonts w:ascii="Arial" w:hAnsi="Arial" w:cs="Arial"/>
          <w:iCs/>
          <w:color w:val="000000"/>
        </w:rPr>
        <w:t xml:space="preserve"> the parties by their own choice have placed themselves outside the protection which the law offered to them within the marriage bond. </w:t>
      </w:r>
    </w:p>
    <w:p w:rsidR="00E61534" w:rsidRPr="004566AD" w:rsidRDefault="00E61534" w:rsidP="00E61534">
      <w:pPr>
        <w:pStyle w:val="Style"/>
        <w:ind w:left="19" w:right="48"/>
        <w:contextualSpacing/>
        <w:jc w:val="both"/>
        <w:rPr>
          <w:rFonts w:ascii="Arial" w:hAnsi="Arial" w:cs="Arial"/>
          <w:color w:val="000000"/>
        </w:rPr>
      </w:pPr>
    </w:p>
    <w:p w:rsidR="00E61534" w:rsidRPr="004566AD" w:rsidRDefault="00E61534" w:rsidP="00E61534">
      <w:pPr>
        <w:pStyle w:val="Style"/>
        <w:ind w:left="19" w:right="48"/>
        <w:contextualSpacing/>
        <w:jc w:val="both"/>
        <w:rPr>
          <w:rFonts w:ascii="Arial" w:hAnsi="Arial" w:cs="Arial"/>
          <w:color w:val="000000"/>
        </w:rPr>
      </w:pPr>
      <w:proofErr w:type="spellStart"/>
      <w:r w:rsidRPr="004566AD">
        <w:rPr>
          <w:rFonts w:ascii="Arial" w:hAnsi="Arial" w:cs="Arial"/>
          <w:color w:val="000000"/>
        </w:rPr>
        <w:t>Sauzier</w:t>
      </w:r>
      <w:proofErr w:type="spellEnd"/>
      <w:r w:rsidRPr="004566AD">
        <w:rPr>
          <w:rFonts w:ascii="Arial" w:hAnsi="Arial" w:cs="Arial"/>
          <w:color w:val="000000"/>
        </w:rPr>
        <w:t xml:space="preserve"> JA, in the case of </w:t>
      </w:r>
      <w:proofErr w:type="spellStart"/>
      <w:r w:rsidRPr="00A12BA0">
        <w:rPr>
          <w:rFonts w:ascii="Arial" w:hAnsi="Arial" w:cs="Arial"/>
          <w:bCs/>
          <w:i/>
          <w:color w:val="000000"/>
        </w:rPr>
        <w:t>Hallock</w:t>
      </w:r>
      <w:proofErr w:type="spellEnd"/>
      <w:r w:rsidRPr="00A12BA0">
        <w:rPr>
          <w:rFonts w:ascii="Arial" w:hAnsi="Arial" w:cs="Arial"/>
          <w:bCs/>
          <w:i/>
          <w:color w:val="000000"/>
        </w:rPr>
        <w:t xml:space="preserve"> v. </w:t>
      </w:r>
      <w:proofErr w:type="spellStart"/>
      <w:r w:rsidRPr="00A12BA0">
        <w:rPr>
          <w:rFonts w:ascii="Arial" w:hAnsi="Arial" w:cs="Arial"/>
          <w:bCs/>
          <w:i/>
          <w:color w:val="000000"/>
        </w:rPr>
        <w:t>D'offay</w:t>
      </w:r>
      <w:proofErr w:type="spellEnd"/>
      <w:r w:rsidRPr="00A12BA0">
        <w:rPr>
          <w:rFonts w:ascii="Arial" w:hAnsi="Arial" w:cs="Arial"/>
          <w:bCs/>
          <w:color w:val="000000"/>
        </w:rPr>
        <w:t xml:space="preserve"> 3 SCAR (</w:t>
      </w:r>
      <w:proofErr w:type="spellStart"/>
      <w:r>
        <w:rPr>
          <w:rFonts w:ascii="Arial" w:hAnsi="Arial" w:cs="Arial"/>
          <w:bCs/>
          <w:color w:val="000000"/>
        </w:rPr>
        <w:t>v</w:t>
      </w:r>
      <w:r w:rsidRPr="00A12BA0">
        <w:rPr>
          <w:rFonts w:ascii="Arial" w:hAnsi="Arial" w:cs="Arial"/>
          <w:bCs/>
          <w:color w:val="000000"/>
        </w:rPr>
        <w:t>ol</w:t>
      </w:r>
      <w:proofErr w:type="spellEnd"/>
      <w:r w:rsidRPr="00A12BA0">
        <w:rPr>
          <w:rFonts w:ascii="Arial" w:hAnsi="Arial" w:cs="Arial"/>
          <w:bCs/>
          <w:color w:val="000000"/>
        </w:rPr>
        <w:t xml:space="preserve"> 1) 295</w:t>
      </w:r>
      <w:r w:rsidRPr="004566AD">
        <w:rPr>
          <w:rFonts w:ascii="Arial" w:hAnsi="Arial" w:cs="Arial"/>
          <w:b/>
          <w:bCs/>
          <w:color w:val="000000"/>
        </w:rPr>
        <w:t xml:space="preserve"> </w:t>
      </w:r>
      <w:r w:rsidRPr="004566AD">
        <w:rPr>
          <w:rFonts w:ascii="Arial" w:hAnsi="Arial" w:cs="Arial"/>
          <w:color w:val="000000"/>
        </w:rPr>
        <w:t xml:space="preserve">explained the reluctance of the Courts in Seychelles to extend the scope of legal and juridical rights of married persons to </w:t>
      </w:r>
      <w:proofErr w:type="spellStart"/>
      <w:r w:rsidRPr="004566AD">
        <w:rPr>
          <w:rFonts w:ascii="Arial" w:hAnsi="Arial" w:cs="Arial"/>
          <w:color w:val="000000"/>
        </w:rPr>
        <w:t>cohabitees</w:t>
      </w:r>
      <w:proofErr w:type="spellEnd"/>
      <w:r w:rsidRPr="004566AD">
        <w:rPr>
          <w:rFonts w:ascii="Arial" w:hAnsi="Arial" w:cs="Arial"/>
          <w:color w:val="000000"/>
        </w:rPr>
        <w:t xml:space="preserve">. He stated – </w:t>
      </w:r>
    </w:p>
    <w:p w:rsidR="00E61534" w:rsidRPr="004566AD" w:rsidRDefault="00E61534" w:rsidP="00E61534">
      <w:pPr>
        <w:pStyle w:val="Style"/>
        <w:ind w:left="19" w:right="48"/>
        <w:contextualSpacing/>
        <w:jc w:val="both"/>
        <w:rPr>
          <w:rFonts w:ascii="Arial" w:hAnsi="Arial" w:cs="Arial"/>
          <w:color w:val="000000"/>
        </w:rPr>
      </w:pPr>
    </w:p>
    <w:p w:rsidR="00E61534" w:rsidRPr="00A12BA0" w:rsidRDefault="00E61534" w:rsidP="00E61534">
      <w:pPr>
        <w:pStyle w:val="Style"/>
        <w:ind w:left="720" w:right="684"/>
        <w:contextualSpacing/>
        <w:jc w:val="both"/>
        <w:rPr>
          <w:rFonts w:ascii="Arial" w:hAnsi="Arial" w:cs="Arial"/>
          <w:iCs/>
          <w:color w:val="000000"/>
          <w:lang w:bidi="he-IL"/>
        </w:rPr>
      </w:pPr>
      <w:r w:rsidRPr="00A12BA0">
        <w:rPr>
          <w:rFonts w:ascii="Arial" w:hAnsi="Arial" w:cs="Arial"/>
          <w:iCs/>
          <w:color w:val="000000"/>
        </w:rPr>
        <w:t xml:space="preserve">In Seychelles, the Courts have tended to follow the jurisprudence of the French Courts and have not forged any solutions along new paths. If no remedy exists in French jurisprudence, then no remedy could be had by the </w:t>
      </w:r>
      <w:r w:rsidRPr="00A12BA0">
        <w:rPr>
          <w:rFonts w:ascii="Arial" w:hAnsi="Arial" w:cs="Arial"/>
          <w:color w:val="000000"/>
        </w:rPr>
        <w:t>co</w:t>
      </w:r>
      <w:r w:rsidRPr="00A12BA0">
        <w:rPr>
          <w:rFonts w:ascii="Arial" w:hAnsi="Arial" w:cs="Arial"/>
          <w:color w:val="000000"/>
          <w:lang w:bidi="he-IL"/>
        </w:rPr>
        <w:softHyphen/>
        <w:t>-</w:t>
      </w:r>
      <w:proofErr w:type="spellStart"/>
      <w:r w:rsidRPr="00A12BA0">
        <w:rPr>
          <w:rFonts w:ascii="Arial" w:hAnsi="Arial" w:cs="Arial"/>
          <w:iCs/>
          <w:color w:val="000000"/>
          <w:lang w:bidi="he-IL"/>
        </w:rPr>
        <w:t>habitee</w:t>
      </w:r>
      <w:proofErr w:type="spellEnd"/>
      <w:r w:rsidRPr="00A12BA0">
        <w:rPr>
          <w:rFonts w:ascii="Arial" w:hAnsi="Arial" w:cs="Arial"/>
          <w:iCs/>
          <w:color w:val="000000"/>
          <w:lang w:bidi="he-IL"/>
        </w:rPr>
        <w:t xml:space="preserve"> who applied to the Court for redress. This reluctance may be due to the moral and sociological issues raised by cohabitation and the fear that a status might be given to it which would undermine the institution of marriage. However the policy of turning a blind eye to the legal problems thrown up by cohabitation have certainly not helped to discourage it, for after </w:t>
      </w:r>
      <w:r w:rsidRPr="00A12BA0">
        <w:rPr>
          <w:rFonts w:ascii="Arial" w:hAnsi="Arial" w:cs="Arial"/>
          <w:color w:val="000000"/>
          <w:lang w:bidi="he-IL"/>
        </w:rPr>
        <w:t xml:space="preserve">175 </w:t>
      </w:r>
      <w:r w:rsidRPr="00A12BA0">
        <w:rPr>
          <w:rFonts w:ascii="Arial" w:hAnsi="Arial" w:cs="Arial"/>
          <w:iCs/>
          <w:color w:val="000000"/>
          <w:lang w:bidi="he-IL"/>
        </w:rPr>
        <w:t xml:space="preserve">and more years that the Civil Code of the French has been in force in Seychelles, there are less married couples than couples cohabiting. </w:t>
      </w:r>
    </w:p>
    <w:p w:rsidR="00E61534" w:rsidRPr="004566AD" w:rsidRDefault="00E61534" w:rsidP="00E61534">
      <w:pPr>
        <w:pStyle w:val="Style"/>
        <w:ind w:left="840" w:right="1041"/>
        <w:contextualSpacing/>
        <w:jc w:val="both"/>
        <w:rPr>
          <w:rFonts w:ascii="Arial" w:hAnsi="Arial" w:cs="Arial"/>
          <w:i/>
          <w:iCs/>
          <w:color w:val="000000"/>
          <w:lang w:bidi="he-IL"/>
        </w:rPr>
      </w:pPr>
    </w:p>
    <w:p w:rsidR="00E61534" w:rsidRDefault="00E61534" w:rsidP="00E61534">
      <w:pPr>
        <w:pStyle w:val="Style"/>
        <w:contextualSpacing/>
        <w:jc w:val="both"/>
        <w:rPr>
          <w:rFonts w:ascii="Arial" w:hAnsi="Arial" w:cs="Arial"/>
          <w:color w:val="000000"/>
        </w:rPr>
      </w:pPr>
      <w:r w:rsidRPr="004566AD">
        <w:rPr>
          <w:rFonts w:ascii="Arial" w:hAnsi="Arial" w:cs="Arial"/>
          <w:color w:val="000000"/>
        </w:rPr>
        <w:t xml:space="preserve">The learned Justice of Appeal, in his dissenting judgment exercised equitable powers under </w:t>
      </w:r>
      <w:r>
        <w:rPr>
          <w:rFonts w:ascii="Arial" w:hAnsi="Arial" w:cs="Arial"/>
          <w:color w:val="000000"/>
        </w:rPr>
        <w:t>s</w:t>
      </w:r>
      <w:r w:rsidRPr="004566AD">
        <w:rPr>
          <w:rFonts w:ascii="Arial" w:hAnsi="Arial" w:cs="Arial"/>
          <w:color w:val="000000"/>
        </w:rPr>
        <w:t>ection 5 of the Courts Act, as the law in Seychelles was silent as regards the problems thrown up by cohabitation. He stated that it would be a denial of justice to decline to use such powers on the ground that there was on remedy in law, and the solution to them should be left to the legislator.</w:t>
      </w:r>
    </w:p>
    <w:p w:rsidR="00E61534" w:rsidRPr="004566AD" w:rsidRDefault="00E61534" w:rsidP="00E61534">
      <w:pPr>
        <w:pStyle w:val="Style"/>
        <w:contextualSpacing/>
        <w:jc w:val="both"/>
        <w:rPr>
          <w:rFonts w:ascii="Arial" w:hAnsi="Arial" w:cs="Arial"/>
          <w:color w:val="000000"/>
        </w:rPr>
      </w:pPr>
    </w:p>
    <w:p w:rsidR="00E61534" w:rsidRPr="004566AD" w:rsidRDefault="00E61534" w:rsidP="00E61534">
      <w:pPr>
        <w:pStyle w:val="Style"/>
        <w:ind w:right="24"/>
        <w:contextualSpacing/>
        <w:jc w:val="both"/>
        <w:rPr>
          <w:rFonts w:ascii="Arial" w:hAnsi="Arial" w:cs="Arial"/>
          <w:color w:val="000000"/>
        </w:rPr>
      </w:pPr>
      <w:r w:rsidRPr="004566AD">
        <w:rPr>
          <w:rFonts w:ascii="Arial" w:hAnsi="Arial" w:cs="Arial"/>
          <w:color w:val="000000"/>
        </w:rPr>
        <w:t xml:space="preserve">This Court had an opportunity in the case of </w:t>
      </w:r>
      <w:proofErr w:type="spellStart"/>
      <w:r w:rsidRPr="00A12BA0">
        <w:rPr>
          <w:rFonts w:ascii="Arial" w:hAnsi="Arial" w:cs="Arial"/>
          <w:bCs/>
          <w:i/>
          <w:color w:val="000000"/>
        </w:rPr>
        <w:t>Marthe</w:t>
      </w:r>
      <w:proofErr w:type="spellEnd"/>
      <w:r w:rsidRPr="00A12BA0">
        <w:rPr>
          <w:rFonts w:ascii="Arial" w:hAnsi="Arial" w:cs="Arial"/>
          <w:bCs/>
          <w:i/>
          <w:color w:val="000000"/>
        </w:rPr>
        <w:t xml:space="preserve"> Albert v. </w:t>
      </w:r>
      <w:proofErr w:type="spellStart"/>
      <w:r w:rsidRPr="00A12BA0">
        <w:rPr>
          <w:rFonts w:ascii="Arial" w:hAnsi="Arial" w:cs="Arial"/>
          <w:bCs/>
          <w:i/>
          <w:color w:val="000000"/>
        </w:rPr>
        <w:t>Kevan</w:t>
      </w:r>
      <w:proofErr w:type="spellEnd"/>
      <w:r w:rsidRPr="00A12BA0">
        <w:rPr>
          <w:rFonts w:ascii="Arial" w:hAnsi="Arial" w:cs="Arial"/>
          <w:bCs/>
          <w:i/>
          <w:color w:val="000000"/>
        </w:rPr>
        <w:t xml:space="preserve"> Hoareau</w:t>
      </w:r>
      <w:r w:rsidRPr="00A12BA0">
        <w:rPr>
          <w:rFonts w:ascii="Arial" w:hAnsi="Arial" w:cs="Arial"/>
          <w:bCs/>
          <w:color w:val="000000"/>
        </w:rPr>
        <w:t xml:space="preserve"> (</w:t>
      </w:r>
      <w:r>
        <w:rPr>
          <w:rFonts w:ascii="Arial" w:hAnsi="Arial" w:cs="Arial"/>
          <w:bCs/>
          <w:color w:val="000000"/>
        </w:rPr>
        <w:t xml:space="preserve">unreported) </w:t>
      </w:r>
      <w:r w:rsidRPr="00A12BA0">
        <w:rPr>
          <w:rFonts w:ascii="Arial" w:hAnsi="Arial" w:cs="Arial"/>
          <w:bCs/>
          <w:color w:val="000000"/>
        </w:rPr>
        <w:t>CS 78</w:t>
      </w:r>
      <w:r>
        <w:rPr>
          <w:rFonts w:ascii="Arial" w:hAnsi="Arial" w:cs="Arial"/>
          <w:bCs/>
          <w:color w:val="000000"/>
        </w:rPr>
        <w:t>/1</w:t>
      </w:r>
      <w:r w:rsidRPr="00A12BA0">
        <w:rPr>
          <w:rFonts w:ascii="Arial" w:hAnsi="Arial" w:cs="Arial"/>
          <w:bCs/>
          <w:color w:val="000000"/>
        </w:rPr>
        <w:t>992</w:t>
      </w:r>
      <w:r w:rsidRPr="004566AD">
        <w:rPr>
          <w:rFonts w:ascii="Arial" w:hAnsi="Arial" w:cs="Arial"/>
          <w:i/>
          <w:iCs/>
          <w:color w:val="000000"/>
        </w:rPr>
        <w:t xml:space="preserve"> </w:t>
      </w:r>
      <w:r w:rsidRPr="004566AD">
        <w:rPr>
          <w:rFonts w:ascii="Arial" w:hAnsi="Arial" w:cs="Arial"/>
          <w:color w:val="000000"/>
        </w:rPr>
        <w:t xml:space="preserve">to consider the liberal view of </w:t>
      </w:r>
      <w:proofErr w:type="spellStart"/>
      <w:r w:rsidRPr="004566AD">
        <w:rPr>
          <w:rFonts w:ascii="Arial" w:hAnsi="Arial" w:cs="Arial"/>
          <w:color w:val="000000"/>
        </w:rPr>
        <w:t>Sauzier</w:t>
      </w:r>
      <w:proofErr w:type="spellEnd"/>
      <w:r w:rsidRPr="004566AD">
        <w:rPr>
          <w:rFonts w:ascii="Arial" w:hAnsi="Arial" w:cs="Arial"/>
          <w:color w:val="000000"/>
        </w:rPr>
        <w:t xml:space="preserve"> JA in the </w:t>
      </w:r>
      <w:proofErr w:type="spellStart"/>
      <w:r w:rsidRPr="00A12BA0">
        <w:rPr>
          <w:rFonts w:ascii="Arial" w:hAnsi="Arial" w:cs="Arial"/>
          <w:bCs/>
          <w:i/>
          <w:iCs/>
          <w:color w:val="000000"/>
        </w:rPr>
        <w:t>Hallock</w:t>
      </w:r>
      <w:proofErr w:type="spellEnd"/>
      <w:r w:rsidRPr="00A12BA0">
        <w:rPr>
          <w:rFonts w:ascii="Arial" w:hAnsi="Arial" w:cs="Arial"/>
          <w:bCs/>
          <w:iCs/>
          <w:color w:val="000000"/>
        </w:rPr>
        <w:t xml:space="preserve"> case</w:t>
      </w:r>
      <w:r w:rsidRPr="00A12BA0">
        <w:rPr>
          <w:rFonts w:ascii="Arial" w:hAnsi="Arial" w:cs="Arial"/>
          <w:color w:val="000000"/>
        </w:rPr>
        <w:t xml:space="preserve"> </w:t>
      </w:r>
      <w:r w:rsidRPr="004566AD">
        <w:rPr>
          <w:rFonts w:ascii="Arial" w:hAnsi="Arial" w:cs="Arial"/>
          <w:color w:val="000000"/>
        </w:rPr>
        <w:t xml:space="preserve">(supra) which was based on division of property, to a </w:t>
      </w:r>
      <w:proofErr w:type="spellStart"/>
      <w:r w:rsidRPr="004566AD">
        <w:rPr>
          <w:rFonts w:ascii="Arial" w:hAnsi="Arial" w:cs="Arial"/>
          <w:color w:val="000000"/>
        </w:rPr>
        <w:t>delictual</w:t>
      </w:r>
      <w:proofErr w:type="spellEnd"/>
      <w:r w:rsidRPr="004566AD">
        <w:rPr>
          <w:rFonts w:ascii="Arial" w:hAnsi="Arial" w:cs="Arial"/>
          <w:color w:val="000000"/>
        </w:rPr>
        <w:t xml:space="preserve"> claim filed by the </w:t>
      </w:r>
      <w:r>
        <w:rPr>
          <w:rFonts w:ascii="Arial" w:hAnsi="Arial" w:cs="Arial"/>
          <w:color w:val="000000"/>
        </w:rPr>
        <w:t>C</w:t>
      </w:r>
      <w:r w:rsidRPr="004566AD">
        <w:rPr>
          <w:rFonts w:ascii="Arial" w:hAnsi="Arial" w:cs="Arial"/>
          <w:color w:val="000000"/>
        </w:rPr>
        <w:t xml:space="preserve">ommon </w:t>
      </w:r>
      <w:r>
        <w:rPr>
          <w:rFonts w:ascii="Arial" w:hAnsi="Arial" w:cs="Arial"/>
          <w:color w:val="000000"/>
        </w:rPr>
        <w:t>L</w:t>
      </w:r>
      <w:r w:rsidRPr="004566AD">
        <w:rPr>
          <w:rFonts w:ascii="Arial" w:hAnsi="Arial" w:cs="Arial"/>
          <w:color w:val="000000"/>
        </w:rPr>
        <w:t xml:space="preserve">aw wife of a deceased person. The attention of </w:t>
      </w:r>
      <w:proofErr w:type="spellStart"/>
      <w:r w:rsidRPr="004566AD">
        <w:rPr>
          <w:rFonts w:ascii="Arial" w:hAnsi="Arial" w:cs="Arial"/>
          <w:color w:val="000000"/>
        </w:rPr>
        <w:t>Abban</w:t>
      </w:r>
      <w:proofErr w:type="spellEnd"/>
      <w:r w:rsidRPr="004566AD">
        <w:rPr>
          <w:rFonts w:ascii="Arial" w:hAnsi="Arial" w:cs="Arial"/>
          <w:color w:val="000000"/>
        </w:rPr>
        <w:t xml:space="preserve"> CJ was drawn to the Administration of Justice Act 1982 (UK) which amended the </w:t>
      </w:r>
      <w:r>
        <w:rPr>
          <w:rFonts w:ascii="Arial" w:hAnsi="Arial" w:cs="Arial"/>
          <w:color w:val="000000"/>
        </w:rPr>
        <w:t>F</w:t>
      </w:r>
      <w:r w:rsidRPr="004566AD">
        <w:rPr>
          <w:rFonts w:ascii="Arial" w:hAnsi="Arial" w:cs="Arial"/>
          <w:color w:val="000000"/>
        </w:rPr>
        <w:t xml:space="preserve">atal </w:t>
      </w:r>
      <w:r>
        <w:rPr>
          <w:rFonts w:ascii="Arial" w:hAnsi="Arial" w:cs="Arial"/>
          <w:color w:val="000000"/>
        </w:rPr>
        <w:t>A</w:t>
      </w:r>
      <w:r w:rsidRPr="004566AD">
        <w:rPr>
          <w:rFonts w:ascii="Arial" w:hAnsi="Arial" w:cs="Arial"/>
          <w:color w:val="000000"/>
        </w:rPr>
        <w:t xml:space="preserve">ccidents </w:t>
      </w:r>
      <w:r>
        <w:rPr>
          <w:rFonts w:ascii="Arial" w:hAnsi="Arial" w:cs="Arial"/>
          <w:color w:val="000000"/>
        </w:rPr>
        <w:t>A</w:t>
      </w:r>
      <w:r w:rsidRPr="004566AD">
        <w:rPr>
          <w:rFonts w:ascii="Arial" w:hAnsi="Arial" w:cs="Arial"/>
          <w:color w:val="000000"/>
        </w:rPr>
        <w:t xml:space="preserve">ct </w:t>
      </w:r>
      <w:r>
        <w:rPr>
          <w:rFonts w:ascii="Arial" w:hAnsi="Arial" w:cs="Arial"/>
          <w:color w:val="000000"/>
        </w:rPr>
        <w:t>1882 - 1976, and made provision</w:t>
      </w:r>
      <w:r w:rsidRPr="004566AD">
        <w:rPr>
          <w:rFonts w:ascii="Arial" w:hAnsi="Arial" w:cs="Arial"/>
          <w:color w:val="000000"/>
        </w:rPr>
        <w:t xml:space="preserve"> for a co-</w:t>
      </w:r>
      <w:proofErr w:type="spellStart"/>
      <w:r w:rsidRPr="004566AD">
        <w:rPr>
          <w:rFonts w:ascii="Arial" w:hAnsi="Arial" w:cs="Arial"/>
          <w:color w:val="000000"/>
        </w:rPr>
        <w:t>habitee</w:t>
      </w:r>
      <w:proofErr w:type="spellEnd"/>
      <w:r w:rsidRPr="004566AD">
        <w:rPr>
          <w:rFonts w:ascii="Arial" w:hAnsi="Arial" w:cs="Arial"/>
          <w:color w:val="000000"/>
        </w:rPr>
        <w:t xml:space="preserve"> to be treated as a dependent who could claim compensation from a </w:t>
      </w:r>
      <w:proofErr w:type="spellStart"/>
      <w:r w:rsidRPr="004566AD">
        <w:rPr>
          <w:rFonts w:ascii="Arial" w:hAnsi="Arial" w:cs="Arial"/>
          <w:color w:val="000000"/>
        </w:rPr>
        <w:t>tortfeasor</w:t>
      </w:r>
      <w:proofErr w:type="spellEnd"/>
      <w:r w:rsidRPr="004566AD">
        <w:rPr>
          <w:rFonts w:ascii="Arial" w:hAnsi="Arial" w:cs="Arial"/>
          <w:color w:val="000000"/>
        </w:rPr>
        <w:t xml:space="preserve">. </w:t>
      </w:r>
    </w:p>
    <w:p w:rsidR="00E61534" w:rsidRPr="004566AD" w:rsidRDefault="00E61534" w:rsidP="00E61534">
      <w:pPr>
        <w:pStyle w:val="Style"/>
        <w:ind w:right="24"/>
        <w:contextualSpacing/>
        <w:jc w:val="both"/>
        <w:rPr>
          <w:rFonts w:ascii="Arial" w:hAnsi="Arial" w:cs="Arial"/>
          <w:color w:val="000000"/>
        </w:rPr>
      </w:pPr>
    </w:p>
    <w:p w:rsidR="00E61534" w:rsidRPr="004566AD" w:rsidRDefault="00E61534" w:rsidP="00E61534">
      <w:pPr>
        <w:pStyle w:val="Style"/>
        <w:ind w:right="24"/>
        <w:contextualSpacing/>
        <w:jc w:val="both"/>
        <w:rPr>
          <w:rFonts w:ascii="Arial" w:hAnsi="Arial" w:cs="Arial"/>
          <w:color w:val="000000"/>
        </w:rPr>
      </w:pPr>
      <w:r w:rsidRPr="004566AD">
        <w:rPr>
          <w:rFonts w:ascii="Arial" w:hAnsi="Arial" w:cs="Arial"/>
          <w:color w:val="000000"/>
        </w:rPr>
        <w:t xml:space="preserve">Section 3 of that </w:t>
      </w:r>
      <w:r>
        <w:rPr>
          <w:rFonts w:ascii="Arial" w:hAnsi="Arial" w:cs="Arial"/>
          <w:color w:val="000000"/>
        </w:rPr>
        <w:t>A</w:t>
      </w:r>
      <w:r w:rsidRPr="004566AD">
        <w:rPr>
          <w:rFonts w:ascii="Arial" w:hAnsi="Arial" w:cs="Arial"/>
          <w:color w:val="000000"/>
        </w:rPr>
        <w:t xml:space="preserve">ct, defined a "dependent" as any person living with the deceased in </w:t>
      </w:r>
      <w:r w:rsidRPr="004566AD">
        <w:rPr>
          <w:rFonts w:ascii="Arial" w:hAnsi="Arial" w:cs="Arial"/>
          <w:color w:val="000000"/>
        </w:rPr>
        <w:lastRenderedPageBreak/>
        <w:t xml:space="preserve">the same household at the time of the death of the deceased. It was also submitted by </w:t>
      </w:r>
      <w:r>
        <w:rPr>
          <w:rFonts w:ascii="Arial" w:hAnsi="Arial" w:cs="Arial"/>
          <w:color w:val="000000"/>
        </w:rPr>
        <w:t>c</w:t>
      </w:r>
      <w:r w:rsidRPr="004566AD">
        <w:rPr>
          <w:rFonts w:ascii="Arial" w:hAnsi="Arial" w:cs="Arial"/>
          <w:color w:val="000000"/>
        </w:rPr>
        <w:t xml:space="preserve">ounsel for </w:t>
      </w:r>
      <w:r>
        <w:rPr>
          <w:rFonts w:ascii="Arial" w:hAnsi="Arial" w:cs="Arial"/>
          <w:color w:val="000000"/>
        </w:rPr>
        <w:t>the p</w:t>
      </w:r>
      <w:r w:rsidRPr="004566AD">
        <w:rPr>
          <w:rFonts w:ascii="Arial" w:hAnsi="Arial" w:cs="Arial"/>
          <w:color w:val="000000"/>
        </w:rPr>
        <w:t xml:space="preserve">laintiff that in Seychelles, the Social Security Act and the Tenant's Rights Act </w:t>
      </w:r>
      <w:proofErr w:type="spellStart"/>
      <w:r w:rsidRPr="004566AD">
        <w:rPr>
          <w:rFonts w:ascii="Arial" w:hAnsi="Arial" w:cs="Arial"/>
          <w:color w:val="000000"/>
        </w:rPr>
        <w:t>recogni</w:t>
      </w:r>
      <w:r>
        <w:rPr>
          <w:rFonts w:ascii="Arial" w:hAnsi="Arial" w:cs="Arial"/>
          <w:color w:val="000000"/>
        </w:rPr>
        <w:t>s</w:t>
      </w:r>
      <w:r w:rsidRPr="004566AD">
        <w:rPr>
          <w:rFonts w:ascii="Arial" w:hAnsi="Arial" w:cs="Arial"/>
          <w:color w:val="000000"/>
        </w:rPr>
        <w:t>ed</w:t>
      </w:r>
      <w:proofErr w:type="spellEnd"/>
      <w:r w:rsidRPr="004566AD">
        <w:rPr>
          <w:rFonts w:ascii="Arial" w:hAnsi="Arial" w:cs="Arial"/>
          <w:color w:val="000000"/>
        </w:rPr>
        <w:t xml:space="preserve"> the rights of </w:t>
      </w:r>
      <w:proofErr w:type="spellStart"/>
      <w:r w:rsidRPr="004566AD">
        <w:rPr>
          <w:rFonts w:ascii="Arial" w:hAnsi="Arial" w:cs="Arial"/>
          <w:color w:val="000000"/>
        </w:rPr>
        <w:t>cohabitees</w:t>
      </w:r>
      <w:proofErr w:type="spellEnd"/>
      <w:r w:rsidRPr="004566AD">
        <w:rPr>
          <w:rFonts w:ascii="Arial" w:hAnsi="Arial" w:cs="Arial"/>
          <w:color w:val="000000"/>
        </w:rPr>
        <w:t xml:space="preserve">. The Chief Justice stated- </w:t>
      </w:r>
    </w:p>
    <w:p w:rsidR="00E61534" w:rsidRPr="004566AD" w:rsidRDefault="00E61534" w:rsidP="00E61534">
      <w:pPr>
        <w:pStyle w:val="Style"/>
        <w:ind w:right="24"/>
        <w:contextualSpacing/>
        <w:jc w:val="both"/>
        <w:rPr>
          <w:rFonts w:ascii="Arial" w:hAnsi="Arial" w:cs="Arial"/>
          <w:color w:val="000000"/>
        </w:rPr>
      </w:pPr>
    </w:p>
    <w:p w:rsidR="00E61534" w:rsidRPr="00A12BA0" w:rsidRDefault="00E61534" w:rsidP="00E61534">
      <w:pPr>
        <w:pStyle w:val="Style"/>
        <w:ind w:left="720" w:right="684"/>
        <w:contextualSpacing/>
        <w:jc w:val="both"/>
        <w:rPr>
          <w:rFonts w:ascii="Arial" w:hAnsi="Arial" w:cs="Arial"/>
          <w:iCs/>
          <w:color w:val="000000"/>
        </w:rPr>
      </w:pPr>
      <w:r w:rsidRPr="00A12BA0">
        <w:rPr>
          <w:rFonts w:ascii="Arial" w:hAnsi="Arial" w:cs="Arial"/>
          <w:iCs/>
          <w:color w:val="000000"/>
        </w:rPr>
        <w:t xml:space="preserve">I must confess that I almost gave in to the request of </w:t>
      </w:r>
      <w:r>
        <w:rPr>
          <w:rFonts w:ascii="Arial" w:hAnsi="Arial" w:cs="Arial"/>
          <w:iCs/>
          <w:color w:val="000000"/>
        </w:rPr>
        <w:t>l</w:t>
      </w:r>
      <w:r w:rsidRPr="00A12BA0">
        <w:rPr>
          <w:rFonts w:ascii="Arial" w:hAnsi="Arial" w:cs="Arial"/>
          <w:iCs/>
          <w:color w:val="000000"/>
        </w:rPr>
        <w:t xml:space="preserve">earned </w:t>
      </w:r>
      <w:r>
        <w:rPr>
          <w:rFonts w:ascii="Arial" w:hAnsi="Arial" w:cs="Arial"/>
          <w:iCs/>
          <w:color w:val="000000"/>
        </w:rPr>
        <w:t>c</w:t>
      </w:r>
      <w:r w:rsidRPr="00A12BA0">
        <w:rPr>
          <w:rFonts w:ascii="Arial" w:hAnsi="Arial" w:cs="Arial"/>
          <w:iCs/>
          <w:color w:val="000000"/>
        </w:rPr>
        <w:t xml:space="preserve">ounsel for the </w:t>
      </w:r>
      <w:r>
        <w:rPr>
          <w:rFonts w:ascii="Arial" w:hAnsi="Arial" w:cs="Arial"/>
          <w:iCs/>
          <w:color w:val="000000"/>
        </w:rPr>
        <w:t>p</w:t>
      </w:r>
      <w:r w:rsidRPr="00A12BA0">
        <w:rPr>
          <w:rFonts w:ascii="Arial" w:hAnsi="Arial" w:cs="Arial"/>
          <w:iCs/>
          <w:color w:val="000000"/>
        </w:rPr>
        <w:t xml:space="preserve">laintiff, but after giving further thought </w:t>
      </w:r>
      <w:r w:rsidRPr="00A12BA0">
        <w:rPr>
          <w:rFonts w:ascii="Arial" w:hAnsi="Arial" w:cs="Arial"/>
          <w:color w:val="000000"/>
        </w:rPr>
        <w:t xml:space="preserve">to </w:t>
      </w:r>
      <w:r w:rsidRPr="00A12BA0">
        <w:rPr>
          <w:rFonts w:ascii="Arial" w:hAnsi="Arial" w:cs="Arial"/>
          <w:iCs/>
          <w:color w:val="000000"/>
        </w:rPr>
        <w:t>the matter, I had to decline the invitation. I strongly felt that such radi</w:t>
      </w:r>
      <w:r>
        <w:rPr>
          <w:rFonts w:ascii="Arial" w:hAnsi="Arial" w:cs="Arial"/>
          <w:iCs/>
          <w:color w:val="000000"/>
        </w:rPr>
        <w:t>c</w:t>
      </w:r>
      <w:r w:rsidRPr="00A12BA0">
        <w:rPr>
          <w:rFonts w:ascii="Arial" w:hAnsi="Arial" w:cs="Arial"/>
          <w:iCs/>
          <w:color w:val="000000"/>
        </w:rPr>
        <w:t>al departure from the law, as it stands now in Seychelles, ought to be made by the legislature and not by Judge made law.</w:t>
      </w:r>
    </w:p>
    <w:p w:rsidR="00E61534" w:rsidRPr="004566AD" w:rsidRDefault="00E61534" w:rsidP="00E61534">
      <w:pPr>
        <w:pStyle w:val="Style"/>
        <w:ind w:left="878" w:right="1017"/>
        <w:contextualSpacing/>
        <w:jc w:val="both"/>
        <w:rPr>
          <w:rFonts w:ascii="Arial" w:hAnsi="Arial" w:cs="Arial"/>
          <w:color w:val="000000"/>
        </w:rPr>
      </w:pPr>
      <w:r w:rsidRPr="004566AD">
        <w:rPr>
          <w:rFonts w:ascii="Arial" w:hAnsi="Arial" w:cs="Arial"/>
          <w:color w:val="000000"/>
        </w:rPr>
        <w:t xml:space="preserve"> </w:t>
      </w:r>
    </w:p>
    <w:p w:rsidR="00E61534" w:rsidRPr="004566AD" w:rsidRDefault="00E61534" w:rsidP="00E61534">
      <w:pPr>
        <w:pStyle w:val="Style"/>
        <w:ind w:left="19"/>
        <w:contextualSpacing/>
        <w:jc w:val="both"/>
        <w:rPr>
          <w:rFonts w:ascii="Arial" w:hAnsi="Arial" w:cs="Arial"/>
          <w:color w:val="000000"/>
        </w:rPr>
      </w:pPr>
      <w:r w:rsidRPr="004566AD">
        <w:rPr>
          <w:rFonts w:ascii="Arial" w:hAnsi="Arial" w:cs="Arial"/>
          <w:color w:val="000000"/>
        </w:rPr>
        <w:t xml:space="preserve">Accordingly, the claim of a </w:t>
      </w:r>
      <w:proofErr w:type="spellStart"/>
      <w:r w:rsidRPr="004566AD">
        <w:rPr>
          <w:rFonts w:ascii="Arial" w:hAnsi="Arial" w:cs="Arial"/>
          <w:color w:val="000000"/>
        </w:rPr>
        <w:t>cohabit</w:t>
      </w:r>
      <w:r>
        <w:rPr>
          <w:rFonts w:ascii="Arial" w:hAnsi="Arial" w:cs="Arial"/>
          <w:color w:val="000000"/>
        </w:rPr>
        <w:t>e</w:t>
      </w:r>
      <w:r w:rsidRPr="004566AD">
        <w:rPr>
          <w:rFonts w:ascii="Arial" w:hAnsi="Arial" w:cs="Arial"/>
          <w:color w:val="000000"/>
        </w:rPr>
        <w:t>e</w:t>
      </w:r>
      <w:proofErr w:type="spellEnd"/>
      <w:r w:rsidRPr="004566AD">
        <w:rPr>
          <w:rFonts w:ascii="Arial" w:hAnsi="Arial" w:cs="Arial"/>
          <w:color w:val="000000"/>
        </w:rPr>
        <w:t xml:space="preserve">, who had lived in a </w:t>
      </w:r>
      <w:r>
        <w:rPr>
          <w:rFonts w:ascii="Arial" w:hAnsi="Arial" w:cs="Arial"/>
          <w:color w:val="000000"/>
        </w:rPr>
        <w:t>C</w:t>
      </w:r>
      <w:r w:rsidRPr="004566AD">
        <w:rPr>
          <w:rFonts w:ascii="Arial" w:hAnsi="Arial" w:cs="Arial"/>
          <w:color w:val="000000"/>
        </w:rPr>
        <w:t xml:space="preserve">ommon </w:t>
      </w:r>
      <w:r>
        <w:rPr>
          <w:rFonts w:ascii="Arial" w:hAnsi="Arial" w:cs="Arial"/>
          <w:color w:val="000000"/>
        </w:rPr>
        <w:t>L</w:t>
      </w:r>
      <w:r w:rsidRPr="004566AD">
        <w:rPr>
          <w:rFonts w:ascii="Arial" w:hAnsi="Arial" w:cs="Arial"/>
          <w:color w:val="000000"/>
        </w:rPr>
        <w:t xml:space="preserve">aw relationship with the deceased for a period of 12 years, and who had been totally dependent on him, was dismissed. </w:t>
      </w:r>
    </w:p>
    <w:p w:rsidR="00E61534" w:rsidRPr="004566AD" w:rsidRDefault="00E61534" w:rsidP="00E61534">
      <w:pPr>
        <w:pStyle w:val="Style"/>
        <w:ind w:left="19"/>
        <w:contextualSpacing/>
        <w:jc w:val="both"/>
        <w:rPr>
          <w:rFonts w:ascii="Arial" w:hAnsi="Arial" w:cs="Arial"/>
          <w:color w:val="000000"/>
        </w:rPr>
      </w:pPr>
      <w:r w:rsidRPr="004566AD">
        <w:rPr>
          <w:rFonts w:ascii="Arial" w:hAnsi="Arial" w:cs="Arial"/>
          <w:color w:val="000000"/>
        </w:rPr>
        <w:t xml:space="preserve">However could this reluctance to deviate from the rigid application of French principles in claims for moral damages in </w:t>
      </w:r>
      <w:proofErr w:type="spellStart"/>
      <w:r w:rsidRPr="004566AD">
        <w:rPr>
          <w:rFonts w:ascii="Arial" w:hAnsi="Arial" w:cs="Arial"/>
          <w:color w:val="000000"/>
        </w:rPr>
        <w:t>delictual</w:t>
      </w:r>
      <w:proofErr w:type="spellEnd"/>
      <w:r w:rsidRPr="004566AD">
        <w:rPr>
          <w:rFonts w:ascii="Arial" w:hAnsi="Arial" w:cs="Arial"/>
          <w:color w:val="000000"/>
        </w:rPr>
        <w:t xml:space="preserve"> cases </w:t>
      </w:r>
      <w:proofErr w:type="gramStart"/>
      <w:r w:rsidRPr="004566AD">
        <w:rPr>
          <w:rFonts w:ascii="Arial" w:hAnsi="Arial" w:cs="Arial"/>
          <w:color w:val="000000"/>
        </w:rPr>
        <w:t>be</w:t>
      </w:r>
      <w:proofErr w:type="gramEnd"/>
      <w:r w:rsidRPr="004566AD">
        <w:rPr>
          <w:rFonts w:ascii="Arial" w:hAnsi="Arial" w:cs="Arial"/>
          <w:color w:val="000000"/>
        </w:rPr>
        <w:t xml:space="preserve"> perpetuated in view of </w:t>
      </w:r>
      <w:r>
        <w:rPr>
          <w:rFonts w:ascii="Arial" w:hAnsi="Arial" w:cs="Arial"/>
          <w:color w:val="000000"/>
        </w:rPr>
        <w:t>a</w:t>
      </w:r>
      <w:r w:rsidRPr="004566AD">
        <w:rPr>
          <w:rFonts w:ascii="Arial" w:hAnsi="Arial" w:cs="Arial"/>
          <w:color w:val="000000"/>
        </w:rPr>
        <w:t>rticle 32 of the Constitution which provides for protection of families.</w:t>
      </w:r>
      <w:r>
        <w:rPr>
          <w:rFonts w:ascii="Arial" w:hAnsi="Arial" w:cs="Arial"/>
          <w:color w:val="000000"/>
        </w:rPr>
        <w:t xml:space="preserve"> </w:t>
      </w:r>
      <w:r w:rsidRPr="004566AD">
        <w:rPr>
          <w:rFonts w:ascii="Arial" w:hAnsi="Arial" w:cs="Arial"/>
          <w:color w:val="000000"/>
        </w:rPr>
        <w:t xml:space="preserve"> The prescribed derogations are marriages between persons of the same sex, and persons within certain family degrees. Under that fundamental right, the state undertakes to promote </w:t>
      </w:r>
      <w:r w:rsidRPr="00A12BA0">
        <w:rPr>
          <w:rFonts w:ascii="Arial" w:hAnsi="Arial" w:cs="Arial"/>
          <w:color w:val="000000"/>
        </w:rPr>
        <w:t>the legal,</w:t>
      </w:r>
      <w:r w:rsidRPr="004566AD">
        <w:rPr>
          <w:rFonts w:ascii="Arial" w:hAnsi="Arial" w:cs="Arial"/>
          <w:color w:val="000000"/>
        </w:rPr>
        <w:t xml:space="preserve"> economic and social protection of the family. No distinction is drawn between families composed of married persons and persons in a common law relationship. </w:t>
      </w:r>
    </w:p>
    <w:p w:rsidR="00E61534" w:rsidRPr="004566AD" w:rsidRDefault="00E61534" w:rsidP="00E61534">
      <w:pPr>
        <w:pStyle w:val="Style"/>
        <w:ind w:left="19"/>
        <w:contextualSpacing/>
        <w:jc w:val="both"/>
        <w:rPr>
          <w:rFonts w:ascii="Arial" w:hAnsi="Arial" w:cs="Arial"/>
          <w:color w:val="000000"/>
        </w:rPr>
      </w:pPr>
    </w:p>
    <w:p w:rsidR="00E61534" w:rsidRPr="004566AD" w:rsidRDefault="00E61534" w:rsidP="00E61534">
      <w:pPr>
        <w:pStyle w:val="Style"/>
        <w:ind w:left="19"/>
        <w:contextualSpacing/>
        <w:jc w:val="both"/>
        <w:rPr>
          <w:rFonts w:ascii="Arial" w:hAnsi="Arial" w:cs="Arial"/>
          <w:color w:val="000000"/>
        </w:rPr>
      </w:pPr>
      <w:r w:rsidRPr="004566AD">
        <w:rPr>
          <w:rFonts w:ascii="Arial" w:hAnsi="Arial" w:cs="Arial"/>
          <w:color w:val="000000"/>
        </w:rPr>
        <w:t>The State has already provided legal protection to a co-</w:t>
      </w:r>
      <w:proofErr w:type="spellStart"/>
      <w:r w:rsidRPr="004566AD">
        <w:rPr>
          <w:rFonts w:ascii="Arial" w:hAnsi="Arial" w:cs="Arial"/>
          <w:color w:val="000000"/>
        </w:rPr>
        <w:t>habitee</w:t>
      </w:r>
      <w:proofErr w:type="spellEnd"/>
      <w:r w:rsidRPr="004566AD">
        <w:rPr>
          <w:rFonts w:ascii="Arial" w:hAnsi="Arial" w:cs="Arial"/>
          <w:color w:val="000000"/>
        </w:rPr>
        <w:t xml:space="preserve"> as a dependent for benefit</w:t>
      </w:r>
      <w:r>
        <w:rPr>
          <w:rFonts w:ascii="Arial" w:hAnsi="Arial" w:cs="Arial"/>
          <w:color w:val="000000"/>
        </w:rPr>
        <w:t>s under the Social Security Act</w:t>
      </w:r>
      <w:r w:rsidRPr="004566AD">
        <w:rPr>
          <w:rFonts w:ascii="Arial" w:hAnsi="Arial" w:cs="Arial"/>
          <w:color w:val="000000"/>
        </w:rPr>
        <w:t xml:space="preserve">, and under the Tenants' Rights Act </w:t>
      </w:r>
      <w:r>
        <w:rPr>
          <w:rFonts w:ascii="Arial" w:hAnsi="Arial" w:cs="Arial"/>
          <w:iCs/>
          <w:color w:val="000000"/>
        </w:rPr>
        <w:t>(now</w:t>
      </w:r>
      <w:r w:rsidRPr="00A12BA0">
        <w:rPr>
          <w:rFonts w:ascii="Arial" w:hAnsi="Arial" w:cs="Arial"/>
          <w:iCs/>
          <w:color w:val="000000"/>
        </w:rPr>
        <w:t xml:space="preserve"> abolished, </w:t>
      </w:r>
      <w:proofErr w:type="gramStart"/>
      <w:r w:rsidRPr="00A12BA0">
        <w:rPr>
          <w:rFonts w:ascii="Arial" w:hAnsi="Arial" w:cs="Arial"/>
          <w:iCs/>
          <w:color w:val="000000"/>
        </w:rPr>
        <w:t>save</w:t>
      </w:r>
      <w:proofErr w:type="gramEnd"/>
      <w:r w:rsidRPr="00A12BA0">
        <w:rPr>
          <w:rFonts w:ascii="Arial" w:hAnsi="Arial" w:cs="Arial"/>
          <w:iCs/>
          <w:color w:val="000000"/>
        </w:rPr>
        <w:t xml:space="preserve"> for limited purposes).</w:t>
      </w:r>
      <w:r w:rsidRPr="004566AD">
        <w:rPr>
          <w:rFonts w:ascii="Arial" w:hAnsi="Arial" w:cs="Arial"/>
          <w:i/>
          <w:iCs/>
          <w:color w:val="000000"/>
        </w:rPr>
        <w:t xml:space="preserve"> </w:t>
      </w:r>
      <w:r w:rsidRPr="004566AD">
        <w:rPr>
          <w:rFonts w:ascii="Arial" w:hAnsi="Arial" w:cs="Arial"/>
          <w:color w:val="000000"/>
        </w:rPr>
        <w:t xml:space="preserve">There may be a justification to insist on legislation in respect of property rights accruing to a </w:t>
      </w:r>
      <w:proofErr w:type="spellStart"/>
      <w:r w:rsidRPr="004566AD">
        <w:rPr>
          <w:rFonts w:ascii="Arial" w:hAnsi="Arial" w:cs="Arial"/>
          <w:color w:val="000000"/>
        </w:rPr>
        <w:t>cohabitee</w:t>
      </w:r>
      <w:proofErr w:type="spellEnd"/>
      <w:r w:rsidRPr="004566AD">
        <w:rPr>
          <w:rFonts w:ascii="Arial" w:hAnsi="Arial" w:cs="Arial"/>
          <w:color w:val="000000"/>
        </w:rPr>
        <w:t xml:space="preserve"> as provisions </w:t>
      </w:r>
      <w:r w:rsidRPr="00A12BA0">
        <w:rPr>
          <w:rFonts w:ascii="Arial" w:hAnsi="Arial" w:cs="Arial"/>
          <w:iCs/>
          <w:color w:val="000000"/>
        </w:rPr>
        <w:t>of</w:t>
      </w:r>
      <w:r w:rsidRPr="004566AD">
        <w:rPr>
          <w:rFonts w:ascii="Arial" w:hAnsi="Arial" w:cs="Arial"/>
          <w:i/>
          <w:iCs/>
          <w:color w:val="000000"/>
        </w:rPr>
        <w:t xml:space="preserve"> </w:t>
      </w:r>
      <w:r w:rsidRPr="004566AD">
        <w:rPr>
          <w:rFonts w:ascii="Arial" w:hAnsi="Arial" w:cs="Arial"/>
          <w:color w:val="000000"/>
        </w:rPr>
        <w:t xml:space="preserve">the Civil Code would need amendment. </w:t>
      </w:r>
    </w:p>
    <w:p w:rsidR="00E61534" w:rsidRPr="004566AD" w:rsidRDefault="00E61534" w:rsidP="00E61534">
      <w:pPr>
        <w:pStyle w:val="Style"/>
        <w:ind w:left="19"/>
        <w:contextualSpacing/>
        <w:jc w:val="both"/>
        <w:rPr>
          <w:rFonts w:ascii="Arial" w:hAnsi="Arial" w:cs="Arial"/>
          <w:color w:val="000000"/>
        </w:rPr>
      </w:pPr>
    </w:p>
    <w:p w:rsidR="00E61534" w:rsidRPr="004566AD" w:rsidRDefault="00E61534" w:rsidP="00E61534">
      <w:pPr>
        <w:pStyle w:val="Style"/>
        <w:ind w:left="19"/>
        <w:contextualSpacing/>
        <w:jc w:val="both"/>
        <w:rPr>
          <w:rFonts w:ascii="Arial" w:hAnsi="Arial" w:cs="Arial"/>
          <w:color w:val="000000"/>
        </w:rPr>
      </w:pPr>
      <w:r w:rsidRPr="004566AD">
        <w:rPr>
          <w:rFonts w:ascii="Arial" w:hAnsi="Arial" w:cs="Arial"/>
          <w:color w:val="000000"/>
        </w:rPr>
        <w:t xml:space="preserve">However, when moral damages are claimed in a </w:t>
      </w:r>
      <w:proofErr w:type="spellStart"/>
      <w:r w:rsidRPr="004566AD">
        <w:rPr>
          <w:rFonts w:ascii="Arial" w:hAnsi="Arial" w:cs="Arial"/>
          <w:color w:val="000000"/>
        </w:rPr>
        <w:t>delictual</w:t>
      </w:r>
      <w:proofErr w:type="spellEnd"/>
      <w:r w:rsidRPr="004566AD">
        <w:rPr>
          <w:rFonts w:ascii="Arial" w:hAnsi="Arial" w:cs="Arial"/>
          <w:color w:val="000000"/>
        </w:rPr>
        <w:t xml:space="preserve"> action in respect of grief and sorrow, mental agony, anxiety, and shock, there is no legal or moral jurisdiction to draw a distinction between a surviving married spouse, and an unmarried spouse. It is of interest that the word </w:t>
      </w:r>
      <w:r w:rsidRPr="004566AD">
        <w:rPr>
          <w:rFonts w:ascii="Arial" w:hAnsi="Arial" w:cs="Arial"/>
          <w:i/>
          <w:iCs/>
          <w:color w:val="000000"/>
        </w:rPr>
        <w:t>"</w:t>
      </w:r>
      <w:proofErr w:type="spellStart"/>
      <w:r w:rsidRPr="004566AD">
        <w:rPr>
          <w:rFonts w:ascii="Arial" w:hAnsi="Arial" w:cs="Arial"/>
          <w:i/>
          <w:iCs/>
          <w:color w:val="000000"/>
        </w:rPr>
        <w:t>dommage</w:t>
      </w:r>
      <w:proofErr w:type="spellEnd"/>
      <w:r w:rsidRPr="004566AD">
        <w:rPr>
          <w:rFonts w:ascii="Arial" w:hAnsi="Arial" w:cs="Arial"/>
          <w:i/>
          <w:iCs/>
          <w:color w:val="000000"/>
        </w:rPr>
        <w:t xml:space="preserve">' </w:t>
      </w:r>
      <w:r w:rsidRPr="004566AD">
        <w:rPr>
          <w:rFonts w:ascii="Arial" w:hAnsi="Arial" w:cs="Arial"/>
          <w:color w:val="000000"/>
        </w:rPr>
        <w:t xml:space="preserve">in Article 1382 of Code Napoleon (the word </w:t>
      </w:r>
      <w:r w:rsidRPr="004566AD">
        <w:rPr>
          <w:rFonts w:ascii="Arial" w:hAnsi="Arial" w:cs="Arial"/>
          <w:i/>
          <w:iCs/>
          <w:color w:val="000000"/>
        </w:rPr>
        <w:t xml:space="preserve">"damage" </w:t>
      </w:r>
      <w:r w:rsidRPr="004566AD">
        <w:rPr>
          <w:rFonts w:ascii="Arial" w:hAnsi="Arial" w:cs="Arial"/>
          <w:color w:val="000000"/>
        </w:rPr>
        <w:t xml:space="preserve">in the same Article in the Civil Code of Seychelles) was considered in the case of </w:t>
      </w:r>
      <w:proofErr w:type="spellStart"/>
      <w:r w:rsidRPr="00A12BA0">
        <w:rPr>
          <w:rFonts w:ascii="Arial" w:hAnsi="Arial" w:cs="Arial"/>
          <w:bCs/>
          <w:i/>
          <w:color w:val="000000"/>
        </w:rPr>
        <w:t>Gopal</w:t>
      </w:r>
      <w:proofErr w:type="spellEnd"/>
      <w:r w:rsidRPr="00A12BA0">
        <w:rPr>
          <w:rFonts w:ascii="Arial" w:hAnsi="Arial" w:cs="Arial"/>
          <w:bCs/>
          <w:i/>
          <w:color w:val="000000"/>
        </w:rPr>
        <w:t xml:space="preserve"> v </w:t>
      </w:r>
      <w:proofErr w:type="spellStart"/>
      <w:r w:rsidRPr="00A12BA0">
        <w:rPr>
          <w:rFonts w:ascii="Arial" w:hAnsi="Arial" w:cs="Arial"/>
          <w:bCs/>
          <w:i/>
          <w:color w:val="000000"/>
        </w:rPr>
        <w:t>Mooneeram</w:t>
      </w:r>
      <w:proofErr w:type="spellEnd"/>
      <w:r w:rsidRPr="00A12BA0">
        <w:rPr>
          <w:rFonts w:ascii="Arial" w:hAnsi="Arial" w:cs="Arial"/>
          <w:bCs/>
          <w:color w:val="000000"/>
        </w:rPr>
        <w:t xml:space="preserve"> 1936 MR </w:t>
      </w:r>
      <w:r w:rsidRPr="00A12BA0">
        <w:rPr>
          <w:rFonts w:ascii="Arial" w:hAnsi="Arial" w:cs="Arial"/>
          <w:color w:val="000000"/>
        </w:rPr>
        <w:t>36</w:t>
      </w:r>
      <w:r w:rsidRPr="004566AD">
        <w:rPr>
          <w:rFonts w:ascii="Arial" w:hAnsi="Arial" w:cs="Arial"/>
          <w:color w:val="000000"/>
        </w:rPr>
        <w:t xml:space="preserve"> Le Conte J stated thus</w:t>
      </w:r>
      <w:r>
        <w:rPr>
          <w:rFonts w:ascii="Arial" w:hAnsi="Arial" w:cs="Arial"/>
          <w:color w:val="000000"/>
        </w:rPr>
        <w:t xml:space="preserve"> </w:t>
      </w:r>
      <w:r w:rsidRPr="004566AD">
        <w:rPr>
          <w:rFonts w:ascii="Arial" w:hAnsi="Arial" w:cs="Arial"/>
          <w:color w:val="000000"/>
        </w:rPr>
        <w:t xml:space="preserve">- </w:t>
      </w:r>
    </w:p>
    <w:p w:rsidR="00E61534" w:rsidRPr="004566AD" w:rsidRDefault="00E61534" w:rsidP="00E61534">
      <w:pPr>
        <w:pStyle w:val="Style"/>
        <w:ind w:left="19"/>
        <w:contextualSpacing/>
        <w:jc w:val="both"/>
        <w:rPr>
          <w:rFonts w:ascii="Arial" w:hAnsi="Arial" w:cs="Arial"/>
          <w:color w:val="000000"/>
        </w:rPr>
      </w:pPr>
    </w:p>
    <w:p w:rsidR="00E61534" w:rsidRPr="004566AD" w:rsidRDefault="00E61534" w:rsidP="00E61534">
      <w:pPr>
        <w:pStyle w:val="Style"/>
        <w:ind w:left="720" w:right="504"/>
        <w:contextualSpacing/>
        <w:jc w:val="both"/>
        <w:rPr>
          <w:rFonts w:ascii="Arial" w:hAnsi="Arial" w:cs="Arial"/>
          <w:color w:val="000000"/>
        </w:rPr>
      </w:pPr>
      <w:r w:rsidRPr="004566AD">
        <w:rPr>
          <w:rFonts w:ascii="Arial" w:hAnsi="Arial" w:cs="Arial"/>
          <w:color w:val="000000"/>
        </w:rPr>
        <w:t xml:space="preserve">The law speaks of a </w:t>
      </w:r>
      <w:r w:rsidRPr="004566AD">
        <w:rPr>
          <w:rFonts w:ascii="Arial" w:hAnsi="Arial" w:cs="Arial"/>
          <w:i/>
          <w:iCs/>
          <w:color w:val="000000"/>
        </w:rPr>
        <w:t>"</w:t>
      </w:r>
      <w:proofErr w:type="spellStart"/>
      <w:r w:rsidRPr="004566AD">
        <w:rPr>
          <w:rFonts w:ascii="Arial" w:hAnsi="Arial" w:cs="Arial"/>
          <w:i/>
          <w:iCs/>
          <w:color w:val="000000"/>
        </w:rPr>
        <w:t>dommage</w:t>
      </w:r>
      <w:proofErr w:type="spellEnd"/>
      <w:r w:rsidRPr="004566AD">
        <w:rPr>
          <w:rFonts w:ascii="Arial" w:hAnsi="Arial" w:cs="Arial"/>
          <w:i/>
          <w:iCs/>
          <w:color w:val="000000"/>
        </w:rPr>
        <w:t xml:space="preserve">", </w:t>
      </w:r>
      <w:proofErr w:type="spellStart"/>
      <w:r w:rsidRPr="004566AD">
        <w:rPr>
          <w:rFonts w:ascii="Arial" w:hAnsi="Arial" w:cs="Arial"/>
          <w:color w:val="000000"/>
        </w:rPr>
        <w:t>i.e</w:t>
      </w:r>
      <w:proofErr w:type="spellEnd"/>
      <w:r w:rsidRPr="004566AD">
        <w:rPr>
          <w:rFonts w:ascii="Arial" w:hAnsi="Arial" w:cs="Arial"/>
          <w:color w:val="000000"/>
        </w:rPr>
        <w:t xml:space="preserve"> of some prejudice. To say that the word </w:t>
      </w:r>
      <w:r w:rsidRPr="004566AD">
        <w:rPr>
          <w:rFonts w:ascii="Arial" w:hAnsi="Arial" w:cs="Arial"/>
          <w:i/>
          <w:iCs/>
          <w:color w:val="000000"/>
        </w:rPr>
        <w:t>"</w:t>
      </w:r>
      <w:proofErr w:type="spellStart"/>
      <w:r w:rsidRPr="004566AD">
        <w:rPr>
          <w:rFonts w:ascii="Arial" w:hAnsi="Arial" w:cs="Arial"/>
          <w:i/>
          <w:iCs/>
          <w:color w:val="000000"/>
        </w:rPr>
        <w:t>dommage</w:t>
      </w:r>
      <w:proofErr w:type="spellEnd"/>
      <w:r w:rsidRPr="004566AD">
        <w:rPr>
          <w:rFonts w:ascii="Arial" w:hAnsi="Arial" w:cs="Arial"/>
          <w:i/>
          <w:iCs/>
          <w:color w:val="000000"/>
        </w:rPr>
        <w:t xml:space="preserve">" </w:t>
      </w:r>
      <w:r w:rsidRPr="004566AD">
        <w:rPr>
          <w:rFonts w:ascii="Arial" w:hAnsi="Arial" w:cs="Arial"/>
          <w:color w:val="000000"/>
        </w:rPr>
        <w:t xml:space="preserve">refers solely to material prejudice, or that although it includes moral suffering, such suffering cannot constitute a right of action unless it has engendered pecuniary loss, is not, in my judgment, interpreting the law, but unduly restricting its meaning. Moral suffering is a very serious </w:t>
      </w:r>
      <w:r w:rsidRPr="004566AD">
        <w:rPr>
          <w:rFonts w:ascii="Arial" w:hAnsi="Arial" w:cs="Arial"/>
          <w:i/>
          <w:iCs/>
          <w:color w:val="000000"/>
        </w:rPr>
        <w:t>"</w:t>
      </w:r>
      <w:proofErr w:type="spellStart"/>
      <w:r w:rsidRPr="004566AD">
        <w:rPr>
          <w:rFonts w:ascii="Arial" w:hAnsi="Arial" w:cs="Arial"/>
          <w:i/>
          <w:iCs/>
          <w:color w:val="000000"/>
        </w:rPr>
        <w:t>dommage</w:t>
      </w:r>
      <w:proofErr w:type="spellEnd"/>
      <w:r w:rsidRPr="004566AD">
        <w:rPr>
          <w:rFonts w:ascii="Arial" w:hAnsi="Arial" w:cs="Arial"/>
          <w:i/>
          <w:iCs/>
          <w:color w:val="000000"/>
        </w:rPr>
        <w:t xml:space="preserve">' </w:t>
      </w:r>
      <w:r w:rsidRPr="004566AD">
        <w:rPr>
          <w:rFonts w:ascii="Arial" w:hAnsi="Arial" w:cs="Arial"/>
          <w:color w:val="000000"/>
        </w:rPr>
        <w:t xml:space="preserve">indeed, so much so that it often brings about disease, inability to work, and, as a consequence, pecuniary loss; but even when it does not, the mental agony, the heartache, the loneliness and wretchedness one feels after the loss of a dear relative who has prematurely met with his death through the wickedness, or simply the carelessness or recklessness of others, that is a great and real </w:t>
      </w:r>
      <w:r w:rsidRPr="004566AD">
        <w:rPr>
          <w:rFonts w:ascii="Arial" w:hAnsi="Arial" w:cs="Arial"/>
          <w:i/>
          <w:iCs/>
          <w:color w:val="000000"/>
        </w:rPr>
        <w:t>"</w:t>
      </w:r>
      <w:proofErr w:type="spellStart"/>
      <w:r w:rsidRPr="004566AD">
        <w:rPr>
          <w:rFonts w:ascii="Arial" w:hAnsi="Arial" w:cs="Arial"/>
          <w:i/>
          <w:iCs/>
          <w:color w:val="000000"/>
        </w:rPr>
        <w:t>dommage</w:t>
      </w:r>
      <w:proofErr w:type="spellEnd"/>
      <w:r w:rsidRPr="004566AD">
        <w:rPr>
          <w:rFonts w:ascii="Arial" w:hAnsi="Arial" w:cs="Arial"/>
          <w:i/>
          <w:iCs/>
          <w:color w:val="000000"/>
        </w:rPr>
        <w:t xml:space="preserve">". </w:t>
      </w:r>
      <w:r w:rsidRPr="004566AD">
        <w:rPr>
          <w:rFonts w:ascii="Arial" w:hAnsi="Arial" w:cs="Arial"/>
          <w:color w:val="000000"/>
        </w:rPr>
        <w:t xml:space="preserve">Its pecuniary equivalent, is not easy to assess, because there is no instrument yet enabling us to gauge the </w:t>
      </w:r>
      <w:r w:rsidRPr="004566AD">
        <w:rPr>
          <w:rFonts w:ascii="Arial" w:hAnsi="Arial" w:cs="Arial"/>
          <w:color w:val="000000"/>
        </w:rPr>
        <w:lastRenderedPageBreak/>
        <w:t xml:space="preserve">human heart with anything like accuracy, and also because no monetary relief can make up for the loss of those to whom we were fondly attached. </w:t>
      </w:r>
    </w:p>
    <w:p w:rsidR="00E61534" w:rsidRPr="004566AD" w:rsidRDefault="00E61534" w:rsidP="00E61534">
      <w:pPr>
        <w:pStyle w:val="Style"/>
        <w:ind w:left="523"/>
        <w:contextualSpacing/>
        <w:jc w:val="both"/>
        <w:rPr>
          <w:rFonts w:ascii="Arial" w:hAnsi="Arial" w:cs="Arial"/>
          <w:color w:val="000000"/>
        </w:rPr>
      </w:pPr>
    </w:p>
    <w:p w:rsidR="00E61534" w:rsidRPr="004566AD" w:rsidRDefault="00E61534" w:rsidP="00E61534">
      <w:pPr>
        <w:pStyle w:val="Style"/>
        <w:contextualSpacing/>
        <w:jc w:val="both"/>
        <w:rPr>
          <w:rFonts w:ascii="Arial" w:hAnsi="Arial" w:cs="Arial"/>
          <w:b/>
          <w:bCs/>
          <w:color w:val="000000"/>
        </w:rPr>
      </w:pPr>
      <w:r w:rsidRPr="004566AD">
        <w:rPr>
          <w:rFonts w:ascii="Arial" w:hAnsi="Arial" w:cs="Arial"/>
          <w:color w:val="000000"/>
        </w:rPr>
        <w:t xml:space="preserve">This view that moral prejudice does by itself give rise to damages, independently of material damage, and moral damages should be assessed by the </w:t>
      </w:r>
      <w:r>
        <w:rPr>
          <w:rFonts w:ascii="Arial" w:hAnsi="Arial" w:cs="Arial"/>
          <w:color w:val="000000"/>
        </w:rPr>
        <w:t>j</w:t>
      </w:r>
      <w:r w:rsidRPr="004566AD">
        <w:rPr>
          <w:rFonts w:ascii="Arial" w:hAnsi="Arial" w:cs="Arial"/>
          <w:color w:val="000000"/>
        </w:rPr>
        <w:t xml:space="preserve">udge rather arbitrarily if need be, but without allowing family bereavement to be made an occasion for coining profit, was followed with approval in the case of </w:t>
      </w:r>
      <w:proofErr w:type="spellStart"/>
      <w:r w:rsidRPr="009C7A3D">
        <w:rPr>
          <w:rFonts w:ascii="Arial" w:hAnsi="Arial" w:cs="Arial"/>
          <w:bCs/>
          <w:i/>
          <w:color w:val="000000"/>
        </w:rPr>
        <w:t>Rohimun</w:t>
      </w:r>
      <w:proofErr w:type="spellEnd"/>
      <w:r w:rsidRPr="009C7A3D">
        <w:rPr>
          <w:rFonts w:ascii="Arial" w:hAnsi="Arial" w:cs="Arial"/>
          <w:bCs/>
          <w:i/>
          <w:color w:val="000000"/>
        </w:rPr>
        <w:t xml:space="preserve"> v K </w:t>
      </w:r>
      <w:proofErr w:type="spellStart"/>
      <w:r w:rsidRPr="009C7A3D">
        <w:rPr>
          <w:rFonts w:ascii="Arial" w:hAnsi="Arial" w:cs="Arial"/>
          <w:bCs/>
          <w:i/>
          <w:color w:val="000000"/>
        </w:rPr>
        <w:t>Gopal</w:t>
      </w:r>
      <w:proofErr w:type="spellEnd"/>
      <w:r w:rsidRPr="009C7A3D">
        <w:rPr>
          <w:rFonts w:ascii="Arial" w:hAnsi="Arial" w:cs="Arial"/>
          <w:bCs/>
          <w:color w:val="000000"/>
        </w:rPr>
        <w:t xml:space="preserve"> 1937 MR 100</w:t>
      </w:r>
      <w:r w:rsidRPr="004566AD">
        <w:rPr>
          <w:rFonts w:ascii="Arial" w:hAnsi="Arial" w:cs="Arial"/>
          <w:b/>
          <w:bCs/>
          <w:color w:val="000000"/>
        </w:rPr>
        <w:t xml:space="preserve">. </w:t>
      </w:r>
    </w:p>
    <w:p w:rsidR="00E61534" w:rsidRPr="004566AD" w:rsidRDefault="00E61534" w:rsidP="00E61534">
      <w:pPr>
        <w:pStyle w:val="Style"/>
        <w:ind w:left="523"/>
        <w:contextualSpacing/>
        <w:jc w:val="both"/>
        <w:rPr>
          <w:rFonts w:ascii="Arial" w:hAnsi="Arial" w:cs="Arial"/>
          <w:b/>
          <w:bCs/>
          <w:color w:val="000000"/>
        </w:rPr>
      </w:pPr>
    </w:p>
    <w:p w:rsidR="00E61534" w:rsidRPr="004566AD" w:rsidRDefault="00E61534" w:rsidP="00E61534">
      <w:pPr>
        <w:pStyle w:val="Style"/>
        <w:ind w:left="20" w:right="19" w:hanging="20"/>
        <w:contextualSpacing/>
        <w:jc w:val="both"/>
        <w:rPr>
          <w:rFonts w:ascii="Arial" w:hAnsi="Arial" w:cs="Arial"/>
          <w:color w:val="000000"/>
        </w:rPr>
      </w:pPr>
      <w:r w:rsidRPr="004566AD">
        <w:rPr>
          <w:rFonts w:ascii="Arial" w:hAnsi="Arial" w:cs="Arial"/>
          <w:color w:val="000000"/>
        </w:rPr>
        <w:t xml:space="preserve">Hence I am fortified in the view that a concubine should be entitled to moral damages even where material damage has not been established. Accordingly I award the </w:t>
      </w:r>
      <w:r>
        <w:rPr>
          <w:rFonts w:ascii="Arial" w:hAnsi="Arial" w:cs="Arial"/>
          <w:color w:val="000000"/>
        </w:rPr>
        <w:t>twelfth</w:t>
      </w:r>
      <w:r w:rsidRPr="004566AD">
        <w:rPr>
          <w:rFonts w:ascii="Arial" w:hAnsi="Arial" w:cs="Arial"/>
          <w:color w:val="000000"/>
        </w:rPr>
        <w:t xml:space="preserve"> Plaintiff, a sum of R</w:t>
      </w:r>
      <w:r>
        <w:rPr>
          <w:rFonts w:ascii="Arial" w:hAnsi="Arial" w:cs="Arial"/>
          <w:color w:val="000000"/>
        </w:rPr>
        <w:t>5</w:t>
      </w:r>
      <w:proofErr w:type="gramStart"/>
      <w:r w:rsidRPr="004566AD">
        <w:rPr>
          <w:rFonts w:ascii="Arial" w:hAnsi="Arial" w:cs="Arial"/>
          <w:color w:val="000000"/>
        </w:rPr>
        <w:t>,000</w:t>
      </w:r>
      <w:proofErr w:type="gramEnd"/>
      <w:r w:rsidRPr="004566AD">
        <w:rPr>
          <w:rFonts w:ascii="Arial" w:hAnsi="Arial" w:cs="Arial"/>
          <w:color w:val="000000"/>
        </w:rPr>
        <w:t xml:space="preserve"> as moral damages for distress, anxiety and shock. </w:t>
      </w:r>
    </w:p>
    <w:p w:rsidR="00E61534" w:rsidRPr="004566AD" w:rsidRDefault="00E61534" w:rsidP="00E61534">
      <w:pPr>
        <w:pStyle w:val="Style"/>
        <w:ind w:left="20" w:right="19" w:hanging="20"/>
        <w:contextualSpacing/>
        <w:jc w:val="both"/>
        <w:rPr>
          <w:rFonts w:ascii="Arial" w:hAnsi="Arial" w:cs="Arial"/>
          <w:color w:val="000000"/>
        </w:rPr>
      </w:pPr>
    </w:p>
    <w:p w:rsidR="00E61534" w:rsidRPr="004566AD" w:rsidRDefault="00E61534" w:rsidP="00E61534">
      <w:pPr>
        <w:pStyle w:val="Style"/>
        <w:ind w:left="15" w:right="9" w:hanging="15"/>
        <w:contextualSpacing/>
        <w:jc w:val="both"/>
        <w:rPr>
          <w:rFonts w:ascii="Arial" w:hAnsi="Arial" w:cs="Arial"/>
          <w:color w:val="000000"/>
        </w:rPr>
      </w:pPr>
      <w:r w:rsidRPr="004566AD">
        <w:rPr>
          <w:rFonts w:ascii="Arial" w:hAnsi="Arial" w:cs="Arial"/>
          <w:color w:val="000000"/>
        </w:rPr>
        <w:t xml:space="preserve">Judgment is accordingly entered in </w:t>
      </w:r>
      <w:proofErr w:type="spellStart"/>
      <w:r w:rsidRPr="004566AD">
        <w:rPr>
          <w:rFonts w:ascii="Arial" w:hAnsi="Arial" w:cs="Arial"/>
          <w:color w:val="000000"/>
        </w:rPr>
        <w:t>favour</w:t>
      </w:r>
      <w:proofErr w:type="spellEnd"/>
      <w:r w:rsidRPr="004566AD">
        <w:rPr>
          <w:rFonts w:ascii="Arial" w:hAnsi="Arial" w:cs="Arial"/>
          <w:color w:val="000000"/>
        </w:rPr>
        <w:t xml:space="preserve"> of the </w:t>
      </w:r>
      <w:r>
        <w:rPr>
          <w:rFonts w:ascii="Arial" w:hAnsi="Arial" w:cs="Arial"/>
          <w:color w:val="000000"/>
        </w:rPr>
        <w:t>p</w:t>
      </w:r>
      <w:r w:rsidRPr="004566AD">
        <w:rPr>
          <w:rFonts w:ascii="Arial" w:hAnsi="Arial" w:cs="Arial"/>
          <w:color w:val="000000"/>
        </w:rPr>
        <w:t xml:space="preserve">laintiffs, save the </w:t>
      </w:r>
      <w:r>
        <w:rPr>
          <w:rFonts w:ascii="Arial" w:hAnsi="Arial" w:cs="Arial"/>
          <w:color w:val="000000"/>
        </w:rPr>
        <w:t>seventh</w:t>
      </w:r>
      <w:r w:rsidRPr="004566AD">
        <w:rPr>
          <w:rFonts w:ascii="Arial" w:hAnsi="Arial" w:cs="Arial"/>
          <w:color w:val="000000"/>
        </w:rPr>
        <w:t xml:space="preserve"> </w:t>
      </w:r>
      <w:r>
        <w:rPr>
          <w:rFonts w:ascii="Arial" w:hAnsi="Arial" w:cs="Arial"/>
          <w:color w:val="000000"/>
        </w:rPr>
        <w:t>p</w:t>
      </w:r>
      <w:r w:rsidRPr="004566AD">
        <w:rPr>
          <w:rFonts w:ascii="Arial" w:hAnsi="Arial" w:cs="Arial"/>
          <w:color w:val="000000"/>
        </w:rPr>
        <w:t>laintiff, in a total sum of R77</w:t>
      </w:r>
      <w:proofErr w:type="gramStart"/>
      <w:r w:rsidRPr="004566AD">
        <w:rPr>
          <w:rFonts w:ascii="Arial" w:hAnsi="Arial" w:cs="Arial"/>
          <w:color w:val="000000"/>
        </w:rPr>
        <w:t>,000</w:t>
      </w:r>
      <w:proofErr w:type="gramEnd"/>
      <w:r w:rsidRPr="004566AD">
        <w:rPr>
          <w:rFonts w:ascii="Arial" w:hAnsi="Arial" w:cs="Arial"/>
          <w:color w:val="000000"/>
        </w:rPr>
        <w:t>, together with interest and costs.</w:t>
      </w:r>
    </w:p>
    <w:p w:rsidR="00E61534" w:rsidRPr="004566AD" w:rsidRDefault="00E61534" w:rsidP="00E61534">
      <w:pPr>
        <w:pStyle w:val="Style"/>
        <w:ind w:left="15" w:right="9" w:firstLine="508"/>
        <w:contextualSpacing/>
        <w:rPr>
          <w:rFonts w:ascii="Arial" w:hAnsi="Arial" w:cs="Arial"/>
          <w:color w:val="000000"/>
        </w:rPr>
      </w:pPr>
    </w:p>
    <w:p w:rsidR="00E61534" w:rsidRPr="004566AD" w:rsidRDefault="00E61534" w:rsidP="00E61534">
      <w:pPr>
        <w:pStyle w:val="Style"/>
        <w:ind w:right="1"/>
        <w:contextualSpacing/>
        <w:jc w:val="center"/>
        <w:rPr>
          <w:rFonts w:ascii="Arial" w:hAnsi="Arial" w:cs="Arial"/>
          <w:color w:val="000000"/>
        </w:rPr>
      </w:pPr>
    </w:p>
    <w:p w:rsidR="00E61534" w:rsidRPr="004566AD" w:rsidRDefault="00E61534" w:rsidP="00E61534">
      <w:pPr>
        <w:pStyle w:val="Style"/>
        <w:contextualSpacing/>
        <w:rPr>
          <w:rFonts w:ascii="Arial" w:hAnsi="Arial" w:cs="Arial"/>
          <w:b/>
        </w:rPr>
      </w:pPr>
      <w:r w:rsidRPr="004566AD">
        <w:rPr>
          <w:rFonts w:ascii="Arial" w:hAnsi="Arial" w:cs="Arial"/>
          <w:b/>
        </w:rPr>
        <w:t>Record:  Civil Side No 12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469"/>
    <w:multiLevelType w:val="hybridMultilevel"/>
    <w:tmpl w:val="A460970C"/>
    <w:lvl w:ilvl="0" w:tplc="4FC21E5A">
      <w:start w:val="1"/>
      <w:numFmt w:val="lowerRoman"/>
      <w:lvlText w:val="(%1)"/>
      <w:lvlJc w:val="left"/>
      <w:pPr>
        <w:ind w:left="2700" w:hanging="72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61534"/>
    <w:rsid w:val="000A4006"/>
    <w:rsid w:val="00156AE5"/>
    <w:rsid w:val="001A0374"/>
    <w:rsid w:val="006D36C9"/>
    <w:rsid w:val="00725760"/>
    <w:rsid w:val="00982DDD"/>
    <w:rsid w:val="00AB43FA"/>
    <w:rsid w:val="00AD75CD"/>
    <w:rsid w:val="00C83C25"/>
    <w:rsid w:val="00D40D14"/>
    <w:rsid w:val="00E6153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
    <w:name w:val="Style"/>
    <w:rsid w:val="00E6153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2014-01-17T07:02:00Z</dcterms:created>
  <dcterms:modified xsi:type="dcterms:W3CDTF">2014-01-17T07:03:00Z</dcterms:modified>
</cp:coreProperties>
</file>