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50" w:rsidRDefault="00E23050" w:rsidP="00E23050">
      <w:pPr>
        <w:contextualSpacing/>
        <w:jc w:val="center"/>
        <w:rPr>
          <w:rFonts w:ascii="Arial" w:hAnsi="Arial" w:cs="Arial"/>
          <w:b/>
        </w:rPr>
      </w:pPr>
      <w:proofErr w:type="spellStart"/>
      <w:r w:rsidRPr="004566AD">
        <w:rPr>
          <w:rFonts w:ascii="Arial" w:hAnsi="Arial" w:cs="Arial"/>
          <w:b/>
        </w:rPr>
        <w:t>Nourrice</w:t>
      </w:r>
      <w:proofErr w:type="spellEnd"/>
      <w:r w:rsidRPr="004566AD">
        <w:rPr>
          <w:rFonts w:ascii="Arial" w:hAnsi="Arial" w:cs="Arial"/>
          <w:b/>
        </w:rPr>
        <w:t xml:space="preserve"> v Republic</w:t>
      </w:r>
    </w:p>
    <w:p w:rsidR="00E23050" w:rsidRPr="004566AD" w:rsidRDefault="00E23050" w:rsidP="00E23050">
      <w:pPr>
        <w:contextualSpacing/>
        <w:jc w:val="center"/>
        <w:rPr>
          <w:rFonts w:ascii="Arial" w:hAnsi="Arial" w:cs="Arial"/>
          <w:b/>
        </w:rPr>
      </w:pPr>
      <w:r>
        <w:rPr>
          <w:rFonts w:ascii="Arial" w:hAnsi="Arial" w:cs="Arial"/>
          <w:b/>
        </w:rPr>
        <w:t>(2007) SLR 19</w:t>
      </w:r>
    </w:p>
    <w:p w:rsidR="00E23050" w:rsidRPr="004566AD" w:rsidRDefault="00E23050" w:rsidP="00E23050">
      <w:pPr>
        <w:contextualSpacing/>
        <w:jc w:val="both"/>
        <w:rPr>
          <w:rFonts w:ascii="Arial" w:hAnsi="Arial" w:cs="Arial"/>
          <w:b/>
        </w:rPr>
      </w:pPr>
    </w:p>
    <w:p w:rsidR="00E23050"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proofErr w:type="spellStart"/>
      <w:r>
        <w:rPr>
          <w:rFonts w:ascii="Arial" w:hAnsi="Arial" w:cs="Arial"/>
        </w:rPr>
        <w:t>Somasundaram</w:t>
      </w:r>
      <w:proofErr w:type="spellEnd"/>
      <w:r w:rsidRPr="004566AD">
        <w:rPr>
          <w:rFonts w:ascii="Arial" w:hAnsi="Arial" w:cs="Arial"/>
        </w:rPr>
        <w:t xml:space="preserve"> RAJASUNDARAM for the </w:t>
      </w:r>
      <w:r>
        <w:rPr>
          <w:rFonts w:ascii="Arial" w:hAnsi="Arial" w:cs="Arial"/>
        </w:rPr>
        <w:t>appellant</w:t>
      </w:r>
    </w:p>
    <w:p w:rsidR="00E23050" w:rsidRPr="004566AD" w:rsidRDefault="00E23050" w:rsidP="00E23050">
      <w:pPr>
        <w:contextualSpacing/>
        <w:jc w:val="both"/>
        <w:rPr>
          <w:rFonts w:ascii="Arial" w:hAnsi="Arial" w:cs="Arial"/>
        </w:rPr>
      </w:pPr>
      <w:r w:rsidRPr="004566AD">
        <w:rPr>
          <w:rFonts w:ascii="Arial" w:hAnsi="Arial" w:cs="Arial"/>
        </w:rPr>
        <w:t xml:space="preserve">Joel CAMILLE for the </w:t>
      </w:r>
      <w:r>
        <w:rPr>
          <w:rFonts w:ascii="Arial" w:hAnsi="Arial" w:cs="Arial"/>
        </w:rPr>
        <w:t>r</w:t>
      </w:r>
      <w:r w:rsidRPr="004566AD">
        <w:rPr>
          <w:rFonts w:ascii="Arial" w:hAnsi="Arial" w:cs="Arial"/>
        </w:rPr>
        <w:t>espondent</w:t>
      </w:r>
    </w:p>
    <w:p w:rsidR="00E23050" w:rsidRPr="004566AD" w:rsidRDefault="00E23050" w:rsidP="00E23050">
      <w:pPr>
        <w:contextualSpacing/>
        <w:jc w:val="both"/>
        <w:rPr>
          <w:rFonts w:ascii="Arial" w:hAnsi="Arial" w:cs="Arial"/>
        </w:rPr>
      </w:pPr>
    </w:p>
    <w:p w:rsidR="00E23050" w:rsidRPr="004566AD" w:rsidRDefault="00E23050" w:rsidP="00E23050">
      <w:pPr>
        <w:contextualSpacing/>
        <w:rPr>
          <w:rFonts w:ascii="Arial" w:hAnsi="Arial" w:cs="Arial"/>
          <w:b/>
        </w:rPr>
      </w:pPr>
      <w:r w:rsidRPr="004566AD">
        <w:rPr>
          <w:rFonts w:ascii="Arial" w:hAnsi="Arial" w:cs="Arial"/>
          <w:b/>
        </w:rPr>
        <w:t>Judgment delivered on 1 February 2007 by</w:t>
      </w:r>
      <w:r>
        <w:rPr>
          <w:rFonts w:ascii="Arial" w:hAnsi="Arial" w:cs="Arial"/>
          <w:b/>
        </w:rPr>
        <w:t>:</w:t>
      </w:r>
    </w:p>
    <w:p w:rsidR="00E23050" w:rsidRPr="004566AD" w:rsidRDefault="00E23050" w:rsidP="00E23050">
      <w:pPr>
        <w:contextualSpacing/>
        <w:rPr>
          <w:rFonts w:ascii="Arial" w:hAnsi="Arial" w:cs="Arial"/>
          <w:b/>
          <w:u w:val="single"/>
        </w:rPr>
      </w:pPr>
    </w:p>
    <w:p w:rsidR="00E23050" w:rsidRPr="004566AD" w:rsidRDefault="00E23050" w:rsidP="00E23050">
      <w:pPr>
        <w:contextualSpacing/>
        <w:jc w:val="both"/>
        <w:rPr>
          <w:rFonts w:ascii="Arial" w:hAnsi="Arial" w:cs="Arial"/>
        </w:rPr>
      </w:pPr>
      <w:r w:rsidRPr="004566AD">
        <w:rPr>
          <w:rFonts w:ascii="Arial" w:hAnsi="Arial" w:cs="Arial"/>
          <w:b/>
        </w:rPr>
        <w:t xml:space="preserve">RENAUD J: </w:t>
      </w:r>
      <w:r w:rsidRPr="004566AD">
        <w:rPr>
          <w:rFonts w:ascii="Arial" w:hAnsi="Arial" w:cs="Arial"/>
        </w:rPr>
        <w:t xml:space="preserve"> The </w:t>
      </w:r>
      <w:r>
        <w:rPr>
          <w:rFonts w:ascii="Arial" w:hAnsi="Arial" w:cs="Arial"/>
        </w:rPr>
        <w:t>appellant</w:t>
      </w:r>
      <w:r w:rsidRPr="004566AD">
        <w:rPr>
          <w:rFonts w:ascii="Arial" w:hAnsi="Arial" w:cs="Arial"/>
        </w:rPr>
        <w:t xml:space="preserve"> was convicted and sentenced by the Senior Magistrate on 10 December, 2003 for the offence of assaulting a child contrary to </w:t>
      </w:r>
      <w:r>
        <w:rPr>
          <w:rFonts w:ascii="Arial" w:hAnsi="Arial" w:cs="Arial"/>
        </w:rPr>
        <w:t>s</w:t>
      </w:r>
      <w:r w:rsidRPr="004566AD">
        <w:rPr>
          <w:rFonts w:ascii="Arial" w:hAnsi="Arial" w:cs="Arial"/>
        </w:rPr>
        <w:t xml:space="preserve">ection 70(1)(a) and punishable under </w:t>
      </w:r>
      <w:r>
        <w:rPr>
          <w:rFonts w:ascii="Arial" w:hAnsi="Arial" w:cs="Arial"/>
        </w:rPr>
        <w:t>s</w:t>
      </w:r>
      <w:r w:rsidRPr="004566AD">
        <w:rPr>
          <w:rFonts w:ascii="Arial" w:hAnsi="Arial" w:cs="Arial"/>
        </w:rPr>
        <w:t xml:space="preserve">ection 70(b) of the Children Act. The </w:t>
      </w:r>
      <w:r>
        <w:rPr>
          <w:rFonts w:ascii="Arial" w:hAnsi="Arial" w:cs="Arial"/>
        </w:rPr>
        <w:t>Appellant</w:t>
      </w:r>
      <w:r w:rsidRPr="004566AD">
        <w:rPr>
          <w:rFonts w:ascii="Arial" w:hAnsi="Arial" w:cs="Arial"/>
        </w:rPr>
        <w:t xml:space="preserve"> entered her appeal after 8 months and 23 days and she sought the indulgence of this Court to condone the delay.  After due consideration this Court in its ruling dated 31 January 2005 condoned the delay, granted leave and allowed the </w:t>
      </w:r>
      <w:r>
        <w:rPr>
          <w:rFonts w:ascii="Arial" w:hAnsi="Arial" w:cs="Arial"/>
        </w:rPr>
        <w:t>appellant</w:t>
      </w:r>
      <w:r w:rsidRPr="004566AD">
        <w:rPr>
          <w:rFonts w:ascii="Arial" w:hAnsi="Arial" w:cs="Arial"/>
        </w:rPr>
        <w:t xml:space="preserve"> to proceed with her appeal.</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Section 70(1) states that</w:t>
      </w:r>
      <w:r>
        <w:rPr>
          <w:rFonts w:ascii="Arial" w:hAnsi="Arial" w:cs="Arial"/>
        </w:rPr>
        <w:t xml:space="preserve"> </w:t>
      </w:r>
      <w:r w:rsidRPr="004566AD">
        <w:rPr>
          <w:rFonts w:ascii="Arial" w:hAnsi="Arial" w:cs="Arial"/>
        </w:rPr>
        <w:t>-</w:t>
      </w:r>
    </w:p>
    <w:p w:rsidR="00E23050" w:rsidRPr="004566AD" w:rsidRDefault="00E23050" w:rsidP="00E23050">
      <w:pPr>
        <w:ind w:right="720"/>
        <w:contextualSpacing/>
        <w:jc w:val="both"/>
        <w:rPr>
          <w:rFonts w:ascii="Arial" w:hAnsi="Arial" w:cs="Arial"/>
          <w:i/>
        </w:rPr>
      </w:pPr>
    </w:p>
    <w:p w:rsidR="00E23050" w:rsidRPr="00051754" w:rsidRDefault="00E23050" w:rsidP="00E23050">
      <w:pPr>
        <w:ind w:left="720" w:right="684"/>
        <w:contextualSpacing/>
        <w:jc w:val="both"/>
        <w:rPr>
          <w:rFonts w:ascii="Arial" w:hAnsi="Arial" w:cs="Arial"/>
        </w:rPr>
      </w:pPr>
      <w:r w:rsidRPr="00051754">
        <w:rPr>
          <w:rFonts w:ascii="Arial" w:hAnsi="Arial" w:cs="Arial"/>
        </w:rPr>
        <w:t>Without prejudice to sections 162 (Desertion of Children) or 163 (Neglecting to provide food etc for children) of the Penal Code, a person who has the custody, charge or care of a child and who willfully</w:t>
      </w:r>
    </w:p>
    <w:p w:rsidR="00E23050" w:rsidRPr="00051754" w:rsidRDefault="00E23050" w:rsidP="00E23050">
      <w:pPr>
        <w:ind w:right="684"/>
        <w:contextualSpacing/>
        <w:jc w:val="both"/>
        <w:rPr>
          <w:rFonts w:ascii="Arial" w:hAnsi="Arial" w:cs="Arial"/>
        </w:rPr>
      </w:pPr>
    </w:p>
    <w:p w:rsidR="00E23050" w:rsidRPr="00051754" w:rsidRDefault="00E23050" w:rsidP="00E23050">
      <w:pPr>
        <w:pStyle w:val="ListParagraph"/>
        <w:widowControl/>
        <w:numPr>
          <w:ilvl w:val="0"/>
          <w:numId w:val="1"/>
        </w:numPr>
        <w:ind w:left="1260" w:right="684" w:hanging="540"/>
        <w:jc w:val="both"/>
        <w:rPr>
          <w:rFonts w:ascii="Arial" w:hAnsi="Arial" w:cs="Arial"/>
        </w:rPr>
      </w:pPr>
      <w:r w:rsidRPr="00051754">
        <w:rPr>
          <w:rFonts w:ascii="Arial" w:hAnsi="Arial" w:cs="Arial"/>
        </w:rPr>
        <w:t>assaults or ill treats that child; or</w:t>
      </w:r>
    </w:p>
    <w:p w:rsidR="00E23050" w:rsidRPr="00051754" w:rsidRDefault="00E23050" w:rsidP="00E23050">
      <w:pPr>
        <w:pStyle w:val="ListParagraph"/>
        <w:ind w:left="1260" w:right="684" w:hanging="540"/>
        <w:jc w:val="both"/>
        <w:rPr>
          <w:rFonts w:ascii="Arial" w:hAnsi="Arial" w:cs="Arial"/>
        </w:rPr>
      </w:pPr>
    </w:p>
    <w:p w:rsidR="00E23050" w:rsidRPr="00051754" w:rsidRDefault="00E23050" w:rsidP="00E23050">
      <w:pPr>
        <w:pStyle w:val="ListParagraph"/>
        <w:widowControl/>
        <w:numPr>
          <w:ilvl w:val="0"/>
          <w:numId w:val="1"/>
        </w:numPr>
        <w:ind w:left="1260" w:right="684" w:hanging="540"/>
        <w:jc w:val="both"/>
        <w:rPr>
          <w:rFonts w:ascii="Arial" w:hAnsi="Arial" w:cs="Arial"/>
        </w:rPr>
      </w:pPr>
      <w:proofErr w:type="gramStart"/>
      <w:r w:rsidRPr="00051754">
        <w:rPr>
          <w:rFonts w:ascii="Arial" w:hAnsi="Arial" w:cs="Arial"/>
        </w:rPr>
        <w:t>neglects</w:t>
      </w:r>
      <w:proofErr w:type="gramEnd"/>
      <w:r w:rsidRPr="00051754">
        <w:rPr>
          <w:rFonts w:ascii="Arial" w:hAnsi="Arial" w:cs="Arial"/>
        </w:rPr>
        <w:t>, abandons or exposes that child, in a manner likely to cause him unnecessary suffering, moral danger or injury to health (including injury to or loss of sight, hearing, limb or organ of the body and any mental derangement) is guilty of an offence.</w:t>
      </w:r>
    </w:p>
    <w:p w:rsidR="00E23050" w:rsidRPr="004566AD" w:rsidRDefault="00E23050" w:rsidP="00E23050">
      <w:pPr>
        <w:ind w:left="86" w:right="720"/>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The prosecution therefore has to prove the following elements of that offence:</w:t>
      </w:r>
    </w:p>
    <w:p w:rsidR="00E23050" w:rsidRPr="004566AD" w:rsidRDefault="00E23050" w:rsidP="00E23050">
      <w:pPr>
        <w:ind w:left="787"/>
        <w:contextualSpacing/>
        <w:jc w:val="both"/>
        <w:rPr>
          <w:rFonts w:ascii="Arial" w:hAnsi="Arial" w:cs="Arial"/>
        </w:rPr>
      </w:pPr>
    </w:p>
    <w:p w:rsidR="00E23050" w:rsidRPr="004566AD" w:rsidRDefault="00E23050" w:rsidP="00E23050">
      <w:pPr>
        <w:pStyle w:val="ListParagraph"/>
        <w:widowControl/>
        <w:numPr>
          <w:ilvl w:val="0"/>
          <w:numId w:val="2"/>
        </w:numPr>
        <w:ind w:left="777" w:right="720"/>
        <w:jc w:val="both"/>
        <w:rPr>
          <w:rFonts w:ascii="Arial" w:hAnsi="Arial" w:cs="Arial"/>
        </w:rPr>
      </w:pPr>
      <w:r>
        <w:rPr>
          <w:rFonts w:ascii="Arial" w:hAnsi="Arial" w:cs="Arial"/>
        </w:rPr>
        <w:t xml:space="preserve">That </w:t>
      </w:r>
      <w:r w:rsidRPr="004566AD">
        <w:rPr>
          <w:rFonts w:ascii="Arial" w:hAnsi="Arial" w:cs="Arial"/>
        </w:rPr>
        <w:t xml:space="preserve">the </w:t>
      </w:r>
      <w:r>
        <w:rPr>
          <w:rFonts w:ascii="Arial" w:hAnsi="Arial" w:cs="Arial"/>
        </w:rPr>
        <w:t>a</w:t>
      </w:r>
      <w:r w:rsidRPr="004566AD">
        <w:rPr>
          <w:rFonts w:ascii="Arial" w:hAnsi="Arial" w:cs="Arial"/>
        </w:rPr>
        <w:t>ccused had the custody, charge or care of the child, and</w:t>
      </w:r>
    </w:p>
    <w:p w:rsidR="00E23050" w:rsidRPr="004566AD" w:rsidRDefault="00E23050" w:rsidP="00E23050">
      <w:pPr>
        <w:pStyle w:val="ListParagraph"/>
        <w:ind w:left="777" w:right="720"/>
        <w:jc w:val="both"/>
        <w:rPr>
          <w:rFonts w:ascii="Arial" w:hAnsi="Arial" w:cs="Arial"/>
        </w:rPr>
      </w:pPr>
    </w:p>
    <w:p w:rsidR="00E23050" w:rsidRPr="004566AD" w:rsidRDefault="00E23050" w:rsidP="00E23050">
      <w:pPr>
        <w:pStyle w:val="ListParagraph"/>
        <w:widowControl/>
        <w:numPr>
          <w:ilvl w:val="0"/>
          <w:numId w:val="2"/>
        </w:numPr>
        <w:ind w:left="777" w:right="720"/>
        <w:jc w:val="both"/>
        <w:rPr>
          <w:rFonts w:ascii="Arial" w:hAnsi="Arial" w:cs="Arial"/>
        </w:rPr>
      </w:pPr>
      <w:r>
        <w:rPr>
          <w:rFonts w:ascii="Arial" w:hAnsi="Arial" w:cs="Arial"/>
        </w:rPr>
        <w:t xml:space="preserve">That </w:t>
      </w:r>
      <w:r w:rsidRPr="004566AD">
        <w:rPr>
          <w:rFonts w:ascii="Arial" w:hAnsi="Arial" w:cs="Arial"/>
        </w:rPr>
        <w:t xml:space="preserve">the </w:t>
      </w:r>
      <w:r>
        <w:rPr>
          <w:rFonts w:ascii="Arial" w:hAnsi="Arial" w:cs="Arial"/>
        </w:rPr>
        <w:t>a</w:t>
      </w:r>
      <w:r w:rsidRPr="004566AD">
        <w:rPr>
          <w:rFonts w:ascii="Arial" w:hAnsi="Arial" w:cs="Arial"/>
        </w:rPr>
        <w:t xml:space="preserve">ccused </w:t>
      </w:r>
      <w:proofErr w:type="spellStart"/>
      <w:r w:rsidRPr="004566AD">
        <w:rPr>
          <w:rFonts w:ascii="Arial" w:hAnsi="Arial" w:cs="Arial"/>
        </w:rPr>
        <w:t>wilfully</w:t>
      </w:r>
      <w:proofErr w:type="spellEnd"/>
      <w:r w:rsidRPr="004566AD">
        <w:rPr>
          <w:rFonts w:ascii="Arial" w:hAnsi="Arial" w:cs="Arial"/>
        </w:rPr>
        <w:t xml:space="preserve"> assaulted or mistreated that child.</w:t>
      </w:r>
    </w:p>
    <w:p w:rsidR="00E23050" w:rsidRPr="004566AD" w:rsidRDefault="00E23050" w:rsidP="00E23050">
      <w:pPr>
        <w:ind w:left="86"/>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If these two elements are not proved beyond reasonable doubt by the </w:t>
      </w:r>
      <w:r>
        <w:rPr>
          <w:rFonts w:ascii="Arial" w:hAnsi="Arial" w:cs="Arial"/>
        </w:rPr>
        <w:t>p</w:t>
      </w:r>
      <w:r w:rsidRPr="004566AD">
        <w:rPr>
          <w:rFonts w:ascii="Arial" w:hAnsi="Arial" w:cs="Arial"/>
        </w:rPr>
        <w:t xml:space="preserve">rosecution the charge against the </w:t>
      </w:r>
      <w:r>
        <w:rPr>
          <w:rFonts w:ascii="Arial" w:hAnsi="Arial" w:cs="Arial"/>
        </w:rPr>
        <w:t>a</w:t>
      </w:r>
      <w:r w:rsidRPr="004566AD">
        <w:rPr>
          <w:rFonts w:ascii="Arial" w:hAnsi="Arial" w:cs="Arial"/>
        </w:rPr>
        <w:t>ccused is liable to be dismissed.</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The </w:t>
      </w:r>
      <w:r>
        <w:rPr>
          <w:rFonts w:ascii="Arial" w:hAnsi="Arial" w:cs="Arial"/>
        </w:rPr>
        <w:t>appellant</w:t>
      </w:r>
      <w:r w:rsidRPr="004566AD">
        <w:rPr>
          <w:rFonts w:ascii="Arial" w:hAnsi="Arial" w:cs="Arial"/>
        </w:rPr>
        <w:t xml:space="preserve"> advance</w:t>
      </w:r>
      <w:r>
        <w:rPr>
          <w:rFonts w:ascii="Arial" w:hAnsi="Arial" w:cs="Arial"/>
        </w:rPr>
        <w:t>d</w:t>
      </w:r>
      <w:r w:rsidRPr="004566AD">
        <w:rPr>
          <w:rFonts w:ascii="Arial" w:hAnsi="Arial" w:cs="Arial"/>
        </w:rPr>
        <w:t xml:space="preserve"> the following grounds of appeal:</w:t>
      </w:r>
    </w:p>
    <w:p w:rsidR="00E23050" w:rsidRPr="004566AD" w:rsidRDefault="00E23050" w:rsidP="00E23050">
      <w:pPr>
        <w:contextualSpacing/>
        <w:jc w:val="both"/>
        <w:rPr>
          <w:rFonts w:ascii="Arial" w:hAnsi="Arial" w:cs="Arial"/>
        </w:rPr>
      </w:pPr>
    </w:p>
    <w:p w:rsidR="00E23050" w:rsidRPr="004566AD" w:rsidRDefault="00E23050" w:rsidP="00E23050">
      <w:pPr>
        <w:pStyle w:val="ListParagraph"/>
        <w:widowControl/>
        <w:numPr>
          <w:ilvl w:val="0"/>
          <w:numId w:val="3"/>
        </w:numPr>
        <w:ind w:left="900" w:right="504"/>
        <w:jc w:val="both"/>
        <w:rPr>
          <w:rFonts w:ascii="Arial" w:hAnsi="Arial" w:cs="Arial"/>
        </w:rPr>
      </w:pPr>
      <w:r w:rsidRPr="004566AD">
        <w:rPr>
          <w:rFonts w:ascii="Arial" w:hAnsi="Arial" w:cs="Arial"/>
        </w:rPr>
        <w:t>The Magistrate failed to observe the inconsistency of the statements of witness PW1, PW2 and PW3 as to the material issue of hitting with the stone.</w:t>
      </w:r>
    </w:p>
    <w:p w:rsidR="00E23050" w:rsidRPr="004566AD" w:rsidRDefault="00E23050" w:rsidP="00E23050">
      <w:pPr>
        <w:pStyle w:val="ListParagraph"/>
        <w:ind w:left="900" w:right="504"/>
        <w:jc w:val="both"/>
        <w:rPr>
          <w:rFonts w:ascii="Arial" w:hAnsi="Arial" w:cs="Arial"/>
        </w:rPr>
      </w:pPr>
    </w:p>
    <w:p w:rsidR="00E23050" w:rsidRPr="004566AD" w:rsidRDefault="00E23050" w:rsidP="00E23050">
      <w:pPr>
        <w:pStyle w:val="ListParagraph"/>
        <w:widowControl/>
        <w:numPr>
          <w:ilvl w:val="0"/>
          <w:numId w:val="3"/>
        </w:numPr>
        <w:ind w:left="900" w:right="504"/>
        <w:jc w:val="both"/>
        <w:rPr>
          <w:rFonts w:ascii="Arial" w:hAnsi="Arial" w:cs="Arial"/>
        </w:rPr>
      </w:pPr>
      <w:r w:rsidRPr="004566AD">
        <w:rPr>
          <w:rFonts w:ascii="Arial" w:hAnsi="Arial" w:cs="Arial"/>
        </w:rPr>
        <w:lastRenderedPageBreak/>
        <w:t xml:space="preserve">The Magistrate erred in his findings that the </w:t>
      </w:r>
      <w:r>
        <w:rPr>
          <w:rFonts w:ascii="Arial" w:hAnsi="Arial" w:cs="Arial"/>
        </w:rPr>
        <w:t>a</w:t>
      </w:r>
      <w:r w:rsidRPr="004566AD">
        <w:rPr>
          <w:rFonts w:ascii="Arial" w:hAnsi="Arial" w:cs="Arial"/>
        </w:rPr>
        <w:t xml:space="preserve">ccused hit PW1 while PW2 and PW3 testified that they did not see the </w:t>
      </w:r>
      <w:r>
        <w:rPr>
          <w:rFonts w:ascii="Arial" w:hAnsi="Arial" w:cs="Arial"/>
        </w:rPr>
        <w:t>a</w:t>
      </w:r>
      <w:r w:rsidRPr="004566AD">
        <w:rPr>
          <w:rFonts w:ascii="Arial" w:hAnsi="Arial" w:cs="Arial"/>
        </w:rPr>
        <w:t>ccused hitting PW1 in that the Magistrate failed to observe the lack of corroboration.</w:t>
      </w:r>
    </w:p>
    <w:p w:rsidR="00E23050" w:rsidRPr="004566AD" w:rsidRDefault="00E23050" w:rsidP="00E23050">
      <w:pPr>
        <w:pStyle w:val="ListParagraph"/>
        <w:ind w:left="900" w:right="504"/>
        <w:rPr>
          <w:rFonts w:ascii="Arial" w:hAnsi="Arial" w:cs="Arial"/>
        </w:rPr>
      </w:pPr>
    </w:p>
    <w:p w:rsidR="00E23050" w:rsidRPr="004566AD" w:rsidRDefault="00E23050" w:rsidP="00E23050">
      <w:pPr>
        <w:pStyle w:val="ListParagraph"/>
        <w:widowControl/>
        <w:numPr>
          <w:ilvl w:val="0"/>
          <w:numId w:val="3"/>
        </w:numPr>
        <w:ind w:left="900" w:right="504"/>
        <w:jc w:val="both"/>
        <w:rPr>
          <w:rFonts w:ascii="Arial" w:hAnsi="Arial" w:cs="Arial"/>
        </w:rPr>
      </w:pPr>
      <w:r w:rsidRPr="004566AD">
        <w:rPr>
          <w:rFonts w:ascii="Arial" w:hAnsi="Arial" w:cs="Arial"/>
        </w:rPr>
        <w:t xml:space="preserve">The Magistrate has wrongly appreciated the child witness PW1 while </w:t>
      </w:r>
      <w:r>
        <w:rPr>
          <w:rFonts w:ascii="Arial" w:hAnsi="Arial" w:cs="Arial"/>
        </w:rPr>
        <w:t xml:space="preserve">the </w:t>
      </w:r>
      <w:r w:rsidRPr="004566AD">
        <w:rPr>
          <w:rFonts w:ascii="Arial" w:hAnsi="Arial" w:cs="Arial"/>
        </w:rPr>
        <w:t>other two witnesses failed to corroborate as to the commission of the offence.</w:t>
      </w:r>
    </w:p>
    <w:p w:rsidR="00E23050" w:rsidRPr="004566AD" w:rsidRDefault="00E23050" w:rsidP="00E23050">
      <w:pPr>
        <w:pStyle w:val="ListParagraph"/>
        <w:ind w:left="900" w:right="504" w:hanging="360"/>
        <w:rPr>
          <w:rFonts w:ascii="Arial" w:hAnsi="Arial" w:cs="Arial"/>
        </w:rPr>
      </w:pPr>
    </w:p>
    <w:p w:rsidR="00E23050" w:rsidRPr="004566AD" w:rsidRDefault="00E23050" w:rsidP="00E23050">
      <w:pPr>
        <w:pStyle w:val="ListParagraph"/>
        <w:widowControl/>
        <w:numPr>
          <w:ilvl w:val="0"/>
          <w:numId w:val="3"/>
        </w:numPr>
        <w:ind w:left="900" w:right="504"/>
        <w:jc w:val="both"/>
        <w:rPr>
          <w:rFonts w:ascii="Arial" w:hAnsi="Arial" w:cs="Arial"/>
        </w:rPr>
      </w:pPr>
      <w:r w:rsidRPr="004566AD">
        <w:rPr>
          <w:rFonts w:ascii="Arial" w:hAnsi="Arial" w:cs="Arial"/>
        </w:rPr>
        <w:t>The Magistrate failed to appreciate the lack of independent witnesses to support the prosecution case whilst all the witnesses are from the same families and are related to each other.</w:t>
      </w:r>
    </w:p>
    <w:p w:rsidR="00E23050" w:rsidRPr="004566AD" w:rsidRDefault="00E23050" w:rsidP="00E23050">
      <w:pPr>
        <w:pStyle w:val="ListParagraph"/>
        <w:ind w:left="900" w:right="504" w:hanging="360"/>
        <w:rPr>
          <w:rFonts w:ascii="Arial" w:hAnsi="Arial" w:cs="Arial"/>
        </w:rPr>
      </w:pPr>
    </w:p>
    <w:p w:rsidR="00E23050" w:rsidRPr="004566AD" w:rsidRDefault="00E23050" w:rsidP="00E23050">
      <w:pPr>
        <w:pStyle w:val="ListParagraph"/>
        <w:widowControl/>
        <w:numPr>
          <w:ilvl w:val="0"/>
          <w:numId w:val="3"/>
        </w:numPr>
        <w:ind w:left="900" w:right="504"/>
        <w:jc w:val="both"/>
        <w:rPr>
          <w:rFonts w:ascii="Arial" w:hAnsi="Arial" w:cs="Arial"/>
        </w:rPr>
      </w:pPr>
      <w:r w:rsidRPr="004566AD">
        <w:rPr>
          <w:rFonts w:ascii="Arial" w:hAnsi="Arial" w:cs="Arial"/>
        </w:rPr>
        <w:t>The Magistrate erred in pre</w:t>
      </w:r>
      <w:r>
        <w:rPr>
          <w:rFonts w:ascii="Arial" w:hAnsi="Arial" w:cs="Arial"/>
        </w:rPr>
        <w:t>suming that it could not be any</w:t>
      </w:r>
      <w:r w:rsidRPr="004566AD">
        <w:rPr>
          <w:rFonts w:ascii="Arial" w:hAnsi="Arial" w:cs="Arial"/>
        </w:rPr>
        <w:t xml:space="preserve">body </w:t>
      </w:r>
      <w:r>
        <w:rPr>
          <w:rFonts w:ascii="Arial" w:hAnsi="Arial" w:cs="Arial"/>
        </w:rPr>
        <w:t>other</w:t>
      </w:r>
      <w:r w:rsidRPr="004566AD">
        <w:rPr>
          <w:rFonts w:ascii="Arial" w:hAnsi="Arial" w:cs="Arial"/>
        </w:rPr>
        <w:t xml:space="preserve"> than the </w:t>
      </w:r>
      <w:r>
        <w:rPr>
          <w:rFonts w:ascii="Arial" w:hAnsi="Arial" w:cs="Arial"/>
        </w:rPr>
        <w:t>a</w:t>
      </w:r>
      <w:r w:rsidRPr="004566AD">
        <w:rPr>
          <w:rFonts w:ascii="Arial" w:hAnsi="Arial" w:cs="Arial"/>
        </w:rPr>
        <w:t>ccused who committed the offence.</w:t>
      </w:r>
    </w:p>
    <w:p w:rsidR="00E23050" w:rsidRPr="004566AD" w:rsidRDefault="00E23050" w:rsidP="00E23050">
      <w:pPr>
        <w:pStyle w:val="ListParagraph"/>
        <w:ind w:left="1080" w:hanging="360"/>
        <w:rPr>
          <w:rFonts w:ascii="Arial" w:hAnsi="Arial" w:cs="Arial"/>
        </w:rPr>
      </w:pPr>
    </w:p>
    <w:p w:rsidR="00E23050" w:rsidRPr="004566AD" w:rsidRDefault="00E23050" w:rsidP="00E23050">
      <w:pPr>
        <w:pStyle w:val="ListParagraph"/>
        <w:widowControl/>
        <w:numPr>
          <w:ilvl w:val="0"/>
          <w:numId w:val="3"/>
        </w:numPr>
        <w:ind w:left="900" w:right="504"/>
        <w:jc w:val="both"/>
        <w:rPr>
          <w:rFonts w:ascii="Arial" w:hAnsi="Arial" w:cs="Arial"/>
        </w:rPr>
      </w:pPr>
      <w:r w:rsidRPr="004566AD">
        <w:rPr>
          <w:rFonts w:ascii="Arial" w:hAnsi="Arial" w:cs="Arial"/>
        </w:rPr>
        <w:t>The fine imposed of R2</w:t>
      </w:r>
      <w:proofErr w:type="gramStart"/>
      <w:r w:rsidRPr="004566AD">
        <w:rPr>
          <w:rFonts w:ascii="Arial" w:hAnsi="Arial" w:cs="Arial"/>
        </w:rPr>
        <w:t>,500</w:t>
      </w:r>
      <w:proofErr w:type="gramEnd"/>
      <w:r w:rsidRPr="004566AD">
        <w:rPr>
          <w:rFonts w:ascii="Arial" w:hAnsi="Arial" w:cs="Arial"/>
        </w:rPr>
        <w:t xml:space="preserve"> is manifestly high and excessive.</w:t>
      </w:r>
    </w:p>
    <w:p w:rsidR="00E23050" w:rsidRPr="004566AD" w:rsidRDefault="00E23050" w:rsidP="00E23050">
      <w:pPr>
        <w:contextualSpacing/>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Inconsistencies in the witnesses' testimony may occur even if each witness may have observed the same transaction.  This is a natural phenomenon.  However, the trial </w:t>
      </w:r>
      <w:r>
        <w:rPr>
          <w:rFonts w:ascii="Arial" w:hAnsi="Arial" w:cs="Arial"/>
        </w:rPr>
        <w:t>c</w:t>
      </w:r>
      <w:r w:rsidRPr="004566AD">
        <w:rPr>
          <w:rFonts w:ascii="Arial" w:hAnsi="Arial" w:cs="Arial"/>
        </w:rPr>
        <w:t xml:space="preserve">ourt ought to assess the inconsistencies and establish whether it has any significant bearing on the material issues which may lead the </w:t>
      </w:r>
      <w:r>
        <w:rPr>
          <w:rFonts w:ascii="Arial" w:hAnsi="Arial" w:cs="Arial"/>
        </w:rPr>
        <w:t>c</w:t>
      </w:r>
      <w:r w:rsidRPr="004566AD">
        <w:rPr>
          <w:rFonts w:ascii="Arial" w:hAnsi="Arial" w:cs="Arial"/>
        </w:rPr>
        <w:t>ourt to entertain a reasonable doubt as to the proof of all the elements of the charge.  Inconsistencies when viewed</w:t>
      </w:r>
      <w:r>
        <w:rPr>
          <w:rFonts w:ascii="Arial" w:hAnsi="Arial" w:cs="Arial"/>
        </w:rPr>
        <w:t xml:space="preserve"> singly may be excusable and have</w:t>
      </w:r>
      <w:r w:rsidRPr="004566AD">
        <w:rPr>
          <w:rFonts w:ascii="Arial" w:hAnsi="Arial" w:cs="Arial"/>
        </w:rPr>
        <w:t xml:space="preserve"> no bearing on the material issue but when these are viewed globally it may be considered otherwise as having an effect on the finding of guilt of an </w:t>
      </w:r>
      <w:r>
        <w:rPr>
          <w:rFonts w:ascii="Arial" w:hAnsi="Arial" w:cs="Arial"/>
        </w:rPr>
        <w:t>a</w:t>
      </w:r>
      <w:r w:rsidRPr="004566AD">
        <w:rPr>
          <w:rFonts w:ascii="Arial" w:hAnsi="Arial" w:cs="Arial"/>
        </w:rPr>
        <w:t>ccused.</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The </w:t>
      </w:r>
      <w:r>
        <w:rPr>
          <w:rFonts w:ascii="Arial" w:hAnsi="Arial" w:cs="Arial"/>
        </w:rPr>
        <w:t>appellant</w:t>
      </w:r>
      <w:r w:rsidRPr="004566AD">
        <w:rPr>
          <w:rFonts w:ascii="Arial" w:hAnsi="Arial" w:cs="Arial"/>
        </w:rPr>
        <w:t xml:space="preserve"> argues that the inconsistencies in the statements of the prosecution witnesses as to the material issue of hitting with the stone amounted to a lack of corroboration.  I have carefully perused the record of the proceedings and I have observed certain inconsistencies which I have considered in the light of the aforementioned observations.</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The Senior Magistrate concluded that - </w:t>
      </w:r>
      <w:r w:rsidRPr="004566AD">
        <w:rPr>
          <w:rFonts w:ascii="Arial" w:hAnsi="Arial" w:cs="Arial"/>
          <w:i/>
        </w:rPr>
        <w:t>"</w:t>
      </w:r>
      <w:r w:rsidRPr="006015C6">
        <w:rPr>
          <w:rFonts w:ascii="Arial" w:hAnsi="Arial" w:cs="Arial"/>
        </w:rPr>
        <w:t>the fact remains that PW1 was assaulted by someone, who, as per the evidence adduced in Court, could not be anybody else than the Accused herself”.</w:t>
      </w:r>
      <w:r w:rsidRPr="004566AD">
        <w:rPr>
          <w:rFonts w:ascii="Arial" w:hAnsi="Arial" w:cs="Arial"/>
        </w:rPr>
        <w:t xml:space="preserve">  The judgment however does not make the finding as to what constituted the assault on PW1.  Was it the holding of the virtual complainant by his collar; was it the giving of 4 slaps on the back of PW1; was it the hitting with stone; or was it the holding by the </w:t>
      </w:r>
      <w:r>
        <w:rPr>
          <w:rFonts w:ascii="Arial" w:hAnsi="Arial" w:cs="Arial"/>
        </w:rPr>
        <w:t>accused of the hand of PW1;</w:t>
      </w:r>
      <w:r w:rsidRPr="004566AD">
        <w:rPr>
          <w:rFonts w:ascii="Arial" w:hAnsi="Arial" w:cs="Arial"/>
        </w:rPr>
        <w:t xml:space="preserve"> or, was it all the instances mentioned.  It is my considered view that the trial </w:t>
      </w:r>
      <w:r>
        <w:rPr>
          <w:rFonts w:ascii="Arial" w:hAnsi="Arial" w:cs="Arial"/>
        </w:rPr>
        <w:t>c</w:t>
      </w:r>
      <w:r w:rsidRPr="004566AD">
        <w:rPr>
          <w:rFonts w:ascii="Arial" w:hAnsi="Arial" w:cs="Arial"/>
        </w:rPr>
        <w:t xml:space="preserve">ourt ought to have found what constituted the assault for which the </w:t>
      </w:r>
      <w:r>
        <w:rPr>
          <w:rFonts w:ascii="Arial" w:hAnsi="Arial" w:cs="Arial"/>
        </w:rPr>
        <w:t>a</w:t>
      </w:r>
      <w:r w:rsidRPr="004566AD">
        <w:rPr>
          <w:rFonts w:ascii="Arial" w:hAnsi="Arial" w:cs="Arial"/>
        </w:rPr>
        <w:t>ccused was charged.</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I find that none of the prosecution witnesses corroborated the evidence of the virtual complainant Kelly Simeon that the </w:t>
      </w:r>
      <w:r>
        <w:rPr>
          <w:rFonts w:ascii="Arial" w:hAnsi="Arial" w:cs="Arial"/>
        </w:rPr>
        <w:t>a</w:t>
      </w:r>
      <w:r w:rsidRPr="004566AD">
        <w:rPr>
          <w:rFonts w:ascii="Arial" w:hAnsi="Arial" w:cs="Arial"/>
        </w:rPr>
        <w:t xml:space="preserve">ccused held him by his collar.  Similarly, I find that there is no corroboration of the evidence of Kelly that the </w:t>
      </w:r>
      <w:r>
        <w:rPr>
          <w:rFonts w:ascii="Arial" w:hAnsi="Arial" w:cs="Arial"/>
        </w:rPr>
        <w:t>a</w:t>
      </w:r>
      <w:r w:rsidRPr="004566AD">
        <w:rPr>
          <w:rFonts w:ascii="Arial" w:hAnsi="Arial" w:cs="Arial"/>
        </w:rPr>
        <w:t>ccused gave him 4 slaps on his back.</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lastRenderedPageBreak/>
        <w:t xml:space="preserve">PW3 </w:t>
      </w:r>
      <w:proofErr w:type="spellStart"/>
      <w:r w:rsidRPr="004566AD">
        <w:rPr>
          <w:rFonts w:ascii="Arial" w:hAnsi="Arial" w:cs="Arial"/>
        </w:rPr>
        <w:t>Brianson</w:t>
      </w:r>
      <w:proofErr w:type="spellEnd"/>
      <w:r w:rsidRPr="004566AD">
        <w:rPr>
          <w:rFonts w:ascii="Arial" w:hAnsi="Arial" w:cs="Arial"/>
        </w:rPr>
        <w:t xml:space="preserve"> </w:t>
      </w:r>
      <w:proofErr w:type="spellStart"/>
      <w:r w:rsidRPr="004566AD">
        <w:rPr>
          <w:rFonts w:ascii="Arial" w:hAnsi="Arial" w:cs="Arial"/>
        </w:rPr>
        <w:t>Pharabeau</w:t>
      </w:r>
      <w:proofErr w:type="spellEnd"/>
      <w:r w:rsidRPr="004566AD">
        <w:rPr>
          <w:rFonts w:ascii="Arial" w:hAnsi="Arial" w:cs="Arial"/>
        </w:rPr>
        <w:t xml:space="preserve"> testified that he saw </w:t>
      </w:r>
      <w:r>
        <w:rPr>
          <w:rFonts w:ascii="Arial" w:hAnsi="Arial" w:cs="Arial"/>
        </w:rPr>
        <w:t>the a</w:t>
      </w:r>
      <w:r w:rsidRPr="004566AD">
        <w:rPr>
          <w:rFonts w:ascii="Arial" w:hAnsi="Arial" w:cs="Arial"/>
        </w:rPr>
        <w:t xml:space="preserve">ccused hit Kelly on </w:t>
      </w:r>
      <w:r>
        <w:rPr>
          <w:rFonts w:ascii="Arial" w:hAnsi="Arial" w:cs="Arial"/>
        </w:rPr>
        <w:t>the</w:t>
      </w:r>
      <w:r w:rsidRPr="004566AD">
        <w:rPr>
          <w:rFonts w:ascii="Arial" w:hAnsi="Arial" w:cs="Arial"/>
        </w:rPr>
        <w:t xml:space="preserve"> head with a piece of brick whereas the </w:t>
      </w:r>
      <w:r>
        <w:rPr>
          <w:rFonts w:ascii="Arial" w:hAnsi="Arial" w:cs="Arial"/>
        </w:rPr>
        <w:t>virtual complainant</w:t>
      </w:r>
      <w:r w:rsidRPr="004566AD">
        <w:rPr>
          <w:rFonts w:ascii="Arial" w:hAnsi="Arial" w:cs="Arial"/>
        </w:rPr>
        <w:t xml:space="preserve"> said that the </w:t>
      </w:r>
      <w:r>
        <w:rPr>
          <w:rFonts w:ascii="Arial" w:hAnsi="Arial" w:cs="Arial"/>
        </w:rPr>
        <w:t>a</w:t>
      </w:r>
      <w:r w:rsidRPr="004566AD">
        <w:rPr>
          <w:rFonts w:ascii="Arial" w:hAnsi="Arial" w:cs="Arial"/>
        </w:rPr>
        <w:t>ccused hit him with a stone.</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The </w:t>
      </w:r>
      <w:r>
        <w:rPr>
          <w:rFonts w:ascii="Arial" w:hAnsi="Arial" w:cs="Arial"/>
        </w:rPr>
        <w:t>a</w:t>
      </w:r>
      <w:r w:rsidRPr="004566AD">
        <w:rPr>
          <w:rFonts w:ascii="Arial" w:hAnsi="Arial" w:cs="Arial"/>
        </w:rPr>
        <w:t xml:space="preserve">ccused was not represented by </w:t>
      </w:r>
      <w:r>
        <w:rPr>
          <w:rFonts w:ascii="Arial" w:hAnsi="Arial" w:cs="Arial"/>
        </w:rPr>
        <w:t>c</w:t>
      </w:r>
      <w:r w:rsidRPr="004566AD">
        <w:rPr>
          <w:rFonts w:ascii="Arial" w:hAnsi="Arial" w:cs="Arial"/>
        </w:rPr>
        <w:t xml:space="preserve">ounsel at the trial.  The tenor of her cross-examination of PW3 </w:t>
      </w:r>
      <w:proofErr w:type="spellStart"/>
      <w:r w:rsidRPr="004566AD">
        <w:rPr>
          <w:rFonts w:ascii="Arial" w:hAnsi="Arial" w:cs="Arial"/>
        </w:rPr>
        <w:t>Brianson</w:t>
      </w:r>
      <w:proofErr w:type="spellEnd"/>
      <w:r w:rsidRPr="004566AD">
        <w:rPr>
          <w:rFonts w:ascii="Arial" w:hAnsi="Arial" w:cs="Arial"/>
        </w:rPr>
        <w:t xml:space="preserve"> </w:t>
      </w:r>
      <w:proofErr w:type="spellStart"/>
      <w:r w:rsidRPr="004566AD">
        <w:rPr>
          <w:rFonts w:ascii="Arial" w:hAnsi="Arial" w:cs="Arial"/>
        </w:rPr>
        <w:t>Pharabeau</w:t>
      </w:r>
      <w:proofErr w:type="spellEnd"/>
      <w:r w:rsidRPr="004566AD">
        <w:rPr>
          <w:rFonts w:ascii="Arial" w:hAnsi="Arial" w:cs="Arial"/>
        </w:rPr>
        <w:t xml:space="preserve"> was that that witness was not present at the scene of the incident and that he was relating to the </w:t>
      </w:r>
      <w:r>
        <w:rPr>
          <w:rFonts w:ascii="Arial" w:hAnsi="Arial" w:cs="Arial"/>
        </w:rPr>
        <w:t>c</w:t>
      </w:r>
      <w:r w:rsidRPr="004566AD">
        <w:rPr>
          <w:rFonts w:ascii="Arial" w:hAnsi="Arial" w:cs="Arial"/>
        </w:rPr>
        <w:t>ourt what others may have asked him to say.</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I note that PW3 </w:t>
      </w:r>
      <w:proofErr w:type="spellStart"/>
      <w:r w:rsidRPr="004566AD">
        <w:rPr>
          <w:rFonts w:ascii="Arial" w:hAnsi="Arial" w:cs="Arial"/>
        </w:rPr>
        <w:t>Brianson</w:t>
      </w:r>
      <w:proofErr w:type="spellEnd"/>
      <w:r w:rsidRPr="004566AD">
        <w:rPr>
          <w:rFonts w:ascii="Arial" w:hAnsi="Arial" w:cs="Arial"/>
        </w:rPr>
        <w:t xml:space="preserve"> </w:t>
      </w:r>
      <w:proofErr w:type="spellStart"/>
      <w:r w:rsidRPr="004566AD">
        <w:rPr>
          <w:rFonts w:ascii="Arial" w:hAnsi="Arial" w:cs="Arial"/>
        </w:rPr>
        <w:t>Pharabeau</w:t>
      </w:r>
      <w:proofErr w:type="spellEnd"/>
      <w:r w:rsidRPr="004566AD">
        <w:rPr>
          <w:rFonts w:ascii="Arial" w:hAnsi="Arial" w:cs="Arial"/>
        </w:rPr>
        <w:t xml:space="preserve"> neither mentioned that he saw the </w:t>
      </w:r>
      <w:r>
        <w:rPr>
          <w:rFonts w:ascii="Arial" w:hAnsi="Arial" w:cs="Arial"/>
        </w:rPr>
        <w:t>a</w:t>
      </w:r>
      <w:r w:rsidRPr="004566AD">
        <w:rPr>
          <w:rFonts w:ascii="Arial" w:hAnsi="Arial" w:cs="Arial"/>
        </w:rPr>
        <w:t xml:space="preserve">ccused holding PW1 Kelly by his collar nor that he saw </w:t>
      </w:r>
      <w:r>
        <w:rPr>
          <w:rFonts w:ascii="Arial" w:hAnsi="Arial" w:cs="Arial"/>
        </w:rPr>
        <w:t>the a</w:t>
      </w:r>
      <w:r w:rsidRPr="004566AD">
        <w:rPr>
          <w:rFonts w:ascii="Arial" w:hAnsi="Arial" w:cs="Arial"/>
        </w:rPr>
        <w:t xml:space="preserve">ccused giving four slaps on the back of PW1.  That witness testified that he saw </w:t>
      </w:r>
      <w:r>
        <w:rPr>
          <w:rFonts w:ascii="Arial" w:hAnsi="Arial" w:cs="Arial"/>
        </w:rPr>
        <w:t>the a</w:t>
      </w:r>
      <w:r w:rsidRPr="004566AD">
        <w:rPr>
          <w:rFonts w:ascii="Arial" w:hAnsi="Arial" w:cs="Arial"/>
        </w:rPr>
        <w:t xml:space="preserve">ccused hitting PW1 Kelly with a piece of brick whereas Kelly said that the </w:t>
      </w:r>
      <w:r>
        <w:rPr>
          <w:rFonts w:ascii="Arial" w:hAnsi="Arial" w:cs="Arial"/>
        </w:rPr>
        <w:t>a</w:t>
      </w:r>
      <w:r w:rsidRPr="004566AD">
        <w:rPr>
          <w:rFonts w:ascii="Arial" w:hAnsi="Arial" w:cs="Arial"/>
        </w:rPr>
        <w:t xml:space="preserve">ccused hit him with a stone.  The mother of Kelly further stated that she sent Kelly and Michelle to the shop but did not mention PW3 </w:t>
      </w:r>
      <w:proofErr w:type="spellStart"/>
      <w:r w:rsidRPr="004566AD">
        <w:rPr>
          <w:rFonts w:ascii="Arial" w:hAnsi="Arial" w:cs="Arial"/>
        </w:rPr>
        <w:t>Pharabeau</w:t>
      </w:r>
      <w:proofErr w:type="spellEnd"/>
      <w:r w:rsidRPr="004566AD">
        <w:rPr>
          <w:rFonts w:ascii="Arial" w:hAnsi="Arial" w:cs="Arial"/>
        </w:rPr>
        <w:t>.  In the light of these inconsistencies, could it be said beyond reasonable dou</w:t>
      </w:r>
      <w:r>
        <w:rPr>
          <w:rFonts w:ascii="Arial" w:hAnsi="Arial" w:cs="Arial"/>
        </w:rPr>
        <w:t xml:space="preserve">bt that PW3 </w:t>
      </w:r>
      <w:proofErr w:type="spellStart"/>
      <w:r>
        <w:rPr>
          <w:rFonts w:ascii="Arial" w:hAnsi="Arial" w:cs="Arial"/>
        </w:rPr>
        <w:t>Pharabeau</w:t>
      </w:r>
      <w:proofErr w:type="spellEnd"/>
      <w:r>
        <w:rPr>
          <w:rFonts w:ascii="Arial" w:hAnsi="Arial" w:cs="Arial"/>
        </w:rPr>
        <w:t xml:space="preserve"> was there? </w:t>
      </w:r>
      <w:r w:rsidRPr="004566AD">
        <w:rPr>
          <w:rFonts w:ascii="Arial" w:hAnsi="Arial" w:cs="Arial"/>
        </w:rPr>
        <w:t xml:space="preserve">I believe that there is a reasonable doubt as to the presence of </w:t>
      </w:r>
      <w:proofErr w:type="spellStart"/>
      <w:r w:rsidRPr="004566AD">
        <w:rPr>
          <w:rFonts w:ascii="Arial" w:hAnsi="Arial" w:cs="Arial"/>
        </w:rPr>
        <w:t>Pharabeau</w:t>
      </w:r>
      <w:proofErr w:type="spellEnd"/>
      <w:r w:rsidRPr="004566AD">
        <w:rPr>
          <w:rFonts w:ascii="Arial" w:hAnsi="Arial" w:cs="Arial"/>
        </w:rPr>
        <w:t xml:space="preserve"> at the scene of the incident at the material time.  The be</w:t>
      </w:r>
      <w:r>
        <w:rPr>
          <w:rFonts w:ascii="Arial" w:hAnsi="Arial" w:cs="Arial"/>
        </w:rPr>
        <w:t>nefit of the doubt should be given</w:t>
      </w:r>
      <w:r w:rsidRPr="004566AD">
        <w:rPr>
          <w:rFonts w:ascii="Arial" w:hAnsi="Arial" w:cs="Arial"/>
        </w:rPr>
        <w:t xml:space="preserve"> to the </w:t>
      </w:r>
      <w:r>
        <w:rPr>
          <w:rFonts w:ascii="Arial" w:hAnsi="Arial" w:cs="Arial"/>
        </w:rPr>
        <w:t>a</w:t>
      </w:r>
      <w:r w:rsidRPr="004566AD">
        <w:rPr>
          <w:rFonts w:ascii="Arial" w:hAnsi="Arial" w:cs="Arial"/>
        </w:rPr>
        <w:t>ccused.</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The mother of Kelly stated that she picked up the stone/brick and took it to the Police Station.  The stone/brick was not produced in </w:t>
      </w:r>
      <w:r>
        <w:rPr>
          <w:rFonts w:ascii="Arial" w:hAnsi="Arial" w:cs="Arial"/>
        </w:rPr>
        <w:t>c</w:t>
      </w:r>
      <w:r w:rsidRPr="004566AD">
        <w:rPr>
          <w:rFonts w:ascii="Arial" w:hAnsi="Arial" w:cs="Arial"/>
        </w:rPr>
        <w:t xml:space="preserve">ourt.  She also testified that she took Kelly to the Police Station and Hospital.  It is common practice in such cases for the Police to give the victim a Police Medical Report Book that is then completed by the examining </w:t>
      </w:r>
      <w:r>
        <w:rPr>
          <w:rFonts w:ascii="Arial" w:hAnsi="Arial" w:cs="Arial"/>
        </w:rPr>
        <w:t>d</w:t>
      </w:r>
      <w:r w:rsidRPr="004566AD">
        <w:rPr>
          <w:rFonts w:ascii="Arial" w:hAnsi="Arial" w:cs="Arial"/>
        </w:rPr>
        <w:t xml:space="preserve">octor.  There is no evidence of such being done, and if it was done, the Police Medical Certificate was not produced.  Furthermore, the </w:t>
      </w:r>
      <w:r>
        <w:rPr>
          <w:rFonts w:ascii="Arial" w:hAnsi="Arial" w:cs="Arial"/>
        </w:rPr>
        <w:t>d</w:t>
      </w:r>
      <w:r w:rsidRPr="004566AD">
        <w:rPr>
          <w:rFonts w:ascii="Arial" w:hAnsi="Arial" w:cs="Arial"/>
        </w:rPr>
        <w:t xml:space="preserve">octor who allegedly examined Kelly did not testify.  The Prosecution produced a handwritten </w:t>
      </w:r>
      <w:r>
        <w:rPr>
          <w:rFonts w:ascii="Arial" w:hAnsi="Arial" w:cs="Arial"/>
        </w:rPr>
        <w:t>m</w:t>
      </w:r>
      <w:r w:rsidRPr="004566AD">
        <w:rPr>
          <w:rFonts w:ascii="Arial" w:hAnsi="Arial" w:cs="Arial"/>
        </w:rPr>
        <w:t xml:space="preserve">edical </w:t>
      </w:r>
      <w:r>
        <w:rPr>
          <w:rFonts w:ascii="Arial" w:hAnsi="Arial" w:cs="Arial"/>
        </w:rPr>
        <w:t>r</w:t>
      </w:r>
      <w:r w:rsidRPr="004566AD">
        <w:rPr>
          <w:rFonts w:ascii="Arial" w:hAnsi="Arial" w:cs="Arial"/>
        </w:rPr>
        <w:t xml:space="preserve">eport which was admitted without objection.  That </w:t>
      </w:r>
      <w:r>
        <w:rPr>
          <w:rFonts w:ascii="Arial" w:hAnsi="Arial" w:cs="Arial"/>
        </w:rPr>
        <w:t>m</w:t>
      </w:r>
      <w:r w:rsidRPr="004566AD">
        <w:rPr>
          <w:rFonts w:ascii="Arial" w:hAnsi="Arial" w:cs="Arial"/>
        </w:rPr>
        <w:t xml:space="preserve">edical </w:t>
      </w:r>
      <w:r>
        <w:rPr>
          <w:rFonts w:ascii="Arial" w:hAnsi="Arial" w:cs="Arial"/>
        </w:rPr>
        <w:t>r</w:t>
      </w:r>
      <w:r w:rsidRPr="004566AD">
        <w:rPr>
          <w:rFonts w:ascii="Arial" w:hAnsi="Arial" w:cs="Arial"/>
        </w:rPr>
        <w:t>eport was signed by Dr Carlos and states as follows:</w:t>
      </w:r>
    </w:p>
    <w:p w:rsidR="00E23050" w:rsidRPr="004566AD" w:rsidRDefault="00E23050" w:rsidP="00E23050">
      <w:pPr>
        <w:contextualSpacing/>
        <w:jc w:val="both"/>
        <w:rPr>
          <w:rFonts w:ascii="Arial" w:hAnsi="Arial" w:cs="Arial"/>
        </w:rPr>
      </w:pPr>
    </w:p>
    <w:p w:rsidR="00E23050" w:rsidRPr="00C634D5" w:rsidRDefault="00E23050" w:rsidP="00E23050">
      <w:pPr>
        <w:ind w:left="540" w:right="504"/>
        <w:contextualSpacing/>
        <w:jc w:val="both"/>
        <w:rPr>
          <w:rFonts w:ascii="Arial" w:hAnsi="Arial" w:cs="Arial"/>
        </w:rPr>
      </w:pPr>
      <w:proofErr w:type="spellStart"/>
      <w:r w:rsidRPr="00C634D5">
        <w:rPr>
          <w:rFonts w:ascii="Arial" w:hAnsi="Arial" w:cs="Arial"/>
        </w:rPr>
        <w:t>Beoliere</w:t>
      </w:r>
      <w:proofErr w:type="spellEnd"/>
      <w:r w:rsidRPr="00C634D5">
        <w:rPr>
          <w:rFonts w:ascii="Arial" w:hAnsi="Arial" w:cs="Arial"/>
        </w:rPr>
        <w:t xml:space="preserve"> Clinic</w:t>
      </w:r>
      <w:r>
        <w:rPr>
          <w:rFonts w:ascii="Arial" w:hAnsi="Arial" w:cs="Arial"/>
        </w:rPr>
        <w:t xml:space="preserve">, </w:t>
      </w:r>
      <w:proofErr w:type="spellStart"/>
      <w:r w:rsidRPr="00C634D5">
        <w:rPr>
          <w:rFonts w:ascii="Arial" w:hAnsi="Arial" w:cs="Arial"/>
        </w:rPr>
        <w:t>Mahe</w:t>
      </w:r>
      <w:proofErr w:type="spellEnd"/>
      <w:r w:rsidRPr="00C634D5">
        <w:rPr>
          <w:rFonts w:ascii="Arial" w:hAnsi="Arial" w:cs="Arial"/>
        </w:rPr>
        <w:t>.</w:t>
      </w:r>
    </w:p>
    <w:p w:rsidR="00E23050" w:rsidRDefault="00E23050" w:rsidP="00E23050">
      <w:pPr>
        <w:ind w:left="540" w:right="504"/>
        <w:contextualSpacing/>
        <w:jc w:val="both"/>
        <w:rPr>
          <w:rFonts w:ascii="Arial" w:hAnsi="Arial" w:cs="Arial"/>
        </w:rPr>
      </w:pPr>
    </w:p>
    <w:p w:rsidR="00E23050" w:rsidRPr="00C634D5" w:rsidRDefault="00E23050" w:rsidP="00E23050">
      <w:pPr>
        <w:ind w:left="540" w:right="504"/>
        <w:contextualSpacing/>
        <w:jc w:val="both"/>
        <w:rPr>
          <w:rFonts w:ascii="Arial" w:hAnsi="Arial" w:cs="Arial"/>
        </w:rPr>
      </w:pPr>
      <w:r w:rsidRPr="00C634D5">
        <w:rPr>
          <w:rFonts w:ascii="Arial" w:hAnsi="Arial" w:cs="Arial"/>
        </w:rPr>
        <w:t>Patient: Kelly Gino Kneel SIMEON</w:t>
      </w:r>
    </w:p>
    <w:p w:rsidR="00E23050" w:rsidRPr="00C634D5" w:rsidRDefault="00E23050" w:rsidP="00E23050">
      <w:pPr>
        <w:ind w:left="540" w:right="504"/>
        <w:contextualSpacing/>
        <w:jc w:val="both"/>
        <w:rPr>
          <w:rFonts w:ascii="Arial" w:hAnsi="Arial" w:cs="Arial"/>
        </w:rPr>
      </w:pPr>
      <w:r w:rsidRPr="00C634D5">
        <w:rPr>
          <w:rFonts w:ascii="Arial" w:hAnsi="Arial" w:cs="Arial"/>
        </w:rPr>
        <w:t>DOB</w:t>
      </w:r>
      <w:r>
        <w:rPr>
          <w:rFonts w:ascii="Arial" w:hAnsi="Arial" w:cs="Arial"/>
        </w:rPr>
        <w:t>:</w:t>
      </w:r>
      <w:r w:rsidRPr="00C634D5">
        <w:rPr>
          <w:rFonts w:ascii="Arial" w:hAnsi="Arial" w:cs="Arial"/>
        </w:rPr>
        <w:t xml:space="preserve">  06.11.1991</w:t>
      </w:r>
    </w:p>
    <w:p w:rsidR="00E23050" w:rsidRPr="00C634D5" w:rsidRDefault="00E23050" w:rsidP="00E23050">
      <w:pPr>
        <w:ind w:left="540" w:right="504"/>
        <w:contextualSpacing/>
        <w:jc w:val="both"/>
        <w:rPr>
          <w:rFonts w:ascii="Arial" w:hAnsi="Arial" w:cs="Arial"/>
        </w:rPr>
      </w:pPr>
      <w:r>
        <w:rPr>
          <w:rFonts w:ascii="Arial" w:hAnsi="Arial" w:cs="Arial"/>
        </w:rPr>
        <w:t>Age</w:t>
      </w:r>
      <w:r w:rsidRPr="00C634D5">
        <w:rPr>
          <w:rFonts w:ascii="Arial" w:hAnsi="Arial" w:cs="Arial"/>
        </w:rPr>
        <w:t>: 10yrs</w:t>
      </w:r>
    </w:p>
    <w:p w:rsidR="00E23050" w:rsidRDefault="00E23050" w:rsidP="00E23050">
      <w:pPr>
        <w:ind w:left="540" w:right="504"/>
        <w:contextualSpacing/>
        <w:jc w:val="both"/>
        <w:rPr>
          <w:rFonts w:ascii="Arial" w:hAnsi="Arial" w:cs="Arial"/>
        </w:rPr>
      </w:pPr>
      <w:r w:rsidRPr="00C634D5">
        <w:rPr>
          <w:rFonts w:ascii="Arial" w:hAnsi="Arial" w:cs="Arial"/>
        </w:rPr>
        <w:t xml:space="preserve">A male patient of 10 years old, past history good, arrived in </w:t>
      </w:r>
      <w:proofErr w:type="spellStart"/>
      <w:r w:rsidRPr="00C634D5">
        <w:rPr>
          <w:rFonts w:ascii="Arial" w:hAnsi="Arial" w:cs="Arial"/>
        </w:rPr>
        <w:t>Beoliere</w:t>
      </w:r>
      <w:proofErr w:type="spellEnd"/>
      <w:r w:rsidRPr="00C634D5">
        <w:rPr>
          <w:rFonts w:ascii="Arial" w:hAnsi="Arial" w:cs="Arial"/>
        </w:rPr>
        <w:t xml:space="preserve"> Clinic today, the mother referred child, pain in head, skull occipital, accompanied mild swelling in site, not presentin</w:t>
      </w:r>
      <w:r>
        <w:rPr>
          <w:rFonts w:ascii="Arial" w:hAnsi="Arial" w:cs="Arial"/>
        </w:rPr>
        <w:t>g unconsciousness, not vomiting.</w:t>
      </w:r>
    </w:p>
    <w:p w:rsidR="00E23050" w:rsidRPr="00C634D5" w:rsidRDefault="00E23050" w:rsidP="00E23050">
      <w:pPr>
        <w:ind w:left="540" w:right="504"/>
        <w:contextualSpacing/>
        <w:jc w:val="both"/>
        <w:rPr>
          <w:rFonts w:ascii="Arial" w:hAnsi="Arial" w:cs="Arial"/>
        </w:rPr>
      </w:pPr>
    </w:p>
    <w:p w:rsidR="00E23050" w:rsidRPr="00C634D5" w:rsidRDefault="00E23050" w:rsidP="00E23050">
      <w:pPr>
        <w:ind w:left="540" w:right="504"/>
        <w:contextualSpacing/>
        <w:jc w:val="both"/>
        <w:rPr>
          <w:rFonts w:ascii="Arial" w:hAnsi="Arial" w:cs="Arial"/>
        </w:rPr>
      </w:pPr>
      <w:r w:rsidRPr="00C634D5">
        <w:rPr>
          <w:rFonts w:ascii="Arial" w:hAnsi="Arial" w:cs="Arial"/>
        </w:rPr>
        <w:t xml:space="preserve">Child was </w:t>
      </w:r>
      <w:r>
        <w:rPr>
          <w:rFonts w:ascii="Arial" w:hAnsi="Arial" w:cs="Arial"/>
        </w:rPr>
        <w:t xml:space="preserve">in </w:t>
      </w:r>
      <w:r w:rsidRPr="00C634D5">
        <w:rPr>
          <w:rFonts w:ascii="Arial" w:hAnsi="Arial" w:cs="Arial"/>
        </w:rPr>
        <w:t>attendance, excluded this problem to carry treatment.</w:t>
      </w:r>
    </w:p>
    <w:p w:rsidR="00E23050" w:rsidRPr="00C634D5" w:rsidRDefault="00E23050" w:rsidP="00E23050">
      <w:pPr>
        <w:ind w:left="540" w:right="504"/>
        <w:contextualSpacing/>
        <w:jc w:val="both"/>
        <w:rPr>
          <w:rFonts w:ascii="Arial" w:hAnsi="Arial" w:cs="Arial"/>
        </w:rPr>
      </w:pPr>
    </w:p>
    <w:p w:rsidR="00E23050" w:rsidRPr="00C634D5" w:rsidRDefault="00E23050" w:rsidP="00E23050">
      <w:pPr>
        <w:ind w:left="540" w:right="504"/>
        <w:contextualSpacing/>
        <w:jc w:val="both"/>
        <w:rPr>
          <w:rFonts w:ascii="Arial" w:hAnsi="Arial" w:cs="Arial"/>
        </w:rPr>
      </w:pPr>
      <w:r w:rsidRPr="00C634D5">
        <w:rPr>
          <w:rFonts w:ascii="Arial" w:hAnsi="Arial" w:cs="Arial"/>
        </w:rPr>
        <w:t>Dr Carlos</w:t>
      </w:r>
    </w:p>
    <w:p w:rsidR="00E23050" w:rsidRPr="004566AD" w:rsidRDefault="00E23050" w:rsidP="00E23050">
      <w:pPr>
        <w:contextualSpacing/>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That </w:t>
      </w:r>
      <w:r>
        <w:rPr>
          <w:rFonts w:ascii="Arial" w:hAnsi="Arial" w:cs="Arial"/>
        </w:rPr>
        <w:t>m</w:t>
      </w:r>
      <w:r w:rsidRPr="004566AD">
        <w:rPr>
          <w:rFonts w:ascii="Arial" w:hAnsi="Arial" w:cs="Arial"/>
        </w:rPr>
        <w:t xml:space="preserve">edical </w:t>
      </w:r>
      <w:r>
        <w:rPr>
          <w:rFonts w:ascii="Arial" w:hAnsi="Arial" w:cs="Arial"/>
        </w:rPr>
        <w:t>r</w:t>
      </w:r>
      <w:r w:rsidRPr="004566AD">
        <w:rPr>
          <w:rFonts w:ascii="Arial" w:hAnsi="Arial" w:cs="Arial"/>
        </w:rPr>
        <w:t xml:space="preserve">eport is dated 15 February 2002.  I find that this </w:t>
      </w:r>
      <w:r>
        <w:rPr>
          <w:rFonts w:ascii="Arial" w:hAnsi="Arial" w:cs="Arial"/>
        </w:rPr>
        <w:t>m</w:t>
      </w:r>
      <w:r w:rsidRPr="004566AD">
        <w:rPr>
          <w:rFonts w:ascii="Arial" w:hAnsi="Arial" w:cs="Arial"/>
        </w:rPr>
        <w:t xml:space="preserve">edical </w:t>
      </w:r>
      <w:r>
        <w:rPr>
          <w:rFonts w:ascii="Arial" w:hAnsi="Arial" w:cs="Arial"/>
        </w:rPr>
        <w:t>r</w:t>
      </w:r>
      <w:r w:rsidRPr="004566AD">
        <w:rPr>
          <w:rFonts w:ascii="Arial" w:hAnsi="Arial" w:cs="Arial"/>
        </w:rPr>
        <w:t xml:space="preserve">eport has no relevance </w:t>
      </w:r>
      <w:r>
        <w:rPr>
          <w:rFonts w:ascii="Arial" w:hAnsi="Arial" w:cs="Arial"/>
        </w:rPr>
        <w:t>to</w:t>
      </w:r>
      <w:r w:rsidRPr="004566AD">
        <w:rPr>
          <w:rFonts w:ascii="Arial" w:hAnsi="Arial" w:cs="Arial"/>
        </w:rPr>
        <w:t xml:space="preserve"> the incident that happened on 6 January 2002.</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For </w:t>
      </w:r>
      <w:r>
        <w:rPr>
          <w:rFonts w:ascii="Arial" w:hAnsi="Arial" w:cs="Arial"/>
        </w:rPr>
        <w:t xml:space="preserve">the </w:t>
      </w:r>
      <w:r w:rsidRPr="004566AD">
        <w:rPr>
          <w:rFonts w:ascii="Arial" w:hAnsi="Arial" w:cs="Arial"/>
        </w:rPr>
        <w:t xml:space="preserve">reasons stated above, I conclude that a fundamental element of the offence was </w:t>
      </w:r>
      <w:r w:rsidRPr="004566AD">
        <w:rPr>
          <w:rFonts w:ascii="Arial" w:hAnsi="Arial" w:cs="Arial"/>
        </w:rPr>
        <w:lastRenderedPageBreak/>
        <w:t xml:space="preserve">not proved by the </w:t>
      </w:r>
      <w:r>
        <w:rPr>
          <w:rFonts w:ascii="Arial" w:hAnsi="Arial" w:cs="Arial"/>
        </w:rPr>
        <w:t>p</w:t>
      </w:r>
      <w:r w:rsidRPr="004566AD">
        <w:rPr>
          <w:rFonts w:ascii="Arial" w:hAnsi="Arial" w:cs="Arial"/>
        </w:rPr>
        <w:t xml:space="preserve">rosecution in that there is no evidence that goes to prove that the </w:t>
      </w:r>
      <w:r>
        <w:rPr>
          <w:rFonts w:ascii="Arial" w:hAnsi="Arial" w:cs="Arial"/>
        </w:rPr>
        <w:t>a</w:t>
      </w:r>
      <w:r w:rsidRPr="004566AD">
        <w:rPr>
          <w:rFonts w:ascii="Arial" w:hAnsi="Arial" w:cs="Arial"/>
        </w:rPr>
        <w:t xml:space="preserve">ccused had the custody, charge or care of the child in issue at the material time.  Further, I find that there is a lack of corroboration as to the alleged assault, be that the holding by the </w:t>
      </w:r>
      <w:r>
        <w:rPr>
          <w:rFonts w:ascii="Arial" w:hAnsi="Arial" w:cs="Arial"/>
        </w:rPr>
        <w:t>a</w:t>
      </w:r>
      <w:r w:rsidRPr="004566AD">
        <w:rPr>
          <w:rFonts w:ascii="Arial" w:hAnsi="Arial" w:cs="Arial"/>
        </w:rPr>
        <w:t xml:space="preserve">ccused of the virtual complainant by his collar, or the </w:t>
      </w:r>
      <w:r>
        <w:rPr>
          <w:rFonts w:ascii="Arial" w:hAnsi="Arial" w:cs="Arial"/>
        </w:rPr>
        <w:t>a</w:t>
      </w:r>
      <w:r w:rsidRPr="004566AD">
        <w:rPr>
          <w:rFonts w:ascii="Arial" w:hAnsi="Arial" w:cs="Arial"/>
        </w:rPr>
        <w:t xml:space="preserve">ccused giving four slaps on the back of the virtual complainant.  With regard to the </w:t>
      </w:r>
      <w:r>
        <w:rPr>
          <w:rFonts w:ascii="Arial" w:hAnsi="Arial" w:cs="Arial"/>
        </w:rPr>
        <w:t>a</w:t>
      </w:r>
      <w:r w:rsidRPr="004566AD">
        <w:rPr>
          <w:rFonts w:ascii="Arial" w:hAnsi="Arial" w:cs="Arial"/>
        </w:rPr>
        <w:t>ccused allegedly hitting the virtual complainant with a stone/brick on his head, I find that the evidence adduced is not corroborated and is therefore inconclusive, hence, a reasonable doubt persists and t</w:t>
      </w:r>
      <w:r>
        <w:rPr>
          <w:rFonts w:ascii="Arial" w:hAnsi="Arial" w:cs="Arial"/>
        </w:rPr>
        <w:t xml:space="preserve">he benefit of the doubt is </w:t>
      </w:r>
      <w:r w:rsidRPr="004566AD">
        <w:rPr>
          <w:rFonts w:ascii="Arial" w:hAnsi="Arial" w:cs="Arial"/>
        </w:rPr>
        <w:t xml:space="preserve">in </w:t>
      </w:r>
      <w:proofErr w:type="spellStart"/>
      <w:r w:rsidRPr="004566AD">
        <w:rPr>
          <w:rFonts w:ascii="Arial" w:hAnsi="Arial" w:cs="Arial"/>
        </w:rPr>
        <w:t>favour</w:t>
      </w:r>
      <w:proofErr w:type="spellEnd"/>
      <w:r w:rsidRPr="004566AD">
        <w:rPr>
          <w:rFonts w:ascii="Arial" w:hAnsi="Arial" w:cs="Arial"/>
        </w:rPr>
        <w:t xml:space="preserve"> of the </w:t>
      </w:r>
      <w:r>
        <w:rPr>
          <w:rFonts w:ascii="Arial" w:hAnsi="Arial" w:cs="Arial"/>
        </w:rPr>
        <w:t>a</w:t>
      </w:r>
      <w:r w:rsidRPr="004566AD">
        <w:rPr>
          <w:rFonts w:ascii="Arial" w:hAnsi="Arial" w:cs="Arial"/>
        </w:rPr>
        <w:t>ccused.</w:t>
      </w:r>
    </w:p>
    <w:p w:rsidR="00E23050" w:rsidRPr="004566AD" w:rsidRDefault="00E23050" w:rsidP="00E23050">
      <w:pPr>
        <w:contextualSpacing/>
        <w:jc w:val="both"/>
        <w:rPr>
          <w:rFonts w:ascii="Arial" w:hAnsi="Arial" w:cs="Arial"/>
        </w:rPr>
      </w:pPr>
    </w:p>
    <w:p w:rsidR="00E23050" w:rsidRPr="004566AD" w:rsidRDefault="00E23050" w:rsidP="00E23050">
      <w:pPr>
        <w:contextualSpacing/>
        <w:jc w:val="both"/>
        <w:rPr>
          <w:rFonts w:ascii="Arial" w:hAnsi="Arial" w:cs="Arial"/>
        </w:rPr>
      </w:pPr>
      <w:r w:rsidRPr="004566AD">
        <w:rPr>
          <w:rFonts w:ascii="Arial" w:hAnsi="Arial" w:cs="Arial"/>
        </w:rPr>
        <w:t xml:space="preserve">In the circumstances, I find that it is unsafe to uphold the conviction of the Accused.  I accordingly dismiss the charge against the </w:t>
      </w:r>
      <w:r>
        <w:rPr>
          <w:rFonts w:ascii="Arial" w:hAnsi="Arial" w:cs="Arial"/>
        </w:rPr>
        <w:t>a</w:t>
      </w:r>
      <w:r w:rsidRPr="004566AD">
        <w:rPr>
          <w:rFonts w:ascii="Arial" w:hAnsi="Arial" w:cs="Arial"/>
        </w:rPr>
        <w:t xml:space="preserve">ccused and set aside the sentence.  I order that any fine that the </w:t>
      </w:r>
      <w:r>
        <w:rPr>
          <w:rFonts w:ascii="Arial" w:hAnsi="Arial" w:cs="Arial"/>
        </w:rPr>
        <w:t>a</w:t>
      </w:r>
      <w:r w:rsidRPr="004566AD">
        <w:rPr>
          <w:rFonts w:ascii="Arial" w:hAnsi="Arial" w:cs="Arial"/>
        </w:rPr>
        <w:t>ccused had paid be refunded to her.</w:t>
      </w:r>
    </w:p>
    <w:p w:rsidR="00E23050" w:rsidRPr="004566AD" w:rsidRDefault="00E23050" w:rsidP="00E23050">
      <w:pPr>
        <w:ind w:left="1084"/>
        <w:contextualSpacing/>
        <w:jc w:val="both"/>
        <w:rPr>
          <w:rFonts w:ascii="Arial" w:hAnsi="Arial" w:cs="Arial"/>
        </w:rPr>
      </w:pPr>
    </w:p>
    <w:p w:rsidR="00AD75CD" w:rsidRDefault="00E23050" w:rsidP="00E23050">
      <w:r w:rsidRPr="004566AD">
        <w:rPr>
          <w:rFonts w:ascii="Arial" w:hAnsi="Arial" w:cs="Arial"/>
          <w:b/>
        </w:rPr>
        <w:t xml:space="preserve">Record:  </w:t>
      </w:r>
      <w:r>
        <w:rPr>
          <w:rFonts w:ascii="Arial" w:hAnsi="Arial" w:cs="Arial"/>
          <w:b/>
        </w:rPr>
        <w:t>Court of Appeal (</w:t>
      </w:r>
      <w:r w:rsidRPr="004566AD">
        <w:rPr>
          <w:rFonts w:ascii="Arial" w:hAnsi="Arial" w:cs="Arial"/>
          <w:b/>
        </w:rPr>
        <w:t>Criminal No 14(c) of 2004</w:t>
      </w:r>
      <w:r>
        <w:rPr>
          <w:rFonts w:ascii="Arial" w:hAnsi="Arial" w:cs="Arial"/>
          <w:b/>
        </w:rPr>
        <w:t>)</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66F35"/>
    <w:multiLevelType w:val="hybridMultilevel"/>
    <w:tmpl w:val="6BB8D642"/>
    <w:lvl w:ilvl="0" w:tplc="52840EA0">
      <w:start w:val="1"/>
      <w:numFmt w:val="lowerLetter"/>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B51A8"/>
    <w:multiLevelType w:val="hybridMultilevel"/>
    <w:tmpl w:val="D65868CE"/>
    <w:lvl w:ilvl="0" w:tplc="0409000F">
      <w:start w:val="1"/>
      <w:numFmt w:val="decimal"/>
      <w:lvlText w:val="%1."/>
      <w:lvlJc w:val="left"/>
      <w:pPr>
        <w:ind w:left="360" w:hanging="360"/>
      </w:pPr>
      <w:rPr>
        <w:rFonts w:cs="Times New Roman" w:hint="default"/>
      </w:rPr>
    </w:lvl>
    <w:lvl w:ilvl="1" w:tplc="08090019">
      <w:start w:val="1"/>
      <w:numFmt w:val="lowerLetter"/>
      <w:lvlText w:val="%2."/>
      <w:lvlJc w:val="left"/>
      <w:pPr>
        <w:tabs>
          <w:tab w:val="num" w:pos="1440"/>
        </w:tabs>
        <w:ind w:left="1440" w:hanging="360"/>
      </w:pPr>
    </w:lvl>
    <w:lvl w:ilvl="2" w:tplc="47EA3A64">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8334BAB"/>
    <w:multiLevelType w:val="hybridMultilevel"/>
    <w:tmpl w:val="96E682AA"/>
    <w:lvl w:ilvl="0" w:tplc="521429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3612E5"/>
    <w:multiLevelType w:val="hybridMultilevel"/>
    <w:tmpl w:val="3452AA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E23050"/>
    <w:rsid w:val="000A4006"/>
    <w:rsid w:val="00156AE5"/>
    <w:rsid w:val="001A0374"/>
    <w:rsid w:val="006D36C9"/>
    <w:rsid w:val="00725760"/>
    <w:rsid w:val="00982DDD"/>
    <w:rsid w:val="00AB43FA"/>
    <w:rsid w:val="00AD75CD"/>
    <w:rsid w:val="00C83C25"/>
    <w:rsid w:val="00D40D14"/>
    <w:rsid w:val="00D46D8D"/>
    <w:rsid w:val="00E23050"/>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5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2014-01-17T06:44:00Z</dcterms:created>
  <dcterms:modified xsi:type="dcterms:W3CDTF">2014-01-17T06:45:00Z</dcterms:modified>
</cp:coreProperties>
</file>