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7A" w:rsidRDefault="0096797A" w:rsidP="0096797A">
      <w:pPr>
        <w:pStyle w:val="Style"/>
        <w:ind w:left="63"/>
        <w:contextualSpacing/>
        <w:jc w:val="center"/>
        <w:rPr>
          <w:rFonts w:ascii="Arial" w:hAnsi="Arial" w:cs="Arial"/>
          <w:b/>
          <w:color w:val="000000"/>
        </w:rPr>
      </w:pPr>
      <w:proofErr w:type="spellStart"/>
      <w:r w:rsidRPr="004566AD">
        <w:rPr>
          <w:rFonts w:ascii="Arial" w:hAnsi="Arial" w:cs="Arial"/>
          <w:b/>
          <w:color w:val="000000"/>
        </w:rPr>
        <w:t>Hodoul</w:t>
      </w:r>
      <w:proofErr w:type="spellEnd"/>
      <w:r w:rsidRPr="004566AD">
        <w:rPr>
          <w:rFonts w:ascii="Arial" w:hAnsi="Arial" w:cs="Arial"/>
          <w:b/>
          <w:color w:val="000000"/>
        </w:rPr>
        <w:t xml:space="preserve"> v </w:t>
      </w:r>
      <w:proofErr w:type="spellStart"/>
      <w:r w:rsidRPr="004566AD">
        <w:rPr>
          <w:rFonts w:ascii="Arial" w:hAnsi="Arial" w:cs="Arial"/>
          <w:b/>
          <w:color w:val="000000"/>
        </w:rPr>
        <w:t>Kannu’s</w:t>
      </w:r>
      <w:proofErr w:type="spellEnd"/>
      <w:r w:rsidRPr="004566AD">
        <w:rPr>
          <w:rFonts w:ascii="Arial" w:hAnsi="Arial" w:cs="Arial"/>
          <w:b/>
          <w:color w:val="000000"/>
        </w:rPr>
        <w:t xml:space="preserve"> Shopping Centre</w:t>
      </w:r>
    </w:p>
    <w:p w:rsidR="0096797A" w:rsidRPr="004566AD" w:rsidRDefault="0096797A" w:rsidP="0096797A">
      <w:pPr>
        <w:pStyle w:val="Style"/>
        <w:ind w:left="63"/>
        <w:contextualSpacing/>
        <w:jc w:val="center"/>
        <w:rPr>
          <w:rFonts w:ascii="Arial" w:hAnsi="Arial" w:cs="Arial"/>
          <w:b/>
          <w:color w:val="000000"/>
        </w:rPr>
      </w:pPr>
      <w:r>
        <w:rPr>
          <w:rFonts w:ascii="Arial" w:hAnsi="Arial" w:cs="Arial"/>
          <w:b/>
          <w:color w:val="000000"/>
        </w:rPr>
        <w:t>(2007) SLR 52</w:t>
      </w:r>
    </w:p>
    <w:p w:rsidR="0096797A" w:rsidRPr="004566AD" w:rsidRDefault="0096797A" w:rsidP="0096797A">
      <w:pPr>
        <w:pStyle w:val="Style"/>
        <w:ind w:left="63"/>
        <w:contextualSpacing/>
        <w:jc w:val="both"/>
        <w:rPr>
          <w:rFonts w:ascii="Arial" w:hAnsi="Arial" w:cs="Arial"/>
          <w:color w:val="000000"/>
        </w:rPr>
      </w:pPr>
    </w:p>
    <w:p w:rsidR="0096797A" w:rsidRPr="004566AD" w:rsidRDefault="0096797A" w:rsidP="0096797A">
      <w:pPr>
        <w:pStyle w:val="Style"/>
        <w:ind w:left="63"/>
        <w:contextualSpacing/>
        <w:jc w:val="both"/>
        <w:rPr>
          <w:rFonts w:ascii="Arial" w:hAnsi="Arial" w:cs="Arial"/>
          <w:b/>
          <w:color w:val="000000"/>
          <w:u w:val="single"/>
        </w:rPr>
      </w:pPr>
    </w:p>
    <w:p w:rsidR="0096797A" w:rsidRPr="004566AD" w:rsidRDefault="0096797A" w:rsidP="0096797A">
      <w:pPr>
        <w:pStyle w:val="Style"/>
        <w:contextualSpacing/>
        <w:jc w:val="both"/>
        <w:rPr>
          <w:rFonts w:ascii="Arial" w:hAnsi="Arial" w:cs="Arial"/>
          <w:color w:val="000000"/>
        </w:rPr>
      </w:pPr>
      <w:proofErr w:type="spellStart"/>
      <w:r>
        <w:rPr>
          <w:rFonts w:ascii="Arial" w:hAnsi="Arial" w:cs="Arial"/>
          <w:color w:val="000000"/>
        </w:rPr>
        <w:t>Somasundaram</w:t>
      </w:r>
      <w:proofErr w:type="spellEnd"/>
      <w:r>
        <w:rPr>
          <w:rFonts w:ascii="Arial" w:hAnsi="Arial" w:cs="Arial"/>
          <w:color w:val="000000"/>
        </w:rPr>
        <w:t xml:space="preserve"> </w:t>
      </w:r>
      <w:r w:rsidRPr="004566AD">
        <w:rPr>
          <w:rFonts w:ascii="Arial" w:hAnsi="Arial" w:cs="Arial"/>
          <w:color w:val="000000"/>
        </w:rPr>
        <w:t xml:space="preserve">RAJASUNDARAM for the </w:t>
      </w:r>
      <w:r>
        <w:rPr>
          <w:rFonts w:ascii="Arial" w:hAnsi="Arial" w:cs="Arial"/>
          <w:color w:val="000000"/>
        </w:rPr>
        <w:t>a</w:t>
      </w:r>
      <w:r w:rsidRPr="004566AD">
        <w:rPr>
          <w:rFonts w:ascii="Arial" w:hAnsi="Arial" w:cs="Arial"/>
          <w:color w:val="000000"/>
        </w:rPr>
        <w:t xml:space="preserve">pplicant </w:t>
      </w:r>
    </w:p>
    <w:p w:rsidR="0096797A" w:rsidRPr="004566AD" w:rsidRDefault="0096797A" w:rsidP="0096797A">
      <w:pPr>
        <w:pStyle w:val="Style"/>
        <w:contextualSpacing/>
        <w:jc w:val="both"/>
        <w:rPr>
          <w:rFonts w:ascii="Arial" w:hAnsi="Arial" w:cs="Arial"/>
          <w:color w:val="000000"/>
        </w:rPr>
      </w:pPr>
      <w:r w:rsidRPr="004566AD">
        <w:rPr>
          <w:rFonts w:ascii="Arial" w:hAnsi="Arial" w:cs="Arial"/>
          <w:color w:val="000000"/>
        </w:rPr>
        <w:t xml:space="preserve">Basil HOAREAU for the </w:t>
      </w:r>
      <w:r>
        <w:rPr>
          <w:rFonts w:ascii="Arial" w:hAnsi="Arial" w:cs="Arial"/>
          <w:color w:val="000000"/>
        </w:rPr>
        <w:t>r</w:t>
      </w:r>
      <w:r w:rsidRPr="004566AD">
        <w:rPr>
          <w:rFonts w:ascii="Arial" w:hAnsi="Arial" w:cs="Arial"/>
          <w:color w:val="000000"/>
        </w:rPr>
        <w:t>espondent</w:t>
      </w:r>
    </w:p>
    <w:p w:rsidR="0096797A" w:rsidRPr="004566AD" w:rsidRDefault="0096797A" w:rsidP="0096797A">
      <w:pPr>
        <w:pStyle w:val="Style"/>
        <w:ind w:left="63"/>
        <w:contextualSpacing/>
        <w:jc w:val="both"/>
        <w:rPr>
          <w:rFonts w:ascii="Arial" w:hAnsi="Arial" w:cs="Arial"/>
          <w:color w:val="000000"/>
        </w:rPr>
      </w:pPr>
    </w:p>
    <w:p w:rsidR="0096797A" w:rsidRPr="004566AD" w:rsidRDefault="0096797A" w:rsidP="0096797A">
      <w:pPr>
        <w:pStyle w:val="Style"/>
        <w:ind w:right="23"/>
        <w:contextualSpacing/>
        <w:jc w:val="both"/>
        <w:rPr>
          <w:rFonts w:ascii="Arial" w:hAnsi="Arial" w:cs="Arial"/>
          <w:b/>
          <w:color w:val="000000"/>
        </w:rPr>
      </w:pPr>
      <w:r w:rsidRPr="004566AD">
        <w:rPr>
          <w:rFonts w:ascii="Arial" w:hAnsi="Arial" w:cs="Arial"/>
          <w:b/>
        </w:rPr>
        <w:t xml:space="preserve">Ruling delivered on </w:t>
      </w:r>
      <w:r w:rsidRPr="004566AD">
        <w:rPr>
          <w:rFonts w:ascii="Arial" w:hAnsi="Arial" w:cs="Arial"/>
          <w:b/>
          <w:color w:val="000000"/>
        </w:rPr>
        <w:t>23 February 2007 by:</w:t>
      </w:r>
    </w:p>
    <w:p w:rsidR="0096797A" w:rsidRPr="004566AD" w:rsidRDefault="0096797A" w:rsidP="0096797A">
      <w:pPr>
        <w:pStyle w:val="Style"/>
        <w:contextualSpacing/>
        <w:rPr>
          <w:rFonts w:ascii="Arial" w:hAnsi="Arial" w:cs="Arial"/>
          <w:b/>
          <w:u w:val="single"/>
        </w:rPr>
      </w:pPr>
    </w:p>
    <w:p w:rsidR="0096797A" w:rsidRPr="004566AD" w:rsidRDefault="0096797A" w:rsidP="0096797A">
      <w:pPr>
        <w:pStyle w:val="Style"/>
        <w:ind w:right="23"/>
        <w:contextualSpacing/>
        <w:jc w:val="both"/>
        <w:rPr>
          <w:rFonts w:ascii="Arial" w:hAnsi="Arial" w:cs="Arial"/>
          <w:color w:val="000000"/>
        </w:rPr>
      </w:pPr>
      <w:r w:rsidRPr="004566AD">
        <w:rPr>
          <w:rFonts w:ascii="Arial" w:hAnsi="Arial" w:cs="Arial"/>
          <w:b/>
          <w:color w:val="000000"/>
        </w:rPr>
        <w:t xml:space="preserve">GASWAGA J:  </w:t>
      </w:r>
      <w:r w:rsidRPr="004566AD">
        <w:rPr>
          <w:rFonts w:ascii="Arial" w:hAnsi="Arial" w:cs="Arial"/>
          <w:color w:val="000000"/>
        </w:rPr>
        <w:t xml:space="preserve">In this application for a writ of </w:t>
      </w:r>
      <w:proofErr w:type="spellStart"/>
      <w:r w:rsidRPr="00636BF8">
        <w:rPr>
          <w:rFonts w:ascii="Arial" w:hAnsi="Arial" w:cs="Arial"/>
          <w:iCs/>
          <w:color w:val="000000"/>
        </w:rPr>
        <w:t>habere</w:t>
      </w:r>
      <w:proofErr w:type="spellEnd"/>
      <w:r w:rsidRPr="00636BF8">
        <w:rPr>
          <w:rFonts w:ascii="Arial" w:hAnsi="Arial" w:cs="Arial"/>
          <w:iCs/>
          <w:color w:val="000000"/>
        </w:rPr>
        <w:t xml:space="preserve"> </w:t>
      </w:r>
      <w:proofErr w:type="spellStart"/>
      <w:r w:rsidRPr="00636BF8">
        <w:rPr>
          <w:rFonts w:ascii="Arial" w:hAnsi="Arial" w:cs="Arial"/>
          <w:iCs/>
          <w:color w:val="000000"/>
        </w:rPr>
        <w:t>facias</w:t>
      </w:r>
      <w:proofErr w:type="spellEnd"/>
      <w:r w:rsidRPr="00636BF8">
        <w:rPr>
          <w:rFonts w:ascii="Arial" w:hAnsi="Arial" w:cs="Arial"/>
          <w:iCs/>
          <w:color w:val="000000"/>
        </w:rPr>
        <w:t xml:space="preserve"> </w:t>
      </w:r>
      <w:proofErr w:type="spellStart"/>
      <w:r w:rsidRPr="00636BF8">
        <w:rPr>
          <w:rFonts w:ascii="Arial" w:hAnsi="Arial" w:cs="Arial"/>
          <w:iCs/>
          <w:color w:val="000000"/>
        </w:rPr>
        <w:t>possessionem</w:t>
      </w:r>
      <w:proofErr w:type="spellEnd"/>
      <w:r w:rsidRPr="00636BF8">
        <w:rPr>
          <w:rFonts w:ascii="Arial" w:hAnsi="Arial" w:cs="Arial"/>
          <w:iCs/>
          <w:color w:val="000000"/>
        </w:rPr>
        <w:t>,</w:t>
      </w:r>
      <w:r w:rsidRPr="004566AD">
        <w:rPr>
          <w:rFonts w:ascii="Arial" w:hAnsi="Arial" w:cs="Arial"/>
          <w:i/>
          <w:iCs/>
          <w:color w:val="000000"/>
        </w:rPr>
        <w:t xml:space="preserve"> </w:t>
      </w:r>
      <w:r w:rsidRPr="004566AD">
        <w:rPr>
          <w:rFonts w:ascii="Arial" w:hAnsi="Arial" w:cs="Arial"/>
          <w:color w:val="000000"/>
        </w:rPr>
        <w:t xml:space="preserve">the </w:t>
      </w:r>
      <w:r>
        <w:rPr>
          <w:rFonts w:ascii="Arial" w:hAnsi="Arial" w:cs="Arial"/>
          <w:color w:val="000000"/>
        </w:rPr>
        <w:t>r</w:t>
      </w:r>
      <w:r w:rsidRPr="004566AD">
        <w:rPr>
          <w:rFonts w:ascii="Arial" w:hAnsi="Arial" w:cs="Arial"/>
          <w:color w:val="000000"/>
        </w:rPr>
        <w:t xml:space="preserve">espondent is the lessee of a commercial building known as </w:t>
      </w:r>
      <w:proofErr w:type="spellStart"/>
      <w:r w:rsidRPr="004566AD">
        <w:rPr>
          <w:rFonts w:ascii="Arial" w:hAnsi="Arial" w:cs="Arial"/>
          <w:color w:val="000000"/>
        </w:rPr>
        <w:t>Bel</w:t>
      </w:r>
      <w:proofErr w:type="spellEnd"/>
      <w:r w:rsidRPr="004566AD">
        <w:rPr>
          <w:rFonts w:ascii="Arial" w:hAnsi="Arial" w:cs="Arial"/>
          <w:color w:val="000000"/>
        </w:rPr>
        <w:t xml:space="preserve"> </w:t>
      </w:r>
      <w:proofErr w:type="spellStart"/>
      <w:r w:rsidRPr="004566AD">
        <w:rPr>
          <w:rFonts w:ascii="Arial" w:hAnsi="Arial" w:cs="Arial"/>
          <w:color w:val="000000"/>
        </w:rPr>
        <w:t>Etang</w:t>
      </w:r>
      <w:proofErr w:type="spellEnd"/>
      <w:r w:rsidRPr="004566AD">
        <w:rPr>
          <w:rFonts w:ascii="Arial" w:hAnsi="Arial" w:cs="Arial"/>
          <w:color w:val="000000"/>
        </w:rPr>
        <w:t xml:space="preserve"> standing on Parcel V7069 situated at Mont </w:t>
      </w:r>
      <w:proofErr w:type="spellStart"/>
      <w:r w:rsidRPr="004566AD">
        <w:rPr>
          <w:rFonts w:ascii="Arial" w:hAnsi="Arial" w:cs="Arial"/>
          <w:color w:val="000000"/>
        </w:rPr>
        <w:t>Fleuri</w:t>
      </w:r>
      <w:proofErr w:type="spellEnd"/>
      <w:r w:rsidRPr="004566AD">
        <w:rPr>
          <w:rFonts w:ascii="Arial" w:hAnsi="Arial" w:cs="Arial"/>
          <w:color w:val="000000"/>
        </w:rPr>
        <w:t xml:space="preserve">, </w:t>
      </w:r>
      <w:proofErr w:type="spellStart"/>
      <w:r w:rsidRPr="004566AD">
        <w:rPr>
          <w:rFonts w:ascii="Arial" w:hAnsi="Arial" w:cs="Arial"/>
          <w:color w:val="000000"/>
        </w:rPr>
        <w:t>Mahe</w:t>
      </w:r>
      <w:proofErr w:type="spellEnd"/>
      <w:r w:rsidRPr="004566AD">
        <w:rPr>
          <w:rFonts w:ascii="Arial" w:hAnsi="Arial" w:cs="Arial"/>
          <w:color w:val="000000"/>
        </w:rPr>
        <w:t xml:space="preserve"> and owned by the </w:t>
      </w:r>
      <w:r>
        <w:rPr>
          <w:rFonts w:ascii="Arial" w:hAnsi="Arial" w:cs="Arial"/>
          <w:color w:val="000000"/>
        </w:rPr>
        <w:t>a</w:t>
      </w:r>
      <w:r w:rsidRPr="004566AD">
        <w:rPr>
          <w:rFonts w:ascii="Arial" w:hAnsi="Arial" w:cs="Arial"/>
          <w:color w:val="000000"/>
        </w:rPr>
        <w:t xml:space="preserve">pplicant, </w:t>
      </w:r>
      <w:proofErr w:type="spellStart"/>
      <w:r w:rsidRPr="004566AD">
        <w:rPr>
          <w:rFonts w:ascii="Arial" w:hAnsi="Arial" w:cs="Arial"/>
          <w:color w:val="000000"/>
        </w:rPr>
        <w:t>lessor</w:t>
      </w:r>
      <w:proofErr w:type="spellEnd"/>
      <w:r w:rsidRPr="004566AD">
        <w:rPr>
          <w:rFonts w:ascii="Arial" w:hAnsi="Arial" w:cs="Arial"/>
          <w:color w:val="000000"/>
        </w:rPr>
        <w:t>. The uncontested facts leading to this application and Civil Suit</w:t>
      </w:r>
      <w:r>
        <w:rPr>
          <w:rFonts w:ascii="Arial" w:hAnsi="Arial" w:cs="Arial"/>
          <w:color w:val="000000"/>
        </w:rPr>
        <w:t>s</w:t>
      </w:r>
      <w:r w:rsidRPr="004566AD">
        <w:rPr>
          <w:rFonts w:ascii="Arial" w:hAnsi="Arial" w:cs="Arial"/>
          <w:color w:val="000000"/>
        </w:rPr>
        <w:t xml:space="preserve"> </w:t>
      </w:r>
      <w:r>
        <w:rPr>
          <w:rFonts w:ascii="Arial" w:hAnsi="Arial" w:cs="Arial"/>
          <w:color w:val="000000"/>
        </w:rPr>
        <w:t>n</w:t>
      </w:r>
      <w:r w:rsidRPr="004566AD">
        <w:rPr>
          <w:rFonts w:ascii="Arial" w:hAnsi="Arial" w:cs="Arial"/>
          <w:color w:val="000000"/>
        </w:rPr>
        <w:t xml:space="preserve">o 301 of 2006 filed in this Court by the present </w:t>
      </w:r>
      <w:r>
        <w:rPr>
          <w:rFonts w:ascii="Arial" w:hAnsi="Arial" w:cs="Arial"/>
          <w:color w:val="000000"/>
        </w:rPr>
        <w:t>a</w:t>
      </w:r>
      <w:r w:rsidRPr="004566AD">
        <w:rPr>
          <w:rFonts w:ascii="Arial" w:hAnsi="Arial" w:cs="Arial"/>
          <w:color w:val="000000"/>
        </w:rPr>
        <w:t xml:space="preserve">pplicant against the </w:t>
      </w:r>
      <w:r>
        <w:rPr>
          <w:rFonts w:ascii="Arial" w:hAnsi="Arial" w:cs="Arial"/>
          <w:color w:val="000000"/>
        </w:rPr>
        <w:t>r</w:t>
      </w:r>
      <w:r w:rsidRPr="004566AD">
        <w:rPr>
          <w:rFonts w:ascii="Arial" w:hAnsi="Arial" w:cs="Arial"/>
          <w:color w:val="000000"/>
        </w:rPr>
        <w:t xml:space="preserve">espondent and </w:t>
      </w:r>
      <w:r>
        <w:rPr>
          <w:rFonts w:ascii="Arial" w:hAnsi="Arial" w:cs="Arial"/>
          <w:color w:val="000000"/>
        </w:rPr>
        <w:t>n</w:t>
      </w:r>
      <w:r w:rsidRPr="004566AD">
        <w:rPr>
          <w:rFonts w:ascii="Arial" w:hAnsi="Arial" w:cs="Arial"/>
          <w:color w:val="000000"/>
        </w:rPr>
        <w:t xml:space="preserve">o 293 of 2006 where the </w:t>
      </w:r>
      <w:r>
        <w:rPr>
          <w:rFonts w:ascii="Arial" w:hAnsi="Arial" w:cs="Arial"/>
          <w:color w:val="000000"/>
        </w:rPr>
        <w:t>r</w:t>
      </w:r>
      <w:r w:rsidRPr="004566AD">
        <w:rPr>
          <w:rFonts w:ascii="Arial" w:hAnsi="Arial" w:cs="Arial"/>
          <w:color w:val="000000"/>
        </w:rPr>
        <w:t xml:space="preserve">espondent herein is the </w:t>
      </w:r>
      <w:r>
        <w:rPr>
          <w:rFonts w:ascii="Arial" w:hAnsi="Arial" w:cs="Arial"/>
          <w:color w:val="000000"/>
        </w:rPr>
        <w:t>p</w:t>
      </w:r>
      <w:r w:rsidRPr="004566AD">
        <w:rPr>
          <w:rFonts w:ascii="Arial" w:hAnsi="Arial" w:cs="Arial"/>
          <w:color w:val="000000"/>
        </w:rPr>
        <w:t xml:space="preserve">laintiff and the </w:t>
      </w:r>
      <w:r>
        <w:rPr>
          <w:rFonts w:ascii="Arial" w:hAnsi="Arial" w:cs="Arial"/>
          <w:color w:val="000000"/>
        </w:rPr>
        <w:t>a</w:t>
      </w:r>
      <w:r w:rsidRPr="004566AD">
        <w:rPr>
          <w:rFonts w:ascii="Arial" w:hAnsi="Arial" w:cs="Arial"/>
          <w:color w:val="000000"/>
        </w:rPr>
        <w:t xml:space="preserve">pplicant is the Defendant are as follows: </w:t>
      </w:r>
    </w:p>
    <w:p w:rsidR="0096797A" w:rsidRPr="004566AD" w:rsidRDefault="0096797A" w:rsidP="0096797A">
      <w:pPr>
        <w:pStyle w:val="Style"/>
        <w:ind w:right="14"/>
        <w:contextualSpacing/>
        <w:jc w:val="both"/>
        <w:rPr>
          <w:rFonts w:ascii="Arial" w:hAnsi="Arial" w:cs="Arial"/>
        </w:rPr>
      </w:pPr>
    </w:p>
    <w:p w:rsidR="0096797A" w:rsidRPr="004566AD" w:rsidRDefault="0096797A" w:rsidP="0096797A">
      <w:pPr>
        <w:pStyle w:val="Style"/>
        <w:ind w:right="-23"/>
        <w:contextualSpacing/>
        <w:jc w:val="both"/>
        <w:rPr>
          <w:rFonts w:ascii="Arial" w:hAnsi="Arial" w:cs="Arial"/>
          <w:color w:val="000000"/>
        </w:rPr>
      </w:pPr>
      <w:r w:rsidRPr="004566AD">
        <w:rPr>
          <w:rFonts w:ascii="Arial" w:hAnsi="Arial" w:cs="Arial"/>
          <w:color w:val="000000"/>
        </w:rPr>
        <w:t xml:space="preserve">Pursuant to a lease deed dated 1/7/2004 the </w:t>
      </w:r>
      <w:r>
        <w:rPr>
          <w:rFonts w:ascii="Arial" w:hAnsi="Arial" w:cs="Arial"/>
          <w:color w:val="000000"/>
        </w:rPr>
        <w:t>r</w:t>
      </w:r>
      <w:r w:rsidRPr="004566AD">
        <w:rPr>
          <w:rFonts w:ascii="Arial" w:hAnsi="Arial" w:cs="Arial"/>
          <w:color w:val="000000"/>
        </w:rPr>
        <w:t>espondent took possession of the said premises and at the expiry of one year</w:t>
      </w:r>
      <w:r>
        <w:rPr>
          <w:rFonts w:ascii="Arial" w:hAnsi="Arial" w:cs="Arial"/>
          <w:color w:val="000000"/>
        </w:rPr>
        <w:t>.</w:t>
      </w:r>
      <w:r w:rsidRPr="004566AD">
        <w:rPr>
          <w:rFonts w:ascii="Arial" w:hAnsi="Arial" w:cs="Arial"/>
          <w:color w:val="000000"/>
        </w:rPr>
        <w:t xml:space="preserve"> </w:t>
      </w:r>
      <w:r>
        <w:rPr>
          <w:rFonts w:ascii="Arial" w:hAnsi="Arial" w:cs="Arial"/>
          <w:color w:val="000000"/>
        </w:rPr>
        <w:t>B</w:t>
      </w:r>
      <w:r w:rsidRPr="004566AD">
        <w:rPr>
          <w:rFonts w:ascii="Arial" w:hAnsi="Arial" w:cs="Arial"/>
          <w:color w:val="000000"/>
        </w:rPr>
        <w:t xml:space="preserve">y way of endorsement, that lease was extended for a further period of one year until 31/7/2006. In a letter dated 30/3/2006 the </w:t>
      </w:r>
      <w:r>
        <w:rPr>
          <w:rFonts w:ascii="Arial" w:hAnsi="Arial" w:cs="Arial"/>
          <w:color w:val="000000"/>
        </w:rPr>
        <w:t>a</w:t>
      </w:r>
      <w:r w:rsidRPr="004566AD">
        <w:rPr>
          <w:rFonts w:ascii="Arial" w:hAnsi="Arial" w:cs="Arial"/>
          <w:color w:val="000000"/>
        </w:rPr>
        <w:t xml:space="preserve">pplicant terminated the lease. This led to a series of letters being exchanged. </w:t>
      </w:r>
    </w:p>
    <w:p w:rsidR="0096797A" w:rsidRPr="004566AD" w:rsidRDefault="0096797A" w:rsidP="0096797A">
      <w:pPr>
        <w:pStyle w:val="Style"/>
        <w:ind w:right="-23"/>
        <w:contextualSpacing/>
        <w:jc w:val="both"/>
        <w:rPr>
          <w:rFonts w:ascii="Arial" w:hAnsi="Arial" w:cs="Arial"/>
          <w:color w:val="000000"/>
        </w:rPr>
      </w:pPr>
    </w:p>
    <w:p w:rsidR="0096797A" w:rsidRPr="004566AD" w:rsidRDefault="0096797A" w:rsidP="0096797A">
      <w:pPr>
        <w:pStyle w:val="Style"/>
        <w:ind w:right="-23"/>
        <w:contextualSpacing/>
        <w:jc w:val="both"/>
        <w:rPr>
          <w:rFonts w:ascii="Arial" w:hAnsi="Arial" w:cs="Arial"/>
          <w:color w:val="000000"/>
        </w:rPr>
      </w:pPr>
      <w:r w:rsidRPr="004566AD">
        <w:rPr>
          <w:rFonts w:ascii="Arial" w:hAnsi="Arial" w:cs="Arial"/>
          <w:color w:val="000000"/>
        </w:rPr>
        <w:t xml:space="preserve">The </w:t>
      </w:r>
      <w:r>
        <w:rPr>
          <w:rFonts w:ascii="Arial" w:hAnsi="Arial" w:cs="Arial"/>
          <w:color w:val="000000"/>
        </w:rPr>
        <w:t>a</w:t>
      </w:r>
      <w:r w:rsidRPr="004566AD">
        <w:rPr>
          <w:rFonts w:ascii="Arial" w:hAnsi="Arial" w:cs="Arial"/>
          <w:color w:val="000000"/>
        </w:rPr>
        <w:t>pplicant on</w:t>
      </w:r>
      <w:r>
        <w:rPr>
          <w:rFonts w:ascii="Arial" w:hAnsi="Arial" w:cs="Arial"/>
          <w:color w:val="000000"/>
        </w:rPr>
        <w:t xml:space="preserve"> </w:t>
      </w:r>
      <w:r w:rsidRPr="004566AD">
        <w:rPr>
          <w:rFonts w:ascii="Arial" w:hAnsi="Arial" w:cs="Arial"/>
          <w:color w:val="000000"/>
        </w:rPr>
        <w:t xml:space="preserve">8/8/2006 lodged the present application after the plaint and injunction application dated 3/8/2006 had been filed and served on her by the </w:t>
      </w:r>
      <w:r>
        <w:rPr>
          <w:rFonts w:ascii="Arial" w:hAnsi="Arial" w:cs="Arial"/>
          <w:color w:val="000000"/>
        </w:rPr>
        <w:t>r</w:t>
      </w:r>
      <w:r w:rsidRPr="004566AD">
        <w:rPr>
          <w:rFonts w:ascii="Arial" w:hAnsi="Arial" w:cs="Arial"/>
          <w:color w:val="000000"/>
        </w:rPr>
        <w:t xml:space="preserve">espondent herein.  </w:t>
      </w:r>
    </w:p>
    <w:p w:rsidR="0096797A" w:rsidRPr="004566AD" w:rsidRDefault="0096797A" w:rsidP="0096797A">
      <w:pPr>
        <w:pStyle w:val="Style"/>
        <w:ind w:right="-23"/>
        <w:contextualSpacing/>
        <w:jc w:val="both"/>
        <w:rPr>
          <w:rFonts w:ascii="Arial" w:hAnsi="Arial" w:cs="Arial"/>
          <w:color w:val="000000"/>
        </w:rPr>
      </w:pPr>
    </w:p>
    <w:p w:rsidR="0096797A" w:rsidRPr="004566AD" w:rsidRDefault="0096797A" w:rsidP="0096797A">
      <w:pPr>
        <w:pStyle w:val="Style"/>
        <w:ind w:right="-23"/>
        <w:contextualSpacing/>
        <w:jc w:val="both"/>
        <w:rPr>
          <w:rFonts w:ascii="Arial" w:hAnsi="Arial" w:cs="Arial"/>
          <w:color w:val="000000"/>
        </w:rPr>
      </w:pPr>
      <w:r w:rsidRPr="004566AD">
        <w:rPr>
          <w:rFonts w:ascii="Arial" w:hAnsi="Arial" w:cs="Arial"/>
          <w:color w:val="000000"/>
        </w:rPr>
        <w:t xml:space="preserve">The </w:t>
      </w:r>
      <w:r>
        <w:rPr>
          <w:rFonts w:ascii="Arial" w:hAnsi="Arial" w:cs="Arial"/>
          <w:color w:val="000000"/>
        </w:rPr>
        <w:t>r</w:t>
      </w:r>
      <w:r w:rsidRPr="004566AD">
        <w:rPr>
          <w:rFonts w:ascii="Arial" w:hAnsi="Arial" w:cs="Arial"/>
          <w:color w:val="000000"/>
        </w:rPr>
        <w:t xml:space="preserve">espondent maintained that they were not only in possession of the premises but also paying rent promptly and will continue occupation thereof since the </w:t>
      </w:r>
      <w:r>
        <w:rPr>
          <w:rFonts w:ascii="Arial" w:hAnsi="Arial" w:cs="Arial"/>
          <w:color w:val="000000"/>
        </w:rPr>
        <w:t>a</w:t>
      </w:r>
      <w:r w:rsidRPr="004566AD">
        <w:rPr>
          <w:rFonts w:ascii="Arial" w:hAnsi="Arial" w:cs="Arial"/>
          <w:color w:val="000000"/>
        </w:rPr>
        <w:t xml:space="preserve">pplicant had </w:t>
      </w:r>
      <w:r>
        <w:rPr>
          <w:rFonts w:ascii="Arial" w:hAnsi="Arial" w:cs="Arial"/>
          <w:color w:val="000000"/>
        </w:rPr>
        <w:t>orally</w:t>
      </w:r>
      <w:r w:rsidRPr="004566AD">
        <w:rPr>
          <w:rFonts w:ascii="Arial" w:hAnsi="Arial" w:cs="Arial"/>
          <w:color w:val="000000"/>
        </w:rPr>
        <w:t xml:space="preserve"> allowed another extension of the lease till July 2007. </w:t>
      </w:r>
    </w:p>
    <w:p w:rsidR="0096797A" w:rsidRPr="004566AD" w:rsidRDefault="0096797A" w:rsidP="0096797A">
      <w:pPr>
        <w:pStyle w:val="Style"/>
        <w:ind w:right="-743"/>
        <w:contextualSpacing/>
        <w:jc w:val="both"/>
        <w:rPr>
          <w:rFonts w:ascii="Arial" w:hAnsi="Arial" w:cs="Arial"/>
          <w:color w:val="000000"/>
        </w:rPr>
      </w:pPr>
    </w:p>
    <w:p w:rsidR="0096797A" w:rsidRPr="004566AD" w:rsidRDefault="0096797A" w:rsidP="0096797A">
      <w:pPr>
        <w:pStyle w:val="Style"/>
        <w:ind w:right="-23"/>
        <w:contextualSpacing/>
        <w:jc w:val="both"/>
        <w:rPr>
          <w:rFonts w:ascii="Arial" w:hAnsi="Arial" w:cs="Arial"/>
          <w:color w:val="000000"/>
        </w:rPr>
      </w:pPr>
      <w:r w:rsidRPr="004566AD">
        <w:rPr>
          <w:rFonts w:ascii="Arial" w:hAnsi="Arial" w:cs="Arial"/>
          <w:color w:val="000000"/>
        </w:rPr>
        <w:t xml:space="preserve">Hence, the </w:t>
      </w:r>
      <w:r>
        <w:rPr>
          <w:rFonts w:ascii="Arial" w:hAnsi="Arial" w:cs="Arial"/>
          <w:color w:val="000000"/>
        </w:rPr>
        <w:t>r</w:t>
      </w:r>
      <w:r w:rsidRPr="004566AD">
        <w:rPr>
          <w:rFonts w:ascii="Arial" w:hAnsi="Arial" w:cs="Arial"/>
          <w:color w:val="000000"/>
        </w:rPr>
        <w:t xml:space="preserve">espondents contend that they are statutory tenants and are covered by section 12 of the Control of Rent and Tenancy Agreement Act. Mr. Hoareau for the Applicant submitted that section 12 stands repealed (impliedly) while the lease herein was not tacitly renewed but terminated.  Alternatively, he argues that the purported lease was not registered as required by the Land Registration Act and as such it is not a valid lease. Therefore, this leaves the </w:t>
      </w:r>
      <w:r>
        <w:rPr>
          <w:rFonts w:ascii="Arial" w:hAnsi="Arial" w:cs="Arial"/>
          <w:color w:val="000000"/>
        </w:rPr>
        <w:t>r</w:t>
      </w:r>
      <w:r w:rsidRPr="004566AD">
        <w:rPr>
          <w:rFonts w:ascii="Arial" w:hAnsi="Arial" w:cs="Arial"/>
          <w:color w:val="000000"/>
        </w:rPr>
        <w:t xml:space="preserve">espondent, who is considered to have no serious or valid </w:t>
      </w:r>
      <w:proofErr w:type="spellStart"/>
      <w:r w:rsidRPr="004566AD">
        <w:rPr>
          <w:rFonts w:ascii="Arial" w:hAnsi="Arial" w:cs="Arial"/>
          <w:color w:val="000000"/>
        </w:rPr>
        <w:t>defence</w:t>
      </w:r>
      <w:proofErr w:type="spellEnd"/>
      <w:r w:rsidRPr="004566AD">
        <w:rPr>
          <w:rFonts w:ascii="Arial" w:hAnsi="Arial" w:cs="Arial"/>
          <w:color w:val="000000"/>
        </w:rPr>
        <w:t xml:space="preserve">, as a trespasser who should be ordered to quit and vacate the premises.  In </w:t>
      </w:r>
      <w:r w:rsidRPr="00CB2538">
        <w:rPr>
          <w:rFonts w:ascii="Arial" w:hAnsi="Arial" w:cs="Arial"/>
          <w:bCs/>
          <w:i/>
          <w:color w:val="000000"/>
        </w:rPr>
        <w:t xml:space="preserve">Barbe v </w:t>
      </w:r>
      <w:proofErr w:type="spellStart"/>
      <w:r w:rsidRPr="00CB2538">
        <w:rPr>
          <w:rFonts w:ascii="Arial" w:hAnsi="Arial" w:cs="Arial"/>
          <w:bCs/>
          <w:i/>
          <w:color w:val="000000"/>
        </w:rPr>
        <w:t>Ernesta</w:t>
      </w:r>
      <w:proofErr w:type="spellEnd"/>
      <w:r w:rsidRPr="00CB2538">
        <w:rPr>
          <w:rFonts w:ascii="Arial" w:hAnsi="Arial" w:cs="Arial"/>
          <w:bCs/>
          <w:color w:val="000000"/>
        </w:rPr>
        <w:t xml:space="preserve"> (1986) SLR 69</w:t>
      </w:r>
      <w:r w:rsidRPr="004566AD">
        <w:rPr>
          <w:rFonts w:ascii="Arial" w:hAnsi="Arial" w:cs="Arial"/>
          <w:color w:val="000000"/>
        </w:rPr>
        <w:t xml:space="preserve"> it was held that a formal lease or agreement was not a prerequisite to establish a </w:t>
      </w:r>
      <w:proofErr w:type="spellStart"/>
      <w:r w:rsidRPr="004566AD">
        <w:rPr>
          <w:rFonts w:ascii="Arial" w:hAnsi="Arial" w:cs="Arial"/>
          <w:color w:val="000000"/>
        </w:rPr>
        <w:t>lessor</w:t>
      </w:r>
      <w:proofErr w:type="spellEnd"/>
      <w:r w:rsidRPr="004566AD">
        <w:rPr>
          <w:rFonts w:ascii="Arial" w:hAnsi="Arial" w:cs="Arial"/>
          <w:color w:val="000000"/>
        </w:rPr>
        <w:t xml:space="preserve"> and lessee relationship under the Control of Rent and Tenancy Agreement Act otherwise the Act would have been so drafted and</w:t>
      </w:r>
      <w:r>
        <w:rPr>
          <w:rFonts w:ascii="Arial" w:hAnsi="Arial" w:cs="Arial"/>
          <w:color w:val="000000"/>
        </w:rPr>
        <w:t>,</w:t>
      </w:r>
      <w:r w:rsidRPr="004566AD">
        <w:rPr>
          <w:rFonts w:ascii="Arial" w:hAnsi="Arial" w:cs="Arial"/>
          <w:color w:val="000000"/>
        </w:rPr>
        <w:t xml:space="preserve"> further</w:t>
      </w:r>
      <w:r>
        <w:rPr>
          <w:rFonts w:ascii="Arial" w:hAnsi="Arial" w:cs="Arial"/>
          <w:color w:val="000000"/>
        </w:rPr>
        <w:t>,</w:t>
      </w:r>
      <w:r w:rsidRPr="004566AD">
        <w:rPr>
          <w:rFonts w:ascii="Arial" w:hAnsi="Arial" w:cs="Arial"/>
          <w:color w:val="000000"/>
        </w:rPr>
        <w:t xml:space="preserve"> that when the lease or agreement for a lease concerns a dwelling-house or business premises no </w:t>
      </w:r>
      <w:proofErr w:type="spellStart"/>
      <w:r w:rsidRPr="004566AD">
        <w:rPr>
          <w:rFonts w:ascii="Arial" w:hAnsi="Arial" w:cs="Arial"/>
          <w:color w:val="000000"/>
        </w:rPr>
        <w:t>ejectment</w:t>
      </w:r>
      <w:proofErr w:type="spellEnd"/>
      <w:r w:rsidRPr="004566AD">
        <w:rPr>
          <w:rFonts w:ascii="Arial" w:hAnsi="Arial" w:cs="Arial"/>
          <w:color w:val="000000"/>
        </w:rPr>
        <w:t xml:space="preserve"> may be resorted to unless an application is first made to the Rent Board and an </w:t>
      </w:r>
      <w:proofErr w:type="spellStart"/>
      <w:r w:rsidRPr="004566AD">
        <w:rPr>
          <w:rFonts w:ascii="Arial" w:hAnsi="Arial" w:cs="Arial"/>
          <w:color w:val="000000"/>
        </w:rPr>
        <w:t>ejectment</w:t>
      </w:r>
      <w:proofErr w:type="spellEnd"/>
      <w:r w:rsidRPr="004566AD">
        <w:rPr>
          <w:rFonts w:ascii="Arial" w:hAnsi="Arial" w:cs="Arial"/>
          <w:color w:val="000000"/>
        </w:rPr>
        <w:t xml:space="preserve"> order obtained. </w:t>
      </w:r>
    </w:p>
    <w:p w:rsidR="0096797A" w:rsidRPr="004566AD" w:rsidRDefault="0096797A" w:rsidP="0096797A">
      <w:pPr>
        <w:pStyle w:val="Style"/>
        <w:ind w:right="-23"/>
        <w:contextualSpacing/>
        <w:jc w:val="both"/>
        <w:rPr>
          <w:rFonts w:ascii="Arial" w:hAnsi="Arial" w:cs="Arial"/>
          <w:color w:val="000000"/>
        </w:rPr>
      </w:pPr>
    </w:p>
    <w:p w:rsidR="0096797A" w:rsidRPr="004566AD" w:rsidRDefault="0096797A" w:rsidP="0096797A">
      <w:pPr>
        <w:pStyle w:val="Style"/>
        <w:ind w:right="3"/>
        <w:contextualSpacing/>
        <w:jc w:val="both"/>
        <w:rPr>
          <w:rFonts w:ascii="Arial" w:hAnsi="Arial" w:cs="Arial"/>
          <w:color w:val="000000"/>
        </w:rPr>
      </w:pPr>
      <w:r w:rsidRPr="004566AD">
        <w:rPr>
          <w:rFonts w:ascii="Arial" w:hAnsi="Arial" w:cs="Arial"/>
          <w:color w:val="000000"/>
        </w:rPr>
        <w:t>A wealth of authorities in this jurisdiction has settled the law, procedure and circumstances under which this writ can be granted. The Supreme Court of Seychelles derive</w:t>
      </w:r>
      <w:r>
        <w:rPr>
          <w:rFonts w:ascii="Arial" w:hAnsi="Arial" w:cs="Arial"/>
          <w:color w:val="000000"/>
        </w:rPr>
        <w:t>s its powers</w:t>
      </w:r>
      <w:r w:rsidRPr="004566AD">
        <w:rPr>
          <w:rFonts w:ascii="Arial" w:hAnsi="Arial" w:cs="Arial"/>
          <w:color w:val="000000"/>
        </w:rPr>
        <w:t xml:space="preserve"> to determine</w:t>
      </w:r>
      <w:r>
        <w:rPr>
          <w:rFonts w:ascii="Arial" w:hAnsi="Arial" w:cs="Arial"/>
          <w:color w:val="000000"/>
        </w:rPr>
        <w:t>,</w:t>
      </w:r>
      <w:r w:rsidRPr="004566AD">
        <w:rPr>
          <w:rFonts w:ascii="Arial" w:hAnsi="Arial" w:cs="Arial"/>
          <w:color w:val="000000"/>
        </w:rPr>
        <w:t xml:space="preserve"> in a summary manner, application</w:t>
      </w:r>
      <w:r>
        <w:rPr>
          <w:rFonts w:ascii="Arial" w:hAnsi="Arial" w:cs="Arial"/>
          <w:color w:val="000000"/>
        </w:rPr>
        <w:t>s</w:t>
      </w:r>
      <w:r w:rsidRPr="004566AD">
        <w:rPr>
          <w:rFonts w:ascii="Arial" w:hAnsi="Arial" w:cs="Arial"/>
          <w:color w:val="000000"/>
        </w:rPr>
        <w:t xml:space="preserve"> for a writ </w:t>
      </w:r>
      <w:proofErr w:type="spellStart"/>
      <w:r w:rsidRPr="00CB2538">
        <w:rPr>
          <w:rFonts w:ascii="Arial" w:hAnsi="Arial" w:cs="Arial"/>
          <w:iCs/>
          <w:color w:val="000000"/>
        </w:rPr>
        <w:t>habere</w:t>
      </w:r>
      <w:proofErr w:type="spellEnd"/>
      <w:r w:rsidRPr="00CB2538">
        <w:rPr>
          <w:rFonts w:ascii="Arial" w:hAnsi="Arial" w:cs="Arial"/>
          <w:iCs/>
          <w:color w:val="000000"/>
        </w:rPr>
        <w:t xml:space="preserve"> </w:t>
      </w:r>
      <w:proofErr w:type="spellStart"/>
      <w:r w:rsidRPr="00CB2538">
        <w:rPr>
          <w:rFonts w:ascii="Arial" w:hAnsi="Arial" w:cs="Arial"/>
          <w:iCs/>
          <w:color w:val="000000"/>
        </w:rPr>
        <w:t>facias</w:t>
      </w:r>
      <w:proofErr w:type="spellEnd"/>
      <w:r w:rsidRPr="00CB2538">
        <w:rPr>
          <w:rFonts w:ascii="Arial" w:hAnsi="Arial" w:cs="Arial"/>
          <w:iCs/>
          <w:color w:val="000000"/>
        </w:rPr>
        <w:t xml:space="preserve"> </w:t>
      </w:r>
      <w:proofErr w:type="spellStart"/>
      <w:r w:rsidRPr="00CB2538">
        <w:rPr>
          <w:rFonts w:ascii="Arial" w:hAnsi="Arial" w:cs="Arial"/>
          <w:iCs/>
          <w:color w:val="000000"/>
        </w:rPr>
        <w:t>possessionem</w:t>
      </w:r>
      <w:proofErr w:type="spellEnd"/>
      <w:r w:rsidRPr="004566AD">
        <w:rPr>
          <w:rFonts w:ascii="Arial" w:hAnsi="Arial" w:cs="Arial"/>
          <w:color w:val="000000"/>
        </w:rPr>
        <w:t xml:space="preserve">, under </w:t>
      </w:r>
      <w:r>
        <w:rPr>
          <w:rFonts w:ascii="Arial" w:hAnsi="Arial" w:cs="Arial"/>
          <w:color w:val="000000"/>
        </w:rPr>
        <w:t>a</w:t>
      </w:r>
      <w:r w:rsidRPr="004566AD">
        <w:rPr>
          <w:rFonts w:ascii="Arial" w:hAnsi="Arial" w:cs="Arial"/>
          <w:color w:val="000000"/>
        </w:rPr>
        <w:t xml:space="preserve">rticles 806-811 of the French Code of Civil Procedure. </w:t>
      </w:r>
      <w:r w:rsidRPr="004566AD">
        <w:rPr>
          <w:rFonts w:ascii="Arial" w:hAnsi="Arial" w:cs="Arial"/>
          <w:color w:val="000000"/>
        </w:rPr>
        <w:lastRenderedPageBreak/>
        <w:t xml:space="preserve">The practice of the Court generally is to determine application for such writ on affidavit of the </w:t>
      </w:r>
      <w:r>
        <w:rPr>
          <w:rFonts w:ascii="Arial" w:hAnsi="Arial" w:cs="Arial"/>
          <w:color w:val="000000"/>
        </w:rPr>
        <w:t>p</w:t>
      </w:r>
      <w:r w:rsidRPr="004566AD">
        <w:rPr>
          <w:rFonts w:ascii="Arial" w:hAnsi="Arial" w:cs="Arial"/>
          <w:color w:val="000000"/>
        </w:rPr>
        <w:t xml:space="preserve">etitioner and </w:t>
      </w:r>
      <w:r>
        <w:rPr>
          <w:rFonts w:ascii="Arial" w:hAnsi="Arial" w:cs="Arial"/>
          <w:color w:val="000000"/>
        </w:rPr>
        <w:t>the r</w:t>
      </w:r>
      <w:r w:rsidRPr="004566AD">
        <w:rPr>
          <w:rFonts w:ascii="Arial" w:hAnsi="Arial" w:cs="Arial"/>
          <w:color w:val="000000"/>
        </w:rPr>
        <w:t>espondent's affidavit</w:t>
      </w:r>
      <w:r>
        <w:rPr>
          <w:rFonts w:ascii="Arial" w:hAnsi="Arial" w:cs="Arial"/>
          <w:color w:val="000000"/>
        </w:rPr>
        <w:t xml:space="preserve"> </w:t>
      </w:r>
      <w:proofErr w:type="spellStart"/>
      <w:r w:rsidRPr="004566AD">
        <w:rPr>
          <w:rFonts w:ascii="Arial" w:hAnsi="Arial" w:cs="Arial"/>
          <w:color w:val="000000"/>
        </w:rPr>
        <w:t>inreply</w:t>
      </w:r>
      <w:proofErr w:type="spellEnd"/>
      <w:r w:rsidRPr="004566AD">
        <w:rPr>
          <w:rFonts w:ascii="Arial" w:hAnsi="Arial" w:cs="Arial"/>
          <w:color w:val="000000"/>
        </w:rPr>
        <w:t xml:space="preserve">. </w:t>
      </w:r>
    </w:p>
    <w:p w:rsidR="0096797A" w:rsidRPr="004566AD" w:rsidRDefault="0096797A" w:rsidP="0096797A">
      <w:pPr>
        <w:pStyle w:val="Style"/>
        <w:ind w:right="3"/>
        <w:contextualSpacing/>
        <w:jc w:val="both"/>
        <w:rPr>
          <w:rFonts w:ascii="Arial" w:hAnsi="Arial" w:cs="Arial"/>
          <w:color w:val="000000"/>
        </w:rPr>
      </w:pPr>
    </w:p>
    <w:p w:rsidR="0096797A" w:rsidRPr="004566AD" w:rsidRDefault="0096797A" w:rsidP="0096797A">
      <w:pPr>
        <w:pStyle w:val="Style"/>
        <w:ind w:right="3"/>
        <w:contextualSpacing/>
        <w:jc w:val="both"/>
        <w:rPr>
          <w:rFonts w:ascii="Arial" w:hAnsi="Arial" w:cs="Arial"/>
          <w:color w:val="000000"/>
        </w:rPr>
      </w:pPr>
      <w:r w:rsidRPr="004566AD">
        <w:rPr>
          <w:rFonts w:ascii="Arial" w:hAnsi="Arial" w:cs="Arial"/>
          <w:color w:val="000000"/>
        </w:rPr>
        <w:t xml:space="preserve">The Court may proceed on the basis of affidavits only and issue or refuse to issue the writ. Issue of a writ of </w:t>
      </w:r>
      <w:proofErr w:type="spellStart"/>
      <w:r w:rsidRPr="00CB2538">
        <w:rPr>
          <w:rFonts w:ascii="Arial" w:hAnsi="Arial" w:cs="Arial"/>
          <w:iCs/>
          <w:color w:val="000000"/>
        </w:rPr>
        <w:t>habere</w:t>
      </w:r>
      <w:proofErr w:type="spellEnd"/>
      <w:r w:rsidRPr="00CB2538">
        <w:rPr>
          <w:rFonts w:ascii="Arial" w:hAnsi="Arial" w:cs="Arial"/>
          <w:iCs/>
          <w:color w:val="000000"/>
        </w:rPr>
        <w:t xml:space="preserve"> </w:t>
      </w:r>
      <w:proofErr w:type="spellStart"/>
      <w:r w:rsidRPr="00CB2538">
        <w:rPr>
          <w:rFonts w:ascii="Arial" w:hAnsi="Arial" w:cs="Arial"/>
          <w:iCs/>
          <w:color w:val="000000"/>
        </w:rPr>
        <w:t>facias</w:t>
      </w:r>
      <w:proofErr w:type="spellEnd"/>
      <w:r w:rsidRPr="00CB2538">
        <w:rPr>
          <w:rFonts w:ascii="Arial" w:hAnsi="Arial" w:cs="Arial"/>
          <w:iCs/>
          <w:color w:val="000000"/>
        </w:rPr>
        <w:t xml:space="preserve"> </w:t>
      </w:r>
      <w:proofErr w:type="spellStart"/>
      <w:r w:rsidRPr="00CB2538">
        <w:rPr>
          <w:rFonts w:ascii="Arial" w:hAnsi="Arial" w:cs="Arial"/>
          <w:iCs/>
          <w:color w:val="000000"/>
        </w:rPr>
        <w:t>possessionem</w:t>
      </w:r>
      <w:proofErr w:type="spellEnd"/>
      <w:r w:rsidRPr="00CB2538">
        <w:rPr>
          <w:rFonts w:ascii="Arial" w:hAnsi="Arial" w:cs="Arial"/>
          <w:iCs/>
          <w:color w:val="000000"/>
        </w:rPr>
        <w:t xml:space="preserve"> (that you </w:t>
      </w:r>
      <w:r>
        <w:rPr>
          <w:rFonts w:ascii="Arial" w:hAnsi="Arial" w:cs="Arial"/>
          <w:iCs/>
          <w:color w:val="000000"/>
        </w:rPr>
        <w:t xml:space="preserve">be </w:t>
      </w:r>
      <w:r w:rsidRPr="00CB2538">
        <w:rPr>
          <w:rFonts w:ascii="Arial" w:hAnsi="Arial" w:cs="Arial"/>
          <w:iCs/>
          <w:color w:val="000000"/>
        </w:rPr>
        <w:t>cause</w:t>
      </w:r>
      <w:r>
        <w:rPr>
          <w:rFonts w:ascii="Arial" w:hAnsi="Arial" w:cs="Arial"/>
          <w:iCs/>
          <w:color w:val="000000"/>
        </w:rPr>
        <w:t>d</w:t>
      </w:r>
      <w:r w:rsidRPr="00CB2538">
        <w:rPr>
          <w:rFonts w:ascii="Arial" w:hAnsi="Arial" w:cs="Arial"/>
          <w:iCs/>
          <w:color w:val="000000"/>
        </w:rPr>
        <w:t xml:space="preserve"> to have possession)</w:t>
      </w:r>
      <w:r w:rsidRPr="004566AD">
        <w:rPr>
          <w:rFonts w:ascii="Arial" w:hAnsi="Arial" w:cs="Arial"/>
          <w:i/>
          <w:iCs/>
          <w:color w:val="000000"/>
        </w:rPr>
        <w:t xml:space="preserve"> </w:t>
      </w:r>
      <w:r w:rsidRPr="004566AD">
        <w:rPr>
          <w:rFonts w:ascii="Arial" w:hAnsi="Arial" w:cs="Arial"/>
          <w:color w:val="000000"/>
        </w:rPr>
        <w:t>is a special remedy available to anyone who is dispossessed otherwi</w:t>
      </w:r>
      <w:r>
        <w:rPr>
          <w:rFonts w:ascii="Arial" w:hAnsi="Arial" w:cs="Arial"/>
          <w:color w:val="000000"/>
        </w:rPr>
        <w:t>se than by a process of law and</w:t>
      </w:r>
      <w:r w:rsidRPr="004566AD">
        <w:rPr>
          <w:rFonts w:ascii="Arial" w:hAnsi="Arial" w:cs="Arial"/>
          <w:color w:val="000000"/>
        </w:rPr>
        <w:t xml:space="preserve"> it is available to a party whose need is of an urgent nature and who has no other equivalent legal remedy at his disposal. The Court may issue such writ, upon an application by the owner or the </w:t>
      </w:r>
      <w:proofErr w:type="spellStart"/>
      <w:r w:rsidRPr="004566AD">
        <w:rPr>
          <w:rFonts w:ascii="Arial" w:hAnsi="Arial" w:cs="Arial"/>
          <w:color w:val="000000"/>
        </w:rPr>
        <w:t>lessor</w:t>
      </w:r>
      <w:proofErr w:type="spellEnd"/>
      <w:r w:rsidRPr="004566AD">
        <w:rPr>
          <w:rFonts w:ascii="Arial" w:hAnsi="Arial" w:cs="Arial"/>
          <w:color w:val="000000"/>
        </w:rPr>
        <w:t xml:space="preserve"> of property. If the Court is satisfied that the </w:t>
      </w:r>
      <w:r>
        <w:rPr>
          <w:rFonts w:ascii="Arial" w:hAnsi="Arial" w:cs="Arial"/>
          <w:color w:val="000000"/>
        </w:rPr>
        <w:t>r</w:t>
      </w:r>
      <w:r w:rsidRPr="004566AD">
        <w:rPr>
          <w:rFonts w:ascii="Arial" w:hAnsi="Arial" w:cs="Arial"/>
          <w:color w:val="000000"/>
        </w:rPr>
        <w:t>espondent has raised substantial grounds indicating that he or she has a bona</w:t>
      </w:r>
      <w:r>
        <w:rPr>
          <w:rFonts w:ascii="Arial" w:hAnsi="Arial" w:cs="Arial"/>
          <w:color w:val="000000"/>
        </w:rPr>
        <w:t xml:space="preserve"> </w:t>
      </w:r>
      <w:r w:rsidRPr="004566AD">
        <w:rPr>
          <w:rFonts w:ascii="Arial" w:hAnsi="Arial" w:cs="Arial"/>
          <w:color w:val="000000"/>
        </w:rPr>
        <w:t xml:space="preserve">fide, genuine, serious and valid </w:t>
      </w:r>
      <w:proofErr w:type="spellStart"/>
      <w:r w:rsidRPr="004566AD">
        <w:rPr>
          <w:rFonts w:ascii="Arial" w:hAnsi="Arial" w:cs="Arial"/>
          <w:color w:val="000000"/>
        </w:rPr>
        <w:t>defence</w:t>
      </w:r>
      <w:proofErr w:type="spellEnd"/>
      <w:r w:rsidRPr="004566AD">
        <w:rPr>
          <w:rFonts w:ascii="Arial" w:hAnsi="Arial" w:cs="Arial"/>
          <w:color w:val="000000"/>
        </w:rPr>
        <w:t xml:space="preserve">, the application shall be refused and the petitioner may pursue a regular action to obtain an alternative remedy. </w:t>
      </w:r>
      <w:proofErr w:type="gramStart"/>
      <w:r w:rsidRPr="004566AD">
        <w:rPr>
          <w:rFonts w:ascii="Arial" w:hAnsi="Arial" w:cs="Arial"/>
          <w:color w:val="000000"/>
        </w:rPr>
        <w:t xml:space="preserve">See </w:t>
      </w:r>
      <w:proofErr w:type="spellStart"/>
      <w:r w:rsidRPr="00CB2538">
        <w:rPr>
          <w:rFonts w:ascii="Arial" w:hAnsi="Arial" w:cs="Arial"/>
          <w:i/>
          <w:color w:val="000000"/>
        </w:rPr>
        <w:t>D</w:t>
      </w:r>
      <w:r>
        <w:rPr>
          <w:rFonts w:ascii="Arial" w:hAnsi="Arial" w:cs="Arial"/>
          <w:i/>
          <w:color w:val="000000"/>
        </w:rPr>
        <w:t>elphinus</w:t>
      </w:r>
      <w:proofErr w:type="spellEnd"/>
      <w:r>
        <w:rPr>
          <w:rFonts w:ascii="Arial" w:hAnsi="Arial" w:cs="Arial"/>
          <w:i/>
          <w:color w:val="000000"/>
        </w:rPr>
        <w:t xml:space="preserve"> </w:t>
      </w:r>
      <w:proofErr w:type="spellStart"/>
      <w:r>
        <w:rPr>
          <w:rFonts w:ascii="Arial" w:hAnsi="Arial" w:cs="Arial"/>
          <w:i/>
          <w:color w:val="000000"/>
        </w:rPr>
        <w:t>Tristica</w:t>
      </w:r>
      <w:proofErr w:type="spellEnd"/>
      <w:r>
        <w:rPr>
          <w:rFonts w:ascii="Arial" w:hAnsi="Arial" w:cs="Arial"/>
          <w:i/>
          <w:color w:val="000000"/>
        </w:rPr>
        <w:t xml:space="preserve"> Maritime SA v</w:t>
      </w:r>
      <w:r w:rsidRPr="00CB2538">
        <w:rPr>
          <w:rFonts w:ascii="Arial" w:hAnsi="Arial" w:cs="Arial"/>
          <w:i/>
          <w:color w:val="000000"/>
        </w:rPr>
        <w:t xml:space="preserve"> </w:t>
      </w:r>
      <w:proofErr w:type="spellStart"/>
      <w:r w:rsidRPr="00CB2538">
        <w:rPr>
          <w:rFonts w:ascii="Arial" w:hAnsi="Arial" w:cs="Arial"/>
          <w:i/>
          <w:color w:val="000000"/>
        </w:rPr>
        <w:t>Villebrod</w:t>
      </w:r>
      <w:proofErr w:type="spellEnd"/>
      <w:r w:rsidRPr="00CB2538">
        <w:rPr>
          <w:rFonts w:ascii="Arial" w:hAnsi="Arial" w:cs="Arial"/>
          <w:i/>
          <w:color w:val="000000"/>
        </w:rPr>
        <w:t xml:space="preserve"> </w:t>
      </w:r>
      <w:r w:rsidRPr="00CB2538">
        <w:rPr>
          <w:rFonts w:ascii="Arial" w:hAnsi="Arial" w:cs="Arial"/>
          <w:color w:val="000000"/>
        </w:rPr>
        <w:t>(1978) SLR 28 at 121</w:t>
      </w:r>
      <w:r>
        <w:rPr>
          <w:rFonts w:ascii="Arial" w:hAnsi="Arial" w:cs="Arial"/>
          <w:i/>
          <w:color w:val="000000"/>
        </w:rPr>
        <w:t>;</w:t>
      </w:r>
      <w:r w:rsidRPr="00CB2538">
        <w:rPr>
          <w:rFonts w:ascii="Arial" w:hAnsi="Arial" w:cs="Arial"/>
          <w:i/>
          <w:color w:val="000000"/>
        </w:rPr>
        <w:t xml:space="preserve"> </w:t>
      </w:r>
      <w:proofErr w:type="spellStart"/>
      <w:r w:rsidRPr="00CB2538">
        <w:rPr>
          <w:rFonts w:ascii="Arial" w:hAnsi="Arial" w:cs="Arial"/>
          <w:i/>
          <w:color w:val="000000"/>
        </w:rPr>
        <w:t>Dhanjee</w:t>
      </w:r>
      <w:proofErr w:type="spellEnd"/>
      <w:r>
        <w:rPr>
          <w:rFonts w:ascii="Arial" w:hAnsi="Arial" w:cs="Arial"/>
          <w:i/>
          <w:color w:val="000000"/>
        </w:rPr>
        <w:t xml:space="preserve"> v</w:t>
      </w:r>
      <w:r w:rsidRPr="00CB2538">
        <w:rPr>
          <w:rFonts w:ascii="Arial" w:hAnsi="Arial" w:cs="Arial"/>
          <w:i/>
          <w:color w:val="000000"/>
        </w:rPr>
        <w:t xml:space="preserve"> </w:t>
      </w:r>
      <w:proofErr w:type="spellStart"/>
      <w:r w:rsidRPr="00CB2538">
        <w:rPr>
          <w:rFonts w:ascii="Arial" w:hAnsi="Arial" w:cs="Arial"/>
          <w:i/>
          <w:color w:val="000000"/>
        </w:rPr>
        <w:t>Habib</w:t>
      </w:r>
      <w:proofErr w:type="spellEnd"/>
      <w:r w:rsidRPr="00CB2538">
        <w:rPr>
          <w:rFonts w:ascii="Arial" w:hAnsi="Arial" w:cs="Arial"/>
          <w:i/>
          <w:color w:val="000000"/>
        </w:rPr>
        <w:t xml:space="preserve"> Bank </w:t>
      </w:r>
      <w:r w:rsidRPr="00CB2538">
        <w:rPr>
          <w:rFonts w:ascii="Arial" w:hAnsi="Arial" w:cs="Arial"/>
          <w:color w:val="000000"/>
        </w:rPr>
        <w:t>(1989) SLR 169</w:t>
      </w:r>
      <w:r>
        <w:rPr>
          <w:rFonts w:ascii="Arial" w:hAnsi="Arial" w:cs="Arial"/>
          <w:i/>
          <w:color w:val="000000"/>
        </w:rPr>
        <w:t>;</w:t>
      </w:r>
      <w:r w:rsidRPr="00CB2538">
        <w:rPr>
          <w:rFonts w:ascii="Arial" w:hAnsi="Arial" w:cs="Arial"/>
          <w:i/>
          <w:color w:val="000000"/>
        </w:rPr>
        <w:t xml:space="preserve"> Ah-</w:t>
      </w:r>
      <w:proofErr w:type="spellStart"/>
      <w:r w:rsidRPr="00CB2538">
        <w:rPr>
          <w:rFonts w:ascii="Arial" w:hAnsi="Arial" w:cs="Arial"/>
          <w:i/>
          <w:color w:val="000000"/>
        </w:rPr>
        <w:t>Tou</w:t>
      </w:r>
      <w:proofErr w:type="spellEnd"/>
      <w:r w:rsidRPr="00CB2538">
        <w:rPr>
          <w:rFonts w:ascii="Arial" w:hAnsi="Arial" w:cs="Arial"/>
          <w:i/>
          <w:color w:val="000000"/>
        </w:rPr>
        <w:t xml:space="preserve"> Vs Dang </w:t>
      </w:r>
      <w:proofErr w:type="spellStart"/>
      <w:r w:rsidRPr="00CB2538">
        <w:rPr>
          <w:rFonts w:ascii="Arial" w:hAnsi="Arial" w:cs="Arial"/>
          <w:i/>
          <w:color w:val="000000"/>
        </w:rPr>
        <w:t>Kow</w:t>
      </w:r>
      <w:proofErr w:type="spellEnd"/>
      <w:r w:rsidRPr="00CB2538">
        <w:rPr>
          <w:rFonts w:ascii="Arial" w:hAnsi="Arial" w:cs="Arial"/>
          <w:i/>
          <w:color w:val="000000"/>
        </w:rPr>
        <w:t xml:space="preserve"> </w:t>
      </w:r>
      <w:r w:rsidRPr="00CB2538">
        <w:rPr>
          <w:rFonts w:ascii="Arial" w:hAnsi="Arial" w:cs="Arial"/>
          <w:color w:val="000000"/>
        </w:rPr>
        <w:t>(198</w:t>
      </w:r>
      <w:r>
        <w:rPr>
          <w:rFonts w:ascii="Arial" w:hAnsi="Arial" w:cs="Arial"/>
          <w:color w:val="000000"/>
        </w:rPr>
        <w:t>7)</w:t>
      </w:r>
      <w:r w:rsidRPr="00CB2538">
        <w:rPr>
          <w:rFonts w:ascii="Arial" w:hAnsi="Arial" w:cs="Arial"/>
          <w:color w:val="000000"/>
        </w:rPr>
        <w:t xml:space="preserve"> SLR 117</w:t>
      </w:r>
      <w:r w:rsidRPr="00CB2538">
        <w:rPr>
          <w:rFonts w:ascii="Arial" w:hAnsi="Arial" w:cs="Arial"/>
          <w:i/>
          <w:color w:val="000000"/>
        </w:rPr>
        <w:t>.</w:t>
      </w:r>
      <w:proofErr w:type="gramEnd"/>
      <w:r w:rsidRPr="00CB2538">
        <w:rPr>
          <w:rFonts w:ascii="Arial" w:hAnsi="Arial" w:cs="Arial"/>
          <w:i/>
          <w:color w:val="000000"/>
        </w:rPr>
        <w:t xml:space="preserve"> </w:t>
      </w:r>
    </w:p>
    <w:p w:rsidR="0096797A" w:rsidRPr="004566AD" w:rsidRDefault="0096797A" w:rsidP="0096797A">
      <w:pPr>
        <w:pStyle w:val="Style"/>
        <w:ind w:right="3"/>
        <w:contextualSpacing/>
        <w:jc w:val="both"/>
        <w:rPr>
          <w:rFonts w:ascii="Arial" w:hAnsi="Arial" w:cs="Arial"/>
          <w:color w:val="000000"/>
        </w:rPr>
      </w:pPr>
    </w:p>
    <w:p w:rsidR="0096797A" w:rsidRPr="004566AD" w:rsidRDefault="0096797A" w:rsidP="0096797A">
      <w:pPr>
        <w:pStyle w:val="Style"/>
        <w:ind w:right="14"/>
        <w:contextualSpacing/>
        <w:jc w:val="both"/>
        <w:rPr>
          <w:rFonts w:ascii="Arial" w:hAnsi="Arial" w:cs="Arial"/>
          <w:color w:val="000000"/>
        </w:rPr>
      </w:pPr>
      <w:r w:rsidRPr="004566AD">
        <w:rPr>
          <w:rFonts w:ascii="Arial" w:hAnsi="Arial" w:cs="Arial"/>
          <w:color w:val="000000"/>
        </w:rPr>
        <w:t xml:space="preserve">The case of </w:t>
      </w:r>
      <w:proofErr w:type="spellStart"/>
      <w:r>
        <w:rPr>
          <w:rFonts w:ascii="Arial" w:hAnsi="Arial" w:cs="Arial"/>
          <w:i/>
          <w:color w:val="000000"/>
        </w:rPr>
        <w:t>Ragoonaden</w:t>
      </w:r>
      <w:proofErr w:type="spellEnd"/>
      <w:r>
        <w:rPr>
          <w:rFonts w:ascii="Arial" w:hAnsi="Arial" w:cs="Arial"/>
          <w:i/>
          <w:color w:val="000000"/>
        </w:rPr>
        <w:t xml:space="preserve"> v</w:t>
      </w:r>
      <w:r w:rsidRPr="00CB2538">
        <w:rPr>
          <w:rFonts w:ascii="Arial" w:hAnsi="Arial" w:cs="Arial"/>
          <w:i/>
          <w:color w:val="000000"/>
        </w:rPr>
        <w:t xml:space="preserve"> </w:t>
      </w:r>
      <w:proofErr w:type="spellStart"/>
      <w:r w:rsidRPr="00CB2538">
        <w:rPr>
          <w:rFonts w:ascii="Arial" w:hAnsi="Arial" w:cs="Arial"/>
          <w:i/>
          <w:color w:val="000000"/>
        </w:rPr>
        <w:t>Rampergass</w:t>
      </w:r>
      <w:proofErr w:type="spellEnd"/>
      <w:r w:rsidRPr="00CB2538">
        <w:rPr>
          <w:rFonts w:ascii="Arial" w:hAnsi="Arial" w:cs="Arial"/>
          <w:i/>
          <w:color w:val="000000"/>
        </w:rPr>
        <w:t xml:space="preserve"> </w:t>
      </w:r>
      <w:r>
        <w:rPr>
          <w:rFonts w:ascii="Arial" w:hAnsi="Arial" w:cs="Arial"/>
          <w:color w:val="000000"/>
        </w:rPr>
        <w:t>1956 MR</w:t>
      </w:r>
      <w:r w:rsidRPr="00CB2538">
        <w:rPr>
          <w:rFonts w:ascii="Arial" w:hAnsi="Arial" w:cs="Arial"/>
          <w:color w:val="000000"/>
        </w:rPr>
        <w:t xml:space="preserve"> 110</w:t>
      </w:r>
      <w:r w:rsidRPr="004566AD">
        <w:rPr>
          <w:rFonts w:ascii="Arial" w:hAnsi="Arial" w:cs="Arial"/>
          <w:color w:val="000000"/>
        </w:rPr>
        <w:t xml:space="preserve"> elucidates the position in Mauritius in the following terms: </w:t>
      </w:r>
    </w:p>
    <w:p w:rsidR="0096797A" w:rsidRPr="004566AD" w:rsidRDefault="0096797A" w:rsidP="0096797A">
      <w:pPr>
        <w:pStyle w:val="Style"/>
        <w:ind w:left="111" w:right="14"/>
        <w:contextualSpacing/>
        <w:jc w:val="both"/>
        <w:rPr>
          <w:rFonts w:ascii="Arial" w:hAnsi="Arial" w:cs="Arial"/>
          <w:color w:val="000000"/>
        </w:rPr>
      </w:pPr>
    </w:p>
    <w:p w:rsidR="0096797A" w:rsidRPr="00CB2538" w:rsidRDefault="0096797A" w:rsidP="0096797A">
      <w:pPr>
        <w:pStyle w:val="Style"/>
        <w:ind w:left="1143" w:right="1026"/>
        <w:contextualSpacing/>
        <w:jc w:val="both"/>
        <w:rPr>
          <w:rFonts w:ascii="Arial" w:hAnsi="Arial" w:cs="Arial"/>
          <w:iCs/>
          <w:color w:val="000000"/>
        </w:rPr>
      </w:pPr>
      <w:r w:rsidRPr="00CB2538">
        <w:rPr>
          <w:rFonts w:ascii="Arial" w:hAnsi="Arial" w:cs="Arial"/>
          <w:iCs/>
          <w:color w:val="000000"/>
        </w:rPr>
        <w:t xml:space="preserve">The writ </w:t>
      </w:r>
      <w:proofErr w:type="spellStart"/>
      <w:r w:rsidRPr="00CB2538">
        <w:rPr>
          <w:rFonts w:ascii="Arial" w:hAnsi="Arial" w:cs="Arial"/>
          <w:iCs/>
          <w:color w:val="000000"/>
        </w:rPr>
        <w:t>habere</w:t>
      </w:r>
      <w:proofErr w:type="spellEnd"/>
      <w:r w:rsidRPr="00CB2538">
        <w:rPr>
          <w:rFonts w:ascii="Arial" w:hAnsi="Arial" w:cs="Arial"/>
          <w:iCs/>
          <w:color w:val="000000"/>
        </w:rPr>
        <w:t xml:space="preserve"> </w:t>
      </w:r>
      <w:proofErr w:type="spellStart"/>
      <w:r w:rsidRPr="00CB2538">
        <w:rPr>
          <w:rFonts w:ascii="Arial" w:hAnsi="Arial" w:cs="Arial"/>
          <w:iCs/>
          <w:color w:val="000000"/>
        </w:rPr>
        <w:t>facias</w:t>
      </w:r>
      <w:proofErr w:type="spellEnd"/>
      <w:r w:rsidRPr="00CB2538">
        <w:rPr>
          <w:rFonts w:ascii="Arial" w:hAnsi="Arial" w:cs="Arial"/>
          <w:iCs/>
          <w:color w:val="000000"/>
        </w:rPr>
        <w:t xml:space="preserve"> </w:t>
      </w:r>
      <w:proofErr w:type="spellStart"/>
      <w:r w:rsidRPr="00CB2538">
        <w:rPr>
          <w:rFonts w:ascii="Arial" w:hAnsi="Arial" w:cs="Arial"/>
          <w:iCs/>
          <w:color w:val="000000"/>
        </w:rPr>
        <w:t>possessionem</w:t>
      </w:r>
      <w:proofErr w:type="spellEnd"/>
      <w:r w:rsidRPr="00CB2538">
        <w:rPr>
          <w:rFonts w:ascii="Arial" w:hAnsi="Arial" w:cs="Arial"/>
          <w:iCs/>
          <w:color w:val="000000"/>
        </w:rPr>
        <w:t xml:space="preserve"> is, I apprehend, the old name for the writ of possession referred to in order </w:t>
      </w:r>
      <w:r w:rsidRPr="00CB2538">
        <w:rPr>
          <w:rFonts w:ascii="Arial" w:hAnsi="Arial" w:cs="Arial"/>
          <w:color w:val="000000"/>
        </w:rPr>
        <w:t xml:space="preserve">17 </w:t>
      </w:r>
      <w:r w:rsidRPr="00CB2538">
        <w:rPr>
          <w:rFonts w:ascii="Arial" w:hAnsi="Arial" w:cs="Arial"/>
          <w:iCs/>
          <w:color w:val="000000"/>
        </w:rPr>
        <w:t xml:space="preserve">of the English Rules of the Supreme Court. I cannot find a reference to the writ in the body of our Rules of 1903, but in Schedule A there are three forms for it; </w:t>
      </w:r>
      <w:r w:rsidRPr="00CB2538">
        <w:rPr>
          <w:rFonts w:ascii="Arial" w:hAnsi="Arial" w:cs="Arial"/>
          <w:color w:val="000000"/>
        </w:rPr>
        <w:t xml:space="preserve">79, 86 </w:t>
      </w:r>
      <w:r w:rsidRPr="00CB2538">
        <w:rPr>
          <w:rFonts w:ascii="Arial" w:hAnsi="Arial" w:cs="Arial"/>
          <w:iCs/>
          <w:color w:val="000000"/>
        </w:rPr>
        <w:t xml:space="preserve">and </w:t>
      </w:r>
      <w:r w:rsidRPr="00CB2538">
        <w:rPr>
          <w:rFonts w:ascii="Arial" w:hAnsi="Arial" w:cs="Arial"/>
          <w:color w:val="000000"/>
        </w:rPr>
        <w:t xml:space="preserve">87. </w:t>
      </w:r>
      <w:r w:rsidRPr="00CB2538">
        <w:rPr>
          <w:rFonts w:ascii="Arial" w:hAnsi="Arial" w:cs="Arial"/>
          <w:iCs/>
          <w:color w:val="000000"/>
        </w:rPr>
        <w:t xml:space="preserve">Form 79 is for the enforcement of a judgment by default. Form 86 for the enforcement of a judgment of the Supreme Court, and </w:t>
      </w:r>
      <w:r w:rsidRPr="00CB2538">
        <w:rPr>
          <w:rFonts w:ascii="Arial" w:hAnsi="Arial" w:cs="Arial"/>
          <w:iCs/>
          <w:color w:val="000000"/>
          <w:u w:val="single"/>
        </w:rPr>
        <w:t xml:space="preserve">form </w:t>
      </w:r>
      <w:r w:rsidRPr="00CB2538">
        <w:rPr>
          <w:rFonts w:ascii="Arial" w:hAnsi="Arial" w:cs="Arial"/>
          <w:color w:val="000000"/>
          <w:u w:val="single"/>
        </w:rPr>
        <w:t xml:space="preserve">87 </w:t>
      </w:r>
      <w:r w:rsidRPr="00CB2538">
        <w:rPr>
          <w:rFonts w:ascii="Arial" w:hAnsi="Arial" w:cs="Arial"/>
          <w:iCs/>
          <w:color w:val="000000"/>
          <w:u w:val="single"/>
        </w:rPr>
        <w:t xml:space="preserve">for the enforcement of an award by the Master at a sale by </w:t>
      </w:r>
      <w:proofErr w:type="spellStart"/>
      <w:r w:rsidRPr="00CB2538">
        <w:rPr>
          <w:rFonts w:ascii="Arial" w:hAnsi="Arial" w:cs="Arial"/>
          <w:iCs/>
          <w:color w:val="000000"/>
          <w:u w:val="single"/>
        </w:rPr>
        <w:t>licitation</w:t>
      </w:r>
      <w:proofErr w:type="spellEnd"/>
      <w:r w:rsidRPr="00CB2538">
        <w:rPr>
          <w:rFonts w:ascii="Arial" w:hAnsi="Arial" w:cs="Arial"/>
          <w:iCs/>
          <w:color w:val="000000"/>
          <w:u w:val="single"/>
        </w:rPr>
        <w:t>,</w:t>
      </w:r>
      <w:r w:rsidRPr="00CB2538">
        <w:rPr>
          <w:rFonts w:ascii="Arial" w:hAnsi="Arial" w:cs="Arial"/>
          <w:iCs/>
          <w:color w:val="000000"/>
        </w:rPr>
        <w:t xml:space="preserve"> the last b</w:t>
      </w:r>
      <w:r>
        <w:rPr>
          <w:rFonts w:ascii="Arial" w:hAnsi="Arial" w:cs="Arial"/>
          <w:iCs/>
          <w:color w:val="000000"/>
        </w:rPr>
        <w:t>eing headed “(On judge's order)</w:t>
      </w:r>
      <w:r w:rsidRPr="00CB2538">
        <w:rPr>
          <w:rFonts w:ascii="Arial" w:hAnsi="Arial" w:cs="Arial"/>
          <w:color w:val="000000"/>
        </w:rPr>
        <w:t xml:space="preserve">". </w:t>
      </w:r>
      <w:r w:rsidRPr="00CB2538">
        <w:rPr>
          <w:rFonts w:ascii="Arial" w:hAnsi="Arial" w:cs="Arial"/>
          <w:iCs/>
          <w:color w:val="000000"/>
        </w:rPr>
        <w:t xml:space="preserve">The common factor in the concept of the writ as contemplated by the English Rules and our own is that </w:t>
      </w:r>
      <w:r w:rsidRPr="00CB2538">
        <w:rPr>
          <w:rFonts w:ascii="Arial" w:hAnsi="Arial" w:cs="Arial"/>
          <w:iCs/>
          <w:color w:val="000000"/>
          <w:u w:val="single"/>
        </w:rPr>
        <w:t>it is a means of enforcing a judgment or order for possession,</w:t>
      </w:r>
      <w:r w:rsidRPr="00CB2538">
        <w:rPr>
          <w:rFonts w:ascii="Arial" w:hAnsi="Arial" w:cs="Arial"/>
          <w:iCs/>
          <w:color w:val="000000"/>
        </w:rPr>
        <w:t xml:space="preserve"> but it seems that this Court puts the remedy to a different and more extensive use. </w:t>
      </w:r>
    </w:p>
    <w:p w:rsidR="0096797A" w:rsidRPr="004566AD" w:rsidRDefault="0096797A" w:rsidP="0096797A">
      <w:pPr>
        <w:pStyle w:val="Style"/>
        <w:ind w:right="52"/>
        <w:contextualSpacing/>
        <w:jc w:val="both"/>
        <w:rPr>
          <w:rFonts w:ascii="Arial" w:hAnsi="Arial" w:cs="Arial"/>
          <w:color w:val="000000"/>
        </w:rPr>
      </w:pPr>
    </w:p>
    <w:p w:rsidR="0096797A" w:rsidRPr="004566AD" w:rsidRDefault="0096797A" w:rsidP="0096797A">
      <w:pPr>
        <w:pStyle w:val="Style"/>
        <w:ind w:right="52"/>
        <w:contextualSpacing/>
        <w:jc w:val="both"/>
        <w:rPr>
          <w:rFonts w:ascii="Arial" w:hAnsi="Arial" w:cs="Arial"/>
          <w:color w:val="000000"/>
        </w:rPr>
      </w:pPr>
      <w:r w:rsidRPr="004566AD">
        <w:rPr>
          <w:rFonts w:ascii="Arial" w:hAnsi="Arial" w:cs="Arial"/>
          <w:color w:val="000000"/>
        </w:rPr>
        <w:t xml:space="preserve">Citing the above authority, </w:t>
      </w:r>
      <w:proofErr w:type="spellStart"/>
      <w:r w:rsidRPr="004566AD">
        <w:rPr>
          <w:rFonts w:ascii="Arial" w:hAnsi="Arial" w:cs="Arial"/>
          <w:color w:val="000000"/>
        </w:rPr>
        <w:t>Perera</w:t>
      </w:r>
      <w:proofErr w:type="spellEnd"/>
      <w:r w:rsidRPr="004566AD">
        <w:rPr>
          <w:rFonts w:ascii="Arial" w:hAnsi="Arial" w:cs="Arial"/>
          <w:color w:val="000000"/>
        </w:rPr>
        <w:t xml:space="preserve">, J found the position in Seychelles to be similar to that of Mauritius. This was in the case of </w:t>
      </w:r>
      <w:r w:rsidRPr="00CB2538">
        <w:rPr>
          <w:rFonts w:ascii="Arial" w:hAnsi="Arial" w:cs="Arial"/>
          <w:i/>
          <w:color w:val="000000"/>
        </w:rPr>
        <w:t xml:space="preserve">Cedric Petit </w:t>
      </w:r>
      <w:r>
        <w:rPr>
          <w:rFonts w:ascii="Arial" w:hAnsi="Arial" w:cs="Arial"/>
          <w:i/>
          <w:color w:val="000000"/>
        </w:rPr>
        <w:t>v</w:t>
      </w:r>
      <w:r w:rsidRPr="00CB2538">
        <w:rPr>
          <w:rFonts w:ascii="Arial" w:hAnsi="Arial" w:cs="Arial"/>
          <w:i/>
          <w:color w:val="000000"/>
        </w:rPr>
        <w:t xml:space="preserve"> Christa </w:t>
      </w:r>
      <w:proofErr w:type="spellStart"/>
      <w:r w:rsidRPr="00CB2538">
        <w:rPr>
          <w:rFonts w:ascii="Arial" w:hAnsi="Arial" w:cs="Arial"/>
          <w:i/>
          <w:color w:val="000000"/>
        </w:rPr>
        <w:t>Margitta</w:t>
      </w:r>
      <w:proofErr w:type="spellEnd"/>
      <w:r w:rsidRPr="00CB2538">
        <w:rPr>
          <w:rFonts w:ascii="Arial" w:hAnsi="Arial" w:cs="Arial"/>
          <w:i/>
          <w:color w:val="000000"/>
        </w:rPr>
        <w:t xml:space="preserve"> </w:t>
      </w:r>
      <w:proofErr w:type="spellStart"/>
      <w:r w:rsidRPr="00CB2538">
        <w:rPr>
          <w:rFonts w:ascii="Arial" w:hAnsi="Arial" w:cs="Arial"/>
          <w:i/>
          <w:color w:val="000000"/>
        </w:rPr>
        <w:t>Bonte</w:t>
      </w:r>
      <w:proofErr w:type="spellEnd"/>
      <w:r w:rsidRPr="00CB2538">
        <w:rPr>
          <w:rFonts w:ascii="Arial" w:hAnsi="Arial" w:cs="Arial"/>
          <w:color w:val="000000"/>
        </w:rPr>
        <w:t xml:space="preserve"> </w:t>
      </w:r>
      <w:r>
        <w:rPr>
          <w:rFonts w:ascii="Arial" w:hAnsi="Arial" w:cs="Arial"/>
          <w:color w:val="000000"/>
        </w:rPr>
        <w:t>(unreported) CS 194/</w:t>
      </w:r>
      <w:r w:rsidRPr="00CB2538">
        <w:rPr>
          <w:rFonts w:ascii="Arial" w:hAnsi="Arial" w:cs="Arial"/>
          <w:color w:val="000000"/>
        </w:rPr>
        <w:t>1998.</w:t>
      </w:r>
      <w:r w:rsidRPr="004566AD">
        <w:rPr>
          <w:rFonts w:ascii="Arial" w:hAnsi="Arial" w:cs="Arial"/>
          <w:color w:val="000000"/>
        </w:rPr>
        <w:t xml:space="preserve"> The learned </w:t>
      </w:r>
      <w:r>
        <w:rPr>
          <w:rFonts w:ascii="Arial" w:hAnsi="Arial" w:cs="Arial"/>
          <w:color w:val="000000"/>
        </w:rPr>
        <w:t>J</w:t>
      </w:r>
      <w:r w:rsidRPr="004566AD">
        <w:rPr>
          <w:rFonts w:ascii="Arial" w:hAnsi="Arial" w:cs="Arial"/>
          <w:color w:val="000000"/>
        </w:rPr>
        <w:t xml:space="preserve">udge then went on to explain that although there is no statutory provision for an application for a writ </w:t>
      </w:r>
      <w:proofErr w:type="spellStart"/>
      <w:r w:rsidRPr="00CB2538">
        <w:rPr>
          <w:rFonts w:ascii="Arial" w:hAnsi="Arial" w:cs="Arial"/>
          <w:color w:val="000000"/>
        </w:rPr>
        <w:t>habere</w:t>
      </w:r>
      <w:proofErr w:type="spellEnd"/>
      <w:r w:rsidRPr="00CB2538">
        <w:rPr>
          <w:rFonts w:ascii="Arial" w:hAnsi="Arial" w:cs="Arial"/>
          <w:color w:val="000000"/>
        </w:rPr>
        <w:t xml:space="preserve"> </w:t>
      </w:r>
      <w:proofErr w:type="spellStart"/>
      <w:r w:rsidRPr="00CB2538">
        <w:rPr>
          <w:rFonts w:ascii="Arial" w:hAnsi="Arial" w:cs="Arial"/>
          <w:color w:val="000000"/>
        </w:rPr>
        <w:t>facias</w:t>
      </w:r>
      <w:proofErr w:type="spellEnd"/>
      <w:r w:rsidRPr="00CB2538">
        <w:rPr>
          <w:rFonts w:ascii="Arial" w:hAnsi="Arial" w:cs="Arial"/>
          <w:color w:val="000000"/>
        </w:rPr>
        <w:t xml:space="preserve"> </w:t>
      </w:r>
      <w:proofErr w:type="spellStart"/>
      <w:r w:rsidRPr="00CB2538">
        <w:rPr>
          <w:rFonts w:ascii="Arial" w:hAnsi="Arial" w:cs="Arial"/>
          <w:color w:val="000000"/>
        </w:rPr>
        <w:t>possessionem</w:t>
      </w:r>
      <w:proofErr w:type="spellEnd"/>
      <w:r w:rsidRPr="00CB2538">
        <w:rPr>
          <w:rFonts w:ascii="Arial" w:hAnsi="Arial" w:cs="Arial"/>
          <w:color w:val="000000"/>
        </w:rPr>
        <w:t>,</w:t>
      </w:r>
      <w:r w:rsidRPr="004566AD">
        <w:rPr>
          <w:rFonts w:ascii="Arial" w:hAnsi="Arial" w:cs="Arial"/>
          <w:color w:val="000000"/>
        </w:rPr>
        <w:t xml:space="preserve"> the framers of the Seychelles Code of Civil Procedure had thought it fit to prescribe a form to be used in executing the writ as form number 26 under Schedule C of that Code. This form which appears in </w:t>
      </w:r>
      <w:r>
        <w:rPr>
          <w:rFonts w:ascii="Arial" w:hAnsi="Arial" w:cs="Arial"/>
          <w:color w:val="000000"/>
        </w:rPr>
        <w:t xml:space="preserve">the </w:t>
      </w:r>
      <w:r w:rsidRPr="004566AD">
        <w:rPr>
          <w:rFonts w:ascii="Arial" w:hAnsi="Arial" w:cs="Arial"/>
          <w:color w:val="000000"/>
        </w:rPr>
        <w:t xml:space="preserve">1952, 1971 and 1991 Revised Editions of the Laws of Seychelles is the same as form 87 of the Rules of the Supreme Court of Mauritius. Though headed ''writ </w:t>
      </w:r>
      <w:proofErr w:type="spellStart"/>
      <w:r w:rsidRPr="004566AD">
        <w:rPr>
          <w:rFonts w:ascii="Arial" w:hAnsi="Arial" w:cs="Arial"/>
          <w:color w:val="000000"/>
        </w:rPr>
        <w:t>habere</w:t>
      </w:r>
      <w:proofErr w:type="spellEnd"/>
      <w:r w:rsidRPr="004566AD">
        <w:rPr>
          <w:rFonts w:ascii="Arial" w:hAnsi="Arial" w:cs="Arial"/>
          <w:color w:val="000000"/>
        </w:rPr>
        <w:t xml:space="preserve"> </w:t>
      </w:r>
      <w:proofErr w:type="spellStart"/>
      <w:r w:rsidRPr="004566AD">
        <w:rPr>
          <w:rFonts w:ascii="Arial" w:hAnsi="Arial" w:cs="Arial"/>
          <w:color w:val="000000"/>
        </w:rPr>
        <w:t>facias</w:t>
      </w:r>
      <w:proofErr w:type="spellEnd"/>
      <w:r w:rsidRPr="004566AD">
        <w:rPr>
          <w:rFonts w:ascii="Arial" w:hAnsi="Arial" w:cs="Arial"/>
          <w:color w:val="000000"/>
        </w:rPr>
        <w:t xml:space="preserve"> </w:t>
      </w:r>
      <w:proofErr w:type="spellStart"/>
      <w:r w:rsidRPr="004566AD">
        <w:rPr>
          <w:rFonts w:ascii="Arial" w:hAnsi="Arial" w:cs="Arial"/>
          <w:color w:val="000000"/>
        </w:rPr>
        <w:t>possessionem</w:t>
      </w:r>
      <w:proofErr w:type="spellEnd"/>
      <w:r w:rsidRPr="004566AD">
        <w:rPr>
          <w:rFonts w:ascii="Arial" w:hAnsi="Arial" w:cs="Arial"/>
          <w:color w:val="000000"/>
        </w:rPr>
        <w:t xml:space="preserve">" the form is worded in a manner to evict a person who prevents a purchaser of land at a sale by </w:t>
      </w:r>
      <w:proofErr w:type="spellStart"/>
      <w:r w:rsidRPr="004566AD">
        <w:rPr>
          <w:rFonts w:ascii="Arial" w:hAnsi="Arial" w:cs="Arial"/>
          <w:color w:val="000000"/>
        </w:rPr>
        <w:t>licitation</w:t>
      </w:r>
      <w:proofErr w:type="spellEnd"/>
      <w:r w:rsidRPr="004566AD">
        <w:rPr>
          <w:rFonts w:ascii="Arial" w:hAnsi="Arial" w:cs="Arial"/>
          <w:color w:val="000000"/>
        </w:rPr>
        <w:t xml:space="preserve"> from obtaining possession. But the Courts have further extended this writ to order persons who have no manner of right or title like trespassers or squatters to "quit, leave and vacate" immovable property. </w:t>
      </w:r>
    </w:p>
    <w:p w:rsidR="0096797A" w:rsidRPr="004566AD" w:rsidRDefault="0096797A" w:rsidP="0096797A">
      <w:pPr>
        <w:pStyle w:val="Style"/>
        <w:ind w:right="52"/>
        <w:contextualSpacing/>
        <w:jc w:val="both"/>
        <w:rPr>
          <w:rFonts w:ascii="Arial" w:hAnsi="Arial" w:cs="Arial"/>
          <w:color w:val="000000"/>
        </w:rPr>
      </w:pPr>
    </w:p>
    <w:p w:rsidR="0096797A" w:rsidRPr="004566AD" w:rsidRDefault="0096797A" w:rsidP="0096797A">
      <w:pPr>
        <w:pStyle w:val="Style"/>
        <w:ind w:left="33" w:right="8"/>
        <w:contextualSpacing/>
        <w:jc w:val="both"/>
        <w:rPr>
          <w:rFonts w:ascii="Arial" w:hAnsi="Arial" w:cs="Arial"/>
          <w:b/>
          <w:color w:val="000000"/>
          <w:u w:val="single"/>
        </w:rPr>
      </w:pPr>
      <w:r w:rsidRPr="004566AD">
        <w:rPr>
          <w:rFonts w:ascii="Arial" w:hAnsi="Arial" w:cs="Arial"/>
          <w:color w:val="000000"/>
        </w:rPr>
        <w:lastRenderedPageBreak/>
        <w:t xml:space="preserve">The parties have opted to file affidavits and also make submissions. It emerged clearly from the record that the </w:t>
      </w:r>
      <w:r>
        <w:rPr>
          <w:rFonts w:ascii="Arial" w:hAnsi="Arial" w:cs="Arial"/>
          <w:color w:val="000000"/>
        </w:rPr>
        <w:t>a</w:t>
      </w:r>
      <w:r w:rsidRPr="004566AD">
        <w:rPr>
          <w:rFonts w:ascii="Arial" w:hAnsi="Arial" w:cs="Arial"/>
          <w:color w:val="000000"/>
        </w:rPr>
        <w:t xml:space="preserve">pplicant has good title to the premises but did not however demonstrate before the Court that her need for these commercial premises was of an urgent nature. Her intention to use the unit occupied by the </w:t>
      </w:r>
      <w:r>
        <w:rPr>
          <w:rFonts w:ascii="Arial" w:hAnsi="Arial" w:cs="Arial"/>
          <w:color w:val="000000"/>
        </w:rPr>
        <w:t>r</w:t>
      </w:r>
      <w:r w:rsidRPr="004566AD">
        <w:rPr>
          <w:rFonts w:ascii="Arial" w:hAnsi="Arial" w:cs="Arial"/>
          <w:color w:val="000000"/>
        </w:rPr>
        <w:t xml:space="preserve">espondents for personal business was first made mention of only in the </w:t>
      </w:r>
      <w:r>
        <w:rPr>
          <w:rFonts w:ascii="Arial" w:hAnsi="Arial" w:cs="Arial"/>
          <w:color w:val="000000"/>
        </w:rPr>
        <w:t>a</w:t>
      </w:r>
      <w:r w:rsidRPr="004566AD">
        <w:rPr>
          <w:rFonts w:ascii="Arial" w:hAnsi="Arial" w:cs="Arial"/>
          <w:color w:val="000000"/>
        </w:rPr>
        <w:t xml:space="preserve">pplicant's affidavit of 8/8/2006. All earlier communication, including the termination letter did not bring this to light. In these circumstances I cannot but say that the </w:t>
      </w:r>
      <w:r>
        <w:rPr>
          <w:rFonts w:ascii="Arial" w:hAnsi="Arial" w:cs="Arial"/>
          <w:color w:val="000000"/>
        </w:rPr>
        <w:t>a</w:t>
      </w:r>
      <w:r w:rsidRPr="004566AD">
        <w:rPr>
          <w:rFonts w:ascii="Arial" w:hAnsi="Arial" w:cs="Arial"/>
          <w:color w:val="000000"/>
        </w:rPr>
        <w:t>pplicant has other equivalent legal remedies available at her disposal. She could pursue an order before the Rent Board or prosecute the civil suit already filed before the Supreme Court. The writ should, however, not be used as an instrument to evade the necessi</w:t>
      </w:r>
      <w:r>
        <w:rPr>
          <w:rFonts w:ascii="Arial" w:hAnsi="Arial" w:cs="Arial"/>
          <w:color w:val="000000"/>
        </w:rPr>
        <w:t>ty of pursuing a regular action:</w:t>
      </w:r>
      <w:r w:rsidRPr="004566AD">
        <w:rPr>
          <w:rFonts w:ascii="Arial" w:hAnsi="Arial" w:cs="Arial"/>
          <w:color w:val="000000"/>
        </w:rPr>
        <w:t xml:space="preserve"> </w:t>
      </w:r>
      <w:r w:rsidRPr="00B5117E">
        <w:rPr>
          <w:rFonts w:ascii="Arial" w:hAnsi="Arial" w:cs="Arial"/>
          <w:color w:val="000000"/>
        </w:rPr>
        <w:t xml:space="preserve">see </w:t>
      </w:r>
      <w:r>
        <w:rPr>
          <w:rFonts w:ascii="Arial" w:hAnsi="Arial" w:cs="Arial"/>
          <w:i/>
          <w:color w:val="000000"/>
        </w:rPr>
        <w:t>Pike v</w:t>
      </w:r>
      <w:r w:rsidRPr="00B5117E">
        <w:rPr>
          <w:rFonts w:ascii="Arial" w:hAnsi="Arial" w:cs="Arial"/>
          <w:i/>
          <w:color w:val="000000"/>
        </w:rPr>
        <w:t xml:space="preserve"> </w:t>
      </w:r>
      <w:proofErr w:type="spellStart"/>
      <w:r w:rsidRPr="00B5117E">
        <w:rPr>
          <w:rFonts w:ascii="Arial" w:hAnsi="Arial" w:cs="Arial"/>
          <w:i/>
          <w:color w:val="000000"/>
        </w:rPr>
        <w:t>Vardin</w:t>
      </w:r>
      <w:proofErr w:type="spellEnd"/>
      <w:r w:rsidRPr="00B5117E">
        <w:rPr>
          <w:rFonts w:ascii="Arial" w:hAnsi="Arial" w:cs="Arial"/>
          <w:i/>
          <w:color w:val="000000"/>
        </w:rPr>
        <w:t xml:space="preserve"> </w:t>
      </w:r>
      <w:r>
        <w:rPr>
          <w:rFonts w:ascii="Arial" w:hAnsi="Arial" w:cs="Arial"/>
          <w:color w:val="000000"/>
        </w:rPr>
        <w:t xml:space="preserve">(The Seychelles Digest </w:t>
      </w:r>
      <w:r w:rsidRPr="00B5117E">
        <w:rPr>
          <w:rFonts w:ascii="Arial" w:hAnsi="Arial" w:cs="Arial"/>
          <w:color w:val="000000"/>
        </w:rPr>
        <w:t>1979-1996) 136.</w:t>
      </w:r>
    </w:p>
    <w:p w:rsidR="0096797A" w:rsidRPr="004566AD" w:rsidRDefault="0096797A" w:rsidP="0096797A">
      <w:pPr>
        <w:pStyle w:val="Style"/>
        <w:ind w:left="33" w:right="8"/>
        <w:contextualSpacing/>
        <w:jc w:val="both"/>
        <w:rPr>
          <w:rFonts w:ascii="Arial" w:hAnsi="Arial" w:cs="Arial"/>
          <w:b/>
          <w:color w:val="000000"/>
          <w:u w:val="single"/>
        </w:rPr>
      </w:pPr>
    </w:p>
    <w:p w:rsidR="0096797A" w:rsidRPr="004566AD" w:rsidRDefault="0096797A" w:rsidP="0096797A">
      <w:pPr>
        <w:pStyle w:val="Style"/>
        <w:ind w:right="8"/>
        <w:contextualSpacing/>
        <w:jc w:val="both"/>
        <w:rPr>
          <w:rFonts w:ascii="Arial" w:hAnsi="Arial" w:cs="Arial"/>
          <w:color w:val="000000"/>
        </w:rPr>
      </w:pPr>
      <w:r w:rsidRPr="004566AD">
        <w:rPr>
          <w:rFonts w:ascii="Arial" w:hAnsi="Arial" w:cs="Arial"/>
          <w:color w:val="000000"/>
        </w:rPr>
        <w:t>At the centre of this application however lies the crucial question of section 12 of the Control of</w:t>
      </w:r>
      <w:r>
        <w:rPr>
          <w:rFonts w:ascii="Arial" w:hAnsi="Arial" w:cs="Arial"/>
          <w:color w:val="000000"/>
        </w:rPr>
        <w:t xml:space="preserve"> Rent and Tenancy Agreement Act</w:t>
      </w:r>
      <w:r w:rsidRPr="004566AD">
        <w:rPr>
          <w:rFonts w:ascii="Arial" w:hAnsi="Arial" w:cs="Arial"/>
          <w:color w:val="000000"/>
        </w:rPr>
        <w:t xml:space="preserve"> (Act) being impliedly repealed by the Civil Code of Seychelles (Code), as asserted by </w:t>
      </w:r>
      <w:proofErr w:type="spellStart"/>
      <w:r w:rsidRPr="004566AD">
        <w:rPr>
          <w:rFonts w:ascii="Arial" w:hAnsi="Arial" w:cs="Arial"/>
          <w:color w:val="000000"/>
        </w:rPr>
        <w:t>Mr</w:t>
      </w:r>
      <w:proofErr w:type="spellEnd"/>
      <w:r w:rsidRPr="004566AD">
        <w:rPr>
          <w:rFonts w:ascii="Arial" w:hAnsi="Arial" w:cs="Arial"/>
          <w:color w:val="000000"/>
        </w:rPr>
        <w:t xml:space="preserve"> Hoareau, which I feel should be given special attention since it </w:t>
      </w:r>
      <w:r>
        <w:rPr>
          <w:rFonts w:ascii="Arial" w:hAnsi="Arial" w:cs="Arial"/>
          <w:color w:val="000000"/>
        </w:rPr>
        <w:t>strikes</w:t>
      </w:r>
      <w:r w:rsidRPr="004566AD">
        <w:rPr>
          <w:rFonts w:ascii="Arial" w:hAnsi="Arial" w:cs="Arial"/>
          <w:color w:val="000000"/>
        </w:rPr>
        <w:t xml:space="preserve"> directly at the root of the </w:t>
      </w:r>
      <w:r>
        <w:rPr>
          <w:rFonts w:ascii="Arial" w:hAnsi="Arial" w:cs="Arial"/>
          <w:color w:val="000000"/>
        </w:rPr>
        <w:t>r</w:t>
      </w:r>
      <w:r w:rsidRPr="004566AD">
        <w:rPr>
          <w:rFonts w:ascii="Arial" w:hAnsi="Arial" w:cs="Arial"/>
          <w:color w:val="000000"/>
        </w:rPr>
        <w:t xml:space="preserve">espondent's </w:t>
      </w:r>
      <w:proofErr w:type="spellStart"/>
      <w:r w:rsidRPr="004566AD">
        <w:rPr>
          <w:rFonts w:ascii="Arial" w:hAnsi="Arial" w:cs="Arial"/>
          <w:color w:val="000000"/>
        </w:rPr>
        <w:t>defence</w:t>
      </w:r>
      <w:proofErr w:type="spellEnd"/>
      <w:r w:rsidRPr="004566AD">
        <w:rPr>
          <w:rFonts w:ascii="Arial" w:hAnsi="Arial" w:cs="Arial"/>
          <w:color w:val="000000"/>
        </w:rPr>
        <w:t xml:space="preserve">. The Code came into force on 1/1/1976 much later after the Control of Rent and Tenancy Agreement Ordinance that </w:t>
      </w:r>
      <w:proofErr w:type="gramStart"/>
      <w:r w:rsidRPr="004566AD">
        <w:rPr>
          <w:rFonts w:ascii="Arial" w:hAnsi="Arial" w:cs="Arial"/>
          <w:color w:val="000000"/>
        </w:rPr>
        <w:t>was  enacted</w:t>
      </w:r>
      <w:proofErr w:type="gramEnd"/>
      <w:r w:rsidRPr="004566AD">
        <w:rPr>
          <w:rFonts w:ascii="Arial" w:hAnsi="Arial" w:cs="Arial"/>
          <w:color w:val="000000"/>
        </w:rPr>
        <w:t xml:space="preserve"> in 1952 to</w:t>
      </w:r>
      <w:r>
        <w:rPr>
          <w:rFonts w:ascii="Arial" w:hAnsi="Arial" w:cs="Arial"/>
          <w:color w:val="000000"/>
        </w:rPr>
        <w:t>,</w:t>
      </w:r>
      <w:r w:rsidRPr="004566AD">
        <w:rPr>
          <w:rFonts w:ascii="Arial" w:hAnsi="Arial" w:cs="Arial"/>
          <w:color w:val="000000"/>
        </w:rPr>
        <w:t xml:space="preserve"> among other things</w:t>
      </w:r>
      <w:r>
        <w:rPr>
          <w:rFonts w:ascii="Arial" w:hAnsi="Arial" w:cs="Arial"/>
          <w:color w:val="000000"/>
        </w:rPr>
        <w:t>,</w:t>
      </w:r>
      <w:r w:rsidRPr="004566AD">
        <w:rPr>
          <w:rFonts w:ascii="Arial" w:hAnsi="Arial" w:cs="Arial"/>
          <w:color w:val="000000"/>
        </w:rPr>
        <w:t xml:space="preserve"> deal </w:t>
      </w:r>
      <w:r w:rsidRPr="004566AD">
        <w:rPr>
          <w:rFonts w:ascii="Arial" w:hAnsi="Arial" w:cs="Arial"/>
          <w:color w:val="000000"/>
          <w:u w:val="single"/>
        </w:rPr>
        <w:t>specifically</w:t>
      </w:r>
      <w:r w:rsidRPr="004566AD">
        <w:rPr>
          <w:rFonts w:ascii="Arial" w:hAnsi="Arial" w:cs="Arial"/>
          <w:color w:val="000000"/>
        </w:rPr>
        <w:t xml:space="preserve"> with the relationship between </w:t>
      </w:r>
      <w:proofErr w:type="spellStart"/>
      <w:r w:rsidRPr="004566AD">
        <w:rPr>
          <w:rFonts w:ascii="Arial" w:hAnsi="Arial" w:cs="Arial"/>
          <w:color w:val="000000"/>
        </w:rPr>
        <w:t>lessor</w:t>
      </w:r>
      <w:proofErr w:type="spellEnd"/>
      <w:r w:rsidRPr="004566AD">
        <w:rPr>
          <w:rFonts w:ascii="Arial" w:hAnsi="Arial" w:cs="Arial"/>
          <w:color w:val="000000"/>
        </w:rPr>
        <w:t xml:space="preserve"> and lessee in respect of control of rent and tenancy agreements. </w:t>
      </w:r>
      <w:r w:rsidRPr="00CB5120">
        <w:rPr>
          <w:rFonts w:ascii="Arial" w:hAnsi="Arial" w:cs="Arial"/>
          <w:bCs/>
          <w:color w:val="000000"/>
        </w:rPr>
        <w:t xml:space="preserve">The Seychelles Independence Order </w:t>
      </w:r>
      <w:r>
        <w:rPr>
          <w:rFonts w:ascii="Arial" w:hAnsi="Arial" w:cs="Arial"/>
          <w:bCs/>
          <w:color w:val="000000"/>
        </w:rPr>
        <w:t>(n</w:t>
      </w:r>
      <w:r w:rsidRPr="00CB5120">
        <w:rPr>
          <w:rFonts w:ascii="Arial" w:hAnsi="Arial" w:cs="Arial"/>
          <w:bCs/>
          <w:color w:val="000000"/>
        </w:rPr>
        <w:t>o</w:t>
      </w:r>
      <w:r>
        <w:rPr>
          <w:rFonts w:ascii="Arial" w:hAnsi="Arial" w:cs="Arial"/>
          <w:bCs/>
          <w:color w:val="000000"/>
        </w:rPr>
        <w:t xml:space="preserve"> </w:t>
      </w:r>
      <w:r w:rsidRPr="00CB5120">
        <w:rPr>
          <w:rFonts w:ascii="Arial" w:hAnsi="Arial" w:cs="Arial"/>
          <w:bCs/>
          <w:color w:val="000000"/>
        </w:rPr>
        <w:t>894</w:t>
      </w:r>
      <w:r>
        <w:rPr>
          <w:rFonts w:ascii="Arial" w:hAnsi="Arial" w:cs="Arial"/>
          <w:bCs/>
          <w:color w:val="000000"/>
        </w:rPr>
        <w:t>/</w:t>
      </w:r>
      <w:r w:rsidRPr="00CB5120">
        <w:rPr>
          <w:rFonts w:ascii="Arial" w:hAnsi="Arial" w:cs="Arial"/>
          <w:bCs/>
          <w:color w:val="000000"/>
        </w:rPr>
        <w:t>1976</w:t>
      </w:r>
      <w:r>
        <w:rPr>
          <w:rFonts w:ascii="Arial" w:hAnsi="Arial" w:cs="Arial"/>
          <w:bCs/>
          <w:color w:val="000000"/>
        </w:rPr>
        <w:t>)</w:t>
      </w:r>
      <w:r w:rsidRPr="004566AD">
        <w:rPr>
          <w:rFonts w:ascii="Arial" w:hAnsi="Arial" w:cs="Arial"/>
          <w:b/>
          <w:bCs/>
          <w:color w:val="000000"/>
        </w:rPr>
        <w:t xml:space="preserve"> </w:t>
      </w:r>
      <w:r w:rsidRPr="004566AD">
        <w:rPr>
          <w:rFonts w:ascii="Arial" w:hAnsi="Arial" w:cs="Arial"/>
          <w:color w:val="000000"/>
        </w:rPr>
        <w:t>that came into operation on 29/6/1976 upheld the existing laws to continue in force and thereafter the word 'Ordinance', wherever it appeared, was substituted with the word 'Act'. Section 4 (</w:t>
      </w:r>
      <w:r>
        <w:rPr>
          <w:rFonts w:ascii="Arial" w:hAnsi="Arial" w:cs="Arial"/>
          <w:color w:val="000000"/>
        </w:rPr>
        <w:t xml:space="preserve">1) and (6) thereof provide thus </w:t>
      </w:r>
      <w:r w:rsidRPr="004566AD">
        <w:rPr>
          <w:rFonts w:ascii="Arial" w:hAnsi="Arial" w:cs="Arial"/>
          <w:color w:val="000000"/>
        </w:rPr>
        <w:t xml:space="preserve">- </w:t>
      </w:r>
    </w:p>
    <w:p w:rsidR="0096797A" w:rsidRPr="004566AD" w:rsidRDefault="0096797A" w:rsidP="0096797A">
      <w:pPr>
        <w:pStyle w:val="Style"/>
        <w:ind w:right="8"/>
        <w:contextualSpacing/>
        <w:jc w:val="both"/>
        <w:rPr>
          <w:rFonts w:ascii="Arial" w:hAnsi="Arial" w:cs="Arial"/>
          <w:color w:val="000000"/>
        </w:rPr>
      </w:pPr>
    </w:p>
    <w:p w:rsidR="0096797A" w:rsidRPr="00CB5120" w:rsidRDefault="0096797A" w:rsidP="0096797A">
      <w:pPr>
        <w:pStyle w:val="Style"/>
        <w:ind w:left="1260" w:right="686" w:hanging="540"/>
        <w:contextualSpacing/>
        <w:jc w:val="both"/>
        <w:rPr>
          <w:rFonts w:ascii="Arial" w:hAnsi="Arial" w:cs="Arial"/>
          <w:iCs/>
          <w:color w:val="000000"/>
          <w:u w:val="single"/>
        </w:rPr>
      </w:pPr>
      <w:r w:rsidRPr="004566AD">
        <w:rPr>
          <w:rFonts w:ascii="Arial" w:hAnsi="Arial" w:cs="Arial"/>
          <w:i/>
          <w:iCs/>
          <w:color w:val="000000"/>
        </w:rPr>
        <w:t>(</w:t>
      </w:r>
      <w:r w:rsidRPr="00CB5120">
        <w:rPr>
          <w:rFonts w:ascii="Arial" w:hAnsi="Arial" w:cs="Arial"/>
          <w:iCs/>
          <w:color w:val="000000"/>
        </w:rPr>
        <w:t>1)</w:t>
      </w:r>
      <w:r w:rsidRPr="00CB5120">
        <w:rPr>
          <w:rFonts w:ascii="Arial" w:hAnsi="Arial" w:cs="Arial"/>
          <w:iCs/>
          <w:color w:val="000000"/>
        </w:rPr>
        <w:tab/>
        <w:t>Subject to the provisions of this section</w:t>
      </w:r>
      <w:r w:rsidRPr="00CB5120">
        <w:rPr>
          <w:rFonts w:ascii="Arial" w:hAnsi="Arial" w:cs="Arial"/>
          <w:iCs/>
          <w:color w:val="000000"/>
          <w:u w:val="single"/>
        </w:rPr>
        <w:t>, the existing laws shall.</w:t>
      </w:r>
      <w:r w:rsidRPr="00CB5120">
        <w:rPr>
          <w:rFonts w:ascii="Arial" w:hAnsi="Arial" w:cs="Arial"/>
          <w:iCs/>
          <w:color w:val="000000"/>
        </w:rPr>
        <w:t xml:space="preserve"> </w:t>
      </w:r>
      <w:proofErr w:type="gramStart"/>
      <w:r w:rsidRPr="00CB5120">
        <w:rPr>
          <w:rFonts w:ascii="Arial" w:hAnsi="Arial" w:cs="Arial"/>
          <w:iCs/>
          <w:color w:val="000000"/>
        </w:rPr>
        <w:t>notwithstanding</w:t>
      </w:r>
      <w:proofErr w:type="gramEnd"/>
      <w:r w:rsidRPr="00CB5120">
        <w:rPr>
          <w:rFonts w:ascii="Arial" w:hAnsi="Arial" w:cs="Arial"/>
          <w:iCs/>
          <w:color w:val="000000"/>
        </w:rPr>
        <w:t xml:space="preserve"> the revocation of the existing Orders or the establishment of a Republic in Seychelles, </w:t>
      </w:r>
      <w:r w:rsidRPr="00CB5120">
        <w:rPr>
          <w:rFonts w:ascii="Arial" w:hAnsi="Arial" w:cs="Arial"/>
          <w:iCs/>
          <w:color w:val="000000"/>
          <w:u w:val="single"/>
        </w:rPr>
        <w:t xml:space="preserve">continue in force after the commencement of this Order as if they had been made in pursuance of this Order. </w:t>
      </w:r>
    </w:p>
    <w:p w:rsidR="0096797A" w:rsidRPr="00CB5120" w:rsidRDefault="0096797A" w:rsidP="0096797A">
      <w:pPr>
        <w:pStyle w:val="Style"/>
        <w:ind w:left="1260" w:right="686" w:hanging="540"/>
        <w:contextualSpacing/>
        <w:jc w:val="both"/>
        <w:rPr>
          <w:rFonts w:ascii="Arial" w:hAnsi="Arial" w:cs="Arial"/>
          <w:color w:val="000000"/>
        </w:rPr>
      </w:pPr>
      <w:r w:rsidRPr="00CB5120">
        <w:rPr>
          <w:rFonts w:ascii="Arial" w:hAnsi="Arial" w:cs="Arial"/>
          <w:color w:val="000000"/>
        </w:rPr>
        <w:t>(2)</w:t>
      </w:r>
      <w:r w:rsidRPr="00CB5120">
        <w:rPr>
          <w:rFonts w:ascii="Arial" w:hAnsi="Arial" w:cs="Arial"/>
          <w:color w:val="000000"/>
        </w:rPr>
        <w:tab/>
        <w:t>…</w:t>
      </w:r>
    </w:p>
    <w:p w:rsidR="0096797A" w:rsidRPr="00CB5120" w:rsidRDefault="0096797A" w:rsidP="0096797A">
      <w:pPr>
        <w:pStyle w:val="Style"/>
        <w:ind w:left="1260" w:right="686" w:hanging="540"/>
        <w:contextualSpacing/>
        <w:jc w:val="both"/>
        <w:rPr>
          <w:rFonts w:ascii="Arial" w:hAnsi="Arial" w:cs="Arial"/>
          <w:color w:val="000000"/>
        </w:rPr>
      </w:pPr>
      <w:r w:rsidRPr="00CB5120">
        <w:rPr>
          <w:rFonts w:ascii="Arial" w:hAnsi="Arial" w:cs="Arial"/>
          <w:color w:val="000000"/>
        </w:rPr>
        <w:t>(3)</w:t>
      </w:r>
      <w:r w:rsidRPr="00CB5120">
        <w:rPr>
          <w:rFonts w:ascii="Arial" w:hAnsi="Arial" w:cs="Arial"/>
          <w:color w:val="000000"/>
        </w:rPr>
        <w:tab/>
        <w:t>…</w:t>
      </w:r>
    </w:p>
    <w:p w:rsidR="0096797A" w:rsidRPr="00CB5120" w:rsidRDefault="0096797A" w:rsidP="0096797A">
      <w:pPr>
        <w:pStyle w:val="Style"/>
        <w:ind w:right="686" w:firstLine="720"/>
        <w:contextualSpacing/>
        <w:jc w:val="both"/>
        <w:rPr>
          <w:rFonts w:ascii="Arial" w:hAnsi="Arial" w:cs="Arial"/>
          <w:color w:val="000000"/>
        </w:rPr>
      </w:pPr>
      <w:r w:rsidRPr="00CB5120">
        <w:rPr>
          <w:rFonts w:ascii="Arial" w:hAnsi="Arial" w:cs="Arial"/>
          <w:color w:val="000000"/>
        </w:rPr>
        <w:t>(4)</w:t>
      </w:r>
      <w:r w:rsidRPr="00CB5120">
        <w:rPr>
          <w:rFonts w:ascii="Arial" w:hAnsi="Arial" w:cs="Arial"/>
          <w:color w:val="000000"/>
        </w:rPr>
        <w:tab/>
        <w:t>…</w:t>
      </w:r>
    </w:p>
    <w:p w:rsidR="0096797A" w:rsidRPr="00CB5120" w:rsidRDefault="0096797A" w:rsidP="0096797A">
      <w:pPr>
        <w:pStyle w:val="Style"/>
        <w:ind w:left="1260" w:right="686" w:hanging="540"/>
        <w:contextualSpacing/>
        <w:jc w:val="both"/>
        <w:rPr>
          <w:rFonts w:ascii="Arial" w:hAnsi="Arial" w:cs="Arial"/>
          <w:color w:val="000000"/>
        </w:rPr>
      </w:pPr>
      <w:r w:rsidRPr="00CB5120">
        <w:rPr>
          <w:rFonts w:ascii="Arial" w:hAnsi="Arial" w:cs="Arial"/>
          <w:color w:val="000000"/>
        </w:rPr>
        <w:t>(5)</w:t>
      </w:r>
      <w:r w:rsidRPr="00CB5120">
        <w:rPr>
          <w:rFonts w:ascii="Arial" w:hAnsi="Arial" w:cs="Arial"/>
          <w:color w:val="000000"/>
        </w:rPr>
        <w:tab/>
        <w:t xml:space="preserve">… </w:t>
      </w:r>
    </w:p>
    <w:p w:rsidR="0096797A" w:rsidRPr="00CB5120" w:rsidRDefault="0096797A" w:rsidP="0096797A">
      <w:pPr>
        <w:pStyle w:val="Style"/>
        <w:ind w:left="1260" w:right="686" w:hanging="540"/>
        <w:contextualSpacing/>
        <w:jc w:val="both"/>
        <w:rPr>
          <w:rFonts w:ascii="Arial" w:hAnsi="Arial" w:cs="Arial"/>
          <w:iCs/>
          <w:color w:val="000000"/>
        </w:rPr>
      </w:pPr>
      <w:r w:rsidRPr="00CB5120">
        <w:rPr>
          <w:rFonts w:ascii="Arial" w:hAnsi="Arial" w:cs="Arial"/>
          <w:iCs/>
          <w:color w:val="000000"/>
        </w:rPr>
        <w:t>(6)</w:t>
      </w:r>
      <w:r w:rsidRPr="00CB5120">
        <w:rPr>
          <w:rFonts w:ascii="Arial" w:hAnsi="Arial" w:cs="Arial"/>
          <w:iCs/>
          <w:color w:val="000000"/>
        </w:rPr>
        <w:tab/>
        <w:t xml:space="preserve">For the purposes of this section, the expression </w:t>
      </w:r>
      <w:r w:rsidRPr="00CB5120">
        <w:rPr>
          <w:rFonts w:ascii="Arial" w:hAnsi="Arial" w:cs="Arial"/>
          <w:iCs/>
          <w:color w:val="000000"/>
          <w:u w:val="single"/>
        </w:rPr>
        <w:t>"the existing laws</w:t>
      </w:r>
      <w:r w:rsidRPr="00CB5120">
        <w:rPr>
          <w:rFonts w:ascii="Arial" w:hAnsi="Arial" w:cs="Arial"/>
          <w:iCs/>
          <w:color w:val="000000"/>
        </w:rPr>
        <w:t xml:space="preserve">" means </w:t>
      </w:r>
      <w:r w:rsidRPr="00CB5120">
        <w:rPr>
          <w:rFonts w:ascii="Arial" w:hAnsi="Arial" w:cs="Arial"/>
          <w:iCs/>
          <w:color w:val="000000"/>
          <w:u w:val="single"/>
        </w:rPr>
        <w:t>a</w:t>
      </w:r>
      <w:r>
        <w:rPr>
          <w:rFonts w:ascii="Arial" w:hAnsi="Arial" w:cs="Arial"/>
          <w:iCs/>
          <w:color w:val="000000"/>
          <w:u w:val="single"/>
        </w:rPr>
        <w:t>l</w:t>
      </w:r>
      <w:r w:rsidRPr="00CB5120">
        <w:rPr>
          <w:rFonts w:ascii="Arial" w:hAnsi="Arial" w:cs="Arial"/>
          <w:iCs/>
          <w:color w:val="000000"/>
          <w:u w:val="single"/>
        </w:rPr>
        <w:t>l</w:t>
      </w:r>
      <w:r w:rsidRPr="00CB5120">
        <w:rPr>
          <w:rFonts w:ascii="Arial" w:hAnsi="Arial" w:cs="Arial"/>
          <w:iCs/>
          <w:color w:val="000000"/>
        </w:rPr>
        <w:tab/>
        <w:t>Ordinances</w:t>
      </w:r>
      <w:r>
        <w:rPr>
          <w:rFonts w:ascii="Arial" w:hAnsi="Arial" w:cs="Arial"/>
          <w:iCs/>
          <w:color w:val="000000"/>
        </w:rPr>
        <w:t>,</w:t>
      </w:r>
      <w:r w:rsidRPr="00CB5120">
        <w:rPr>
          <w:rFonts w:ascii="Arial" w:hAnsi="Arial" w:cs="Arial"/>
          <w:iCs/>
          <w:color w:val="000000"/>
          <w:u w:val="single"/>
        </w:rPr>
        <w:t xml:space="preserve"> laws</w:t>
      </w:r>
      <w:r>
        <w:rPr>
          <w:rFonts w:ascii="Arial" w:hAnsi="Arial" w:cs="Arial"/>
          <w:iCs/>
          <w:color w:val="000000"/>
          <w:u w:val="single"/>
        </w:rPr>
        <w:t>,</w:t>
      </w:r>
      <w:r w:rsidRPr="00CB5120">
        <w:rPr>
          <w:rFonts w:ascii="Arial" w:hAnsi="Arial" w:cs="Arial"/>
          <w:iCs/>
          <w:color w:val="000000"/>
          <w:u w:val="single"/>
        </w:rPr>
        <w:t xml:space="preserve"> or statutory instruments having effect</w:t>
      </w:r>
      <w:r w:rsidRPr="00CB5120">
        <w:rPr>
          <w:rFonts w:ascii="Arial" w:hAnsi="Arial" w:cs="Arial"/>
          <w:iCs/>
          <w:color w:val="000000"/>
        </w:rPr>
        <w:t xml:space="preserve"> as part of the law of Seychelles or any part thereof immediately before the commencement of this Order (including any Ordinance, law or statutory instrument made before the commencement of this Order and coming into operation on or after the commencement of the Order) which were made or had effect as if they were made in pursuance of the existing Orders. </w:t>
      </w:r>
    </w:p>
    <w:p w:rsidR="0096797A" w:rsidRPr="004566AD" w:rsidRDefault="0096797A" w:rsidP="0096797A">
      <w:pPr>
        <w:pStyle w:val="Style"/>
        <w:ind w:left="19"/>
        <w:contextualSpacing/>
        <w:jc w:val="both"/>
        <w:rPr>
          <w:rFonts w:ascii="Arial" w:hAnsi="Arial" w:cs="Arial"/>
          <w:i/>
          <w:iCs/>
          <w:color w:val="000000"/>
        </w:rPr>
      </w:pPr>
    </w:p>
    <w:p w:rsidR="0096797A" w:rsidRPr="003C1915" w:rsidRDefault="0096797A" w:rsidP="0096797A">
      <w:pPr>
        <w:contextualSpacing/>
        <w:jc w:val="both"/>
        <w:rPr>
          <w:rFonts w:ascii="Arial" w:hAnsi="Arial" w:cs="Arial"/>
          <w:b/>
        </w:rPr>
      </w:pPr>
      <w:r w:rsidRPr="004566AD">
        <w:rPr>
          <w:rFonts w:ascii="Arial" w:hAnsi="Arial" w:cs="Arial"/>
          <w:color w:val="000000"/>
        </w:rPr>
        <w:t xml:space="preserve">It is, then, an elementary rule that an earlier Act must give </w:t>
      </w:r>
      <w:r>
        <w:rPr>
          <w:rFonts w:ascii="Arial" w:hAnsi="Arial" w:cs="Arial"/>
          <w:color w:val="000000"/>
        </w:rPr>
        <w:t>way</w:t>
      </w:r>
      <w:r w:rsidRPr="004566AD">
        <w:rPr>
          <w:rFonts w:ascii="Arial" w:hAnsi="Arial" w:cs="Arial"/>
          <w:color w:val="000000"/>
        </w:rPr>
        <w:t xml:space="preserve"> to a later, if the two cannot be reconciled - </w:t>
      </w:r>
      <w:proofErr w:type="spellStart"/>
      <w:r w:rsidRPr="00CB5120">
        <w:rPr>
          <w:rFonts w:ascii="Arial" w:hAnsi="Arial" w:cs="Arial"/>
          <w:iCs/>
          <w:color w:val="000000"/>
        </w:rPr>
        <w:t>lex</w:t>
      </w:r>
      <w:proofErr w:type="spellEnd"/>
      <w:r w:rsidRPr="00CB5120">
        <w:rPr>
          <w:rFonts w:ascii="Arial" w:hAnsi="Arial" w:cs="Arial"/>
          <w:iCs/>
          <w:color w:val="000000"/>
        </w:rPr>
        <w:t xml:space="preserve"> posterior </w:t>
      </w:r>
      <w:proofErr w:type="spellStart"/>
      <w:r w:rsidRPr="00CB5120">
        <w:rPr>
          <w:rFonts w:ascii="Arial" w:hAnsi="Arial" w:cs="Arial"/>
          <w:iCs/>
          <w:color w:val="000000"/>
        </w:rPr>
        <w:t>derogat</w:t>
      </w:r>
      <w:proofErr w:type="spellEnd"/>
      <w:r w:rsidRPr="00CB5120">
        <w:rPr>
          <w:rFonts w:ascii="Arial" w:hAnsi="Arial" w:cs="Arial"/>
          <w:iCs/>
          <w:color w:val="000000"/>
        </w:rPr>
        <w:t xml:space="preserve"> priori</w:t>
      </w:r>
      <w:r>
        <w:rPr>
          <w:rFonts w:ascii="Arial" w:hAnsi="Arial" w:cs="Arial"/>
          <w:color w:val="000000"/>
        </w:rPr>
        <w:t xml:space="preserve"> -</w:t>
      </w:r>
      <w:r w:rsidRPr="00CB5120">
        <w:rPr>
          <w:rFonts w:ascii="Arial" w:hAnsi="Arial" w:cs="Arial"/>
          <w:color w:val="000000"/>
        </w:rPr>
        <w:t xml:space="preserve"> </w:t>
      </w:r>
      <w:r w:rsidRPr="004566AD">
        <w:rPr>
          <w:rFonts w:ascii="Arial" w:hAnsi="Arial" w:cs="Arial"/>
          <w:color w:val="000000"/>
        </w:rPr>
        <w:t xml:space="preserve">and one Act may repeal another by express words or by implication; for it is enough if there be words which by necessary implication repeal it. But a repeal by implication is never to be </w:t>
      </w:r>
      <w:proofErr w:type="spellStart"/>
      <w:r w:rsidRPr="004566AD">
        <w:rPr>
          <w:rFonts w:ascii="Arial" w:hAnsi="Arial" w:cs="Arial"/>
          <w:color w:val="000000"/>
        </w:rPr>
        <w:t>favoured</w:t>
      </w:r>
      <w:proofErr w:type="spellEnd"/>
      <w:r w:rsidRPr="004566AD">
        <w:rPr>
          <w:rFonts w:ascii="Arial" w:hAnsi="Arial" w:cs="Arial"/>
          <w:color w:val="000000"/>
        </w:rPr>
        <w:t xml:space="preserve">, and must not </w:t>
      </w:r>
      <w:r w:rsidRPr="004566AD">
        <w:rPr>
          <w:rFonts w:ascii="Arial" w:hAnsi="Arial" w:cs="Arial"/>
          <w:color w:val="000000"/>
        </w:rPr>
        <w:lastRenderedPageBreak/>
        <w:t xml:space="preserve">be imputed to the legislature without necessity </w:t>
      </w:r>
      <w:r w:rsidRPr="0030491B">
        <w:rPr>
          <w:rFonts w:ascii="Arial" w:hAnsi="Arial" w:cs="Arial"/>
          <w:color w:val="000000"/>
        </w:rPr>
        <w:t>(</w:t>
      </w:r>
      <w:r w:rsidRPr="0030491B">
        <w:rPr>
          <w:rFonts w:ascii="Arial" w:hAnsi="Arial" w:cs="Arial"/>
          <w:i/>
          <w:color w:val="000000"/>
        </w:rPr>
        <w:t xml:space="preserve">Dobbs v Grand Junction Waterworks Co </w:t>
      </w:r>
      <w:r w:rsidRPr="0030491B">
        <w:rPr>
          <w:rFonts w:ascii="Arial" w:hAnsi="Arial" w:cs="Arial"/>
          <w:color w:val="000000"/>
        </w:rPr>
        <w:t xml:space="preserve">(1883) 9 App </w:t>
      </w:r>
      <w:proofErr w:type="spellStart"/>
      <w:r w:rsidRPr="0030491B">
        <w:rPr>
          <w:rFonts w:ascii="Arial" w:hAnsi="Arial" w:cs="Arial"/>
          <w:color w:val="000000"/>
        </w:rPr>
        <w:t>Cas</w:t>
      </w:r>
      <w:proofErr w:type="spellEnd"/>
      <w:r w:rsidRPr="0030491B">
        <w:rPr>
          <w:rFonts w:ascii="Arial" w:hAnsi="Arial" w:cs="Arial"/>
          <w:color w:val="000000"/>
        </w:rPr>
        <w:t xml:space="preserve"> 49), or strong reason </w:t>
      </w:r>
      <w:r>
        <w:rPr>
          <w:rFonts w:ascii="Arial" w:hAnsi="Arial" w:cs="Arial"/>
          <w:color w:val="000000"/>
        </w:rPr>
        <w:t>(p</w:t>
      </w:r>
      <w:r w:rsidRPr="0030491B">
        <w:rPr>
          <w:rFonts w:ascii="Arial" w:hAnsi="Arial" w:cs="Arial"/>
          <w:color w:val="000000"/>
        </w:rPr>
        <w:t>er L</w:t>
      </w:r>
      <w:r>
        <w:rPr>
          <w:rFonts w:ascii="Arial" w:hAnsi="Arial" w:cs="Arial"/>
          <w:color w:val="000000"/>
        </w:rPr>
        <w:t xml:space="preserve">ord </w:t>
      </w:r>
      <w:proofErr w:type="spellStart"/>
      <w:r w:rsidRPr="0030491B">
        <w:rPr>
          <w:rFonts w:ascii="Arial" w:hAnsi="Arial" w:cs="Arial"/>
          <w:color w:val="000000"/>
        </w:rPr>
        <w:t>Bramwell</w:t>
      </w:r>
      <w:proofErr w:type="spellEnd"/>
      <w:r w:rsidRPr="0030491B">
        <w:rPr>
          <w:rFonts w:ascii="Arial" w:hAnsi="Arial" w:cs="Arial"/>
          <w:color w:val="000000"/>
        </w:rPr>
        <w:t xml:space="preserve"> in </w:t>
      </w:r>
      <w:r w:rsidRPr="0030491B">
        <w:rPr>
          <w:rFonts w:ascii="Arial" w:hAnsi="Arial" w:cs="Arial"/>
          <w:i/>
          <w:color w:val="000000"/>
        </w:rPr>
        <w:t xml:space="preserve">Great Western Railway Co v </w:t>
      </w:r>
      <w:proofErr w:type="spellStart"/>
      <w:r w:rsidRPr="0030491B">
        <w:rPr>
          <w:rFonts w:ascii="Arial" w:hAnsi="Arial" w:cs="Arial"/>
          <w:i/>
          <w:color w:val="000000"/>
        </w:rPr>
        <w:t>Swindon</w:t>
      </w:r>
      <w:proofErr w:type="spellEnd"/>
      <w:r w:rsidRPr="0030491B">
        <w:rPr>
          <w:rFonts w:ascii="Arial" w:hAnsi="Arial" w:cs="Arial"/>
          <w:i/>
          <w:color w:val="000000"/>
        </w:rPr>
        <w:t xml:space="preserve"> </w:t>
      </w:r>
      <w:r>
        <w:rPr>
          <w:rFonts w:ascii="Arial" w:hAnsi="Arial" w:cs="Arial"/>
          <w:i/>
          <w:color w:val="000000"/>
        </w:rPr>
        <w:t xml:space="preserve">and Cheltenham Express </w:t>
      </w:r>
      <w:r w:rsidRPr="0030491B">
        <w:rPr>
          <w:rFonts w:ascii="Arial" w:hAnsi="Arial" w:cs="Arial"/>
          <w:i/>
          <w:color w:val="000000"/>
        </w:rPr>
        <w:t>Railway Co</w:t>
      </w:r>
      <w:r w:rsidRPr="0030491B">
        <w:rPr>
          <w:rFonts w:ascii="Arial" w:hAnsi="Arial" w:cs="Arial"/>
          <w:color w:val="000000"/>
        </w:rPr>
        <w:t xml:space="preserve"> </w:t>
      </w:r>
      <w:r w:rsidRPr="00AE056D">
        <w:rPr>
          <w:rFonts w:ascii="Arial" w:hAnsi="Arial" w:cs="Arial"/>
        </w:rPr>
        <w:t xml:space="preserve">(1884) 9 App </w:t>
      </w:r>
      <w:proofErr w:type="spellStart"/>
      <w:r w:rsidRPr="00AE056D">
        <w:rPr>
          <w:rFonts w:ascii="Arial" w:hAnsi="Arial" w:cs="Arial"/>
        </w:rPr>
        <w:t>Cas</w:t>
      </w:r>
      <w:proofErr w:type="spellEnd"/>
      <w:r w:rsidRPr="00AE056D">
        <w:rPr>
          <w:rFonts w:ascii="Arial" w:hAnsi="Arial" w:cs="Arial"/>
        </w:rPr>
        <w:t xml:space="preserve"> 787 </w:t>
      </w:r>
      <w:r>
        <w:rPr>
          <w:rFonts w:ascii="Arial" w:hAnsi="Arial" w:cs="Arial"/>
          <w:color w:val="000000"/>
        </w:rPr>
        <w:t xml:space="preserve">at </w:t>
      </w:r>
      <w:r w:rsidRPr="0030491B">
        <w:rPr>
          <w:rFonts w:ascii="Arial" w:hAnsi="Arial" w:cs="Arial"/>
          <w:color w:val="000000"/>
        </w:rPr>
        <w:t>809)</w:t>
      </w:r>
      <w:r>
        <w:rPr>
          <w:rFonts w:ascii="Arial" w:hAnsi="Arial" w:cs="Arial"/>
          <w:color w:val="000000"/>
        </w:rPr>
        <w:t xml:space="preserve"> </w:t>
      </w:r>
      <w:r w:rsidRPr="004566AD">
        <w:rPr>
          <w:rFonts w:ascii="Arial" w:hAnsi="Arial" w:cs="Arial"/>
          <w:color w:val="000000"/>
        </w:rPr>
        <w:t xml:space="preserve">to be shown by the party imputing it. It is only effected where the provisions of the later enactment are so inconsistent with, or repugnant to, those of the earlier that the two cannot stand together; unless the two Acts are so plainly repugnant to each other that effect cannot be given to both at the same time a repeal cannot be implied; </w:t>
      </w:r>
      <w:r w:rsidRPr="0030491B">
        <w:rPr>
          <w:rFonts w:ascii="Arial" w:hAnsi="Arial" w:cs="Arial"/>
          <w:color w:val="000000"/>
        </w:rPr>
        <w:t xml:space="preserve">and special Acts are not repealed by general Acts unless there be some express reference to the previous legislation, or a necessary inconsistency in the two Acts standing together (per AL </w:t>
      </w:r>
      <w:r>
        <w:rPr>
          <w:rFonts w:ascii="Arial" w:hAnsi="Arial" w:cs="Arial"/>
          <w:color w:val="000000"/>
        </w:rPr>
        <w:t>S</w:t>
      </w:r>
      <w:r w:rsidRPr="0030491B">
        <w:rPr>
          <w:rFonts w:ascii="Arial" w:hAnsi="Arial" w:cs="Arial"/>
          <w:color w:val="000000"/>
        </w:rPr>
        <w:t xml:space="preserve">mith J in </w:t>
      </w:r>
      <w:proofErr w:type="spellStart"/>
      <w:r w:rsidRPr="0030491B">
        <w:rPr>
          <w:rFonts w:ascii="Arial" w:hAnsi="Arial" w:cs="Arial"/>
          <w:i/>
          <w:color w:val="000000"/>
        </w:rPr>
        <w:t>Kutner</w:t>
      </w:r>
      <w:proofErr w:type="spellEnd"/>
      <w:r w:rsidRPr="0030491B">
        <w:rPr>
          <w:rFonts w:ascii="Arial" w:hAnsi="Arial" w:cs="Arial"/>
          <w:i/>
          <w:color w:val="000000"/>
        </w:rPr>
        <w:t xml:space="preserve"> </w:t>
      </w:r>
      <w:r>
        <w:rPr>
          <w:rFonts w:ascii="Arial" w:hAnsi="Arial" w:cs="Arial"/>
          <w:i/>
          <w:color w:val="000000"/>
        </w:rPr>
        <w:t>v</w:t>
      </w:r>
      <w:r w:rsidRPr="0030491B">
        <w:rPr>
          <w:rFonts w:ascii="Arial" w:hAnsi="Arial" w:cs="Arial"/>
          <w:i/>
          <w:color w:val="000000"/>
        </w:rPr>
        <w:t xml:space="preserve"> Phillips</w:t>
      </w:r>
      <w:r>
        <w:rPr>
          <w:rFonts w:ascii="Arial" w:hAnsi="Arial" w:cs="Arial"/>
          <w:i/>
          <w:color w:val="000000"/>
        </w:rPr>
        <w:t xml:space="preserve"> </w:t>
      </w:r>
      <w:r>
        <w:rPr>
          <w:rFonts w:ascii="Arial" w:hAnsi="Arial" w:cs="Arial"/>
          <w:color w:val="000000"/>
        </w:rPr>
        <w:t>[</w:t>
      </w:r>
      <w:r w:rsidRPr="0030491B">
        <w:rPr>
          <w:rFonts w:ascii="Arial" w:hAnsi="Arial" w:cs="Arial"/>
          <w:color w:val="000000"/>
        </w:rPr>
        <w:t>1891</w:t>
      </w:r>
      <w:r>
        <w:rPr>
          <w:rFonts w:ascii="Arial" w:hAnsi="Arial" w:cs="Arial"/>
          <w:color w:val="000000"/>
        </w:rPr>
        <w:t xml:space="preserve">] </w:t>
      </w:r>
      <w:r w:rsidRPr="0030491B">
        <w:rPr>
          <w:rFonts w:ascii="Arial" w:hAnsi="Arial" w:cs="Arial"/>
          <w:color w:val="000000"/>
        </w:rPr>
        <w:t>2</w:t>
      </w:r>
      <w:r>
        <w:rPr>
          <w:rFonts w:ascii="Arial" w:hAnsi="Arial" w:cs="Arial"/>
          <w:color w:val="000000"/>
        </w:rPr>
        <w:t xml:space="preserve"> </w:t>
      </w:r>
      <w:r w:rsidRPr="0030491B">
        <w:rPr>
          <w:rFonts w:ascii="Arial" w:hAnsi="Arial" w:cs="Arial"/>
          <w:color w:val="000000"/>
        </w:rPr>
        <w:t xml:space="preserve">QB 267 at 272), which prevents the maxim </w:t>
      </w:r>
      <w:proofErr w:type="spellStart"/>
      <w:r w:rsidRPr="0030491B">
        <w:rPr>
          <w:rFonts w:ascii="Arial" w:hAnsi="Arial" w:cs="Arial"/>
          <w:iCs/>
          <w:color w:val="000000"/>
        </w:rPr>
        <w:t>generalia</w:t>
      </w:r>
      <w:proofErr w:type="spellEnd"/>
      <w:r w:rsidRPr="0030491B">
        <w:rPr>
          <w:rFonts w:ascii="Arial" w:hAnsi="Arial" w:cs="Arial"/>
          <w:iCs/>
          <w:color w:val="000000"/>
        </w:rPr>
        <w:t xml:space="preserve"> </w:t>
      </w:r>
      <w:proofErr w:type="spellStart"/>
      <w:r w:rsidRPr="0030491B">
        <w:rPr>
          <w:rFonts w:ascii="Arial" w:hAnsi="Arial" w:cs="Arial"/>
          <w:iCs/>
          <w:color w:val="000000"/>
        </w:rPr>
        <w:t>specialibus</w:t>
      </w:r>
      <w:proofErr w:type="spellEnd"/>
      <w:r w:rsidRPr="0030491B">
        <w:rPr>
          <w:rFonts w:ascii="Arial" w:hAnsi="Arial" w:cs="Arial"/>
          <w:iCs/>
          <w:color w:val="000000"/>
        </w:rPr>
        <w:t xml:space="preserve"> non </w:t>
      </w:r>
      <w:proofErr w:type="spellStart"/>
      <w:r w:rsidRPr="0030491B">
        <w:rPr>
          <w:rFonts w:ascii="Arial" w:hAnsi="Arial" w:cs="Arial"/>
          <w:iCs/>
          <w:color w:val="000000"/>
        </w:rPr>
        <w:t>derogant</w:t>
      </w:r>
      <w:proofErr w:type="spellEnd"/>
      <w:r w:rsidRPr="0030491B">
        <w:rPr>
          <w:rFonts w:ascii="Arial" w:hAnsi="Arial" w:cs="Arial"/>
          <w:i/>
          <w:iCs/>
          <w:color w:val="000000"/>
        </w:rPr>
        <w:t xml:space="preserve"> </w:t>
      </w:r>
      <w:r w:rsidRPr="0030491B">
        <w:rPr>
          <w:rFonts w:ascii="Arial" w:hAnsi="Arial" w:cs="Arial"/>
          <w:color w:val="000000"/>
        </w:rPr>
        <w:t xml:space="preserve">from being applied (per </w:t>
      </w:r>
      <w:proofErr w:type="spellStart"/>
      <w:r w:rsidRPr="0030491B">
        <w:rPr>
          <w:rFonts w:ascii="Arial" w:hAnsi="Arial" w:cs="Arial"/>
          <w:color w:val="000000"/>
        </w:rPr>
        <w:t>Willes</w:t>
      </w:r>
      <w:proofErr w:type="spellEnd"/>
      <w:r w:rsidRPr="0030491B">
        <w:rPr>
          <w:rFonts w:ascii="Arial" w:hAnsi="Arial" w:cs="Arial"/>
          <w:color w:val="000000"/>
        </w:rPr>
        <w:t xml:space="preserve"> J. in </w:t>
      </w:r>
      <w:proofErr w:type="spellStart"/>
      <w:r w:rsidRPr="0030491B">
        <w:rPr>
          <w:rFonts w:ascii="Arial" w:hAnsi="Arial" w:cs="Arial"/>
          <w:i/>
          <w:color w:val="000000"/>
        </w:rPr>
        <w:t>Daw</w:t>
      </w:r>
      <w:proofErr w:type="spellEnd"/>
      <w:r w:rsidRPr="0030491B">
        <w:rPr>
          <w:rFonts w:ascii="Arial" w:hAnsi="Arial" w:cs="Arial"/>
          <w:i/>
          <w:color w:val="000000"/>
        </w:rPr>
        <w:t xml:space="preserve"> </w:t>
      </w:r>
      <w:r>
        <w:rPr>
          <w:rFonts w:ascii="Arial" w:hAnsi="Arial" w:cs="Arial"/>
          <w:i/>
          <w:color w:val="000000"/>
        </w:rPr>
        <w:t>v</w:t>
      </w:r>
      <w:r w:rsidRPr="0030491B">
        <w:rPr>
          <w:rFonts w:ascii="Arial" w:hAnsi="Arial" w:cs="Arial"/>
          <w:i/>
          <w:color w:val="000000"/>
        </w:rPr>
        <w:t xml:space="preserve"> Metr</w:t>
      </w:r>
      <w:r>
        <w:rPr>
          <w:rFonts w:ascii="Arial" w:hAnsi="Arial" w:cs="Arial"/>
          <w:i/>
          <w:color w:val="000000"/>
        </w:rPr>
        <w:t>opolitan</w:t>
      </w:r>
      <w:r w:rsidRPr="0030491B">
        <w:rPr>
          <w:rFonts w:ascii="Arial" w:hAnsi="Arial" w:cs="Arial"/>
          <w:i/>
          <w:color w:val="000000"/>
        </w:rPr>
        <w:t xml:space="preserve"> B</w:t>
      </w:r>
      <w:r>
        <w:rPr>
          <w:rFonts w:ascii="Arial" w:hAnsi="Arial" w:cs="Arial"/>
          <w:i/>
          <w:color w:val="000000"/>
        </w:rPr>
        <w:t>oar</w:t>
      </w:r>
      <w:r w:rsidRPr="0030491B">
        <w:rPr>
          <w:rFonts w:ascii="Arial" w:hAnsi="Arial" w:cs="Arial"/>
          <w:i/>
          <w:color w:val="000000"/>
        </w:rPr>
        <w:t>d of W</w:t>
      </w:r>
      <w:r>
        <w:rPr>
          <w:rFonts w:ascii="Arial" w:hAnsi="Arial" w:cs="Arial"/>
          <w:i/>
          <w:color w:val="000000"/>
        </w:rPr>
        <w:t>orks</w:t>
      </w:r>
      <w:r w:rsidRPr="0030491B">
        <w:rPr>
          <w:rFonts w:ascii="Arial" w:hAnsi="Arial" w:cs="Arial"/>
          <w:color w:val="000000"/>
        </w:rPr>
        <w:t xml:space="preserve"> </w:t>
      </w:r>
      <w:r>
        <w:rPr>
          <w:rFonts w:ascii="Arial" w:hAnsi="Arial" w:cs="Arial"/>
          <w:color w:val="000000"/>
        </w:rPr>
        <w:t xml:space="preserve">(1862) </w:t>
      </w:r>
      <w:r w:rsidRPr="0030491B">
        <w:rPr>
          <w:rFonts w:ascii="Arial" w:hAnsi="Arial" w:cs="Arial"/>
          <w:color w:val="000000"/>
        </w:rPr>
        <w:t>12 CBNS 161 at</w:t>
      </w:r>
      <w:r>
        <w:rPr>
          <w:rFonts w:ascii="Arial" w:hAnsi="Arial" w:cs="Arial"/>
          <w:color w:val="000000"/>
        </w:rPr>
        <w:t xml:space="preserve"> </w:t>
      </w:r>
      <w:r w:rsidRPr="0030491B">
        <w:rPr>
          <w:rFonts w:ascii="Arial" w:hAnsi="Arial" w:cs="Arial"/>
          <w:color w:val="000000"/>
        </w:rPr>
        <w:t>178). For where there are general words in a later Act capable of reasonable application without being extended to subjects specially dealt with by earlier legislation, then, in the absence of an indication of a particular intention to that effect, the presumption is that the general words were not intended to repeal the earlier and special legislation (</w:t>
      </w:r>
      <w:r>
        <w:rPr>
          <w:rFonts w:ascii="Arial" w:hAnsi="Arial" w:cs="Arial"/>
          <w:color w:val="000000"/>
        </w:rPr>
        <w:t>p</w:t>
      </w:r>
      <w:r w:rsidRPr="0030491B">
        <w:rPr>
          <w:rFonts w:ascii="Arial" w:hAnsi="Arial" w:cs="Arial"/>
          <w:color w:val="000000"/>
        </w:rPr>
        <w:t>er L</w:t>
      </w:r>
      <w:r>
        <w:rPr>
          <w:rFonts w:ascii="Arial" w:hAnsi="Arial" w:cs="Arial"/>
          <w:color w:val="000000"/>
        </w:rPr>
        <w:t>or</w:t>
      </w:r>
      <w:r w:rsidRPr="0030491B">
        <w:rPr>
          <w:rFonts w:ascii="Arial" w:hAnsi="Arial" w:cs="Arial"/>
          <w:color w:val="000000"/>
        </w:rPr>
        <w:t>d</w:t>
      </w:r>
      <w:r>
        <w:rPr>
          <w:rFonts w:ascii="Arial" w:hAnsi="Arial" w:cs="Arial"/>
          <w:color w:val="000000"/>
        </w:rPr>
        <w:t xml:space="preserve"> </w:t>
      </w:r>
      <w:proofErr w:type="spellStart"/>
      <w:r w:rsidRPr="0030491B">
        <w:rPr>
          <w:rFonts w:ascii="Arial" w:hAnsi="Arial" w:cs="Arial"/>
          <w:color w:val="000000"/>
        </w:rPr>
        <w:t>Selborne</w:t>
      </w:r>
      <w:proofErr w:type="spellEnd"/>
      <w:r w:rsidRPr="0030491B">
        <w:rPr>
          <w:rFonts w:ascii="Arial" w:hAnsi="Arial" w:cs="Arial"/>
          <w:color w:val="000000"/>
        </w:rPr>
        <w:t xml:space="preserve"> in </w:t>
      </w:r>
      <w:r w:rsidRPr="0030491B">
        <w:rPr>
          <w:rFonts w:ascii="Arial" w:hAnsi="Arial" w:cs="Arial"/>
          <w:i/>
          <w:color w:val="000000"/>
        </w:rPr>
        <w:t>Seward v Vera Cruz</w:t>
      </w:r>
      <w:r w:rsidRPr="0030491B">
        <w:rPr>
          <w:rFonts w:ascii="Arial" w:hAnsi="Arial" w:cs="Arial"/>
          <w:color w:val="000000"/>
        </w:rPr>
        <w:t xml:space="preserve"> </w:t>
      </w:r>
      <w:r>
        <w:rPr>
          <w:rFonts w:ascii="Arial" w:hAnsi="Arial" w:cs="Arial"/>
          <w:color w:val="000000"/>
        </w:rPr>
        <w:t xml:space="preserve">(1884) </w:t>
      </w:r>
      <w:r w:rsidRPr="0030491B">
        <w:rPr>
          <w:rFonts w:ascii="Arial" w:hAnsi="Arial" w:cs="Arial"/>
          <w:color w:val="000000"/>
        </w:rPr>
        <w:t>10 App</w:t>
      </w:r>
      <w:r>
        <w:rPr>
          <w:rFonts w:ascii="Arial" w:hAnsi="Arial" w:cs="Arial"/>
          <w:color w:val="000000"/>
        </w:rPr>
        <w:t xml:space="preserve"> </w:t>
      </w:r>
      <w:proofErr w:type="spellStart"/>
      <w:r w:rsidRPr="0030491B">
        <w:rPr>
          <w:rFonts w:ascii="Arial" w:hAnsi="Arial" w:cs="Arial"/>
          <w:color w:val="000000"/>
        </w:rPr>
        <w:t>Cas</w:t>
      </w:r>
      <w:proofErr w:type="spellEnd"/>
      <w:r>
        <w:rPr>
          <w:rFonts w:ascii="Arial" w:hAnsi="Arial" w:cs="Arial"/>
          <w:color w:val="000000"/>
        </w:rPr>
        <w:t xml:space="preserve"> </w:t>
      </w:r>
      <w:r w:rsidRPr="0030491B">
        <w:rPr>
          <w:rFonts w:ascii="Arial" w:hAnsi="Arial" w:cs="Arial"/>
          <w:color w:val="000000"/>
        </w:rPr>
        <w:t>59 at 68), or to take away a particular privilege of a particular class of persons. (See Brooms Legal Maxims, 10</w:t>
      </w:r>
      <w:r w:rsidRPr="0030491B">
        <w:rPr>
          <w:rFonts w:ascii="Arial" w:hAnsi="Arial" w:cs="Arial"/>
          <w:color w:val="000000"/>
          <w:vertAlign w:val="superscript"/>
        </w:rPr>
        <w:t>th</w:t>
      </w:r>
      <w:r w:rsidRPr="0030491B">
        <w:rPr>
          <w:rFonts w:ascii="Arial" w:hAnsi="Arial" w:cs="Arial"/>
          <w:color w:val="000000"/>
        </w:rPr>
        <w:t xml:space="preserve"> Edition, By R. H. </w:t>
      </w:r>
      <w:proofErr w:type="spellStart"/>
      <w:r w:rsidRPr="0030491B">
        <w:rPr>
          <w:rFonts w:ascii="Arial" w:hAnsi="Arial" w:cs="Arial"/>
          <w:color w:val="000000"/>
        </w:rPr>
        <w:t>Kersley</w:t>
      </w:r>
      <w:proofErr w:type="spellEnd"/>
      <w:r w:rsidRPr="0030491B">
        <w:rPr>
          <w:rFonts w:ascii="Arial" w:hAnsi="Arial" w:cs="Arial"/>
          <w:color w:val="000000"/>
        </w:rPr>
        <w:t xml:space="preserve"> p. 347 to 350) </w:t>
      </w:r>
    </w:p>
    <w:p w:rsidR="0096797A" w:rsidRPr="004566AD" w:rsidRDefault="0096797A" w:rsidP="0096797A">
      <w:pPr>
        <w:pStyle w:val="Style"/>
        <w:ind w:left="19"/>
        <w:contextualSpacing/>
        <w:jc w:val="both"/>
        <w:rPr>
          <w:rFonts w:ascii="Arial" w:hAnsi="Arial" w:cs="Arial"/>
          <w:b/>
          <w:color w:val="000000"/>
          <w:u w:val="single"/>
        </w:rPr>
      </w:pPr>
    </w:p>
    <w:p w:rsidR="0096797A" w:rsidRPr="004566AD" w:rsidRDefault="0096797A" w:rsidP="0096797A">
      <w:pPr>
        <w:pStyle w:val="Style"/>
        <w:ind w:right="42"/>
        <w:contextualSpacing/>
        <w:jc w:val="both"/>
        <w:rPr>
          <w:rFonts w:ascii="Arial" w:hAnsi="Arial" w:cs="Arial"/>
          <w:b/>
          <w:color w:val="000000"/>
          <w:u w:val="single"/>
        </w:rPr>
      </w:pPr>
      <w:r w:rsidRPr="004566AD">
        <w:rPr>
          <w:rFonts w:ascii="Arial" w:hAnsi="Arial" w:cs="Arial"/>
          <w:color w:val="000000"/>
        </w:rPr>
        <w:t xml:space="preserve">It was held </w:t>
      </w:r>
      <w:r w:rsidRPr="0030491B">
        <w:rPr>
          <w:rFonts w:ascii="Arial" w:hAnsi="Arial" w:cs="Arial"/>
          <w:color w:val="000000"/>
        </w:rPr>
        <w:t xml:space="preserve">in </w:t>
      </w:r>
      <w:r w:rsidRPr="0030491B">
        <w:rPr>
          <w:rFonts w:ascii="Arial" w:hAnsi="Arial" w:cs="Arial"/>
          <w:i/>
          <w:color w:val="000000"/>
        </w:rPr>
        <w:t xml:space="preserve">Lyn </w:t>
      </w:r>
      <w:r>
        <w:rPr>
          <w:rFonts w:ascii="Arial" w:hAnsi="Arial" w:cs="Arial"/>
          <w:i/>
          <w:color w:val="000000"/>
        </w:rPr>
        <w:t>v</w:t>
      </w:r>
      <w:r w:rsidRPr="0030491B">
        <w:rPr>
          <w:rFonts w:ascii="Arial" w:hAnsi="Arial" w:cs="Arial"/>
          <w:i/>
          <w:color w:val="000000"/>
        </w:rPr>
        <w:t xml:space="preserve"> </w:t>
      </w:r>
      <w:proofErr w:type="spellStart"/>
      <w:r w:rsidRPr="0030491B">
        <w:rPr>
          <w:rFonts w:ascii="Arial" w:hAnsi="Arial" w:cs="Arial"/>
          <w:i/>
          <w:color w:val="000000"/>
        </w:rPr>
        <w:t>Wyn</w:t>
      </w:r>
      <w:proofErr w:type="spellEnd"/>
      <w:r w:rsidRPr="0030491B">
        <w:rPr>
          <w:rFonts w:ascii="Arial" w:hAnsi="Arial" w:cs="Arial"/>
          <w:color w:val="000000"/>
        </w:rPr>
        <w:t xml:space="preserve"> </w:t>
      </w:r>
      <w:r>
        <w:rPr>
          <w:rFonts w:ascii="Arial" w:hAnsi="Arial" w:cs="Arial"/>
          <w:color w:val="000000"/>
        </w:rPr>
        <w:t xml:space="preserve">(1665) </w:t>
      </w:r>
      <w:r w:rsidRPr="0030491B">
        <w:rPr>
          <w:rFonts w:ascii="Arial" w:hAnsi="Arial" w:cs="Arial"/>
          <w:color w:val="000000"/>
        </w:rPr>
        <w:t xml:space="preserve">O </w:t>
      </w:r>
      <w:proofErr w:type="spellStart"/>
      <w:r w:rsidRPr="0030491B">
        <w:rPr>
          <w:rFonts w:ascii="Arial" w:hAnsi="Arial" w:cs="Arial"/>
          <w:color w:val="000000"/>
        </w:rPr>
        <w:t>Bridg</w:t>
      </w:r>
      <w:proofErr w:type="spellEnd"/>
      <w:r w:rsidRPr="0030491B">
        <w:rPr>
          <w:rFonts w:ascii="Arial" w:hAnsi="Arial" w:cs="Arial"/>
          <w:color w:val="000000"/>
        </w:rPr>
        <w:t xml:space="preserve"> 122 at </w:t>
      </w:r>
      <w:r>
        <w:rPr>
          <w:rFonts w:ascii="Arial" w:hAnsi="Arial" w:cs="Arial"/>
          <w:color w:val="000000"/>
        </w:rPr>
        <w:t>1</w:t>
      </w:r>
      <w:r w:rsidRPr="0030491B">
        <w:rPr>
          <w:rFonts w:ascii="Arial" w:hAnsi="Arial" w:cs="Arial"/>
          <w:color w:val="000000"/>
        </w:rPr>
        <w:t xml:space="preserve">27 </w:t>
      </w:r>
      <w:r w:rsidRPr="004566AD">
        <w:rPr>
          <w:rFonts w:ascii="Arial" w:hAnsi="Arial" w:cs="Arial"/>
          <w:color w:val="000000"/>
        </w:rPr>
        <w:t xml:space="preserve">that </w:t>
      </w:r>
      <w:r w:rsidRPr="00914C3B">
        <w:rPr>
          <w:rFonts w:ascii="Arial" w:hAnsi="Arial" w:cs="Arial"/>
          <w:iCs/>
          <w:color w:val="000000"/>
        </w:rPr>
        <w:t xml:space="preserve">"the law will not allow the exposition to revoke or alter by construction of general words </w:t>
      </w:r>
      <w:r w:rsidRPr="00914C3B">
        <w:rPr>
          <w:rFonts w:ascii="Arial" w:hAnsi="Arial" w:cs="Arial"/>
          <w:iCs/>
          <w:color w:val="000000"/>
          <w:u w:val="single"/>
        </w:rPr>
        <w:t>any particular statute,</w:t>
      </w:r>
      <w:r w:rsidRPr="00914C3B">
        <w:rPr>
          <w:rFonts w:ascii="Arial" w:hAnsi="Arial" w:cs="Arial"/>
          <w:iCs/>
          <w:color w:val="000000"/>
        </w:rPr>
        <w:t xml:space="preserve"> where the words may have their proper operation without it". </w:t>
      </w:r>
      <w:r w:rsidRPr="004566AD">
        <w:rPr>
          <w:rFonts w:ascii="Arial" w:hAnsi="Arial" w:cs="Arial"/>
          <w:color w:val="000000"/>
        </w:rPr>
        <w:t xml:space="preserve">Lord Chancellor Westbury's holding in </w:t>
      </w:r>
      <w:r w:rsidRPr="00925D0E">
        <w:rPr>
          <w:rFonts w:ascii="Arial" w:hAnsi="Arial" w:cs="Arial"/>
          <w:i/>
          <w:color w:val="000000"/>
        </w:rPr>
        <w:t xml:space="preserve">Ex Parte St </w:t>
      </w:r>
      <w:proofErr w:type="spellStart"/>
      <w:r w:rsidRPr="00925D0E">
        <w:rPr>
          <w:rFonts w:ascii="Arial" w:hAnsi="Arial" w:cs="Arial"/>
          <w:i/>
          <w:color w:val="000000"/>
        </w:rPr>
        <w:t>Sepulchre</w:t>
      </w:r>
      <w:proofErr w:type="spellEnd"/>
      <w:r w:rsidRPr="00925D0E">
        <w:rPr>
          <w:rFonts w:ascii="Arial" w:hAnsi="Arial" w:cs="Arial"/>
          <w:color w:val="000000"/>
        </w:rPr>
        <w:t xml:space="preserve"> (1873) LR 8 CP</w:t>
      </w:r>
      <w:r>
        <w:rPr>
          <w:rFonts w:ascii="Arial" w:hAnsi="Arial" w:cs="Arial"/>
          <w:color w:val="000000"/>
        </w:rPr>
        <w:t xml:space="preserve"> </w:t>
      </w:r>
      <w:r w:rsidRPr="00925D0E">
        <w:rPr>
          <w:rFonts w:ascii="Arial" w:hAnsi="Arial" w:cs="Arial"/>
          <w:color w:val="000000"/>
        </w:rPr>
        <w:t>185 at 189</w:t>
      </w:r>
      <w:r>
        <w:rPr>
          <w:rFonts w:ascii="Arial" w:hAnsi="Arial" w:cs="Arial"/>
          <w:color w:val="000000"/>
        </w:rPr>
        <w:t xml:space="preserve"> </w:t>
      </w:r>
      <w:r w:rsidRPr="004566AD">
        <w:rPr>
          <w:rFonts w:ascii="Arial" w:hAnsi="Arial" w:cs="Arial"/>
          <w:color w:val="000000"/>
        </w:rPr>
        <w:t>too is instructive</w:t>
      </w:r>
      <w:r>
        <w:rPr>
          <w:rFonts w:ascii="Arial" w:hAnsi="Arial" w:cs="Arial"/>
          <w:color w:val="000000"/>
        </w:rPr>
        <w:t>.</w:t>
      </w:r>
    </w:p>
    <w:p w:rsidR="0096797A" w:rsidRPr="004566AD" w:rsidRDefault="0096797A" w:rsidP="0096797A">
      <w:pPr>
        <w:pStyle w:val="Style"/>
        <w:ind w:left="14" w:right="19"/>
        <w:contextualSpacing/>
        <w:jc w:val="both"/>
        <w:rPr>
          <w:rFonts w:ascii="Arial" w:hAnsi="Arial" w:cs="Arial"/>
          <w:color w:val="000000"/>
        </w:rPr>
      </w:pPr>
    </w:p>
    <w:p w:rsidR="0096797A" w:rsidRPr="004566AD" w:rsidRDefault="0096797A" w:rsidP="0096797A">
      <w:pPr>
        <w:pStyle w:val="Style"/>
        <w:ind w:left="14" w:right="19"/>
        <w:contextualSpacing/>
        <w:jc w:val="both"/>
        <w:rPr>
          <w:rFonts w:ascii="Arial" w:hAnsi="Arial" w:cs="Arial"/>
          <w:color w:val="000000"/>
        </w:rPr>
      </w:pPr>
      <w:r w:rsidRPr="004566AD">
        <w:rPr>
          <w:rFonts w:ascii="Arial" w:hAnsi="Arial" w:cs="Arial"/>
          <w:iCs/>
          <w:color w:val="000000"/>
        </w:rPr>
        <w:t xml:space="preserve">The Court said “if the particular </w:t>
      </w:r>
      <w:r>
        <w:rPr>
          <w:rFonts w:ascii="Arial" w:hAnsi="Arial" w:cs="Arial"/>
          <w:iCs/>
          <w:color w:val="000000"/>
        </w:rPr>
        <w:t>A</w:t>
      </w:r>
      <w:r w:rsidRPr="004566AD">
        <w:rPr>
          <w:rFonts w:ascii="Arial" w:hAnsi="Arial" w:cs="Arial"/>
          <w:iCs/>
          <w:color w:val="000000"/>
        </w:rPr>
        <w:t xml:space="preserve">ct gives itself the </w:t>
      </w:r>
      <w:r w:rsidRPr="004566AD">
        <w:rPr>
          <w:rFonts w:ascii="Arial" w:hAnsi="Arial" w:cs="Arial"/>
          <w:i/>
          <w:iCs/>
          <w:color w:val="000000"/>
        </w:rPr>
        <w:t xml:space="preserve">complete rule on the subject, the expression of that rule would undoubtedly amount to an exception of the subject matter of </w:t>
      </w:r>
      <w:r>
        <w:rPr>
          <w:rFonts w:ascii="Arial" w:hAnsi="Arial" w:cs="Arial"/>
          <w:i/>
          <w:iCs/>
          <w:color w:val="000000"/>
        </w:rPr>
        <w:t>the rule out of the general Act”</w:t>
      </w:r>
      <w:r>
        <w:rPr>
          <w:rFonts w:ascii="Arial" w:hAnsi="Arial" w:cs="Arial"/>
          <w:iCs/>
          <w:color w:val="000000"/>
        </w:rPr>
        <w:t xml:space="preserve"> (emphasis added).</w:t>
      </w:r>
      <w:r w:rsidRPr="004566AD">
        <w:rPr>
          <w:rFonts w:ascii="Arial" w:hAnsi="Arial" w:cs="Arial"/>
          <w:i/>
          <w:iCs/>
          <w:color w:val="000000"/>
        </w:rPr>
        <w:t xml:space="preserve"> </w:t>
      </w:r>
      <w:proofErr w:type="spellStart"/>
      <w:r w:rsidRPr="00925D0E">
        <w:rPr>
          <w:rFonts w:ascii="Arial" w:hAnsi="Arial" w:cs="Arial"/>
          <w:iCs/>
          <w:color w:val="000000"/>
        </w:rPr>
        <w:t>Generalia</w:t>
      </w:r>
      <w:proofErr w:type="spellEnd"/>
      <w:r w:rsidRPr="00925D0E">
        <w:rPr>
          <w:rFonts w:ascii="Arial" w:hAnsi="Arial" w:cs="Arial"/>
          <w:iCs/>
          <w:color w:val="000000"/>
        </w:rPr>
        <w:t xml:space="preserve"> </w:t>
      </w:r>
      <w:proofErr w:type="spellStart"/>
      <w:r w:rsidRPr="00925D0E">
        <w:rPr>
          <w:rFonts w:ascii="Arial" w:hAnsi="Arial" w:cs="Arial"/>
          <w:iCs/>
          <w:color w:val="000000"/>
        </w:rPr>
        <w:t>specialibus</w:t>
      </w:r>
      <w:proofErr w:type="spellEnd"/>
      <w:r w:rsidRPr="00925D0E">
        <w:rPr>
          <w:rFonts w:ascii="Arial" w:hAnsi="Arial" w:cs="Arial"/>
          <w:iCs/>
          <w:color w:val="000000"/>
        </w:rPr>
        <w:t xml:space="preserve"> non</w:t>
      </w:r>
      <w:r w:rsidRPr="004566AD">
        <w:rPr>
          <w:rFonts w:ascii="Arial" w:hAnsi="Arial" w:cs="Arial"/>
          <w:i/>
          <w:iCs/>
          <w:color w:val="000000"/>
        </w:rPr>
        <w:t xml:space="preserve"> </w:t>
      </w:r>
      <w:proofErr w:type="spellStart"/>
      <w:r w:rsidRPr="00925D0E">
        <w:rPr>
          <w:rFonts w:ascii="Arial" w:hAnsi="Arial" w:cs="Arial"/>
          <w:iCs/>
          <w:color w:val="000000"/>
        </w:rPr>
        <w:t>derogant</w:t>
      </w:r>
      <w:proofErr w:type="spellEnd"/>
      <w:r w:rsidRPr="004566AD">
        <w:rPr>
          <w:rFonts w:ascii="Arial" w:hAnsi="Arial" w:cs="Arial"/>
          <w:i/>
          <w:iCs/>
          <w:color w:val="000000"/>
        </w:rPr>
        <w:t xml:space="preserve"> </w:t>
      </w:r>
      <w:r w:rsidRPr="004566AD">
        <w:rPr>
          <w:rFonts w:ascii="Arial" w:hAnsi="Arial" w:cs="Arial"/>
          <w:color w:val="000000"/>
        </w:rPr>
        <w:t xml:space="preserve">is one of the leading and guiding maxims applied to legislative texts, which embody canons of construction applicable to any type of prose, and are mainly based on logic. This maxim, meaning </w:t>
      </w:r>
      <w:r w:rsidRPr="00925D0E">
        <w:rPr>
          <w:rFonts w:ascii="Arial" w:hAnsi="Arial" w:cs="Arial"/>
          <w:iCs/>
          <w:color w:val="000000"/>
        </w:rPr>
        <w:t>'general provisions do not derogate from particular ones'</w:t>
      </w:r>
      <w:r w:rsidRPr="004566AD">
        <w:rPr>
          <w:rFonts w:ascii="Arial" w:hAnsi="Arial" w:cs="Arial"/>
          <w:i/>
          <w:iCs/>
          <w:color w:val="000000"/>
        </w:rPr>
        <w:t xml:space="preserve"> </w:t>
      </w:r>
      <w:r w:rsidRPr="004566AD">
        <w:rPr>
          <w:rFonts w:ascii="Arial" w:hAnsi="Arial" w:cs="Arial"/>
          <w:color w:val="000000"/>
        </w:rPr>
        <w:t>may save the particular or specific Acts in similar or related situations such as the one faced by this Court now. The rule can also apply to conflic</w:t>
      </w:r>
      <w:r>
        <w:rPr>
          <w:rFonts w:ascii="Arial" w:hAnsi="Arial" w:cs="Arial"/>
          <w:color w:val="000000"/>
        </w:rPr>
        <w:t>ting provisions in general Acts:</w:t>
      </w:r>
      <w:r w:rsidRPr="004566AD">
        <w:rPr>
          <w:rFonts w:ascii="Arial" w:hAnsi="Arial" w:cs="Arial"/>
          <w:color w:val="000000"/>
        </w:rPr>
        <w:t xml:space="preserve"> </w:t>
      </w:r>
      <w:r>
        <w:rPr>
          <w:rFonts w:ascii="Arial" w:hAnsi="Arial" w:cs="Arial"/>
          <w:color w:val="000000"/>
        </w:rPr>
        <w:t>s</w:t>
      </w:r>
      <w:r w:rsidRPr="004566AD">
        <w:rPr>
          <w:rFonts w:ascii="Arial" w:hAnsi="Arial" w:cs="Arial"/>
          <w:color w:val="000000"/>
        </w:rPr>
        <w:t xml:space="preserve">ee </w:t>
      </w:r>
      <w:r w:rsidRPr="00925D0E">
        <w:rPr>
          <w:rFonts w:ascii="Arial" w:hAnsi="Arial" w:cs="Arial"/>
          <w:bCs/>
          <w:i/>
          <w:color w:val="000000"/>
        </w:rPr>
        <w:t xml:space="preserve">Francis </w:t>
      </w:r>
      <w:proofErr w:type="spellStart"/>
      <w:r w:rsidRPr="00925D0E">
        <w:rPr>
          <w:rFonts w:ascii="Arial" w:hAnsi="Arial" w:cs="Arial"/>
          <w:bCs/>
          <w:i/>
          <w:color w:val="000000"/>
        </w:rPr>
        <w:t>Bennion</w:t>
      </w:r>
      <w:proofErr w:type="spellEnd"/>
      <w:r w:rsidRPr="00925D0E">
        <w:rPr>
          <w:rFonts w:ascii="Arial" w:hAnsi="Arial" w:cs="Arial"/>
          <w:bCs/>
          <w:i/>
          <w:color w:val="000000"/>
        </w:rPr>
        <w:t xml:space="preserve"> on Statute Law</w:t>
      </w:r>
      <w:r w:rsidRPr="00925D0E">
        <w:rPr>
          <w:rFonts w:ascii="Arial" w:hAnsi="Arial" w:cs="Arial"/>
          <w:bCs/>
          <w:color w:val="000000"/>
        </w:rPr>
        <w:t xml:space="preserve"> 84</w:t>
      </w:r>
      <w:r w:rsidRPr="004566AD">
        <w:rPr>
          <w:rFonts w:ascii="Arial" w:hAnsi="Arial" w:cs="Arial"/>
          <w:b/>
          <w:bCs/>
          <w:color w:val="000000"/>
        </w:rPr>
        <w:t xml:space="preserve">. </w:t>
      </w:r>
      <w:r w:rsidRPr="004566AD">
        <w:rPr>
          <w:rFonts w:ascii="Arial" w:hAnsi="Arial" w:cs="Arial"/>
          <w:color w:val="000000"/>
        </w:rPr>
        <w:t xml:space="preserve">From the above discourse it cannot be said that the framers of the </w:t>
      </w:r>
      <w:r>
        <w:rPr>
          <w:rFonts w:ascii="Arial" w:hAnsi="Arial" w:cs="Arial"/>
          <w:color w:val="000000"/>
        </w:rPr>
        <w:t>C</w:t>
      </w:r>
      <w:r w:rsidRPr="004566AD">
        <w:rPr>
          <w:rFonts w:ascii="Arial" w:hAnsi="Arial" w:cs="Arial"/>
          <w:color w:val="000000"/>
        </w:rPr>
        <w:t xml:space="preserve">ode particularly intended to repeal section 12 of the Act otherwise the </w:t>
      </w:r>
      <w:r>
        <w:rPr>
          <w:rFonts w:ascii="Arial" w:hAnsi="Arial" w:cs="Arial"/>
          <w:color w:val="000000"/>
        </w:rPr>
        <w:t>C</w:t>
      </w:r>
      <w:r w:rsidRPr="004566AD">
        <w:rPr>
          <w:rFonts w:ascii="Arial" w:hAnsi="Arial" w:cs="Arial"/>
          <w:color w:val="000000"/>
        </w:rPr>
        <w:t xml:space="preserve">ode would have made specific reference to the Act by expressly stating so. </w:t>
      </w:r>
    </w:p>
    <w:p w:rsidR="0096797A" w:rsidRPr="004566AD" w:rsidRDefault="0096797A" w:rsidP="0096797A">
      <w:pPr>
        <w:pStyle w:val="Style"/>
        <w:ind w:left="14" w:right="19"/>
        <w:contextualSpacing/>
        <w:jc w:val="both"/>
        <w:rPr>
          <w:rFonts w:ascii="Arial" w:hAnsi="Arial" w:cs="Arial"/>
          <w:color w:val="000000"/>
        </w:rPr>
      </w:pPr>
      <w:r w:rsidRPr="004566AD">
        <w:rPr>
          <w:rFonts w:ascii="Arial" w:hAnsi="Arial" w:cs="Arial"/>
          <w:color w:val="000000"/>
        </w:rPr>
        <w:t xml:space="preserve">I think the intention of the proceedings for the writ of </w:t>
      </w:r>
      <w:proofErr w:type="spellStart"/>
      <w:r w:rsidRPr="00925D0E">
        <w:rPr>
          <w:rFonts w:ascii="Arial" w:hAnsi="Arial" w:cs="Arial"/>
          <w:iCs/>
          <w:color w:val="000000"/>
        </w:rPr>
        <w:t>habere</w:t>
      </w:r>
      <w:proofErr w:type="spellEnd"/>
      <w:r w:rsidRPr="00925D0E">
        <w:rPr>
          <w:rFonts w:ascii="Arial" w:hAnsi="Arial" w:cs="Arial"/>
          <w:iCs/>
          <w:color w:val="000000"/>
        </w:rPr>
        <w:t xml:space="preserve"> </w:t>
      </w:r>
      <w:proofErr w:type="spellStart"/>
      <w:r w:rsidRPr="00925D0E">
        <w:rPr>
          <w:rFonts w:ascii="Arial" w:hAnsi="Arial" w:cs="Arial"/>
          <w:iCs/>
          <w:color w:val="000000"/>
        </w:rPr>
        <w:t>facias</w:t>
      </w:r>
      <w:proofErr w:type="spellEnd"/>
      <w:r w:rsidRPr="00925D0E">
        <w:rPr>
          <w:rFonts w:ascii="Arial" w:hAnsi="Arial" w:cs="Arial"/>
          <w:iCs/>
          <w:color w:val="000000"/>
        </w:rPr>
        <w:t xml:space="preserve"> </w:t>
      </w:r>
      <w:proofErr w:type="spellStart"/>
      <w:r w:rsidRPr="00925D0E">
        <w:rPr>
          <w:rFonts w:ascii="Arial" w:hAnsi="Arial" w:cs="Arial"/>
          <w:iCs/>
          <w:color w:val="000000"/>
        </w:rPr>
        <w:t>possessionem</w:t>
      </w:r>
      <w:proofErr w:type="spellEnd"/>
      <w:r w:rsidRPr="00925D0E">
        <w:rPr>
          <w:rFonts w:ascii="Arial" w:hAnsi="Arial" w:cs="Arial"/>
          <w:iCs/>
          <w:color w:val="000000"/>
        </w:rPr>
        <w:t xml:space="preserve"> </w:t>
      </w:r>
      <w:r w:rsidRPr="004566AD">
        <w:rPr>
          <w:rFonts w:ascii="Arial" w:hAnsi="Arial" w:cs="Arial"/>
          <w:color w:val="000000"/>
        </w:rPr>
        <w:t>a</w:t>
      </w:r>
      <w:r>
        <w:rPr>
          <w:rFonts w:ascii="Arial" w:hAnsi="Arial" w:cs="Arial"/>
          <w:color w:val="000000"/>
        </w:rPr>
        <w:t>nd the relevant law was to provide</w:t>
      </w:r>
      <w:r w:rsidRPr="004566AD">
        <w:rPr>
          <w:rFonts w:ascii="Arial" w:hAnsi="Arial" w:cs="Arial"/>
          <w:color w:val="000000"/>
        </w:rPr>
        <w:t xml:space="preserve"> an owner who has been dispossessed unlawfully </w:t>
      </w:r>
      <w:r>
        <w:rPr>
          <w:rFonts w:ascii="Arial" w:hAnsi="Arial" w:cs="Arial"/>
          <w:color w:val="000000"/>
        </w:rPr>
        <w:t xml:space="preserve">with </w:t>
      </w:r>
      <w:r w:rsidRPr="004566AD">
        <w:rPr>
          <w:rFonts w:ascii="Arial" w:hAnsi="Arial" w:cs="Arial"/>
          <w:color w:val="000000"/>
        </w:rPr>
        <w:t xml:space="preserve">a quick </w:t>
      </w:r>
      <w:proofErr w:type="spellStart"/>
      <w:r w:rsidRPr="004566AD">
        <w:rPr>
          <w:rFonts w:ascii="Arial" w:hAnsi="Arial" w:cs="Arial"/>
          <w:color w:val="000000"/>
        </w:rPr>
        <w:t>executory</w:t>
      </w:r>
      <w:proofErr w:type="spellEnd"/>
      <w:r w:rsidRPr="004566AD">
        <w:rPr>
          <w:rFonts w:ascii="Arial" w:hAnsi="Arial" w:cs="Arial"/>
          <w:color w:val="000000"/>
        </w:rPr>
        <w:t xml:space="preserve"> measure or remedy against intruders with no </w:t>
      </w:r>
      <w:proofErr w:type="spellStart"/>
      <w:r w:rsidRPr="004566AD">
        <w:rPr>
          <w:rFonts w:ascii="Arial" w:hAnsi="Arial" w:cs="Arial"/>
          <w:color w:val="000000"/>
        </w:rPr>
        <w:t>colour</w:t>
      </w:r>
      <w:proofErr w:type="spellEnd"/>
      <w:r w:rsidRPr="004566AD">
        <w:rPr>
          <w:rFonts w:ascii="Arial" w:hAnsi="Arial" w:cs="Arial"/>
          <w:color w:val="000000"/>
        </w:rPr>
        <w:t xml:space="preserve"> of right whatsoever. At the same time Courts have extended the writ to protect the rights of tenants (lessees) especially against getting ejected from the landlord's property unfairly. The lengthy submissions of both counsel addressing several pertinent aspects is a clear testimony to the fact that there are a number of </w:t>
      </w:r>
      <w:proofErr w:type="spellStart"/>
      <w:r w:rsidRPr="004566AD">
        <w:rPr>
          <w:rFonts w:ascii="Arial" w:hAnsi="Arial" w:cs="Arial"/>
          <w:color w:val="000000"/>
        </w:rPr>
        <w:t>triable</w:t>
      </w:r>
      <w:proofErr w:type="spellEnd"/>
      <w:r w:rsidRPr="004566AD">
        <w:rPr>
          <w:rFonts w:ascii="Arial" w:hAnsi="Arial" w:cs="Arial"/>
          <w:color w:val="000000"/>
        </w:rPr>
        <w:t xml:space="preserve"> issues between the parties that would need</w:t>
      </w:r>
      <w:r>
        <w:rPr>
          <w:rFonts w:ascii="Arial" w:hAnsi="Arial" w:cs="Arial"/>
          <w:color w:val="000000"/>
        </w:rPr>
        <w:t xml:space="preserve"> more</w:t>
      </w:r>
      <w:r w:rsidRPr="004566AD">
        <w:rPr>
          <w:rFonts w:ascii="Arial" w:hAnsi="Arial" w:cs="Arial"/>
          <w:color w:val="000000"/>
        </w:rPr>
        <w:t xml:space="preserve"> careful and detailed analysis than being entertained and </w:t>
      </w:r>
      <w:r w:rsidRPr="004566AD">
        <w:rPr>
          <w:rFonts w:ascii="Arial" w:hAnsi="Arial" w:cs="Arial"/>
          <w:color w:val="000000"/>
        </w:rPr>
        <w:lastRenderedPageBreak/>
        <w:t xml:space="preserve">determined in a summary manner. The </w:t>
      </w:r>
      <w:r>
        <w:rPr>
          <w:rFonts w:ascii="Arial" w:hAnsi="Arial" w:cs="Arial"/>
          <w:color w:val="000000"/>
        </w:rPr>
        <w:t>r</w:t>
      </w:r>
      <w:r w:rsidRPr="004566AD">
        <w:rPr>
          <w:rFonts w:ascii="Arial" w:hAnsi="Arial" w:cs="Arial"/>
          <w:color w:val="000000"/>
        </w:rPr>
        <w:t xml:space="preserve">espondent, who continues to enjoy possession, occupation and the use of the premises, contends that there is in place a subsisting lease that was verbally extended by the </w:t>
      </w:r>
      <w:proofErr w:type="spellStart"/>
      <w:r w:rsidRPr="004566AD">
        <w:rPr>
          <w:rFonts w:ascii="Arial" w:hAnsi="Arial" w:cs="Arial"/>
          <w:color w:val="000000"/>
        </w:rPr>
        <w:t>lessor</w:t>
      </w:r>
      <w:proofErr w:type="spellEnd"/>
      <w:r w:rsidRPr="004566AD">
        <w:rPr>
          <w:rFonts w:ascii="Arial" w:hAnsi="Arial" w:cs="Arial"/>
          <w:color w:val="000000"/>
        </w:rPr>
        <w:t xml:space="preserve"> but the </w:t>
      </w:r>
      <w:r>
        <w:rPr>
          <w:rFonts w:ascii="Arial" w:hAnsi="Arial" w:cs="Arial"/>
          <w:color w:val="000000"/>
        </w:rPr>
        <w:t>a</w:t>
      </w:r>
      <w:r w:rsidRPr="004566AD">
        <w:rPr>
          <w:rFonts w:ascii="Arial" w:hAnsi="Arial" w:cs="Arial"/>
          <w:color w:val="000000"/>
        </w:rPr>
        <w:t xml:space="preserve">pplicant submits otherwise. An inquiry into the validity of the lease would be handled well in a trial proper. Moreover, the duty of the Court at this point is to look at the evidence before it and satisfy itself whether the </w:t>
      </w:r>
      <w:r>
        <w:rPr>
          <w:rFonts w:ascii="Arial" w:hAnsi="Arial" w:cs="Arial"/>
          <w:color w:val="000000"/>
        </w:rPr>
        <w:t>r</w:t>
      </w:r>
      <w:r w:rsidRPr="004566AD">
        <w:rPr>
          <w:rFonts w:ascii="Arial" w:hAnsi="Arial" w:cs="Arial"/>
          <w:color w:val="000000"/>
        </w:rPr>
        <w:t xml:space="preserve">espondent has a bona fide </w:t>
      </w:r>
      <w:proofErr w:type="spellStart"/>
      <w:r w:rsidRPr="004566AD">
        <w:rPr>
          <w:rFonts w:ascii="Arial" w:hAnsi="Arial" w:cs="Arial"/>
          <w:color w:val="000000"/>
        </w:rPr>
        <w:t>defence</w:t>
      </w:r>
      <w:proofErr w:type="spellEnd"/>
      <w:r w:rsidRPr="004566AD">
        <w:rPr>
          <w:rFonts w:ascii="Arial" w:hAnsi="Arial" w:cs="Arial"/>
          <w:color w:val="000000"/>
        </w:rPr>
        <w:t xml:space="preserve">. </w:t>
      </w:r>
    </w:p>
    <w:p w:rsidR="0096797A" w:rsidRPr="004566AD" w:rsidRDefault="0096797A" w:rsidP="0096797A">
      <w:pPr>
        <w:pStyle w:val="Style"/>
        <w:ind w:left="14" w:right="19"/>
        <w:contextualSpacing/>
        <w:jc w:val="both"/>
        <w:rPr>
          <w:rFonts w:ascii="Arial" w:hAnsi="Arial" w:cs="Arial"/>
          <w:color w:val="000000"/>
        </w:rPr>
      </w:pPr>
    </w:p>
    <w:p w:rsidR="0096797A" w:rsidRPr="004566AD" w:rsidRDefault="0096797A" w:rsidP="0096797A">
      <w:pPr>
        <w:pStyle w:val="Style"/>
        <w:ind w:left="14" w:right="19"/>
        <w:contextualSpacing/>
        <w:jc w:val="both"/>
        <w:rPr>
          <w:rFonts w:ascii="Arial" w:hAnsi="Arial" w:cs="Arial"/>
          <w:color w:val="000000"/>
        </w:rPr>
      </w:pPr>
      <w:r w:rsidRPr="004566AD">
        <w:rPr>
          <w:rFonts w:ascii="Arial" w:hAnsi="Arial" w:cs="Arial"/>
          <w:color w:val="000000"/>
        </w:rPr>
        <w:t>Even if one was to say that the lease in question was invalid and therefore never existed, the relationship between the parties</w:t>
      </w:r>
      <w:r>
        <w:rPr>
          <w:rFonts w:ascii="Arial" w:hAnsi="Arial" w:cs="Arial"/>
          <w:color w:val="000000"/>
        </w:rPr>
        <w:t>,</w:t>
      </w:r>
      <w:r w:rsidRPr="004566AD">
        <w:rPr>
          <w:rFonts w:ascii="Arial" w:hAnsi="Arial" w:cs="Arial"/>
          <w:color w:val="000000"/>
        </w:rPr>
        <w:t xml:space="preserve"> especially how the </w:t>
      </w:r>
      <w:r>
        <w:rPr>
          <w:rFonts w:ascii="Arial" w:hAnsi="Arial" w:cs="Arial"/>
          <w:color w:val="000000"/>
        </w:rPr>
        <w:t>r</w:t>
      </w:r>
      <w:r w:rsidRPr="004566AD">
        <w:rPr>
          <w:rFonts w:ascii="Arial" w:hAnsi="Arial" w:cs="Arial"/>
          <w:color w:val="000000"/>
        </w:rPr>
        <w:t xml:space="preserve">espondent came to take possession of the premises, cannot just be swept under the carpet and the </w:t>
      </w:r>
      <w:r>
        <w:rPr>
          <w:rFonts w:ascii="Arial" w:hAnsi="Arial" w:cs="Arial"/>
          <w:color w:val="000000"/>
        </w:rPr>
        <w:t>r</w:t>
      </w:r>
      <w:r w:rsidRPr="004566AD">
        <w:rPr>
          <w:rFonts w:ascii="Arial" w:hAnsi="Arial" w:cs="Arial"/>
          <w:color w:val="000000"/>
        </w:rPr>
        <w:t xml:space="preserve">espondent </w:t>
      </w:r>
      <w:r>
        <w:rPr>
          <w:rFonts w:ascii="Arial" w:hAnsi="Arial" w:cs="Arial"/>
          <w:color w:val="000000"/>
        </w:rPr>
        <w:t xml:space="preserve">suddenly declared </w:t>
      </w:r>
      <w:r w:rsidRPr="004566AD">
        <w:rPr>
          <w:rFonts w:ascii="Arial" w:hAnsi="Arial" w:cs="Arial"/>
          <w:color w:val="000000"/>
        </w:rPr>
        <w:t>a trespasser or squatter. It should be recalled and</w:t>
      </w:r>
      <w:r>
        <w:rPr>
          <w:rFonts w:ascii="Arial" w:hAnsi="Arial" w:cs="Arial"/>
          <w:color w:val="000000"/>
        </w:rPr>
        <w:t>,</w:t>
      </w:r>
      <w:r w:rsidRPr="004566AD">
        <w:rPr>
          <w:rFonts w:ascii="Arial" w:hAnsi="Arial" w:cs="Arial"/>
          <w:color w:val="000000"/>
        </w:rPr>
        <w:t xml:space="preserve"> for that matter</w:t>
      </w:r>
      <w:r>
        <w:rPr>
          <w:rFonts w:ascii="Arial" w:hAnsi="Arial" w:cs="Arial"/>
          <w:color w:val="000000"/>
        </w:rPr>
        <w:t>,</w:t>
      </w:r>
      <w:r w:rsidRPr="004566AD">
        <w:rPr>
          <w:rFonts w:ascii="Arial" w:hAnsi="Arial" w:cs="Arial"/>
          <w:color w:val="000000"/>
        </w:rPr>
        <w:t xml:space="preserve"> stressed that payment of rent was not in issue at all as the </w:t>
      </w:r>
      <w:r>
        <w:rPr>
          <w:rFonts w:ascii="Arial" w:hAnsi="Arial" w:cs="Arial"/>
          <w:color w:val="000000"/>
        </w:rPr>
        <w:t>a</w:t>
      </w:r>
      <w:r w:rsidRPr="004566AD">
        <w:rPr>
          <w:rFonts w:ascii="Arial" w:hAnsi="Arial" w:cs="Arial"/>
          <w:color w:val="000000"/>
        </w:rPr>
        <w:t xml:space="preserve">pplicant continued to receive the rent. Further, the </w:t>
      </w:r>
      <w:r w:rsidRPr="00925D0E">
        <w:rPr>
          <w:rFonts w:ascii="Arial" w:hAnsi="Arial" w:cs="Arial"/>
          <w:i/>
          <w:color w:val="000000"/>
        </w:rPr>
        <w:t>Barbe</w:t>
      </w:r>
      <w:r w:rsidRPr="00925D0E">
        <w:rPr>
          <w:rFonts w:ascii="Arial" w:hAnsi="Arial" w:cs="Arial"/>
          <w:color w:val="000000"/>
        </w:rPr>
        <w:t xml:space="preserve"> case</w:t>
      </w:r>
      <w:r w:rsidRPr="004566AD">
        <w:rPr>
          <w:rFonts w:ascii="Arial" w:hAnsi="Arial" w:cs="Arial"/>
          <w:color w:val="000000"/>
        </w:rPr>
        <w:t xml:space="preserve"> (supra) </w:t>
      </w:r>
      <w:proofErr w:type="spellStart"/>
      <w:r w:rsidRPr="004566AD">
        <w:rPr>
          <w:rFonts w:ascii="Arial" w:hAnsi="Arial" w:cs="Arial"/>
          <w:color w:val="000000"/>
        </w:rPr>
        <w:t>emphasi</w:t>
      </w:r>
      <w:r>
        <w:rPr>
          <w:rFonts w:ascii="Arial" w:hAnsi="Arial" w:cs="Arial"/>
          <w:color w:val="000000"/>
        </w:rPr>
        <w:t>s</w:t>
      </w:r>
      <w:r w:rsidRPr="004566AD">
        <w:rPr>
          <w:rFonts w:ascii="Arial" w:hAnsi="Arial" w:cs="Arial"/>
          <w:color w:val="000000"/>
        </w:rPr>
        <w:t>ed</w:t>
      </w:r>
      <w:proofErr w:type="spellEnd"/>
      <w:r w:rsidRPr="004566AD">
        <w:rPr>
          <w:rFonts w:ascii="Arial" w:hAnsi="Arial" w:cs="Arial"/>
          <w:color w:val="000000"/>
        </w:rPr>
        <w:t xml:space="preserve"> "</w:t>
      </w:r>
      <w:r>
        <w:rPr>
          <w:rFonts w:ascii="Arial" w:hAnsi="Arial" w:cs="Arial"/>
          <w:color w:val="000000"/>
        </w:rPr>
        <w:t>[e]</w:t>
      </w:r>
      <w:proofErr w:type="spellStart"/>
      <w:r w:rsidRPr="004566AD">
        <w:rPr>
          <w:rFonts w:ascii="Arial" w:hAnsi="Arial" w:cs="Arial"/>
          <w:color w:val="000000"/>
        </w:rPr>
        <w:t>njoyment</w:t>
      </w:r>
      <w:proofErr w:type="spellEnd"/>
      <w:r w:rsidRPr="004566AD">
        <w:rPr>
          <w:rFonts w:ascii="Arial" w:hAnsi="Arial" w:cs="Arial"/>
          <w:color w:val="000000"/>
        </w:rPr>
        <w:t xml:space="preserve"> of the use and occupation i.e. there must be invitation or acceptance." </w:t>
      </w:r>
    </w:p>
    <w:p w:rsidR="0096797A" w:rsidRPr="004566AD" w:rsidRDefault="0096797A" w:rsidP="0096797A">
      <w:pPr>
        <w:pStyle w:val="Style"/>
        <w:ind w:left="14" w:right="19"/>
        <w:contextualSpacing/>
        <w:jc w:val="both"/>
        <w:rPr>
          <w:rFonts w:ascii="Arial" w:hAnsi="Arial" w:cs="Arial"/>
          <w:color w:val="000000"/>
        </w:rPr>
      </w:pPr>
    </w:p>
    <w:p w:rsidR="0096797A" w:rsidRDefault="0096797A" w:rsidP="0096797A">
      <w:pPr>
        <w:pStyle w:val="Style"/>
        <w:contextualSpacing/>
        <w:jc w:val="both"/>
        <w:rPr>
          <w:rFonts w:ascii="Arial" w:hAnsi="Arial" w:cs="Arial"/>
          <w:color w:val="000000"/>
        </w:rPr>
      </w:pPr>
    </w:p>
    <w:p w:rsidR="0096797A" w:rsidRDefault="0096797A" w:rsidP="0096797A">
      <w:pPr>
        <w:pStyle w:val="Style"/>
        <w:contextualSpacing/>
        <w:jc w:val="both"/>
        <w:rPr>
          <w:rFonts w:ascii="Arial" w:hAnsi="Arial" w:cs="Arial"/>
          <w:color w:val="000000"/>
        </w:rPr>
      </w:pPr>
    </w:p>
    <w:p w:rsidR="0096797A" w:rsidRPr="004566AD" w:rsidRDefault="0096797A" w:rsidP="0096797A">
      <w:pPr>
        <w:pStyle w:val="Style"/>
        <w:contextualSpacing/>
        <w:jc w:val="both"/>
        <w:rPr>
          <w:rFonts w:ascii="Arial" w:hAnsi="Arial" w:cs="Arial"/>
          <w:color w:val="000000"/>
        </w:rPr>
      </w:pPr>
      <w:r w:rsidRPr="004566AD">
        <w:rPr>
          <w:rFonts w:ascii="Arial" w:hAnsi="Arial" w:cs="Arial"/>
          <w:color w:val="000000"/>
        </w:rPr>
        <w:t xml:space="preserve">For these reasons, and after diligently considering the authorities cited by both counsel, I find myself unable to agree with the </w:t>
      </w:r>
      <w:r>
        <w:rPr>
          <w:rFonts w:ascii="Arial" w:hAnsi="Arial" w:cs="Arial"/>
          <w:color w:val="000000"/>
        </w:rPr>
        <w:t>a</w:t>
      </w:r>
      <w:r w:rsidRPr="004566AD">
        <w:rPr>
          <w:rFonts w:ascii="Arial" w:hAnsi="Arial" w:cs="Arial"/>
          <w:color w:val="000000"/>
        </w:rPr>
        <w:t xml:space="preserve">pplicant that the </w:t>
      </w:r>
      <w:r>
        <w:rPr>
          <w:rFonts w:ascii="Arial" w:hAnsi="Arial" w:cs="Arial"/>
          <w:color w:val="000000"/>
        </w:rPr>
        <w:t>r</w:t>
      </w:r>
      <w:r w:rsidRPr="004566AD">
        <w:rPr>
          <w:rFonts w:ascii="Arial" w:hAnsi="Arial" w:cs="Arial"/>
          <w:color w:val="000000"/>
        </w:rPr>
        <w:t>espondent has no genuine or serious or bona</w:t>
      </w:r>
      <w:r>
        <w:rPr>
          <w:rFonts w:ascii="Arial" w:hAnsi="Arial" w:cs="Arial"/>
          <w:color w:val="000000"/>
        </w:rPr>
        <w:t xml:space="preserve"> </w:t>
      </w:r>
      <w:r w:rsidRPr="004566AD">
        <w:rPr>
          <w:rFonts w:ascii="Arial" w:hAnsi="Arial" w:cs="Arial"/>
          <w:color w:val="000000"/>
        </w:rPr>
        <w:t xml:space="preserve">fide </w:t>
      </w:r>
      <w:proofErr w:type="spellStart"/>
      <w:r w:rsidRPr="004566AD">
        <w:rPr>
          <w:rFonts w:ascii="Arial" w:hAnsi="Arial" w:cs="Arial"/>
          <w:color w:val="000000"/>
        </w:rPr>
        <w:t>defence</w:t>
      </w:r>
      <w:proofErr w:type="spellEnd"/>
      <w:r w:rsidRPr="004566AD">
        <w:rPr>
          <w:rFonts w:ascii="Arial" w:hAnsi="Arial" w:cs="Arial"/>
          <w:color w:val="000000"/>
        </w:rPr>
        <w:t xml:space="preserve">. The application is accordingly refused. </w:t>
      </w:r>
    </w:p>
    <w:p w:rsidR="0096797A" w:rsidRPr="004566AD" w:rsidRDefault="0096797A" w:rsidP="0096797A">
      <w:pPr>
        <w:pStyle w:val="Style"/>
        <w:contextualSpacing/>
        <w:jc w:val="both"/>
        <w:rPr>
          <w:rFonts w:ascii="Arial" w:hAnsi="Arial" w:cs="Arial"/>
        </w:rPr>
      </w:pPr>
    </w:p>
    <w:p w:rsidR="0096797A" w:rsidRPr="004566AD" w:rsidRDefault="0096797A" w:rsidP="0096797A">
      <w:pPr>
        <w:pStyle w:val="Style"/>
        <w:contextualSpacing/>
        <w:jc w:val="both"/>
        <w:rPr>
          <w:rFonts w:ascii="Arial" w:hAnsi="Arial" w:cs="Arial"/>
        </w:rPr>
      </w:pPr>
    </w:p>
    <w:p w:rsidR="00AD75CD" w:rsidRDefault="0096797A" w:rsidP="0096797A">
      <w:r w:rsidRPr="004566AD">
        <w:rPr>
          <w:rFonts w:ascii="Arial" w:hAnsi="Arial" w:cs="Arial"/>
          <w:b/>
        </w:rPr>
        <w:t xml:space="preserve">Record:  </w:t>
      </w:r>
      <w:r w:rsidRPr="004566AD">
        <w:rPr>
          <w:rFonts w:ascii="Arial" w:hAnsi="Arial" w:cs="Arial"/>
          <w:b/>
          <w:color w:val="000000"/>
        </w:rPr>
        <w:t>Civil Side No 293 of 2006</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F0262"/>
    <w:multiLevelType w:val="hybridMultilevel"/>
    <w:tmpl w:val="769476D4"/>
    <w:lvl w:ilvl="0" w:tplc="15745E50">
      <w:start w:val="1"/>
      <w:numFmt w:val="lowerRoman"/>
      <w:lvlText w:val="(%1)"/>
      <w:lvlJc w:val="left"/>
      <w:pPr>
        <w:ind w:left="2610" w:hanging="72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96797A"/>
    <w:rsid w:val="000A4006"/>
    <w:rsid w:val="00156AE5"/>
    <w:rsid w:val="001A0374"/>
    <w:rsid w:val="006D36C9"/>
    <w:rsid w:val="00725760"/>
    <w:rsid w:val="0096797A"/>
    <w:rsid w:val="00982DDD"/>
    <w:rsid w:val="00AB43FA"/>
    <w:rsid w:val="00AD75CD"/>
    <w:rsid w:val="00C83C25"/>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
    <w:name w:val="Style"/>
    <w:rsid w:val="0096797A"/>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11639</Characters>
  <Application>Microsoft Office Word</Application>
  <DocSecurity>0</DocSecurity>
  <Lines>96</Lines>
  <Paragraphs>27</Paragraphs>
  <ScaleCrop>false</ScaleCrop>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2014-01-17T06:56:00Z</dcterms:created>
  <dcterms:modified xsi:type="dcterms:W3CDTF">2014-01-17T06:56:00Z</dcterms:modified>
</cp:coreProperties>
</file>