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92" w:rsidRDefault="000E4892" w:rsidP="000E4892">
      <w:pPr>
        <w:tabs>
          <w:tab w:val="left" w:pos="6371"/>
        </w:tabs>
        <w:contextualSpacing/>
        <w:jc w:val="center"/>
        <w:rPr>
          <w:rFonts w:ascii="Arial" w:hAnsi="Arial" w:cs="Arial"/>
          <w:b/>
          <w:bCs/>
        </w:rPr>
      </w:pPr>
      <w:proofErr w:type="spellStart"/>
      <w:r w:rsidRPr="004566AD">
        <w:rPr>
          <w:rFonts w:ascii="Arial" w:hAnsi="Arial" w:cs="Arial"/>
          <w:b/>
          <w:bCs/>
        </w:rPr>
        <w:t>Krishnamart</w:t>
      </w:r>
      <w:proofErr w:type="spellEnd"/>
      <w:r w:rsidRPr="004566AD">
        <w:rPr>
          <w:rFonts w:ascii="Arial" w:hAnsi="Arial" w:cs="Arial"/>
          <w:b/>
          <w:bCs/>
        </w:rPr>
        <w:t xml:space="preserve"> </w:t>
      </w:r>
      <w:r w:rsidRPr="004566AD">
        <w:rPr>
          <w:rFonts w:ascii="Arial" w:hAnsi="Arial" w:cs="Arial"/>
        </w:rPr>
        <w:t xml:space="preserve">&amp; </w:t>
      </w:r>
      <w:r w:rsidRPr="004566AD">
        <w:rPr>
          <w:rFonts w:ascii="Arial" w:hAnsi="Arial" w:cs="Arial"/>
          <w:b/>
          <w:bCs/>
        </w:rPr>
        <w:t>Company v Opportunity International</w:t>
      </w:r>
    </w:p>
    <w:p w:rsidR="000E4892" w:rsidRPr="004566AD" w:rsidRDefault="000E4892" w:rsidP="000E4892">
      <w:pPr>
        <w:tabs>
          <w:tab w:val="left" w:pos="6371"/>
        </w:tabs>
        <w:contextualSpacing/>
        <w:jc w:val="center"/>
        <w:rPr>
          <w:rFonts w:ascii="Arial" w:hAnsi="Arial" w:cs="Arial"/>
          <w:u w:val="single"/>
        </w:rPr>
      </w:pPr>
      <w:r>
        <w:rPr>
          <w:rFonts w:ascii="Arial" w:hAnsi="Arial" w:cs="Arial"/>
          <w:b/>
          <w:bCs/>
        </w:rPr>
        <w:t>(2007) SLR 73</w:t>
      </w:r>
    </w:p>
    <w:p w:rsidR="000E4892" w:rsidRPr="004566AD" w:rsidRDefault="000E4892" w:rsidP="000E4892">
      <w:pPr>
        <w:contextualSpacing/>
        <w:rPr>
          <w:rFonts w:ascii="Arial" w:hAnsi="Arial" w:cs="Arial"/>
          <w:u w:val="single"/>
        </w:rPr>
      </w:pPr>
    </w:p>
    <w:p w:rsidR="000E4892" w:rsidRPr="004566AD" w:rsidRDefault="000E4892" w:rsidP="000E4892">
      <w:pPr>
        <w:contextualSpacing/>
        <w:jc w:val="both"/>
        <w:rPr>
          <w:rFonts w:ascii="Arial" w:hAnsi="Arial" w:cs="Arial"/>
        </w:rPr>
      </w:pPr>
    </w:p>
    <w:p w:rsidR="000E4892" w:rsidRPr="004566AD" w:rsidRDefault="000E4892" w:rsidP="000E4892">
      <w:pPr>
        <w:contextualSpacing/>
        <w:jc w:val="both"/>
        <w:rPr>
          <w:rFonts w:ascii="Arial" w:hAnsi="Arial" w:cs="Arial"/>
        </w:rPr>
      </w:pPr>
      <w:r w:rsidRPr="004566AD">
        <w:rPr>
          <w:rFonts w:ascii="Arial" w:hAnsi="Arial" w:cs="Arial"/>
        </w:rPr>
        <w:t xml:space="preserve">Charles LUCAS for the </w:t>
      </w:r>
      <w:r>
        <w:rPr>
          <w:rFonts w:ascii="Arial" w:hAnsi="Arial" w:cs="Arial"/>
        </w:rPr>
        <w:t>a</w:t>
      </w:r>
      <w:r w:rsidRPr="004566AD">
        <w:rPr>
          <w:rFonts w:ascii="Arial" w:hAnsi="Arial" w:cs="Arial"/>
        </w:rPr>
        <w:t>pplicant/</w:t>
      </w:r>
      <w:r>
        <w:rPr>
          <w:rFonts w:ascii="Arial" w:hAnsi="Arial" w:cs="Arial"/>
        </w:rPr>
        <w:t>d</w:t>
      </w:r>
      <w:r w:rsidRPr="004566AD">
        <w:rPr>
          <w:rFonts w:ascii="Arial" w:hAnsi="Arial" w:cs="Arial"/>
        </w:rPr>
        <w:t>efendant</w:t>
      </w:r>
    </w:p>
    <w:p w:rsidR="000E4892" w:rsidRPr="004566AD" w:rsidRDefault="000E4892" w:rsidP="000E4892">
      <w:pPr>
        <w:contextualSpacing/>
        <w:jc w:val="both"/>
        <w:rPr>
          <w:rFonts w:ascii="Arial" w:hAnsi="Arial" w:cs="Arial"/>
        </w:rPr>
      </w:pPr>
      <w:r w:rsidRPr="004566AD">
        <w:rPr>
          <w:rFonts w:ascii="Arial" w:hAnsi="Arial" w:cs="Arial"/>
        </w:rPr>
        <w:t xml:space="preserve">Francis CHANG-SAM for the </w:t>
      </w:r>
      <w:r>
        <w:rPr>
          <w:rFonts w:ascii="Arial" w:hAnsi="Arial" w:cs="Arial"/>
        </w:rPr>
        <w:t>r</w:t>
      </w:r>
      <w:r w:rsidRPr="004566AD">
        <w:rPr>
          <w:rFonts w:ascii="Arial" w:hAnsi="Arial" w:cs="Arial"/>
        </w:rPr>
        <w:t>espondent/</w:t>
      </w:r>
      <w:r>
        <w:rPr>
          <w:rFonts w:ascii="Arial" w:hAnsi="Arial" w:cs="Arial"/>
        </w:rPr>
        <w:t>p</w:t>
      </w:r>
      <w:r w:rsidRPr="004566AD">
        <w:rPr>
          <w:rFonts w:ascii="Arial" w:hAnsi="Arial" w:cs="Arial"/>
        </w:rPr>
        <w:t>laintiff</w:t>
      </w:r>
    </w:p>
    <w:p w:rsidR="000E4892" w:rsidRPr="004566AD" w:rsidRDefault="000E4892" w:rsidP="000E4892">
      <w:pPr>
        <w:contextualSpacing/>
        <w:jc w:val="both"/>
        <w:rPr>
          <w:rFonts w:ascii="Arial" w:hAnsi="Arial" w:cs="Arial"/>
        </w:rPr>
      </w:pPr>
    </w:p>
    <w:p w:rsidR="000E4892" w:rsidRPr="004566AD" w:rsidRDefault="000E4892" w:rsidP="000E4892">
      <w:pPr>
        <w:contextualSpacing/>
        <w:rPr>
          <w:rFonts w:ascii="Arial" w:hAnsi="Arial" w:cs="Arial"/>
          <w:b/>
          <w:u w:val="single"/>
        </w:rPr>
      </w:pPr>
      <w:r w:rsidRPr="004566AD">
        <w:rPr>
          <w:rFonts w:ascii="Arial" w:hAnsi="Arial" w:cs="Arial"/>
          <w:b/>
        </w:rPr>
        <w:t>Ruling delivered on 20 July 2007 by:</w:t>
      </w:r>
    </w:p>
    <w:p w:rsidR="000E4892" w:rsidRPr="004566AD" w:rsidRDefault="000E4892" w:rsidP="000E4892">
      <w:pPr>
        <w:contextualSpacing/>
        <w:jc w:val="both"/>
        <w:rPr>
          <w:rFonts w:ascii="Arial" w:hAnsi="Arial" w:cs="Arial"/>
          <w:b/>
          <w:u w:val="single"/>
        </w:rPr>
      </w:pPr>
    </w:p>
    <w:p w:rsidR="000E4892" w:rsidRPr="004566AD" w:rsidRDefault="000E4892" w:rsidP="000E4892">
      <w:pPr>
        <w:contextualSpacing/>
        <w:rPr>
          <w:rFonts w:ascii="Arial" w:hAnsi="Arial" w:cs="Arial"/>
        </w:rPr>
      </w:pPr>
      <w:r w:rsidRPr="004566AD">
        <w:rPr>
          <w:rFonts w:ascii="Arial" w:hAnsi="Arial" w:cs="Arial"/>
          <w:b/>
        </w:rPr>
        <w:t xml:space="preserve">GASWAGA </w:t>
      </w:r>
      <w:r w:rsidRPr="004566AD">
        <w:rPr>
          <w:rFonts w:ascii="Arial" w:hAnsi="Arial" w:cs="Arial"/>
          <w:b/>
          <w:bCs/>
        </w:rPr>
        <w:t xml:space="preserve">J:  </w:t>
      </w:r>
      <w:r w:rsidRPr="004566AD">
        <w:rPr>
          <w:rFonts w:ascii="Arial" w:hAnsi="Arial" w:cs="Arial"/>
        </w:rPr>
        <w:t xml:space="preserve">A notice of motion dated 29/01/2007 was filed by the </w:t>
      </w:r>
      <w:r>
        <w:rPr>
          <w:rFonts w:ascii="Arial" w:hAnsi="Arial" w:cs="Arial"/>
        </w:rPr>
        <w:t>d</w:t>
      </w:r>
      <w:r w:rsidRPr="004566AD">
        <w:rPr>
          <w:rFonts w:ascii="Arial" w:hAnsi="Arial" w:cs="Arial"/>
        </w:rPr>
        <w:t xml:space="preserve">efendant, now </w:t>
      </w:r>
      <w:r>
        <w:rPr>
          <w:rFonts w:ascii="Arial" w:hAnsi="Arial" w:cs="Arial"/>
        </w:rPr>
        <w:t>a</w:t>
      </w:r>
      <w:r w:rsidRPr="004566AD">
        <w:rPr>
          <w:rFonts w:ascii="Arial" w:hAnsi="Arial" w:cs="Arial"/>
        </w:rPr>
        <w:t>pplicant</w:t>
      </w:r>
      <w:r>
        <w:rPr>
          <w:rFonts w:ascii="Arial" w:hAnsi="Arial" w:cs="Arial"/>
        </w:rPr>
        <w:t>,</w:t>
      </w:r>
      <w:r w:rsidRPr="004566AD">
        <w:rPr>
          <w:rFonts w:ascii="Arial" w:hAnsi="Arial" w:cs="Arial"/>
        </w:rPr>
        <w:t xml:space="preserve"> for the orders that:</w:t>
      </w:r>
    </w:p>
    <w:p w:rsidR="000E4892" w:rsidRPr="004566AD" w:rsidRDefault="000E4892" w:rsidP="000E4892">
      <w:pPr>
        <w:ind w:right="216"/>
        <w:contextualSpacing/>
        <w:jc w:val="both"/>
        <w:rPr>
          <w:rFonts w:ascii="Arial" w:hAnsi="Arial" w:cs="Arial"/>
        </w:rPr>
      </w:pPr>
    </w:p>
    <w:p w:rsidR="000E4892" w:rsidRPr="006A58CD" w:rsidRDefault="000E4892" w:rsidP="000E4892">
      <w:pPr>
        <w:numPr>
          <w:ilvl w:val="0"/>
          <w:numId w:val="1"/>
        </w:numPr>
        <w:adjustRightInd/>
        <w:ind w:left="1080" w:right="684" w:hanging="360"/>
        <w:contextualSpacing/>
        <w:jc w:val="both"/>
        <w:rPr>
          <w:rFonts w:ascii="Arial" w:hAnsi="Arial" w:cs="Arial"/>
          <w:iCs/>
        </w:rPr>
      </w:pPr>
      <w:r w:rsidRPr="006A58CD">
        <w:rPr>
          <w:rFonts w:ascii="Arial" w:hAnsi="Arial" w:cs="Arial"/>
          <w:iCs/>
        </w:rPr>
        <w:t xml:space="preserve">The cause of action for failure to comply with the Court's orders for the </w:t>
      </w:r>
      <w:r>
        <w:rPr>
          <w:rFonts w:ascii="Arial" w:hAnsi="Arial" w:cs="Arial"/>
          <w:iCs/>
        </w:rPr>
        <w:t>r</w:t>
      </w:r>
      <w:r w:rsidRPr="006A58CD">
        <w:rPr>
          <w:rFonts w:ascii="Arial" w:hAnsi="Arial" w:cs="Arial"/>
          <w:iCs/>
        </w:rPr>
        <w:t xml:space="preserve">espondent to pay costs of the </w:t>
      </w:r>
      <w:r>
        <w:rPr>
          <w:rFonts w:ascii="Arial" w:hAnsi="Arial" w:cs="Arial"/>
          <w:iCs/>
        </w:rPr>
        <w:t>p</w:t>
      </w:r>
      <w:r w:rsidRPr="006A58CD">
        <w:rPr>
          <w:rFonts w:ascii="Arial" w:hAnsi="Arial" w:cs="Arial"/>
          <w:iCs/>
        </w:rPr>
        <w:t xml:space="preserve">etition for a new trial filed by the </w:t>
      </w:r>
      <w:r>
        <w:rPr>
          <w:rFonts w:ascii="Arial" w:hAnsi="Arial" w:cs="Arial"/>
          <w:iCs/>
        </w:rPr>
        <w:t>a</w:t>
      </w:r>
      <w:r w:rsidRPr="006A58CD">
        <w:rPr>
          <w:rFonts w:ascii="Arial" w:hAnsi="Arial" w:cs="Arial"/>
          <w:iCs/>
        </w:rPr>
        <w:t>pplicant at the rate of R4</w:t>
      </w:r>
      <w:proofErr w:type="gramStart"/>
      <w:r w:rsidRPr="006A58CD">
        <w:rPr>
          <w:rFonts w:ascii="Arial" w:hAnsi="Arial" w:cs="Arial"/>
          <w:iCs/>
        </w:rPr>
        <w:t>,310</w:t>
      </w:r>
      <w:proofErr w:type="gramEnd"/>
      <w:r w:rsidRPr="006A58CD">
        <w:rPr>
          <w:rFonts w:ascii="Arial" w:hAnsi="Arial" w:cs="Arial"/>
          <w:iCs/>
        </w:rPr>
        <w:t xml:space="preserve"> to be dismissed.</w:t>
      </w:r>
    </w:p>
    <w:p w:rsidR="000E4892" w:rsidRPr="006A58CD" w:rsidRDefault="000E4892" w:rsidP="000E4892">
      <w:pPr>
        <w:ind w:left="1080" w:right="684" w:hanging="360"/>
        <w:contextualSpacing/>
        <w:jc w:val="both"/>
        <w:rPr>
          <w:rFonts w:ascii="Arial" w:hAnsi="Arial" w:cs="Arial"/>
          <w:iCs/>
        </w:rPr>
      </w:pPr>
    </w:p>
    <w:p w:rsidR="000E4892" w:rsidRPr="006A58CD" w:rsidRDefault="000E4892" w:rsidP="000E4892">
      <w:pPr>
        <w:numPr>
          <w:ilvl w:val="0"/>
          <w:numId w:val="1"/>
        </w:numPr>
        <w:adjustRightInd/>
        <w:ind w:left="1080" w:right="684" w:hanging="360"/>
        <w:contextualSpacing/>
        <w:jc w:val="both"/>
        <w:rPr>
          <w:rFonts w:ascii="Arial" w:hAnsi="Arial" w:cs="Arial"/>
          <w:iCs/>
        </w:rPr>
      </w:pPr>
      <w:r w:rsidRPr="006A58CD">
        <w:rPr>
          <w:rFonts w:ascii="Arial" w:hAnsi="Arial" w:cs="Arial"/>
          <w:iCs/>
        </w:rPr>
        <w:t>The R500</w:t>
      </w:r>
      <w:proofErr w:type="gramStart"/>
      <w:r w:rsidRPr="006A58CD">
        <w:rPr>
          <w:rFonts w:ascii="Arial" w:hAnsi="Arial" w:cs="Arial"/>
          <w:iCs/>
        </w:rPr>
        <w:t>,000</w:t>
      </w:r>
      <w:proofErr w:type="gramEnd"/>
      <w:r w:rsidRPr="006A58CD">
        <w:rPr>
          <w:rFonts w:ascii="Arial" w:hAnsi="Arial" w:cs="Arial"/>
          <w:iCs/>
        </w:rPr>
        <w:t xml:space="preserve"> paid by the </w:t>
      </w:r>
      <w:r>
        <w:rPr>
          <w:rFonts w:ascii="Arial" w:hAnsi="Arial" w:cs="Arial"/>
          <w:iCs/>
        </w:rPr>
        <w:t>a</w:t>
      </w:r>
      <w:r w:rsidRPr="006A58CD">
        <w:rPr>
          <w:rFonts w:ascii="Arial" w:hAnsi="Arial" w:cs="Arial"/>
          <w:iCs/>
        </w:rPr>
        <w:t xml:space="preserve">pplicant to </w:t>
      </w:r>
      <w:r>
        <w:rPr>
          <w:rFonts w:ascii="Arial" w:hAnsi="Arial" w:cs="Arial"/>
          <w:iCs/>
        </w:rPr>
        <w:t>r</w:t>
      </w:r>
      <w:r w:rsidRPr="006A58CD">
        <w:rPr>
          <w:rFonts w:ascii="Arial" w:hAnsi="Arial" w:cs="Arial"/>
          <w:iCs/>
        </w:rPr>
        <w:t>espondent's counsel in part-satisfaction of the first judgment which was set aside is refunded.</w:t>
      </w:r>
    </w:p>
    <w:p w:rsidR="000E4892" w:rsidRPr="004566AD" w:rsidRDefault="000E4892" w:rsidP="000E4892">
      <w:pPr>
        <w:pStyle w:val="ListParagraph"/>
        <w:rPr>
          <w:rFonts w:ascii="Arial" w:hAnsi="Arial" w:cs="Arial"/>
          <w:i/>
          <w:iCs/>
        </w:rPr>
      </w:pPr>
    </w:p>
    <w:p w:rsidR="000E4892" w:rsidRPr="004566AD" w:rsidRDefault="000E4892" w:rsidP="000E4892">
      <w:pPr>
        <w:ind w:right="216"/>
        <w:contextualSpacing/>
        <w:jc w:val="both"/>
        <w:rPr>
          <w:rFonts w:ascii="Arial" w:hAnsi="Arial" w:cs="Arial"/>
        </w:rPr>
      </w:pPr>
      <w:r w:rsidRPr="004566AD">
        <w:rPr>
          <w:rFonts w:ascii="Arial" w:hAnsi="Arial" w:cs="Arial"/>
        </w:rPr>
        <w:t xml:space="preserve">When the same came up for hearing </w:t>
      </w:r>
      <w:proofErr w:type="spellStart"/>
      <w:r w:rsidRPr="004566AD">
        <w:rPr>
          <w:rFonts w:ascii="Arial" w:hAnsi="Arial" w:cs="Arial"/>
        </w:rPr>
        <w:t>Mr</w:t>
      </w:r>
      <w:proofErr w:type="spellEnd"/>
      <w:r w:rsidRPr="004566AD">
        <w:rPr>
          <w:rFonts w:ascii="Arial" w:hAnsi="Arial" w:cs="Arial"/>
        </w:rPr>
        <w:t xml:space="preserve"> Chang-Sam</w:t>
      </w:r>
      <w:r>
        <w:rPr>
          <w:rFonts w:ascii="Arial" w:hAnsi="Arial" w:cs="Arial"/>
        </w:rPr>
        <w:t>,</w:t>
      </w:r>
      <w:r w:rsidRPr="004566AD">
        <w:rPr>
          <w:rFonts w:ascii="Arial" w:hAnsi="Arial" w:cs="Arial"/>
        </w:rPr>
        <w:t xml:space="preserve"> who was appearing for the </w:t>
      </w:r>
      <w:r>
        <w:rPr>
          <w:rFonts w:ascii="Arial" w:hAnsi="Arial" w:cs="Arial"/>
        </w:rPr>
        <w:t>p</w:t>
      </w:r>
      <w:r w:rsidRPr="004566AD">
        <w:rPr>
          <w:rFonts w:ascii="Arial" w:hAnsi="Arial" w:cs="Arial"/>
        </w:rPr>
        <w:t xml:space="preserve">laintiff, now </w:t>
      </w:r>
      <w:r>
        <w:rPr>
          <w:rFonts w:ascii="Arial" w:hAnsi="Arial" w:cs="Arial"/>
        </w:rPr>
        <w:t>r</w:t>
      </w:r>
      <w:r w:rsidRPr="004566AD">
        <w:rPr>
          <w:rFonts w:ascii="Arial" w:hAnsi="Arial" w:cs="Arial"/>
        </w:rPr>
        <w:t>espondent</w:t>
      </w:r>
      <w:r>
        <w:rPr>
          <w:rFonts w:ascii="Arial" w:hAnsi="Arial" w:cs="Arial"/>
        </w:rPr>
        <w:t>,</w:t>
      </w:r>
      <w:r w:rsidRPr="004566AD">
        <w:rPr>
          <w:rFonts w:ascii="Arial" w:hAnsi="Arial" w:cs="Arial"/>
        </w:rPr>
        <w:t xml:space="preserve"> raised an objection that the said application does not comply with the requirements of </w:t>
      </w:r>
      <w:r>
        <w:rPr>
          <w:rFonts w:ascii="Arial" w:hAnsi="Arial" w:cs="Arial"/>
        </w:rPr>
        <w:t>s</w:t>
      </w:r>
      <w:r w:rsidRPr="004566AD">
        <w:rPr>
          <w:rFonts w:ascii="Arial" w:hAnsi="Arial" w:cs="Arial"/>
        </w:rPr>
        <w:t>ections 121 and 122 of th</w:t>
      </w:r>
      <w:r>
        <w:rPr>
          <w:rFonts w:ascii="Arial" w:hAnsi="Arial" w:cs="Arial"/>
        </w:rPr>
        <w:t xml:space="preserve">e Civil Procedure Code </w:t>
      </w:r>
      <w:r w:rsidRPr="004566AD">
        <w:rPr>
          <w:rFonts w:ascii="Arial" w:hAnsi="Arial" w:cs="Arial"/>
        </w:rPr>
        <w:t xml:space="preserve">and therefore </w:t>
      </w:r>
      <w:r>
        <w:rPr>
          <w:rFonts w:ascii="Arial" w:hAnsi="Arial" w:cs="Arial"/>
        </w:rPr>
        <w:t>no</w:t>
      </w:r>
      <w:r w:rsidRPr="004566AD">
        <w:rPr>
          <w:rFonts w:ascii="Arial" w:hAnsi="Arial" w:cs="Arial"/>
        </w:rPr>
        <w:t xml:space="preserve"> proper motion</w:t>
      </w:r>
      <w:r>
        <w:rPr>
          <w:rFonts w:ascii="Arial" w:hAnsi="Arial" w:cs="Arial"/>
        </w:rPr>
        <w:t xml:space="preserve"> is</w:t>
      </w:r>
      <w:r w:rsidRPr="004566AD">
        <w:rPr>
          <w:rFonts w:ascii="Arial" w:hAnsi="Arial" w:cs="Arial"/>
        </w:rPr>
        <w:t xml:space="preserve"> before the Court. </w:t>
      </w:r>
    </w:p>
    <w:p w:rsidR="000E4892" w:rsidRPr="004566AD" w:rsidRDefault="000E4892" w:rsidP="000E4892">
      <w:pPr>
        <w:ind w:right="216"/>
        <w:contextualSpacing/>
        <w:jc w:val="both"/>
        <w:rPr>
          <w:rFonts w:ascii="Arial" w:hAnsi="Arial" w:cs="Arial"/>
        </w:rPr>
      </w:pPr>
    </w:p>
    <w:p w:rsidR="000E4892" w:rsidRPr="004566AD" w:rsidRDefault="000E4892" w:rsidP="000E4892">
      <w:pPr>
        <w:ind w:right="216"/>
        <w:contextualSpacing/>
        <w:jc w:val="both"/>
        <w:rPr>
          <w:rFonts w:ascii="Arial" w:hAnsi="Arial" w:cs="Arial"/>
        </w:rPr>
      </w:pPr>
      <w:r>
        <w:rPr>
          <w:rFonts w:ascii="Arial" w:hAnsi="Arial" w:cs="Arial"/>
        </w:rPr>
        <w:t>A</w:t>
      </w:r>
      <w:r w:rsidRPr="004566AD">
        <w:rPr>
          <w:rFonts w:ascii="Arial" w:hAnsi="Arial" w:cs="Arial"/>
        </w:rPr>
        <w:t xml:space="preserve">lthough such a motion for incidental demands must be accompanied by an affidavit,  the present application has what he called a 'document' attached to it titled 'Affidavit' and signed at the bottom by Ms Lucy Pool as an </w:t>
      </w:r>
      <w:r>
        <w:rPr>
          <w:rFonts w:ascii="Arial" w:hAnsi="Arial" w:cs="Arial"/>
        </w:rPr>
        <w:t>a</w:t>
      </w:r>
      <w:r w:rsidRPr="004566AD">
        <w:rPr>
          <w:rFonts w:ascii="Arial" w:hAnsi="Arial" w:cs="Arial"/>
        </w:rPr>
        <w:t>ttorney-</w:t>
      </w:r>
      <w:r>
        <w:rPr>
          <w:rFonts w:ascii="Arial" w:hAnsi="Arial" w:cs="Arial"/>
        </w:rPr>
        <w:t>a</w:t>
      </w:r>
      <w:r w:rsidRPr="004566AD">
        <w:rPr>
          <w:rFonts w:ascii="Arial" w:hAnsi="Arial" w:cs="Arial"/>
        </w:rPr>
        <w:t>t-</w:t>
      </w:r>
      <w:r>
        <w:rPr>
          <w:rFonts w:ascii="Arial" w:hAnsi="Arial" w:cs="Arial"/>
        </w:rPr>
        <w:t>l</w:t>
      </w:r>
      <w:r w:rsidRPr="004566AD">
        <w:rPr>
          <w:rFonts w:ascii="Arial" w:hAnsi="Arial" w:cs="Arial"/>
        </w:rPr>
        <w:t xml:space="preserve">aw instead of a </w:t>
      </w:r>
      <w:r>
        <w:rPr>
          <w:rFonts w:ascii="Arial" w:hAnsi="Arial" w:cs="Arial"/>
        </w:rPr>
        <w:t>n</w:t>
      </w:r>
      <w:r w:rsidRPr="004566AD">
        <w:rPr>
          <w:rFonts w:ascii="Arial" w:hAnsi="Arial" w:cs="Arial"/>
        </w:rPr>
        <w:t xml:space="preserve">otary </w:t>
      </w:r>
      <w:r>
        <w:rPr>
          <w:rFonts w:ascii="Arial" w:hAnsi="Arial" w:cs="Arial"/>
        </w:rPr>
        <w:t>p</w:t>
      </w:r>
      <w:r w:rsidRPr="004566AD">
        <w:rPr>
          <w:rFonts w:ascii="Arial" w:hAnsi="Arial" w:cs="Arial"/>
        </w:rPr>
        <w:t xml:space="preserve">ublic or somebody qualified and </w:t>
      </w:r>
      <w:proofErr w:type="spellStart"/>
      <w:r w:rsidRPr="004566AD">
        <w:rPr>
          <w:rFonts w:ascii="Arial" w:hAnsi="Arial" w:cs="Arial"/>
        </w:rPr>
        <w:t>authorised</w:t>
      </w:r>
      <w:proofErr w:type="spellEnd"/>
      <w:r w:rsidRPr="004566AD">
        <w:rPr>
          <w:rFonts w:ascii="Arial" w:hAnsi="Arial" w:cs="Arial"/>
        </w:rPr>
        <w:t xml:space="preserve"> to attest.</w:t>
      </w:r>
    </w:p>
    <w:p w:rsidR="000E4892" w:rsidRPr="004566AD" w:rsidRDefault="000E4892" w:rsidP="000E4892">
      <w:pPr>
        <w:ind w:right="216"/>
        <w:contextualSpacing/>
        <w:jc w:val="both"/>
        <w:rPr>
          <w:rFonts w:ascii="Arial" w:hAnsi="Arial" w:cs="Arial"/>
        </w:rPr>
      </w:pPr>
    </w:p>
    <w:p w:rsidR="000E4892" w:rsidRPr="004566AD" w:rsidRDefault="000E4892" w:rsidP="000E4892">
      <w:pPr>
        <w:contextualSpacing/>
        <w:jc w:val="both"/>
        <w:rPr>
          <w:rFonts w:ascii="Arial" w:hAnsi="Arial" w:cs="Arial"/>
        </w:rPr>
      </w:pPr>
      <w:r w:rsidRPr="004566AD">
        <w:rPr>
          <w:rFonts w:ascii="Arial" w:hAnsi="Arial" w:cs="Arial"/>
        </w:rPr>
        <w:t>The relevant sections of the law provide thus:</w:t>
      </w:r>
    </w:p>
    <w:p w:rsidR="000E4892" w:rsidRPr="004566AD" w:rsidRDefault="000E4892" w:rsidP="000E4892">
      <w:pPr>
        <w:contextualSpacing/>
        <w:jc w:val="both"/>
        <w:rPr>
          <w:rFonts w:ascii="Arial" w:hAnsi="Arial" w:cs="Arial"/>
        </w:rPr>
      </w:pPr>
    </w:p>
    <w:p w:rsidR="000E4892" w:rsidRPr="006A58CD" w:rsidRDefault="000E4892" w:rsidP="000E4892">
      <w:pPr>
        <w:ind w:left="720" w:right="720"/>
        <w:contextualSpacing/>
        <w:jc w:val="both"/>
        <w:rPr>
          <w:rFonts w:ascii="Arial" w:hAnsi="Arial" w:cs="Arial"/>
          <w:iCs/>
        </w:rPr>
      </w:pPr>
      <w:r w:rsidRPr="006A58CD">
        <w:rPr>
          <w:rFonts w:ascii="Arial" w:hAnsi="Arial" w:cs="Arial"/>
          <w:iCs/>
        </w:rPr>
        <w:t>121. Either party of a suit may, in the course of such suit, apply to the Court by way of motion to make an incidental demand.”</w:t>
      </w:r>
    </w:p>
    <w:p w:rsidR="000E4892" w:rsidRPr="006A58CD" w:rsidRDefault="000E4892" w:rsidP="000E4892">
      <w:pPr>
        <w:ind w:left="720" w:right="720"/>
        <w:contextualSpacing/>
        <w:jc w:val="both"/>
        <w:rPr>
          <w:rFonts w:ascii="Arial" w:hAnsi="Arial" w:cs="Arial"/>
          <w:iCs/>
        </w:rPr>
      </w:pPr>
    </w:p>
    <w:p w:rsidR="000E4892" w:rsidRPr="006A58CD" w:rsidRDefault="000E4892" w:rsidP="000E4892">
      <w:pPr>
        <w:ind w:left="720" w:right="720"/>
        <w:contextualSpacing/>
        <w:jc w:val="both"/>
        <w:rPr>
          <w:rFonts w:ascii="Arial" w:hAnsi="Arial" w:cs="Arial"/>
          <w:iCs/>
        </w:rPr>
      </w:pPr>
      <w:r w:rsidRPr="006A58CD">
        <w:rPr>
          <w:rFonts w:ascii="Arial" w:hAnsi="Arial" w:cs="Arial"/>
          <w:iCs/>
        </w:rPr>
        <w:t>122. The motion shall be accompanied by an affidavit of the facts in support thereof and shall be</w:t>
      </w:r>
      <w:r>
        <w:rPr>
          <w:rFonts w:ascii="Arial" w:hAnsi="Arial" w:cs="Arial"/>
          <w:iCs/>
        </w:rPr>
        <w:t xml:space="preserve"> served upon the adverse party.</w:t>
      </w:r>
    </w:p>
    <w:p w:rsidR="000E4892" w:rsidRPr="004566AD" w:rsidRDefault="000E4892" w:rsidP="000E4892">
      <w:pPr>
        <w:ind w:left="720" w:right="720"/>
        <w:contextualSpacing/>
        <w:jc w:val="both"/>
        <w:rPr>
          <w:rFonts w:ascii="Arial" w:hAnsi="Arial" w:cs="Arial"/>
          <w:i/>
          <w:iCs/>
        </w:rPr>
      </w:pPr>
    </w:p>
    <w:p w:rsidR="000E4892" w:rsidRPr="004566AD" w:rsidRDefault="000E4892" w:rsidP="000E4892">
      <w:pPr>
        <w:contextualSpacing/>
        <w:jc w:val="both"/>
        <w:rPr>
          <w:rFonts w:ascii="Arial" w:hAnsi="Arial" w:cs="Arial"/>
        </w:rPr>
      </w:pPr>
      <w:r w:rsidRPr="004566AD">
        <w:rPr>
          <w:rFonts w:ascii="Arial" w:hAnsi="Arial" w:cs="Arial"/>
        </w:rPr>
        <w:t>The relevant part of the document 'Affidavit' is reproduced below:</w:t>
      </w:r>
    </w:p>
    <w:p w:rsidR="000E4892" w:rsidRPr="004566AD" w:rsidRDefault="000E4892" w:rsidP="000E4892">
      <w:pPr>
        <w:contextualSpacing/>
        <w:jc w:val="both"/>
        <w:rPr>
          <w:rFonts w:ascii="Arial" w:hAnsi="Arial" w:cs="Arial"/>
        </w:rPr>
      </w:pPr>
    </w:p>
    <w:p w:rsidR="000E4892" w:rsidRPr="006A58CD" w:rsidRDefault="000E4892" w:rsidP="000E4892">
      <w:pPr>
        <w:ind w:right="594"/>
        <w:contextualSpacing/>
        <w:jc w:val="right"/>
        <w:rPr>
          <w:rFonts w:ascii="Arial" w:hAnsi="Arial" w:cs="Arial"/>
          <w:iCs/>
        </w:rPr>
      </w:pPr>
      <w:r w:rsidRPr="006A58CD">
        <w:rPr>
          <w:rFonts w:ascii="Arial" w:hAnsi="Arial" w:cs="Arial"/>
          <w:iCs/>
        </w:rPr>
        <w:t>(Signature of P. K. Pillay)</w:t>
      </w:r>
    </w:p>
    <w:p w:rsidR="000E4892" w:rsidRPr="006A58CD" w:rsidRDefault="000E4892" w:rsidP="000E4892">
      <w:pPr>
        <w:ind w:right="594"/>
        <w:contextualSpacing/>
        <w:jc w:val="right"/>
        <w:rPr>
          <w:rFonts w:ascii="Arial" w:hAnsi="Arial" w:cs="Arial"/>
          <w:bCs/>
        </w:rPr>
      </w:pPr>
      <w:r w:rsidRPr="006A58CD">
        <w:rPr>
          <w:rFonts w:ascii="Arial" w:hAnsi="Arial" w:cs="Arial"/>
          <w:bCs/>
        </w:rPr>
        <w:t xml:space="preserve">DEPONENT </w:t>
      </w:r>
    </w:p>
    <w:p w:rsidR="000E4892" w:rsidRPr="006A58CD" w:rsidRDefault="000E4892" w:rsidP="000E4892">
      <w:pPr>
        <w:ind w:left="720" w:right="594"/>
        <w:contextualSpacing/>
        <w:jc w:val="both"/>
        <w:rPr>
          <w:rFonts w:ascii="Arial" w:hAnsi="Arial" w:cs="Arial"/>
        </w:rPr>
      </w:pPr>
    </w:p>
    <w:p w:rsidR="000E4892" w:rsidRPr="006A58CD" w:rsidRDefault="000E4892" w:rsidP="000E4892">
      <w:pPr>
        <w:ind w:left="720" w:right="594"/>
        <w:contextualSpacing/>
        <w:jc w:val="both"/>
        <w:rPr>
          <w:rFonts w:ascii="Arial" w:hAnsi="Arial" w:cs="Arial"/>
        </w:rPr>
      </w:pPr>
      <w:r w:rsidRPr="006A58CD">
        <w:rPr>
          <w:rFonts w:ascii="Arial" w:hAnsi="Arial" w:cs="Arial"/>
        </w:rPr>
        <w:t>Sworn Before Me</w:t>
      </w:r>
    </w:p>
    <w:p w:rsidR="000E4892" w:rsidRPr="006A58CD" w:rsidRDefault="000E4892" w:rsidP="000E4892">
      <w:pPr>
        <w:ind w:left="720" w:right="594"/>
        <w:contextualSpacing/>
        <w:jc w:val="both"/>
        <w:rPr>
          <w:rFonts w:ascii="Arial" w:hAnsi="Arial" w:cs="Arial"/>
          <w:iCs/>
        </w:rPr>
      </w:pPr>
      <w:proofErr w:type="gramStart"/>
      <w:r w:rsidRPr="006A58CD">
        <w:rPr>
          <w:rFonts w:ascii="Arial" w:hAnsi="Arial" w:cs="Arial"/>
        </w:rPr>
        <w:t xml:space="preserve">This </w:t>
      </w:r>
      <w:r w:rsidRPr="006A58CD">
        <w:rPr>
          <w:rFonts w:ascii="Arial" w:hAnsi="Arial" w:cs="Arial"/>
          <w:iCs/>
        </w:rPr>
        <w:t>29</w:t>
      </w:r>
      <w:r w:rsidRPr="006A58CD">
        <w:rPr>
          <w:rFonts w:ascii="Arial" w:hAnsi="Arial" w:cs="Arial"/>
          <w:iCs/>
          <w:vertAlign w:val="superscript"/>
        </w:rPr>
        <w:t>th</w:t>
      </w:r>
      <w:r w:rsidRPr="006A58CD">
        <w:rPr>
          <w:rFonts w:ascii="Arial" w:hAnsi="Arial" w:cs="Arial"/>
          <w:iCs/>
        </w:rPr>
        <w:t xml:space="preserve"> </w:t>
      </w:r>
      <w:r w:rsidRPr="006A58CD">
        <w:rPr>
          <w:rFonts w:ascii="Arial" w:hAnsi="Arial" w:cs="Arial"/>
        </w:rPr>
        <w:t xml:space="preserve">day of </w:t>
      </w:r>
      <w:r w:rsidRPr="006A58CD">
        <w:rPr>
          <w:rFonts w:ascii="Arial" w:hAnsi="Arial" w:cs="Arial"/>
          <w:iCs/>
        </w:rPr>
        <w:t>January, 2007.</w:t>
      </w:r>
      <w:proofErr w:type="gramEnd"/>
    </w:p>
    <w:p w:rsidR="000E4892" w:rsidRPr="006A58CD" w:rsidRDefault="000E4892" w:rsidP="000E4892">
      <w:pPr>
        <w:ind w:left="720" w:right="594"/>
        <w:contextualSpacing/>
        <w:jc w:val="both"/>
        <w:rPr>
          <w:rFonts w:ascii="Arial" w:hAnsi="Arial" w:cs="Arial"/>
        </w:rPr>
      </w:pPr>
      <w:proofErr w:type="gramStart"/>
      <w:r w:rsidRPr="006A58CD">
        <w:rPr>
          <w:rFonts w:ascii="Arial" w:hAnsi="Arial" w:cs="Arial"/>
        </w:rPr>
        <w:t xml:space="preserve">At Victoria, </w:t>
      </w:r>
      <w:proofErr w:type="spellStart"/>
      <w:r w:rsidRPr="006A58CD">
        <w:rPr>
          <w:rFonts w:ascii="Arial" w:hAnsi="Arial" w:cs="Arial"/>
        </w:rPr>
        <w:t>Mahe</w:t>
      </w:r>
      <w:proofErr w:type="spellEnd"/>
      <w:r w:rsidRPr="006A58CD">
        <w:rPr>
          <w:rFonts w:ascii="Arial" w:hAnsi="Arial" w:cs="Arial"/>
        </w:rPr>
        <w:t>, Seychelles.</w:t>
      </w:r>
      <w:proofErr w:type="gramEnd"/>
    </w:p>
    <w:p w:rsidR="000E4892" w:rsidRPr="006A58CD" w:rsidRDefault="000E4892" w:rsidP="000E4892">
      <w:pPr>
        <w:ind w:left="720" w:right="594"/>
        <w:contextualSpacing/>
        <w:jc w:val="both"/>
        <w:rPr>
          <w:rFonts w:ascii="Arial" w:hAnsi="Arial" w:cs="Arial"/>
        </w:rPr>
      </w:pPr>
    </w:p>
    <w:p w:rsidR="000E4892" w:rsidRPr="006A58CD" w:rsidRDefault="000E4892" w:rsidP="000E4892">
      <w:pPr>
        <w:ind w:left="720" w:right="594"/>
        <w:contextualSpacing/>
        <w:jc w:val="both"/>
        <w:rPr>
          <w:rFonts w:ascii="Arial" w:hAnsi="Arial" w:cs="Arial"/>
          <w:iCs/>
        </w:rPr>
      </w:pPr>
      <w:r w:rsidRPr="006A58CD">
        <w:rPr>
          <w:rFonts w:ascii="Arial" w:hAnsi="Arial" w:cs="Arial"/>
          <w:iCs/>
        </w:rPr>
        <w:lastRenderedPageBreak/>
        <w:t>(Signature and stamp of Lucie Pool Attorney-At-Law)</w:t>
      </w:r>
    </w:p>
    <w:p w:rsidR="000E4892" w:rsidRPr="004566AD" w:rsidRDefault="000E4892" w:rsidP="000E4892">
      <w:pPr>
        <w:ind w:left="720"/>
        <w:contextualSpacing/>
        <w:jc w:val="both"/>
        <w:rPr>
          <w:rFonts w:ascii="Arial" w:hAnsi="Arial" w:cs="Arial"/>
          <w:i/>
          <w:iCs/>
        </w:rPr>
      </w:pPr>
    </w:p>
    <w:p w:rsidR="000E4892" w:rsidRPr="004566AD" w:rsidRDefault="000E4892" w:rsidP="000E4892">
      <w:pPr>
        <w:contextualSpacing/>
        <w:jc w:val="both"/>
        <w:rPr>
          <w:rFonts w:ascii="Arial" w:hAnsi="Arial" w:cs="Arial"/>
        </w:rPr>
      </w:pPr>
      <w:proofErr w:type="spellStart"/>
      <w:r w:rsidRPr="004566AD">
        <w:rPr>
          <w:rFonts w:ascii="Arial" w:hAnsi="Arial" w:cs="Arial"/>
        </w:rPr>
        <w:t>Mr</w:t>
      </w:r>
      <w:proofErr w:type="spellEnd"/>
      <w:r w:rsidRPr="004566AD">
        <w:rPr>
          <w:rFonts w:ascii="Arial" w:hAnsi="Arial" w:cs="Arial"/>
        </w:rPr>
        <w:t xml:space="preserve"> Charles Lucas submitted that the stamping of the affidavit by Ms Lucy Pool with her </w:t>
      </w:r>
      <w:r>
        <w:rPr>
          <w:rFonts w:ascii="Arial" w:hAnsi="Arial" w:cs="Arial"/>
        </w:rPr>
        <w:t>a</w:t>
      </w:r>
      <w:r w:rsidRPr="004566AD">
        <w:rPr>
          <w:rFonts w:ascii="Arial" w:hAnsi="Arial" w:cs="Arial"/>
        </w:rPr>
        <w:t>ttorney-</w:t>
      </w:r>
      <w:r>
        <w:rPr>
          <w:rFonts w:ascii="Arial" w:hAnsi="Arial" w:cs="Arial"/>
        </w:rPr>
        <w:t>a</w:t>
      </w:r>
      <w:r w:rsidRPr="004566AD">
        <w:rPr>
          <w:rFonts w:ascii="Arial" w:hAnsi="Arial" w:cs="Arial"/>
        </w:rPr>
        <w:t>t-</w:t>
      </w:r>
      <w:r>
        <w:rPr>
          <w:rFonts w:ascii="Arial" w:hAnsi="Arial" w:cs="Arial"/>
        </w:rPr>
        <w:t>l</w:t>
      </w:r>
      <w:r w:rsidRPr="004566AD">
        <w:rPr>
          <w:rFonts w:ascii="Arial" w:hAnsi="Arial" w:cs="Arial"/>
        </w:rPr>
        <w:t xml:space="preserve">aw stamp instead of the </w:t>
      </w:r>
      <w:proofErr w:type="spellStart"/>
      <w:r>
        <w:rPr>
          <w:rFonts w:ascii="Arial" w:hAnsi="Arial" w:cs="Arial"/>
        </w:rPr>
        <w:t>n</w:t>
      </w:r>
      <w:r w:rsidRPr="004566AD">
        <w:rPr>
          <w:rFonts w:ascii="Arial" w:hAnsi="Arial" w:cs="Arial"/>
        </w:rPr>
        <w:t>otarial</w:t>
      </w:r>
      <w:proofErr w:type="spellEnd"/>
      <w:r w:rsidRPr="004566AD">
        <w:rPr>
          <w:rFonts w:ascii="Arial" w:hAnsi="Arial" w:cs="Arial"/>
        </w:rPr>
        <w:t xml:space="preserve"> stamp was a human error which he conceded and at the same time regretted. He further stated that the said error was not fatal </w:t>
      </w:r>
      <w:r w:rsidRPr="006A58CD">
        <w:rPr>
          <w:rFonts w:ascii="Arial" w:hAnsi="Arial" w:cs="Arial"/>
          <w:iCs/>
        </w:rPr>
        <w:t>per se</w:t>
      </w:r>
      <w:r w:rsidRPr="004566AD">
        <w:rPr>
          <w:rFonts w:ascii="Arial" w:hAnsi="Arial" w:cs="Arial"/>
          <w:i/>
          <w:iCs/>
        </w:rPr>
        <w:t xml:space="preserve"> </w:t>
      </w:r>
      <w:r w:rsidRPr="004566AD">
        <w:rPr>
          <w:rFonts w:ascii="Arial" w:hAnsi="Arial" w:cs="Arial"/>
        </w:rPr>
        <w:t>as Ms</w:t>
      </w:r>
      <w:r>
        <w:rPr>
          <w:rFonts w:ascii="Arial" w:hAnsi="Arial" w:cs="Arial"/>
        </w:rPr>
        <w:t xml:space="preserve"> </w:t>
      </w:r>
      <w:r w:rsidRPr="004566AD">
        <w:rPr>
          <w:rFonts w:ascii="Arial" w:hAnsi="Arial" w:cs="Arial"/>
        </w:rPr>
        <w:t xml:space="preserve">Pool was in a position to rectify it after filing an affidavit or offering an explanation on oath to the Court. The Court was also invited to take note of the fact that Ms Pool is a </w:t>
      </w:r>
      <w:r>
        <w:rPr>
          <w:rFonts w:ascii="Arial" w:hAnsi="Arial" w:cs="Arial"/>
        </w:rPr>
        <w:t>n</w:t>
      </w:r>
      <w:r w:rsidRPr="004566AD">
        <w:rPr>
          <w:rFonts w:ascii="Arial" w:hAnsi="Arial" w:cs="Arial"/>
        </w:rPr>
        <w:t xml:space="preserve">otary </w:t>
      </w:r>
      <w:r>
        <w:rPr>
          <w:rFonts w:ascii="Arial" w:hAnsi="Arial" w:cs="Arial"/>
        </w:rPr>
        <w:t>p</w:t>
      </w:r>
      <w:r w:rsidRPr="004566AD">
        <w:rPr>
          <w:rFonts w:ascii="Arial" w:hAnsi="Arial" w:cs="Arial"/>
        </w:rPr>
        <w:t>ublic well-known to all agencies, authorities,</w:t>
      </w:r>
      <w:r>
        <w:rPr>
          <w:rFonts w:ascii="Arial" w:hAnsi="Arial" w:cs="Arial"/>
        </w:rPr>
        <w:t xml:space="preserve"> and</w:t>
      </w:r>
      <w:r w:rsidRPr="004566AD">
        <w:rPr>
          <w:rFonts w:ascii="Arial" w:hAnsi="Arial" w:cs="Arial"/>
        </w:rPr>
        <w:t xml:space="preserve"> ministries of the Republic of Seychelles and the </w:t>
      </w:r>
      <w:r>
        <w:rPr>
          <w:rFonts w:ascii="Arial" w:hAnsi="Arial" w:cs="Arial"/>
        </w:rPr>
        <w:t>j</w:t>
      </w:r>
      <w:r w:rsidRPr="004566AD">
        <w:rPr>
          <w:rFonts w:ascii="Arial" w:hAnsi="Arial" w:cs="Arial"/>
        </w:rPr>
        <w:t xml:space="preserve">udiciary and she always signs documents in that capacity some of which are filed and accepted in Court. </w:t>
      </w:r>
    </w:p>
    <w:p w:rsidR="000E4892" w:rsidRPr="004566AD" w:rsidRDefault="000E4892" w:rsidP="000E4892">
      <w:pPr>
        <w:contextualSpacing/>
        <w:jc w:val="both"/>
        <w:rPr>
          <w:rFonts w:ascii="Arial" w:hAnsi="Arial" w:cs="Arial"/>
        </w:rPr>
      </w:pPr>
    </w:p>
    <w:p w:rsidR="000E4892" w:rsidRPr="004566AD" w:rsidRDefault="000E4892" w:rsidP="000E4892">
      <w:pPr>
        <w:contextualSpacing/>
        <w:jc w:val="both"/>
        <w:rPr>
          <w:rFonts w:ascii="Arial" w:hAnsi="Arial" w:cs="Arial"/>
        </w:rPr>
      </w:pPr>
      <w:r w:rsidRPr="004566AD">
        <w:rPr>
          <w:rFonts w:ascii="Arial" w:hAnsi="Arial" w:cs="Arial"/>
        </w:rPr>
        <w:t xml:space="preserve">In relation to affidavits, </w:t>
      </w:r>
      <w:proofErr w:type="spellStart"/>
      <w:r w:rsidRPr="004566AD">
        <w:rPr>
          <w:rFonts w:ascii="Arial" w:hAnsi="Arial" w:cs="Arial"/>
        </w:rPr>
        <w:t>Mr</w:t>
      </w:r>
      <w:proofErr w:type="spellEnd"/>
      <w:r w:rsidRPr="004566AD">
        <w:rPr>
          <w:rFonts w:ascii="Arial" w:hAnsi="Arial" w:cs="Arial"/>
        </w:rPr>
        <w:t xml:space="preserve"> Lucas cited the authority of </w:t>
      </w:r>
      <w:r w:rsidRPr="006A58CD">
        <w:rPr>
          <w:rFonts w:ascii="Arial" w:hAnsi="Arial" w:cs="Arial"/>
          <w:bCs/>
          <w:i/>
        </w:rPr>
        <w:t xml:space="preserve">Paul Chow </w:t>
      </w:r>
      <w:r>
        <w:rPr>
          <w:rFonts w:ascii="Arial" w:hAnsi="Arial" w:cs="Arial"/>
          <w:bCs/>
          <w:i/>
        </w:rPr>
        <w:t>v</w:t>
      </w:r>
      <w:r w:rsidRPr="006A58CD">
        <w:rPr>
          <w:rFonts w:ascii="Arial" w:hAnsi="Arial" w:cs="Arial"/>
          <w:bCs/>
          <w:i/>
        </w:rPr>
        <w:t xml:space="preserve"> The Commissioner of Elections</w:t>
      </w:r>
      <w:r>
        <w:rPr>
          <w:rFonts w:ascii="Arial" w:hAnsi="Arial" w:cs="Arial"/>
          <w:bCs/>
          <w:i/>
        </w:rPr>
        <w:t xml:space="preserve"> </w:t>
      </w:r>
      <w:r>
        <w:rPr>
          <w:rFonts w:ascii="Arial" w:hAnsi="Arial" w:cs="Arial"/>
          <w:bCs/>
        </w:rPr>
        <w:t>(unreported)</w:t>
      </w:r>
      <w:r w:rsidRPr="006A58CD">
        <w:rPr>
          <w:rFonts w:ascii="Arial" w:hAnsi="Arial" w:cs="Arial"/>
          <w:bCs/>
        </w:rPr>
        <w:t xml:space="preserve"> </w:t>
      </w:r>
      <w:r>
        <w:rPr>
          <w:rFonts w:ascii="Arial" w:hAnsi="Arial" w:cs="Arial"/>
          <w:bCs/>
        </w:rPr>
        <w:t>CC</w:t>
      </w:r>
      <w:r w:rsidRPr="006A58CD">
        <w:rPr>
          <w:rFonts w:ascii="Arial" w:hAnsi="Arial" w:cs="Arial"/>
          <w:bCs/>
        </w:rPr>
        <w:t xml:space="preserve"> 3</w:t>
      </w:r>
      <w:r>
        <w:rPr>
          <w:rFonts w:ascii="Arial" w:hAnsi="Arial" w:cs="Arial"/>
          <w:bCs/>
        </w:rPr>
        <w:t>/</w:t>
      </w:r>
      <w:r w:rsidRPr="006A58CD">
        <w:rPr>
          <w:rFonts w:ascii="Arial" w:hAnsi="Arial" w:cs="Arial"/>
          <w:bCs/>
        </w:rPr>
        <w:t xml:space="preserve"> 2007</w:t>
      </w:r>
      <w:r w:rsidRPr="004566AD">
        <w:rPr>
          <w:rFonts w:ascii="Arial" w:hAnsi="Arial" w:cs="Arial"/>
          <w:b/>
          <w:bCs/>
        </w:rPr>
        <w:t xml:space="preserve"> </w:t>
      </w:r>
      <w:r w:rsidRPr="004566AD">
        <w:rPr>
          <w:rFonts w:ascii="Arial" w:hAnsi="Arial" w:cs="Arial"/>
        </w:rPr>
        <w:t xml:space="preserve">wherein the Constitutional Court allowed the petitioner's affidavit despite certain flaws in it.  He then concluded that it was the signature of Ms Pool and not the stamp that is proof of authenticity of her status as a </w:t>
      </w:r>
      <w:r>
        <w:rPr>
          <w:rFonts w:ascii="Arial" w:hAnsi="Arial" w:cs="Arial"/>
        </w:rPr>
        <w:t>n</w:t>
      </w:r>
      <w:r w:rsidRPr="004566AD">
        <w:rPr>
          <w:rFonts w:ascii="Arial" w:hAnsi="Arial" w:cs="Arial"/>
        </w:rPr>
        <w:t xml:space="preserve">otary and since the trial Judge can identify her signature then it ought to be accepted as a </w:t>
      </w:r>
      <w:r>
        <w:rPr>
          <w:rFonts w:ascii="Arial" w:hAnsi="Arial" w:cs="Arial"/>
        </w:rPr>
        <w:t>n</w:t>
      </w:r>
      <w:r w:rsidRPr="004566AD">
        <w:rPr>
          <w:rFonts w:ascii="Arial" w:hAnsi="Arial" w:cs="Arial"/>
        </w:rPr>
        <w:t>otary's signature irrespective of the erroneous stamping.</w:t>
      </w:r>
    </w:p>
    <w:p w:rsidR="000E4892" w:rsidRPr="004566AD" w:rsidRDefault="000E4892" w:rsidP="000E4892">
      <w:pPr>
        <w:contextualSpacing/>
        <w:jc w:val="both"/>
        <w:rPr>
          <w:rFonts w:ascii="Arial" w:hAnsi="Arial" w:cs="Arial"/>
        </w:rPr>
      </w:pPr>
    </w:p>
    <w:p w:rsidR="000E4892" w:rsidRPr="004566AD" w:rsidRDefault="000E4892" w:rsidP="000E4892">
      <w:pPr>
        <w:contextualSpacing/>
        <w:jc w:val="both"/>
        <w:rPr>
          <w:rFonts w:ascii="Arial" w:hAnsi="Arial" w:cs="Arial"/>
        </w:rPr>
      </w:pPr>
      <w:r w:rsidRPr="004566AD">
        <w:rPr>
          <w:rFonts w:ascii="Arial" w:hAnsi="Arial" w:cs="Arial"/>
        </w:rPr>
        <w:t xml:space="preserve">The law regarding commissioning of affidavits is enshrined in </w:t>
      </w:r>
      <w:r>
        <w:rPr>
          <w:rFonts w:ascii="Arial" w:hAnsi="Arial" w:cs="Arial"/>
        </w:rPr>
        <w:t>s</w:t>
      </w:r>
      <w:r w:rsidRPr="004566AD">
        <w:rPr>
          <w:rFonts w:ascii="Arial" w:hAnsi="Arial" w:cs="Arial"/>
        </w:rPr>
        <w:t xml:space="preserve">ection 171 of the Civil </w:t>
      </w:r>
      <w:r>
        <w:rPr>
          <w:rFonts w:ascii="Arial" w:hAnsi="Arial" w:cs="Arial"/>
        </w:rPr>
        <w:t>P</w:t>
      </w:r>
      <w:r w:rsidRPr="004566AD">
        <w:rPr>
          <w:rFonts w:ascii="Arial" w:hAnsi="Arial" w:cs="Arial"/>
        </w:rPr>
        <w:t>rocedure Code which reads as follows:</w:t>
      </w:r>
    </w:p>
    <w:p w:rsidR="000E4892" w:rsidRPr="004566AD" w:rsidRDefault="000E4892" w:rsidP="000E4892">
      <w:pPr>
        <w:ind w:left="720"/>
        <w:contextualSpacing/>
        <w:jc w:val="both"/>
        <w:rPr>
          <w:rFonts w:ascii="Arial" w:hAnsi="Arial" w:cs="Arial"/>
          <w:i/>
          <w:iCs/>
        </w:rPr>
      </w:pPr>
    </w:p>
    <w:p w:rsidR="000E4892" w:rsidRPr="00F0622B" w:rsidRDefault="000E4892" w:rsidP="000E4892">
      <w:pPr>
        <w:ind w:left="720" w:right="684"/>
        <w:contextualSpacing/>
        <w:jc w:val="both"/>
        <w:rPr>
          <w:rFonts w:ascii="Arial" w:hAnsi="Arial" w:cs="Arial"/>
          <w:iCs/>
        </w:rPr>
      </w:pPr>
      <w:r>
        <w:rPr>
          <w:rFonts w:ascii="Arial" w:hAnsi="Arial" w:cs="Arial"/>
          <w:iCs/>
        </w:rPr>
        <w:t>171</w:t>
      </w:r>
      <w:r w:rsidRPr="00F0622B">
        <w:rPr>
          <w:rFonts w:ascii="Arial" w:hAnsi="Arial" w:cs="Arial"/>
          <w:iCs/>
        </w:rPr>
        <w:t>. Affidavits may be sworn in Seychelles</w:t>
      </w:r>
      <w:r w:rsidRPr="00F0622B">
        <w:rPr>
          <w:rFonts w:ascii="Arial" w:hAnsi="Arial" w:cs="Arial"/>
          <w:iCs/>
        </w:rPr>
        <w:noBreakHyphen/>
      </w:r>
    </w:p>
    <w:p w:rsidR="000E4892" w:rsidRPr="00F0622B" w:rsidRDefault="000E4892" w:rsidP="000E4892">
      <w:pPr>
        <w:ind w:left="720" w:right="684"/>
        <w:contextualSpacing/>
        <w:jc w:val="both"/>
        <w:rPr>
          <w:rFonts w:ascii="Arial" w:hAnsi="Arial" w:cs="Arial"/>
        </w:rPr>
      </w:pPr>
    </w:p>
    <w:p w:rsidR="000E4892" w:rsidRPr="00F0622B" w:rsidRDefault="000E4892" w:rsidP="000E4892">
      <w:pPr>
        <w:numPr>
          <w:ilvl w:val="0"/>
          <w:numId w:val="2"/>
        </w:numPr>
        <w:tabs>
          <w:tab w:val="clear" w:pos="720"/>
          <w:tab w:val="num" w:pos="1440"/>
        </w:tabs>
        <w:adjustRightInd/>
        <w:ind w:left="1260" w:right="684" w:hanging="540"/>
        <w:contextualSpacing/>
        <w:jc w:val="both"/>
        <w:rPr>
          <w:rFonts w:ascii="Arial" w:hAnsi="Arial" w:cs="Arial"/>
          <w:iCs/>
        </w:rPr>
      </w:pPr>
      <w:r w:rsidRPr="00F0622B">
        <w:rPr>
          <w:rFonts w:ascii="Arial" w:hAnsi="Arial" w:cs="Arial"/>
          <w:iCs/>
        </w:rPr>
        <w:t>Before a Judge, a Magistrate, a Justice of the Peace, a Notary or the Registrar; and</w:t>
      </w:r>
    </w:p>
    <w:p w:rsidR="000E4892" w:rsidRPr="00F0622B" w:rsidRDefault="000E4892" w:rsidP="000E4892">
      <w:pPr>
        <w:tabs>
          <w:tab w:val="num" w:pos="1440"/>
        </w:tabs>
        <w:ind w:left="1260" w:right="684" w:hanging="540"/>
        <w:contextualSpacing/>
        <w:jc w:val="both"/>
        <w:rPr>
          <w:rFonts w:ascii="Arial" w:hAnsi="Arial" w:cs="Arial"/>
          <w:iCs/>
        </w:rPr>
      </w:pPr>
    </w:p>
    <w:p w:rsidR="000E4892" w:rsidRPr="00F0622B" w:rsidRDefault="000E4892" w:rsidP="000E4892">
      <w:pPr>
        <w:numPr>
          <w:ilvl w:val="0"/>
          <w:numId w:val="3"/>
        </w:numPr>
        <w:tabs>
          <w:tab w:val="num" w:pos="1440"/>
        </w:tabs>
        <w:adjustRightInd/>
        <w:ind w:left="1260" w:right="684" w:hanging="540"/>
        <w:contextualSpacing/>
        <w:jc w:val="both"/>
        <w:rPr>
          <w:rFonts w:ascii="Arial" w:hAnsi="Arial" w:cs="Arial"/>
          <w:iCs/>
        </w:rPr>
      </w:pPr>
      <w:r w:rsidRPr="00F0622B">
        <w:rPr>
          <w:rFonts w:ascii="Arial" w:hAnsi="Arial" w:cs="Arial"/>
          <w:iCs/>
        </w:rPr>
        <w:t>In any cause or matter, in addition to those mentioned in paragraph (a) before any person specially appointed for the purpose by the Court</w:t>
      </w:r>
      <w:r>
        <w:rPr>
          <w:rFonts w:ascii="Arial" w:hAnsi="Arial" w:cs="Arial"/>
          <w:iCs/>
        </w:rPr>
        <w:t xml:space="preserve">. </w:t>
      </w:r>
    </w:p>
    <w:p w:rsidR="000E4892" w:rsidRPr="004566AD" w:rsidRDefault="000E4892" w:rsidP="000E4892">
      <w:pPr>
        <w:ind w:left="720" w:right="720"/>
        <w:contextualSpacing/>
        <w:jc w:val="both"/>
        <w:rPr>
          <w:rFonts w:ascii="Arial" w:hAnsi="Arial" w:cs="Arial"/>
          <w:i/>
          <w:iCs/>
        </w:rPr>
      </w:pPr>
    </w:p>
    <w:p w:rsidR="000E4892" w:rsidRPr="004566AD" w:rsidRDefault="000E4892" w:rsidP="000E4892">
      <w:pPr>
        <w:contextualSpacing/>
        <w:jc w:val="both"/>
        <w:rPr>
          <w:rFonts w:ascii="Arial" w:hAnsi="Arial" w:cs="Arial"/>
        </w:rPr>
      </w:pPr>
      <w:r w:rsidRPr="004566AD">
        <w:rPr>
          <w:rFonts w:ascii="Arial" w:hAnsi="Arial" w:cs="Arial"/>
        </w:rPr>
        <w:t xml:space="preserve">Section 122 (supra) provides for an 'affidavit of fact' in support of the motion. This affidavit of fact is actually evidence given on oath whose purpose is to obviate the necessity for the Court to hear oral evidence (on oath). Therefore, there must be a clear indication on the face of the affidavit to the effect that the facts adduced have in fact been sworn to by the deponent and before a person </w:t>
      </w:r>
      <w:proofErr w:type="spellStart"/>
      <w:r w:rsidRPr="004566AD">
        <w:rPr>
          <w:rFonts w:ascii="Arial" w:hAnsi="Arial" w:cs="Arial"/>
        </w:rPr>
        <w:t>authori</w:t>
      </w:r>
      <w:r>
        <w:rPr>
          <w:rFonts w:ascii="Arial" w:hAnsi="Arial" w:cs="Arial"/>
        </w:rPr>
        <w:t>s</w:t>
      </w:r>
      <w:r w:rsidRPr="004566AD">
        <w:rPr>
          <w:rFonts w:ascii="Arial" w:hAnsi="Arial" w:cs="Arial"/>
        </w:rPr>
        <w:t>ed</w:t>
      </w:r>
      <w:proofErr w:type="spellEnd"/>
      <w:r w:rsidRPr="004566AD">
        <w:rPr>
          <w:rFonts w:ascii="Arial" w:hAnsi="Arial" w:cs="Arial"/>
        </w:rPr>
        <w:t xml:space="preserve"> by law to attest or commission such documents, otherwise it loses its legal cogency. It should be stressed that a legal document must speak for itself without requiring any follow up or explanation from its Commissioner (</w:t>
      </w:r>
      <w:r>
        <w:rPr>
          <w:rFonts w:ascii="Arial" w:hAnsi="Arial" w:cs="Arial"/>
        </w:rPr>
        <w:t>n</w:t>
      </w:r>
      <w:r w:rsidRPr="004566AD">
        <w:rPr>
          <w:rFonts w:ascii="Arial" w:hAnsi="Arial" w:cs="Arial"/>
        </w:rPr>
        <w:t>otary), author or deponent. Even in a small jur</w:t>
      </w:r>
      <w:r>
        <w:rPr>
          <w:rFonts w:ascii="Arial" w:hAnsi="Arial" w:cs="Arial"/>
        </w:rPr>
        <w:t>isdiction like ours where every</w:t>
      </w:r>
      <w:r w:rsidRPr="004566AD">
        <w:rPr>
          <w:rFonts w:ascii="Arial" w:hAnsi="Arial" w:cs="Arial"/>
        </w:rPr>
        <w:t>body knows everyone, it is immaterial whether the Judge or the reader encountering such document knows the status of its Commissioner or the circumstances under which it was prepared.</w:t>
      </w:r>
    </w:p>
    <w:p w:rsidR="000E4892" w:rsidRPr="004566AD" w:rsidRDefault="000E4892" w:rsidP="000E4892">
      <w:pPr>
        <w:ind w:right="72"/>
        <w:contextualSpacing/>
        <w:jc w:val="both"/>
        <w:rPr>
          <w:rFonts w:ascii="Arial" w:hAnsi="Arial" w:cs="Arial"/>
        </w:rPr>
      </w:pPr>
      <w:r w:rsidRPr="004566AD">
        <w:rPr>
          <w:rFonts w:ascii="Arial" w:hAnsi="Arial" w:cs="Arial"/>
        </w:rPr>
        <w:t xml:space="preserve">Suffice it to say that although in Seychelles the functions of a </w:t>
      </w:r>
      <w:r>
        <w:rPr>
          <w:rFonts w:ascii="Arial" w:hAnsi="Arial" w:cs="Arial"/>
        </w:rPr>
        <w:t>n</w:t>
      </w:r>
      <w:r w:rsidRPr="004566AD">
        <w:rPr>
          <w:rFonts w:ascii="Arial" w:hAnsi="Arial" w:cs="Arial"/>
        </w:rPr>
        <w:t xml:space="preserve">otary </w:t>
      </w:r>
      <w:r>
        <w:rPr>
          <w:rFonts w:ascii="Arial" w:hAnsi="Arial" w:cs="Arial"/>
        </w:rPr>
        <w:t>p</w:t>
      </w:r>
      <w:r w:rsidRPr="004566AD">
        <w:rPr>
          <w:rFonts w:ascii="Arial" w:hAnsi="Arial" w:cs="Arial"/>
        </w:rPr>
        <w:t xml:space="preserve">ublic and </w:t>
      </w:r>
      <w:r>
        <w:rPr>
          <w:rFonts w:ascii="Arial" w:hAnsi="Arial" w:cs="Arial"/>
        </w:rPr>
        <w:t>a</w:t>
      </w:r>
      <w:r w:rsidRPr="004566AD">
        <w:rPr>
          <w:rFonts w:ascii="Arial" w:hAnsi="Arial" w:cs="Arial"/>
        </w:rPr>
        <w:t>ttorney-</w:t>
      </w:r>
      <w:r>
        <w:rPr>
          <w:rFonts w:ascii="Arial" w:hAnsi="Arial" w:cs="Arial"/>
        </w:rPr>
        <w:t>a</w:t>
      </w:r>
      <w:r w:rsidRPr="004566AD">
        <w:rPr>
          <w:rFonts w:ascii="Arial" w:hAnsi="Arial" w:cs="Arial"/>
        </w:rPr>
        <w:t>t-</w:t>
      </w:r>
      <w:r>
        <w:rPr>
          <w:rFonts w:ascii="Arial" w:hAnsi="Arial" w:cs="Arial"/>
        </w:rPr>
        <w:t>l</w:t>
      </w:r>
      <w:r w:rsidRPr="004566AD">
        <w:rPr>
          <w:rFonts w:ascii="Arial" w:hAnsi="Arial" w:cs="Arial"/>
        </w:rPr>
        <w:t xml:space="preserve">aw can be fused and embedded in one and the same person, there is a clear and distinct demarcation when it comes to executing the two independent roles. Indeed there is no doubt that Ms Pool is both an </w:t>
      </w:r>
      <w:r>
        <w:rPr>
          <w:rFonts w:ascii="Arial" w:hAnsi="Arial" w:cs="Arial"/>
        </w:rPr>
        <w:t>a</w:t>
      </w:r>
      <w:r w:rsidRPr="004566AD">
        <w:rPr>
          <w:rFonts w:ascii="Arial" w:hAnsi="Arial" w:cs="Arial"/>
        </w:rPr>
        <w:t>ttorney-</w:t>
      </w:r>
      <w:r>
        <w:rPr>
          <w:rFonts w:ascii="Arial" w:hAnsi="Arial" w:cs="Arial"/>
        </w:rPr>
        <w:t>a</w:t>
      </w:r>
      <w:r w:rsidRPr="004566AD">
        <w:rPr>
          <w:rFonts w:ascii="Arial" w:hAnsi="Arial" w:cs="Arial"/>
        </w:rPr>
        <w:t>t-</w:t>
      </w:r>
      <w:r>
        <w:rPr>
          <w:rFonts w:ascii="Arial" w:hAnsi="Arial" w:cs="Arial"/>
        </w:rPr>
        <w:t>l</w:t>
      </w:r>
      <w:r w:rsidRPr="004566AD">
        <w:rPr>
          <w:rFonts w:ascii="Arial" w:hAnsi="Arial" w:cs="Arial"/>
        </w:rPr>
        <w:t xml:space="preserve">aw and a </w:t>
      </w:r>
      <w:r>
        <w:rPr>
          <w:rFonts w:ascii="Arial" w:hAnsi="Arial" w:cs="Arial"/>
        </w:rPr>
        <w:t>n</w:t>
      </w:r>
      <w:r w:rsidRPr="004566AD">
        <w:rPr>
          <w:rFonts w:ascii="Arial" w:hAnsi="Arial" w:cs="Arial"/>
        </w:rPr>
        <w:t xml:space="preserve">otary </w:t>
      </w:r>
      <w:r>
        <w:rPr>
          <w:rFonts w:ascii="Arial" w:hAnsi="Arial" w:cs="Arial"/>
        </w:rPr>
        <w:t>p</w:t>
      </w:r>
      <w:r w:rsidRPr="004566AD">
        <w:rPr>
          <w:rFonts w:ascii="Arial" w:hAnsi="Arial" w:cs="Arial"/>
        </w:rPr>
        <w:t xml:space="preserve">ublic and has signed various </w:t>
      </w:r>
      <w:r>
        <w:rPr>
          <w:rFonts w:ascii="Arial" w:hAnsi="Arial" w:cs="Arial"/>
        </w:rPr>
        <w:t>c</w:t>
      </w:r>
      <w:r w:rsidRPr="004566AD">
        <w:rPr>
          <w:rFonts w:ascii="Arial" w:hAnsi="Arial" w:cs="Arial"/>
        </w:rPr>
        <w:t xml:space="preserve">ourt documents in the different capacities, each capacity with </w:t>
      </w:r>
      <w:r w:rsidRPr="004566AD">
        <w:rPr>
          <w:rFonts w:ascii="Arial" w:hAnsi="Arial" w:cs="Arial"/>
        </w:rPr>
        <w:lastRenderedPageBreak/>
        <w:t xml:space="preserve">a distinct role to play. </w:t>
      </w:r>
    </w:p>
    <w:p w:rsidR="000E4892" w:rsidRPr="004566AD" w:rsidRDefault="000E4892" w:rsidP="000E4892">
      <w:pPr>
        <w:ind w:right="72"/>
        <w:contextualSpacing/>
        <w:jc w:val="both"/>
        <w:rPr>
          <w:rFonts w:ascii="Arial" w:hAnsi="Arial" w:cs="Arial"/>
        </w:rPr>
      </w:pPr>
    </w:p>
    <w:p w:rsidR="000E4892" w:rsidRPr="004566AD" w:rsidRDefault="000E4892" w:rsidP="000E4892">
      <w:pPr>
        <w:ind w:right="72"/>
        <w:contextualSpacing/>
        <w:jc w:val="both"/>
        <w:rPr>
          <w:rFonts w:ascii="Arial" w:hAnsi="Arial" w:cs="Arial"/>
        </w:rPr>
      </w:pPr>
      <w:r w:rsidRPr="004566AD">
        <w:rPr>
          <w:rFonts w:ascii="Arial" w:hAnsi="Arial" w:cs="Arial"/>
        </w:rPr>
        <w:t xml:space="preserve">Regarding the affidavit or document in question, she signed it in her capacity as </w:t>
      </w:r>
      <w:r>
        <w:rPr>
          <w:rFonts w:ascii="Arial" w:hAnsi="Arial" w:cs="Arial"/>
        </w:rPr>
        <w:t>a</w:t>
      </w:r>
      <w:r w:rsidRPr="004566AD">
        <w:rPr>
          <w:rFonts w:ascii="Arial" w:hAnsi="Arial" w:cs="Arial"/>
        </w:rPr>
        <w:t>ttorney-</w:t>
      </w:r>
      <w:r>
        <w:rPr>
          <w:rFonts w:ascii="Arial" w:hAnsi="Arial" w:cs="Arial"/>
        </w:rPr>
        <w:t>a</w:t>
      </w:r>
      <w:r w:rsidRPr="004566AD">
        <w:rPr>
          <w:rFonts w:ascii="Arial" w:hAnsi="Arial" w:cs="Arial"/>
        </w:rPr>
        <w:t>t-</w:t>
      </w:r>
      <w:r>
        <w:rPr>
          <w:rFonts w:ascii="Arial" w:hAnsi="Arial" w:cs="Arial"/>
        </w:rPr>
        <w:t>l</w:t>
      </w:r>
      <w:r w:rsidRPr="004566AD">
        <w:rPr>
          <w:rFonts w:ascii="Arial" w:hAnsi="Arial" w:cs="Arial"/>
        </w:rPr>
        <w:t xml:space="preserve">aw and proceeded to stamp it as such. It would be unfair for the Court to take on the onerous duty of speculating or venturing to look into the intention of Ms Pool when she signed the affidavit in that capacity other than that of </w:t>
      </w:r>
      <w:r>
        <w:rPr>
          <w:rFonts w:ascii="Arial" w:hAnsi="Arial" w:cs="Arial"/>
        </w:rPr>
        <w:t>n</w:t>
      </w:r>
      <w:r w:rsidRPr="004566AD">
        <w:rPr>
          <w:rFonts w:ascii="Arial" w:hAnsi="Arial" w:cs="Arial"/>
        </w:rPr>
        <w:t xml:space="preserve">otary </w:t>
      </w:r>
      <w:r>
        <w:rPr>
          <w:rFonts w:ascii="Arial" w:hAnsi="Arial" w:cs="Arial"/>
        </w:rPr>
        <w:t>p</w:t>
      </w:r>
      <w:r w:rsidRPr="004566AD">
        <w:rPr>
          <w:rFonts w:ascii="Arial" w:hAnsi="Arial" w:cs="Arial"/>
        </w:rPr>
        <w:t xml:space="preserve">ublic. That document has not passed the above test since its purported commissioner is precluded by </w:t>
      </w:r>
      <w:r>
        <w:rPr>
          <w:rFonts w:ascii="Arial" w:hAnsi="Arial" w:cs="Arial"/>
        </w:rPr>
        <w:t>s</w:t>
      </w:r>
      <w:r w:rsidRPr="004566AD">
        <w:rPr>
          <w:rFonts w:ascii="Arial" w:hAnsi="Arial" w:cs="Arial"/>
        </w:rPr>
        <w:t xml:space="preserve">ection 171 (supra) and as such cannot qualify as an affidavit of fact envisaged in section 122 (supra). The </w:t>
      </w:r>
      <w:r>
        <w:rPr>
          <w:rFonts w:ascii="Arial" w:hAnsi="Arial" w:cs="Arial"/>
        </w:rPr>
        <w:t>a</w:t>
      </w:r>
      <w:r w:rsidRPr="004566AD">
        <w:rPr>
          <w:rFonts w:ascii="Arial" w:hAnsi="Arial" w:cs="Arial"/>
        </w:rPr>
        <w:t>pplicant and his counsel ought to have acted with more diligence and responsibility by at least perusing the pleadings for possible defects before filing the same in Court.</w:t>
      </w:r>
    </w:p>
    <w:p w:rsidR="000E4892" w:rsidRPr="004566AD" w:rsidRDefault="000E4892" w:rsidP="000E4892">
      <w:pPr>
        <w:ind w:right="72"/>
        <w:contextualSpacing/>
        <w:jc w:val="both"/>
        <w:rPr>
          <w:rFonts w:ascii="Arial" w:hAnsi="Arial" w:cs="Arial"/>
        </w:rPr>
      </w:pPr>
    </w:p>
    <w:p w:rsidR="000E4892" w:rsidRPr="004566AD" w:rsidRDefault="000E4892" w:rsidP="000E4892">
      <w:pPr>
        <w:ind w:right="72"/>
        <w:contextualSpacing/>
        <w:jc w:val="both"/>
        <w:rPr>
          <w:rFonts w:ascii="Arial" w:hAnsi="Arial" w:cs="Arial"/>
        </w:rPr>
      </w:pPr>
      <w:r w:rsidRPr="004566AD">
        <w:rPr>
          <w:rFonts w:ascii="Arial" w:hAnsi="Arial" w:cs="Arial"/>
        </w:rPr>
        <w:t xml:space="preserve">In my view no amount of explanation can remedy the situation apart from rectifying it by way of amendment or filing a new affidavit. </w:t>
      </w:r>
    </w:p>
    <w:p w:rsidR="000E4892" w:rsidRPr="004566AD" w:rsidRDefault="000E4892" w:rsidP="000E4892">
      <w:pPr>
        <w:ind w:right="72"/>
        <w:contextualSpacing/>
        <w:jc w:val="both"/>
        <w:rPr>
          <w:rFonts w:ascii="Arial" w:hAnsi="Arial" w:cs="Arial"/>
        </w:rPr>
      </w:pPr>
    </w:p>
    <w:p w:rsidR="000E4892" w:rsidRDefault="000E4892" w:rsidP="000E4892">
      <w:pPr>
        <w:ind w:right="72"/>
        <w:contextualSpacing/>
        <w:jc w:val="both"/>
        <w:rPr>
          <w:rFonts w:ascii="Arial" w:hAnsi="Arial" w:cs="Arial"/>
        </w:rPr>
      </w:pPr>
      <w:r w:rsidRPr="004566AD">
        <w:rPr>
          <w:rFonts w:ascii="Arial" w:hAnsi="Arial" w:cs="Arial"/>
        </w:rPr>
        <w:t xml:space="preserve">Unlike in the present case, in </w:t>
      </w:r>
      <w:r>
        <w:rPr>
          <w:rFonts w:ascii="Arial" w:hAnsi="Arial" w:cs="Arial"/>
          <w:bCs/>
          <w:i/>
        </w:rPr>
        <w:t>Paul Chow v</w:t>
      </w:r>
      <w:r w:rsidRPr="00F0622B">
        <w:rPr>
          <w:rFonts w:ascii="Arial" w:hAnsi="Arial" w:cs="Arial"/>
          <w:bCs/>
          <w:i/>
        </w:rPr>
        <w:t xml:space="preserve"> The Commissioner of Elections </w:t>
      </w:r>
      <w:r w:rsidRPr="00F0622B">
        <w:rPr>
          <w:rFonts w:ascii="Arial" w:hAnsi="Arial" w:cs="Arial"/>
        </w:rPr>
        <w:t xml:space="preserve">and </w:t>
      </w:r>
      <w:r w:rsidRPr="00F0622B">
        <w:rPr>
          <w:rFonts w:ascii="Arial" w:hAnsi="Arial" w:cs="Arial"/>
          <w:bCs/>
          <w:i/>
        </w:rPr>
        <w:t>United Opposition v</w:t>
      </w:r>
      <w:r>
        <w:rPr>
          <w:rFonts w:ascii="Arial" w:hAnsi="Arial" w:cs="Arial"/>
          <w:bCs/>
          <w:i/>
        </w:rPr>
        <w:t xml:space="preserve"> </w:t>
      </w:r>
      <w:r w:rsidRPr="00F0622B">
        <w:rPr>
          <w:rFonts w:ascii="Arial" w:hAnsi="Arial" w:cs="Arial"/>
          <w:bCs/>
          <w:i/>
        </w:rPr>
        <w:t>A</w:t>
      </w:r>
      <w:r>
        <w:rPr>
          <w:rFonts w:ascii="Arial" w:hAnsi="Arial" w:cs="Arial"/>
          <w:bCs/>
          <w:i/>
        </w:rPr>
        <w:t>ttorney-</w:t>
      </w:r>
      <w:r w:rsidRPr="00F0622B">
        <w:rPr>
          <w:rFonts w:ascii="Arial" w:hAnsi="Arial" w:cs="Arial"/>
          <w:bCs/>
          <w:i/>
        </w:rPr>
        <w:t>G</w:t>
      </w:r>
      <w:r>
        <w:rPr>
          <w:rFonts w:ascii="Arial" w:hAnsi="Arial" w:cs="Arial"/>
          <w:bCs/>
          <w:i/>
        </w:rPr>
        <w:t>eneral</w:t>
      </w:r>
      <w:r w:rsidRPr="00F0622B">
        <w:rPr>
          <w:rFonts w:ascii="Arial" w:hAnsi="Arial" w:cs="Arial"/>
          <w:i/>
        </w:rPr>
        <w:t xml:space="preserve"> </w:t>
      </w:r>
      <w:r>
        <w:rPr>
          <w:rFonts w:ascii="Arial" w:hAnsi="Arial" w:cs="Arial"/>
        </w:rPr>
        <w:t xml:space="preserve">(unreported) CC </w:t>
      </w:r>
      <w:r w:rsidRPr="00F0622B">
        <w:rPr>
          <w:rFonts w:ascii="Arial" w:hAnsi="Arial" w:cs="Arial"/>
          <w:bCs/>
        </w:rPr>
        <w:t>8/1995,</w:t>
      </w:r>
      <w:r w:rsidRPr="00F0622B">
        <w:rPr>
          <w:rFonts w:ascii="Arial" w:hAnsi="Arial" w:cs="Arial"/>
          <w:bCs/>
          <w:i/>
        </w:rPr>
        <w:t xml:space="preserve"> </w:t>
      </w:r>
      <w:r w:rsidRPr="004566AD">
        <w:rPr>
          <w:rFonts w:ascii="Arial" w:hAnsi="Arial" w:cs="Arial"/>
        </w:rPr>
        <w:t xml:space="preserve">the Constitutional Court was prepared to put up with the defects in the affidavits on the reasoning that </w:t>
      </w:r>
    </w:p>
    <w:p w:rsidR="000E4892" w:rsidRDefault="000E4892" w:rsidP="000E4892">
      <w:pPr>
        <w:ind w:right="72"/>
        <w:contextualSpacing/>
        <w:jc w:val="both"/>
        <w:rPr>
          <w:rFonts w:ascii="Arial" w:hAnsi="Arial" w:cs="Arial"/>
        </w:rPr>
      </w:pPr>
    </w:p>
    <w:p w:rsidR="000E4892" w:rsidRPr="00F0622B" w:rsidRDefault="000E4892" w:rsidP="000E4892">
      <w:pPr>
        <w:ind w:left="720" w:right="72"/>
        <w:contextualSpacing/>
        <w:jc w:val="both"/>
        <w:rPr>
          <w:rFonts w:ascii="Arial" w:hAnsi="Arial" w:cs="Arial"/>
          <w:iCs/>
        </w:rPr>
      </w:pPr>
      <w:r w:rsidRPr="00F0622B">
        <w:rPr>
          <w:rFonts w:ascii="Arial" w:hAnsi="Arial" w:cs="Arial"/>
        </w:rPr>
        <w:t xml:space="preserve">... </w:t>
      </w:r>
      <w:proofErr w:type="gramStart"/>
      <w:r w:rsidRPr="00F0622B">
        <w:rPr>
          <w:rFonts w:ascii="Arial" w:hAnsi="Arial" w:cs="Arial"/>
          <w:iCs/>
        </w:rPr>
        <w:t>petitions</w:t>
      </w:r>
      <w:proofErr w:type="gramEnd"/>
      <w:r w:rsidRPr="00F0622B">
        <w:rPr>
          <w:rFonts w:ascii="Arial" w:hAnsi="Arial" w:cs="Arial"/>
          <w:iCs/>
        </w:rPr>
        <w:t xml:space="preserve"> seeking redress of infringements of fundamental rights and contraventions of provisions of the constitution should not generally be defeated by procedural deficiencies, unless such deficiencies are fundamentally fatal to the maintenance of such petitions. </w:t>
      </w:r>
    </w:p>
    <w:p w:rsidR="000E4892" w:rsidRDefault="000E4892" w:rsidP="000E4892">
      <w:pPr>
        <w:ind w:right="72"/>
        <w:contextualSpacing/>
        <w:jc w:val="both"/>
        <w:rPr>
          <w:rFonts w:ascii="Arial" w:hAnsi="Arial" w:cs="Arial"/>
          <w:i/>
          <w:iCs/>
        </w:rPr>
      </w:pPr>
    </w:p>
    <w:p w:rsidR="000E4892" w:rsidRPr="004566AD" w:rsidRDefault="000E4892" w:rsidP="000E4892">
      <w:pPr>
        <w:ind w:right="72"/>
        <w:contextualSpacing/>
        <w:jc w:val="both"/>
        <w:rPr>
          <w:rFonts w:ascii="Arial" w:hAnsi="Arial" w:cs="Arial"/>
        </w:rPr>
      </w:pPr>
      <w:r w:rsidRPr="004566AD">
        <w:rPr>
          <w:rFonts w:ascii="Arial" w:hAnsi="Arial" w:cs="Arial"/>
        </w:rPr>
        <w:t>Further, the former case was of a very urgent and sensitive nature calling for an immediate solution. It involved a challenge of the constitutionality of an impending general election which affects the whole country.</w:t>
      </w:r>
    </w:p>
    <w:p w:rsidR="000E4892" w:rsidRPr="004566AD" w:rsidRDefault="000E4892" w:rsidP="000E4892">
      <w:pPr>
        <w:contextualSpacing/>
        <w:jc w:val="both"/>
        <w:rPr>
          <w:rFonts w:ascii="Arial" w:hAnsi="Arial" w:cs="Arial"/>
        </w:rPr>
      </w:pPr>
    </w:p>
    <w:p w:rsidR="000E4892" w:rsidRDefault="000E4892" w:rsidP="000E4892">
      <w:pPr>
        <w:contextualSpacing/>
        <w:jc w:val="both"/>
        <w:rPr>
          <w:rFonts w:ascii="Arial" w:hAnsi="Arial" w:cs="Arial"/>
        </w:rPr>
      </w:pPr>
      <w:r w:rsidRPr="004566AD">
        <w:rPr>
          <w:rFonts w:ascii="Arial" w:hAnsi="Arial" w:cs="Arial"/>
        </w:rPr>
        <w:t xml:space="preserve">In the case of </w:t>
      </w:r>
      <w:r w:rsidRPr="00F0622B">
        <w:rPr>
          <w:rFonts w:ascii="Arial" w:hAnsi="Arial" w:cs="Arial"/>
          <w:bCs/>
          <w:i/>
        </w:rPr>
        <w:t xml:space="preserve">Mrs </w:t>
      </w:r>
      <w:proofErr w:type="spellStart"/>
      <w:r w:rsidRPr="00F0622B">
        <w:rPr>
          <w:rFonts w:ascii="Arial" w:hAnsi="Arial" w:cs="Arial"/>
          <w:bCs/>
          <w:i/>
        </w:rPr>
        <w:t>Mersia</w:t>
      </w:r>
      <w:proofErr w:type="spellEnd"/>
      <w:r w:rsidRPr="00F0622B">
        <w:rPr>
          <w:rFonts w:ascii="Arial" w:hAnsi="Arial" w:cs="Arial"/>
          <w:bCs/>
          <w:i/>
        </w:rPr>
        <w:t xml:space="preserve"> Chetty v Krishna Levy Chetty</w:t>
      </w:r>
      <w:r w:rsidRPr="00F0622B">
        <w:rPr>
          <w:rFonts w:ascii="Arial" w:hAnsi="Arial" w:cs="Arial"/>
          <w:bCs/>
        </w:rPr>
        <w:t xml:space="preserve"> </w:t>
      </w:r>
      <w:r>
        <w:rPr>
          <w:rFonts w:ascii="Arial" w:hAnsi="Arial" w:cs="Arial"/>
          <w:bCs/>
        </w:rPr>
        <w:t xml:space="preserve">(unreported) </w:t>
      </w:r>
      <w:r w:rsidRPr="00F0622B">
        <w:rPr>
          <w:rFonts w:ascii="Arial" w:hAnsi="Arial" w:cs="Arial"/>
          <w:bCs/>
        </w:rPr>
        <w:t>CS</w:t>
      </w:r>
      <w:r>
        <w:rPr>
          <w:rFonts w:ascii="Arial" w:hAnsi="Arial" w:cs="Arial"/>
          <w:bCs/>
        </w:rPr>
        <w:t xml:space="preserve"> </w:t>
      </w:r>
      <w:r w:rsidRPr="00F0622B">
        <w:rPr>
          <w:rFonts w:ascii="Arial" w:hAnsi="Arial" w:cs="Arial"/>
          <w:bCs/>
        </w:rPr>
        <w:t>417</w:t>
      </w:r>
      <w:r>
        <w:rPr>
          <w:rFonts w:ascii="Arial" w:hAnsi="Arial" w:cs="Arial"/>
          <w:bCs/>
        </w:rPr>
        <w:t>/</w:t>
      </w:r>
      <w:r w:rsidRPr="00F0622B">
        <w:rPr>
          <w:rFonts w:ascii="Arial" w:hAnsi="Arial" w:cs="Arial"/>
          <w:bCs/>
        </w:rPr>
        <w:t>2006</w:t>
      </w:r>
      <w:r w:rsidRPr="004566AD">
        <w:rPr>
          <w:rFonts w:ascii="Arial" w:hAnsi="Arial" w:cs="Arial"/>
          <w:b/>
          <w:bCs/>
        </w:rPr>
        <w:t xml:space="preserve"> </w:t>
      </w:r>
      <w:r w:rsidRPr="004566AD">
        <w:rPr>
          <w:rFonts w:ascii="Arial" w:hAnsi="Arial" w:cs="Arial"/>
        </w:rPr>
        <w:t xml:space="preserve">I stated that </w:t>
      </w:r>
      <w:r>
        <w:rPr>
          <w:rFonts w:ascii="Arial" w:hAnsi="Arial" w:cs="Arial"/>
        </w:rPr>
        <w:t>-</w:t>
      </w:r>
    </w:p>
    <w:p w:rsidR="000E4892" w:rsidRDefault="000E4892" w:rsidP="000E4892">
      <w:pPr>
        <w:contextualSpacing/>
        <w:jc w:val="both"/>
        <w:rPr>
          <w:rFonts w:ascii="Arial" w:hAnsi="Arial" w:cs="Arial"/>
        </w:rPr>
      </w:pPr>
    </w:p>
    <w:p w:rsidR="000E4892" w:rsidRPr="00F0622B" w:rsidRDefault="000E4892" w:rsidP="000E4892">
      <w:pPr>
        <w:ind w:left="720" w:right="720"/>
        <w:contextualSpacing/>
        <w:jc w:val="both"/>
        <w:rPr>
          <w:rFonts w:ascii="Arial" w:hAnsi="Arial" w:cs="Arial"/>
          <w:bCs/>
          <w:iCs/>
        </w:rPr>
      </w:pPr>
      <w:r w:rsidRPr="00F0622B">
        <w:rPr>
          <w:rFonts w:ascii="Arial" w:hAnsi="Arial" w:cs="Arial"/>
          <w:iCs/>
        </w:rPr>
        <w:t>....merely not being supported by an affidavit is not enough reason to warrant a dismissal of a motion especially where the grounds to be argued require no evidence and are, for instance, purely matters of law. A motion drawn in the prescribed form and in general terms sufficiently setting out the grounds on which it is made would suffice w</w:t>
      </w:r>
      <w:r>
        <w:rPr>
          <w:rFonts w:ascii="Arial" w:hAnsi="Arial" w:cs="Arial"/>
          <w:iCs/>
        </w:rPr>
        <w:t>here no evidence is required. (</w:t>
      </w:r>
      <w:proofErr w:type="gramStart"/>
      <w:r>
        <w:rPr>
          <w:rFonts w:ascii="Arial" w:hAnsi="Arial" w:cs="Arial"/>
          <w:iCs/>
        </w:rPr>
        <w:t>s</w:t>
      </w:r>
      <w:r w:rsidRPr="00F0622B">
        <w:rPr>
          <w:rFonts w:ascii="Arial" w:hAnsi="Arial" w:cs="Arial"/>
          <w:iCs/>
        </w:rPr>
        <w:t>ee</w:t>
      </w:r>
      <w:proofErr w:type="gramEnd"/>
      <w:r w:rsidRPr="00F0622B">
        <w:rPr>
          <w:rFonts w:ascii="Arial" w:hAnsi="Arial" w:cs="Arial"/>
          <w:iCs/>
        </w:rPr>
        <w:t xml:space="preserve"> </w:t>
      </w:r>
      <w:proofErr w:type="spellStart"/>
      <w:r w:rsidRPr="00F0622B">
        <w:rPr>
          <w:rFonts w:ascii="Arial" w:hAnsi="Arial" w:cs="Arial"/>
          <w:i/>
          <w:iCs/>
        </w:rPr>
        <w:t>Odongokara</w:t>
      </w:r>
      <w:proofErr w:type="spellEnd"/>
      <w:r w:rsidRPr="00F0622B">
        <w:rPr>
          <w:rFonts w:ascii="Arial" w:hAnsi="Arial" w:cs="Arial"/>
          <w:i/>
          <w:iCs/>
        </w:rPr>
        <w:t xml:space="preserve"> </w:t>
      </w:r>
      <w:r>
        <w:rPr>
          <w:rFonts w:ascii="Arial" w:hAnsi="Arial" w:cs="Arial"/>
          <w:i/>
          <w:iCs/>
        </w:rPr>
        <w:t>v</w:t>
      </w:r>
      <w:r w:rsidRPr="00F0622B">
        <w:rPr>
          <w:rFonts w:ascii="Arial" w:hAnsi="Arial" w:cs="Arial"/>
          <w:i/>
          <w:iCs/>
        </w:rPr>
        <w:t xml:space="preserve"> </w:t>
      </w:r>
      <w:proofErr w:type="spellStart"/>
      <w:r w:rsidRPr="00F0622B">
        <w:rPr>
          <w:rFonts w:ascii="Arial" w:hAnsi="Arial" w:cs="Arial"/>
          <w:i/>
          <w:iCs/>
        </w:rPr>
        <w:t>Kamanda</w:t>
      </w:r>
      <w:proofErr w:type="spellEnd"/>
      <w:r w:rsidRPr="00F0622B">
        <w:rPr>
          <w:rFonts w:ascii="Arial" w:hAnsi="Arial" w:cs="Arial"/>
          <w:i/>
          <w:iCs/>
        </w:rPr>
        <w:t xml:space="preserve"> </w:t>
      </w:r>
      <w:r w:rsidRPr="00F0622B">
        <w:rPr>
          <w:rFonts w:ascii="Arial" w:hAnsi="Arial" w:cs="Arial"/>
          <w:iCs/>
        </w:rPr>
        <w:t>(1968</w:t>
      </w:r>
      <w:r>
        <w:rPr>
          <w:rFonts w:ascii="Arial" w:hAnsi="Arial" w:cs="Arial"/>
          <w:iCs/>
        </w:rPr>
        <w:t>)</w:t>
      </w:r>
      <w:r w:rsidRPr="00F0622B">
        <w:rPr>
          <w:rFonts w:ascii="Arial" w:hAnsi="Arial" w:cs="Arial"/>
          <w:iCs/>
        </w:rPr>
        <w:t xml:space="preserve"> EA </w:t>
      </w:r>
      <w:r w:rsidRPr="00F0622B">
        <w:rPr>
          <w:rFonts w:ascii="Arial" w:hAnsi="Arial" w:cs="Arial"/>
          <w:bCs/>
          <w:iCs/>
        </w:rPr>
        <w:t>210).</w:t>
      </w:r>
    </w:p>
    <w:p w:rsidR="000E4892" w:rsidRDefault="000E4892" w:rsidP="000E4892">
      <w:pPr>
        <w:contextualSpacing/>
        <w:jc w:val="both"/>
        <w:rPr>
          <w:rFonts w:ascii="Arial" w:hAnsi="Arial" w:cs="Arial"/>
        </w:rPr>
      </w:pPr>
    </w:p>
    <w:p w:rsidR="000E4892" w:rsidRPr="004566AD" w:rsidRDefault="000E4892" w:rsidP="000E4892">
      <w:pPr>
        <w:contextualSpacing/>
        <w:jc w:val="both"/>
        <w:rPr>
          <w:rFonts w:ascii="Arial" w:hAnsi="Arial" w:cs="Arial"/>
        </w:rPr>
      </w:pPr>
      <w:r w:rsidRPr="004566AD">
        <w:rPr>
          <w:rFonts w:ascii="Arial" w:hAnsi="Arial" w:cs="Arial"/>
        </w:rPr>
        <w:t xml:space="preserve">This is an application for incidental demands which, by their very nature and as seen above would require adducing of evidence. There being no accompanying affidavit this application must be found incompetent and dismissed as prayed by Mr. Chang-Sam but without costs. </w:t>
      </w:r>
      <w:proofErr w:type="gramStart"/>
      <w:r w:rsidRPr="004566AD">
        <w:rPr>
          <w:rFonts w:ascii="Arial" w:hAnsi="Arial" w:cs="Arial"/>
        </w:rPr>
        <w:t>Unless for academic purposes this Court sees no reason in dealing with the other matters raised in the defective application.</w:t>
      </w:r>
      <w:proofErr w:type="gramEnd"/>
    </w:p>
    <w:p w:rsidR="000E4892" w:rsidRPr="004566AD" w:rsidRDefault="000E4892" w:rsidP="000E4892">
      <w:pPr>
        <w:ind w:left="4392" w:right="3712"/>
        <w:contextualSpacing/>
        <w:jc w:val="both"/>
        <w:rPr>
          <w:rFonts w:ascii="Arial" w:hAnsi="Arial" w:cs="Arial"/>
        </w:rPr>
      </w:pPr>
    </w:p>
    <w:p w:rsidR="000E4892" w:rsidRPr="004566AD" w:rsidRDefault="000E4892" w:rsidP="000E4892">
      <w:pPr>
        <w:contextualSpacing/>
        <w:jc w:val="center"/>
        <w:rPr>
          <w:rFonts w:ascii="Arial" w:hAnsi="Arial" w:cs="Arial"/>
          <w:b/>
        </w:rPr>
      </w:pPr>
    </w:p>
    <w:p w:rsidR="00AD75CD" w:rsidRDefault="000E4892" w:rsidP="000E4892">
      <w:pPr>
        <w:contextualSpacing/>
      </w:pPr>
      <w:r w:rsidRPr="004566AD">
        <w:rPr>
          <w:rFonts w:ascii="Arial" w:hAnsi="Arial" w:cs="Arial"/>
          <w:b/>
        </w:rPr>
        <w:t>Record:  Civil Side No 111 of 2003</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1F2C"/>
    <w:multiLevelType w:val="singleLevel"/>
    <w:tmpl w:val="613EB736"/>
    <w:lvl w:ilvl="0">
      <w:start w:val="1"/>
      <w:numFmt w:val="lowerLetter"/>
      <w:lvlText w:val="%1)"/>
      <w:lvlJc w:val="left"/>
      <w:pPr>
        <w:tabs>
          <w:tab w:val="num" w:pos="1272"/>
        </w:tabs>
        <w:ind w:left="1848" w:hanging="288"/>
      </w:pPr>
      <w:rPr>
        <w:i/>
        <w:iCs/>
        <w:snapToGrid/>
        <w:sz w:val="26"/>
        <w:szCs w:val="26"/>
      </w:rPr>
    </w:lvl>
  </w:abstractNum>
  <w:abstractNum w:abstractNumId="1">
    <w:nsid w:val="01B9E51B"/>
    <w:multiLevelType w:val="singleLevel"/>
    <w:tmpl w:val="952C4422"/>
    <w:lvl w:ilvl="0">
      <w:start w:val="1"/>
      <w:numFmt w:val="lowerLetter"/>
      <w:lvlText w:val="(%1)"/>
      <w:lvlJc w:val="left"/>
      <w:pPr>
        <w:tabs>
          <w:tab w:val="num" w:pos="720"/>
        </w:tabs>
        <w:ind w:left="648" w:firstLine="72"/>
      </w:pPr>
      <w:rPr>
        <w:i w:val="0"/>
        <w:iCs/>
        <w:snapToGrid/>
        <w:spacing w:val="14"/>
        <w:sz w:val="26"/>
        <w:szCs w:val="26"/>
      </w:rPr>
    </w:lvl>
  </w:abstractNum>
  <w:abstractNum w:abstractNumId="2">
    <w:nsid w:val="31583F73"/>
    <w:multiLevelType w:val="hybridMultilevel"/>
    <w:tmpl w:val="0C7646A2"/>
    <w:lvl w:ilvl="0" w:tplc="26ACEB04">
      <w:start w:val="1"/>
      <w:numFmt w:val="lowerRoman"/>
      <w:lvlText w:val="(%1)"/>
      <w:lvlJc w:val="left"/>
      <w:pPr>
        <w:ind w:left="2610" w:hanging="720"/>
      </w:pPr>
      <w:rPr>
        <w:rFonts w:hint="default"/>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0"/>
  </w:num>
  <w:num w:numId="2">
    <w:abstractNumId w:val="1"/>
  </w:num>
  <w:num w:numId="3">
    <w:abstractNumId w:val="1"/>
    <w:lvlOverride w:ilvl="0">
      <w:lvl w:ilvl="0">
        <w:numFmt w:val="lowerLetter"/>
        <w:lvlText w:val="(%1)"/>
        <w:lvlJc w:val="left"/>
        <w:pPr>
          <w:tabs>
            <w:tab w:val="num" w:pos="568"/>
          </w:tabs>
          <w:ind w:left="496" w:firstLine="72"/>
        </w:pPr>
        <w:rPr>
          <w:i w:val="0"/>
          <w:iCs/>
          <w:snapToGrid/>
          <w:sz w:val="26"/>
          <w:szCs w:val="26"/>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0E4892"/>
    <w:rsid w:val="000A4006"/>
    <w:rsid w:val="000E4892"/>
    <w:rsid w:val="00156AE5"/>
    <w:rsid w:val="001A0374"/>
    <w:rsid w:val="006D36C9"/>
    <w:rsid w:val="00725760"/>
    <w:rsid w:val="00982DDD"/>
    <w:rsid w:val="00AB43FA"/>
    <w:rsid w:val="00AD75CD"/>
    <w:rsid w:val="00C83C25"/>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9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6153</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2014-01-17T06:59:00Z</dcterms:created>
  <dcterms:modified xsi:type="dcterms:W3CDTF">2014-01-17T07:00:00Z</dcterms:modified>
</cp:coreProperties>
</file>