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42" w:rsidRDefault="00B93442" w:rsidP="00B93442">
      <w:pPr>
        <w:contextualSpacing/>
        <w:jc w:val="center"/>
        <w:rPr>
          <w:rFonts w:ascii="Arial" w:hAnsi="Arial" w:cs="Arial"/>
          <w:b/>
          <w:bCs/>
        </w:rPr>
      </w:pPr>
      <w:proofErr w:type="spellStart"/>
      <w:r w:rsidRPr="004566AD">
        <w:rPr>
          <w:rFonts w:ascii="Arial" w:hAnsi="Arial" w:cs="Arial"/>
          <w:b/>
          <w:bCs/>
        </w:rPr>
        <w:t>Timonina</w:t>
      </w:r>
      <w:proofErr w:type="spellEnd"/>
      <w:r w:rsidRPr="004566AD">
        <w:rPr>
          <w:rFonts w:ascii="Arial" w:hAnsi="Arial" w:cs="Arial"/>
          <w:b/>
          <w:bCs/>
        </w:rPr>
        <w:t xml:space="preserve"> v Government of Seychelles </w:t>
      </w:r>
    </w:p>
    <w:p w:rsidR="00B93442" w:rsidRPr="004566AD" w:rsidRDefault="00B93442" w:rsidP="00B93442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(2007) SLR 254</w:t>
      </w:r>
    </w:p>
    <w:p w:rsidR="00B93442" w:rsidRPr="004566AD" w:rsidRDefault="00B93442" w:rsidP="00B93442">
      <w:pPr>
        <w:tabs>
          <w:tab w:val="left" w:pos="7020"/>
        </w:tabs>
        <w:contextualSpacing/>
        <w:jc w:val="both"/>
        <w:rPr>
          <w:rFonts w:ascii="Arial" w:hAnsi="Arial" w:cs="Arial"/>
          <w:b/>
        </w:rPr>
      </w:pP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  <w:r w:rsidRPr="004566AD">
        <w:rPr>
          <w:rFonts w:ascii="Arial" w:hAnsi="Arial" w:cs="Arial"/>
        </w:rPr>
        <w:t xml:space="preserve">Frank ELIZABETH for the </w:t>
      </w:r>
      <w:r>
        <w:rPr>
          <w:rFonts w:ascii="Arial" w:hAnsi="Arial" w:cs="Arial"/>
        </w:rPr>
        <w:t>p</w:t>
      </w:r>
      <w:r w:rsidRPr="004566AD">
        <w:rPr>
          <w:rFonts w:ascii="Arial" w:hAnsi="Arial" w:cs="Arial"/>
        </w:rPr>
        <w:t>etitioner</w:t>
      </w: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  <w:r w:rsidRPr="004566AD">
        <w:rPr>
          <w:rFonts w:ascii="Arial" w:hAnsi="Arial" w:cs="Arial"/>
        </w:rPr>
        <w:t>Ronny GOVINDEN, Deputy Attorney</w:t>
      </w:r>
      <w:r>
        <w:rPr>
          <w:rFonts w:ascii="Arial" w:hAnsi="Arial" w:cs="Arial"/>
        </w:rPr>
        <w:t>-</w:t>
      </w:r>
      <w:r w:rsidRPr="004566AD">
        <w:rPr>
          <w:rFonts w:ascii="Arial" w:hAnsi="Arial" w:cs="Arial"/>
        </w:rPr>
        <w:t>General</w:t>
      </w:r>
    </w:p>
    <w:p w:rsidR="00B93442" w:rsidRPr="004566AD" w:rsidRDefault="00B93442" w:rsidP="00B93442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:rsidR="00B93442" w:rsidRPr="004566AD" w:rsidRDefault="00B93442" w:rsidP="00B93442">
      <w:pPr>
        <w:contextualSpacing/>
        <w:rPr>
          <w:rFonts w:ascii="Arial" w:hAnsi="Arial" w:cs="Arial"/>
          <w:b/>
          <w:bCs/>
        </w:rPr>
      </w:pPr>
      <w:r w:rsidRPr="004566AD">
        <w:rPr>
          <w:rFonts w:ascii="Arial" w:hAnsi="Arial" w:cs="Arial"/>
          <w:b/>
          <w:bCs/>
        </w:rPr>
        <w:t>Order delivered on 30</w:t>
      </w:r>
      <w:r w:rsidRPr="004566AD">
        <w:rPr>
          <w:rFonts w:ascii="Arial" w:hAnsi="Arial" w:cs="Arial"/>
          <w:b/>
          <w:iCs/>
        </w:rPr>
        <w:t xml:space="preserve"> July 2007 by: </w:t>
      </w:r>
    </w:p>
    <w:p w:rsidR="00B93442" w:rsidRPr="004566AD" w:rsidRDefault="00B93442" w:rsidP="00B93442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  <w:r w:rsidRPr="004566AD">
        <w:rPr>
          <w:rFonts w:ascii="Arial" w:hAnsi="Arial" w:cs="Arial"/>
          <w:b/>
          <w:iCs/>
        </w:rPr>
        <w:t xml:space="preserve">PERERA </w:t>
      </w:r>
      <w:r w:rsidRPr="004566AD">
        <w:rPr>
          <w:rFonts w:ascii="Arial" w:hAnsi="Arial" w:cs="Arial"/>
          <w:b/>
          <w:bCs/>
        </w:rPr>
        <w:t xml:space="preserve">J:  </w:t>
      </w:r>
      <w:r w:rsidRPr="004566AD">
        <w:rPr>
          <w:rFonts w:ascii="Arial" w:hAnsi="Arial" w:cs="Arial"/>
        </w:rPr>
        <w:t xml:space="preserve">Upon an application for </w:t>
      </w:r>
      <w:r>
        <w:rPr>
          <w:rFonts w:ascii="Arial" w:hAnsi="Arial" w:cs="Arial"/>
        </w:rPr>
        <w:t>h</w:t>
      </w:r>
      <w:r w:rsidRPr="008C03F9">
        <w:rPr>
          <w:rFonts w:ascii="Arial" w:hAnsi="Arial" w:cs="Arial"/>
        </w:rPr>
        <w:t xml:space="preserve">abeas </w:t>
      </w:r>
      <w:r>
        <w:rPr>
          <w:rFonts w:ascii="Arial" w:hAnsi="Arial" w:cs="Arial"/>
        </w:rPr>
        <w:t>c</w:t>
      </w:r>
      <w:r w:rsidRPr="008C03F9">
        <w:rPr>
          <w:rFonts w:ascii="Arial" w:hAnsi="Arial" w:cs="Arial"/>
        </w:rPr>
        <w:t>orpus</w:t>
      </w:r>
      <w:r>
        <w:rPr>
          <w:rFonts w:ascii="Arial" w:hAnsi="Arial" w:cs="Arial"/>
        </w:rPr>
        <w:t xml:space="preserve"> b</w:t>
      </w:r>
      <w:r w:rsidRPr="004566AD">
        <w:rPr>
          <w:rFonts w:ascii="Arial" w:hAnsi="Arial" w:cs="Arial"/>
        </w:rPr>
        <w:t xml:space="preserve">eing filed under </w:t>
      </w:r>
      <w:r>
        <w:rPr>
          <w:rFonts w:ascii="Arial" w:hAnsi="Arial" w:cs="Arial"/>
        </w:rPr>
        <w:t>s</w:t>
      </w:r>
      <w:r w:rsidRPr="004566AD">
        <w:rPr>
          <w:rFonts w:ascii="Arial" w:hAnsi="Arial" w:cs="Arial"/>
        </w:rPr>
        <w:t xml:space="preserve">ection 352 of the Criminal Procedure Code for the production of the body of </w:t>
      </w:r>
      <w:proofErr w:type="spellStart"/>
      <w:r w:rsidRPr="004566AD">
        <w:rPr>
          <w:rFonts w:ascii="Arial" w:hAnsi="Arial" w:cs="Arial"/>
        </w:rPr>
        <w:t>Yulia</w:t>
      </w:r>
      <w:proofErr w:type="spellEnd"/>
      <w:r w:rsidRPr="004566AD">
        <w:rPr>
          <w:rFonts w:ascii="Arial" w:hAnsi="Arial" w:cs="Arial"/>
        </w:rPr>
        <w:t xml:space="preserve"> </w:t>
      </w:r>
      <w:proofErr w:type="spellStart"/>
      <w:r w:rsidRPr="004566AD">
        <w:rPr>
          <w:rFonts w:ascii="Arial" w:hAnsi="Arial" w:cs="Arial"/>
        </w:rPr>
        <w:t>Timonina</w:t>
      </w:r>
      <w:proofErr w:type="spellEnd"/>
      <w:r w:rsidRPr="004566AD">
        <w:rPr>
          <w:rFonts w:ascii="Arial" w:hAnsi="Arial" w:cs="Arial"/>
        </w:rPr>
        <w:t xml:space="preserve">, who had been declared a </w:t>
      </w:r>
      <w:r w:rsidRPr="005D7FAF">
        <w:rPr>
          <w:rFonts w:ascii="Arial" w:hAnsi="Arial" w:cs="Arial"/>
          <w:iCs/>
        </w:rPr>
        <w:t>Prohibited Immigrant,</w:t>
      </w:r>
      <w:r w:rsidRPr="004566AD">
        <w:rPr>
          <w:rFonts w:ascii="Arial" w:hAnsi="Arial" w:cs="Arial"/>
          <w:i/>
          <w:iCs/>
        </w:rPr>
        <w:t xml:space="preserve"> </w:t>
      </w:r>
      <w:r w:rsidRPr="004566AD">
        <w:rPr>
          <w:rFonts w:ascii="Arial" w:hAnsi="Arial" w:cs="Arial"/>
        </w:rPr>
        <w:t xml:space="preserve">from the custody of the </w:t>
      </w:r>
      <w:r>
        <w:rPr>
          <w:rFonts w:ascii="Arial" w:hAnsi="Arial" w:cs="Arial"/>
        </w:rPr>
        <w:t>p</w:t>
      </w:r>
      <w:r w:rsidRPr="004566AD">
        <w:rPr>
          <w:rFonts w:ascii="Arial" w:hAnsi="Arial" w:cs="Arial"/>
        </w:rPr>
        <w:t xml:space="preserve">olice and </w:t>
      </w:r>
      <w:r>
        <w:rPr>
          <w:rFonts w:ascii="Arial" w:hAnsi="Arial" w:cs="Arial"/>
        </w:rPr>
        <w:t>i</w:t>
      </w:r>
      <w:r w:rsidRPr="004566AD">
        <w:rPr>
          <w:rFonts w:ascii="Arial" w:hAnsi="Arial" w:cs="Arial"/>
        </w:rPr>
        <w:t xml:space="preserve">mmigration </w:t>
      </w:r>
      <w:r>
        <w:rPr>
          <w:rFonts w:ascii="Arial" w:hAnsi="Arial" w:cs="Arial"/>
        </w:rPr>
        <w:t>o</w:t>
      </w:r>
      <w:r w:rsidRPr="004566AD">
        <w:rPr>
          <w:rFonts w:ascii="Arial" w:hAnsi="Arial" w:cs="Arial"/>
        </w:rPr>
        <w:t xml:space="preserve">fficers, this Court, by order dated 27 July 2007 issued order to produce her today </w:t>
      </w:r>
      <w:r w:rsidRPr="005D7FAF">
        <w:rPr>
          <w:rFonts w:ascii="Arial" w:hAnsi="Arial" w:cs="Arial"/>
          <w:iCs/>
        </w:rPr>
        <w:t>(30 July 2007)</w:t>
      </w:r>
      <w:r w:rsidRPr="004566AD">
        <w:rPr>
          <w:rFonts w:ascii="Arial" w:hAnsi="Arial" w:cs="Arial"/>
          <w:i/>
          <w:iCs/>
        </w:rPr>
        <w:t xml:space="preserve"> </w:t>
      </w:r>
      <w:r w:rsidRPr="004566AD">
        <w:rPr>
          <w:rFonts w:ascii="Arial" w:hAnsi="Arial" w:cs="Arial"/>
        </w:rPr>
        <w:t xml:space="preserve">at 9.00 </w:t>
      </w:r>
      <w:proofErr w:type="spellStart"/>
      <w:r w:rsidRPr="004566AD">
        <w:rPr>
          <w:rFonts w:ascii="Arial" w:hAnsi="Arial" w:cs="Arial"/>
        </w:rPr>
        <w:t>a.m</w:t>
      </w:r>
      <w:proofErr w:type="spellEnd"/>
      <w:r w:rsidRPr="004566AD">
        <w:rPr>
          <w:rFonts w:ascii="Arial" w:hAnsi="Arial" w:cs="Arial"/>
        </w:rPr>
        <w:t xml:space="preserve">, when the Court would proceed to make a further order. This order was complied with, and the said </w:t>
      </w:r>
      <w:proofErr w:type="spellStart"/>
      <w:r w:rsidRPr="004566AD">
        <w:rPr>
          <w:rFonts w:ascii="Arial" w:hAnsi="Arial" w:cs="Arial"/>
        </w:rPr>
        <w:t>Yulia</w:t>
      </w:r>
      <w:proofErr w:type="spellEnd"/>
      <w:r w:rsidRPr="004566AD">
        <w:rPr>
          <w:rFonts w:ascii="Arial" w:hAnsi="Arial" w:cs="Arial"/>
        </w:rPr>
        <w:t xml:space="preserve"> </w:t>
      </w:r>
      <w:proofErr w:type="spellStart"/>
      <w:r w:rsidRPr="004566AD">
        <w:rPr>
          <w:rFonts w:ascii="Arial" w:hAnsi="Arial" w:cs="Arial"/>
        </w:rPr>
        <w:t>Timonina</w:t>
      </w:r>
      <w:proofErr w:type="spellEnd"/>
      <w:r w:rsidRPr="004566AD">
        <w:rPr>
          <w:rFonts w:ascii="Arial" w:hAnsi="Arial" w:cs="Arial"/>
        </w:rPr>
        <w:t xml:space="preserve"> was produced in Court.</w:t>
      </w: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 w:rsidRPr="004566AD">
        <w:rPr>
          <w:rFonts w:ascii="Arial" w:hAnsi="Arial" w:cs="Arial"/>
        </w:rPr>
        <w:t xml:space="preserve"> Elizabeth, </w:t>
      </w:r>
      <w:r>
        <w:rPr>
          <w:rFonts w:ascii="Arial" w:hAnsi="Arial" w:cs="Arial"/>
        </w:rPr>
        <w:t>c</w:t>
      </w:r>
      <w:r w:rsidRPr="004566AD">
        <w:rPr>
          <w:rFonts w:ascii="Arial" w:hAnsi="Arial" w:cs="Arial"/>
        </w:rPr>
        <w:t>ounsel representing her</w:t>
      </w:r>
      <w:r>
        <w:rPr>
          <w:rFonts w:ascii="Arial" w:hAnsi="Arial" w:cs="Arial"/>
        </w:rPr>
        <w:t>,</w:t>
      </w:r>
      <w:r w:rsidRPr="004566AD">
        <w:rPr>
          <w:rFonts w:ascii="Arial" w:hAnsi="Arial" w:cs="Arial"/>
        </w:rPr>
        <w:t xml:space="preserve"> filed a motion and affidavit averring that the detention of </w:t>
      </w:r>
      <w:proofErr w:type="spellStart"/>
      <w:r w:rsidRPr="004566AD">
        <w:rPr>
          <w:rFonts w:ascii="Arial" w:hAnsi="Arial" w:cs="Arial"/>
        </w:rPr>
        <w:t>Yulia</w:t>
      </w:r>
      <w:proofErr w:type="spellEnd"/>
      <w:r w:rsidRPr="004566AD">
        <w:rPr>
          <w:rFonts w:ascii="Arial" w:hAnsi="Arial" w:cs="Arial"/>
        </w:rPr>
        <w:t xml:space="preserve"> </w:t>
      </w:r>
      <w:proofErr w:type="spellStart"/>
      <w:r w:rsidRPr="004566AD">
        <w:rPr>
          <w:rFonts w:ascii="Arial" w:hAnsi="Arial" w:cs="Arial"/>
        </w:rPr>
        <w:t>Timonina</w:t>
      </w:r>
      <w:proofErr w:type="spellEnd"/>
      <w:r w:rsidRPr="004566AD">
        <w:rPr>
          <w:rFonts w:ascii="Arial" w:hAnsi="Arial" w:cs="Arial"/>
        </w:rPr>
        <w:t xml:space="preserve"> was illegal or improper, and hence she should be forthwith set at liberty.</w:t>
      </w: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  <w:r w:rsidRPr="004566AD">
        <w:rPr>
          <w:rFonts w:ascii="Arial" w:hAnsi="Arial" w:cs="Arial"/>
        </w:rPr>
        <w:t xml:space="preserve">However, after instructions, </w:t>
      </w:r>
      <w:proofErr w:type="spellStart"/>
      <w:r w:rsidRPr="004566AD">
        <w:rPr>
          <w:rFonts w:ascii="Arial" w:hAnsi="Arial" w:cs="Arial"/>
        </w:rPr>
        <w:t>Mr</w:t>
      </w:r>
      <w:proofErr w:type="spellEnd"/>
      <w:r w:rsidRPr="004566AD">
        <w:rPr>
          <w:rFonts w:ascii="Arial" w:hAnsi="Arial" w:cs="Arial"/>
        </w:rPr>
        <w:t xml:space="preserve"> Elizabeth called upon the Court to make a release order as a sequel to the application for </w:t>
      </w:r>
      <w:r>
        <w:rPr>
          <w:rFonts w:ascii="Arial" w:hAnsi="Arial" w:cs="Arial"/>
        </w:rPr>
        <w:t>ha</w:t>
      </w:r>
      <w:r w:rsidRPr="005D7FAF">
        <w:rPr>
          <w:rFonts w:ascii="Arial" w:hAnsi="Arial" w:cs="Arial"/>
        </w:rPr>
        <w:t xml:space="preserve">beas </w:t>
      </w:r>
      <w:r>
        <w:rPr>
          <w:rFonts w:ascii="Arial" w:hAnsi="Arial" w:cs="Arial"/>
        </w:rPr>
        <w:t>c</w:t>
      </w:r>
      <w:r w:rsidRPr="005D7FAF">
        <w:rPr>
          <w:rFonts w:ascii="Arial" w:hAnsi="Arial" w:cs="Arial"/>
        </w:rPr>
        <w:t>orpus</w:t>
      </w:r>
      <w:r w:rsidRPr="004566AD">
        <w:rPr>
          <w:rFonts w:ascii="Arial" w:hAnsi="Arial" w:cs="Arial"/>
        </w:rPr>
        <w:t xml:space="preserve"> filed on 27 July 2007 upon which the order for production of the </w:t>
      </w:r>
      <w:r w:rsidRPr="005D7FAF">
        <w:rPr>
          <w:rFonts w:ascii="Arial" w:hAnsi="Arial" w:cs="Arial"/>
          <w:iCs/>
        </w:rPr>
        <w:t>corpus</w:t>
      </w:r>
      <w:r w:rsidRPr="004566AD">
        <w:rPr>
          <w:rFonts w:ascii="Arial" w:hAnsi="Arial" w:cs="Arial"/>
          <w:i/>
          <w:iCs/>
        </w:rPr>
        <w:t xml:space="preserve"> </w:t>
      </w:r>
      <w:r w:rsidRPr="004566AD">
        <w:rPr>
          <w:rFonts w:ascii="Arial" w:hAnsi="Arial" w:cs="Arial"/>
        </w:rPr>
        <w:t xml:space="preserve">was made. In these circumstances he withdrew the second application which was based on </w:t>
      </w:r>
      <w:r>
        <w:rPr>
          <w:rFonts w:ascii="Arial" w:hAnsi="Arial" w:cs="Arial"/>
        </w:rPr>
        <w:t>s</w:t>
      </w:r>
      <w:r w:rsidRPr="004566AD">
        <w:rPr>
          <w:rFonts w:ascii="Arial" w:hAnsi="Arial" w:cs="Arial"/>
        </w:rPr>
        <w:t>ection 352(1) (b) of the Criminal Procedure Code.</w:t>
      </w: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  <w:r w:rsidRPr="004566AD">
        <w:rPr>
          <w:rFonts w:ascii="Arial" w:hAnsi="Arial" w:cs="Arial"/>
        </w:rPr>
        <w:t xml:space="preserve">Section 352(2) provides that the Chief Justice may from time to time frame </w:t>
      </w:r>
      <w:r>
        <w:rPr>
          <w:rFonts w:ascii="Arial" w:hAnsi="Arial" w:cs="Arial"/>
        </w:rPr>
        <w:t>r</w:t>
      </w:r>
      <w:r w:rsidRPr="004566AD">
        <w:rPr>
          <w:rFonts w:ascii="Arial" w:hAnsi="Arial" w:cs="Arial"/>
        </w:rPr>
        <w:t xml:space="preserve">ules to regulate the procedure in cases under this </w:t>
      </w:r>
      <w:r>
        <w:rPr>
          <w:rFonts w:ascii="Arial" w:hAnsi="Arial" w:cs="Arial"/>
        </w:rPr>
        <w:t>s</w:t>
      </w:r>
      <w:r w:rsidRPr="004566AD">
        <w:rPr>
          <w:rFonts w:ascii="Arial" w:hAnsi="Arial" w:cs="Arial"/>
        </w:rPr>
        <w:t>ection. However</w:t>
      </w:r>
      <w:r>
        <w:rPr>
          <w:rFonts w:ascii="Arial" w:hAnsi="Arial" w:cs="Arial"/>
        </w:rPr>
        <w:t>, as no such r</w:t>
      </w:r>
      <w:r w:rsidRPr="004566AD">
        <w:rPr>
          <w:rFonts w:ascii="Arial" w:hAnsi="Arial" w:cs="Arial"/>
        </w:rPr>
        <w:t xml:space="preserve">ules have been made, this Court should follow the practice and procedure of the High Court of Justice in England, as provided in </w:t>
      </w:r>
      <w:r>
        <w:rPr>
          <w:rFonts w:ascii="Arial" w:hAnsi="Arial" w:cs="Arial"/>
        </w:rPr>
        <w:t>s</w:t>
      </w:r>
      <w:r w:rsidRPr="004566AD">
        <w:rPr>
          <w:rFonts w:ascii="Arial" w:hAnsi="Arial" w:cs="Arial"/>
        </w:rPr>
        <w:t xml:space="preserve">ection 4 of the Courts </w:t>
      </w:r>
      <w:proofErr w:type="gramStart"/>
      <w:r w:rsidRPr="004566AD">
        <w:rPr>
          <w:rFonts w:ascii="Arial" w:hAnsi="Arial" w:cs="Arial"/>
        </w:rPr>
        <w:t>Act .</w:t>
      </w:r>
      <w:proofErr w:type="gramEnd"/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  <w:r w:rsidRPr="004566AD">
        <w:rPr>
          <w:rFonts w:ascii="Arial" w:hAnsi="Arial" w:cs="Arial"/>
        </w:rPr>
        <w:t xml:space="preserve">Ian A Macdonald, on </w:t>
      </w:r>
      <w:r w:rsidRPr="005D7FAF">
        <w:rPr>
          <w:rFonts w:ascii="Arial" w:hAnsi="Arial" w:cs="Arial"/>
          <w:iCs/>
          <w:u w:val="single"/>
        </w:rPr>
        <w:t>Immigration Law and Practice</w:t>
      </w:r>
      <w:r w:rsidRPr="004566AD">
        <w:rPr>
          <w:rFonts w:ascii="Arial" w:hAnsi="Arial" w:cs="Arial"/>
          <w:i/>
          <w:iCs/>
        </w:rPr>
        <w:t xml:space="preserve"> </w:t>
      </w:r>
      <w:r w:rsidRPr="008C03F9">
        <w:rPr>
          <w:rFonts w:ascii="Arial" w:hAnsi="Arial" w:cs="Arial"/>
          <w:iCs/>
        </w:rPr>
        <w:t>(2</w:t>
      </w:r>
      <w:r w:rsidRPr="008C03F9">
        <w:rPr>
          <w:rFonts w:ascii="Arial" w:hAnsi="Arial" w:cs="Arial"/>
          <w:vertAlign w:val="superscript"/>
        </w:rPr>
        <w:t>nd</w:t>
      </w:r>
      <w:r w:rsidRPr="004566AD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ed</w:t>
      </w:r>
      <w:proofErr w:type="spellEnd"/>
      <w:proofErr w:type="gramEnd"/>
      <w:r w:rsidRPr="004566AD">
        <w:rPr>
          <w:rFonts w:ascii="Arial" w:hAnsi="Arial" w:cs="Arial"/>
        </w:rPr>
        <w:t xml:space="preserve">), examining the procedure of the High Court of England states at </w:t>
      </w:r>
      <w:r>
        <w:rPr>
          <w:rFonts w:ascii="Arial" w:hAnsi="Arial" w:cs="Arial"/>
        </w:rPr>
        <w:t>page 402</w:t>
      </w:r>
      <w:r w:rsidRPr="004566AD">
        <w:rPr>
          <w:rFonts w:ascii="Arial" w:hAnsi="Arial" w:cs="Arial"/>
          <w:i/>
          <w:iCs/>
        </w:rPr>
        <w:t xml:space="preserve"> </w:t>
      </w:r>
      <w:r w:rsidRPr="004566AD">
        <w:rPr>
          <w:rFonts w:ascii="Arial" w:hAnsi="Arial" w:cs="Arial"/>
        </w:rPr>
        <w:t>thus -</w:t>
      </w: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</w:p>
    <w:p w:rsidR="00B93442" w:rsidRPr="008C03F9" w:rsidRDefault="00B93442" w:rsidP="00B93442">
      <w:pPr>
        <w:ind w:left="720" w:right="684"/>
        <w:contextualSpacing/>
        <w:jc w:val="both"/>
        <w:rPr>
          <w:rFonts w:ascii="Arial" w:hAnsi="Arial" w:cs="Arial"/>
          <w:iCs/>
        </w:rPr>
      </w:pPr>
      <w:r w:rsidRPr="008C03F9">
        <w:rPr>
          <w:rFonts w:ascii="Arial" w:hAnsi="Arial" w:cs="Arial"/>
          <w:iCs/>
        </w:rPr>
        <w:t xml:space="preserve">Where a challenge is being made, whether by way of </w:t>
      </w:r>
      <w:r>
        <w:rPr>
          <w:rFonts w:ascii="Arial" w:hAnsi="Arial" w:cs="Arial"/>
          <w:iCs/>
        </w:rPr>
        <w:t>h</w:t>
      </w:r>
      <w:r w:rsidRPr="005D7FAF">
        <w:rPr>
          <w:rFonts w:ascii="Arial" w:hAnsi="Arial" w:cs="Arial"/>
          <w:iCs/>
        </w:rPr>
        <w:t xml:space="preserve">abeas </w:t>
      </w:r>
      <w:r>
        <w:rPr>
          <w:rFonts w:ascii="Arial" w:hAnsi="Arial" w:cs="Arial"/>
          <w:iCs/>
        </w:rPr>
        <w:t>c</w:t>
      </w:r>
      <w:r w:rsidRPr="005D7FAF">
        <w:rPr>
          <w:rFonts w:ascii="Arial" w:hAnsi="Arial" w:cs="Arial"/>
          <w:iCs/>
        </w:rPr>
        <w:t>orpus</w:t>
      </w:r>
      <w:r>
        <w:rPr>
          <w:rFonts w:ascii="Arial" w:hAnsi="Arial" w:cs="Arial"/>
          <w:iCs/>
        </w:rPr>
        <w:t xml:space="preserve"> o</w:t>
      </w:r>
      <w:r w:rsidRPr="008C03F9">
        <w:rPr>
          <w:rFonts w:ascii="Arial" w:hAnsi="Arial" w:cs="Arial"/>
          <w:iCs/>
        </w:rPr>
        <w:t xml:space="preserve">r </w:t>
      </w:r>
      <w:r>
        <w:rPr>
          <w:rFonts w:ascii="Arial" w:hAnsi="Arial" w:cs="Arial"/>
          <w:iCs/>
        </w:rPr>
        <w:t>j</w:t>
      </w:r>
      <w:r w:rsidRPr="008C03F9">
        <w:rPr>
          <w:rFonts w:ascii="Arial" w:hAnsi="Arial" w:cs="Arial"/>
          <w:iCs/>
        </w:rPr>
        <w:t xml:space="preserve">udicial </w:t>
      </w:r>
      <w:r>
        <w:rPr>
          <w:rFonts w:ascii="Arial" w:hAnsi="Arial" w:cs="Arial"/>
          <w:iCs/>
        </w:rPr>
        <w:t>r</w:t>
      </w:r>
      <w:r w:rsidRPr="008C03F9">
        <w:rPr>
          <w:rFonts w:ascii="Arial" w:hAnsi="Arial" w:cs="Arial"/>
          <w:iCs/>
        </w:rPr>
        <w:t xml:space="preserve">eview, to the legality of the detention, as in the illegal entrant cases, the High Court has always regarded itself as having an inherent jurisdiction to grant bail pending the </w:t>
      </w:r>
      <w:r>
        <w:rPr>
          <w:rFonts w:ascii="Arial" w:hAnsi="Arial" w:cs="Arial"/>
          <w:bCs/>
          <w:iCs/>
        </w:rPr>
        <w:t>full</w:t>
      </w:r>
      <w:r w:rsidRPr="008C03F9">
        <w:rPr>
          <w:rFonts w:ascii="Arial" w:hAnsi="Arial" w:cs="Arial"/>
          <w:b/>
          <w:bCs/>
          <w:iCs/>
        </w:rPr>
        <w:t xml:space="preserve"> </w:t>
      </w:r>
      <w:r w:rsidRPr="008C03F9">
        <w:rPr>
          <w:rFonts w:ascii="Arial" w:hAnsi="Arial" w:cs="Arial"/>
          <w:iCs/>
        </w:rPr>
        <w:t xml:space="preserve">hearing </w:t>
      </w:r>
      <w:proofErr w:type="gramStart"/>
      <w:r w:rsidRPr="008C03F9">
        <w:rPr>
          <w:rFonts w:ascii="Arial" w:hAnsi="Arial" w:cs="Arial"/>
          <w:iCs/>
        </w:rPr>
        <w:t xml:space="preserve">of </w:t>
      </w:r>
      <w:r w:rsidRPr="008C03F9">
        <w:rPr>
          <w:rFonts w:ascii="Arial" w:hAnsi="Arial" w:cs="Arial"/>
          <w:iCs/>
          <w:vertAlign w:val="subscript"/>
        </w:rPr>
        <w:t xml:space="preserve"> </w:t>
      </w:r>
      <w:r w:rsidRPr="008C03F9">
        <w:rPr>
          <w:rFonts w:ascii="Arial" w:hAnsi="Arial" w:cs="Arial"/>
          <w:iCs/>
        </w:rPr>
        <w:t>the</w:t>
      </w:r>
      <w:proofErr w:type="gramEnd"/>
      <w:r w:rsidRPr="008C03F9">
        <w:rPr>
          <w:rFonts w:ascii="Arial" w:hAnsi="Arial" w:cs="Arial"/>
          <w:iCs/>
        </w:rPr>
        <w:t xml:space="preserve"> Application. </w:t>
      </w:r>
      <w:proofErr w:type="gramStart"/>
      <w:r w:rsidRPr="008C03F9">
        <w:rPr>
          <w:rFonts w:ascii="Arial" w:hAnsi="Arial" w:cs="Arial"/>
          <w:iCs/>
        </w:rPr>
        <w:t>(</w:t>
      </w:r>
      <w:r w:rsidRPr="005D7FAF">
        <w:rPr>
          <w:rFonts w:ascii="Arial" w:hAnsi="Arial" w:cs="Arial"/>
          <w:i/>
          <w:iCs/>
        </w:rPr>
        <w:t xml:space="preserve">R v </w:t>
      </w:r>
      <w:proofErr w:type="spellStart"/>
      <w:r w:rsidRPr="005D7FAF">
        <w:rPr>
          <w:rFonts w:ascii="Arial" w:hAnsi="Arial" w:cs="Arial"/>
          <w:i/>
          <w:iCs/>
        </w:rPr>
        <w:t>Spilsbury</w:t>
      </w:r>
      <w:proofErr w:type="spellEnd"/>
      <w:r w:rsidRPr="005D7FA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[</w:t>
      </w:r>
      <w:r w:rsidRPr="008C03F9">
        <w:rPr>
          <w:rFonts w:ascii="Arial" w:hAnsi="Arial" w:cs="Arial"/>
          <w:iCs/>
        </w:rPr>
        <w:t>1898</w:t>
      </w:r>
      <w:r>
        <w:rPr>
          <w:rFonts w:ascii="Arial" w:hAnsi="Arial" w:cs="Arial"/>
          <w:iCs/>
        </w:rPr>
        <w:t>]</w:t>
      </w:r>
      <w:r w:rsidRPr="008C03F9">
        <w:rPr>
          <w:rFonts w:ascii="Arial" w:hAnsi="Arial" w:cs="Arial"/>
          <w:iCs/>
        </w:rPr>
        <w:t xml:space="preserve"> 2 QB 615, </w:t>
      </w:r>
      <w:r>
        <w:rPr>
          <w:rFonts w:ascii="Arial" w:hAnsi="Arial" w:cs="Arial"/>
          <w:i/>
          <w:iCs/>
        </w:rPr>
        <w:t xml:space="preserve">Re </w:t>
      </w:r>
      <w:proofErr w:type="spellStart"/>
      <w:r>
        <w:rPr>
          <w:rFonts w:ascii="Arial" w:hAnsi="Arial" w:cs="Arial"/>
          <w:i/>
          <w:iCs/>
        </w:rPr>
        <w:t>Amand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[</w:t>
      </w:r>
      <w:r w:rsidRPr="008C03F9">
        <w:rPr>
          <w:rFonts w:ascii="Arial" w:hAnsi="Arial" w:cs="Arial"/>
          <w:iCs/>
        </w:rPr>
        <w:t>1941</w:t>
      </w:r>
      <w:r>
        <w:rPr>
          <w:rFonts w:ascii="Arial" w:hAnsi="Arial" w:cs="Arial"/>
          <w:iCs/>
        </w:rPr>
        <w:t>]</w:t>
      </w:r>
      <w:r w:rsidRPr="008C03F9">
        <w:rPr>
          <w:rFonts w:ascii="Arial" w:hAnsi="Arial" w:cs="Arial"/>
          <w:iCs/>
        </w:rPr>
        <w:t xml:space="preserve"> 2 KB 239).</w:t>
      </w:r>
      <w:proofErr w:type="gramEnd"/>
    </w:p>
    <w:p w:rsidR="00B93442" w:rsidRPr="004566AD" w:rsidRDefault="00B93442" w:rsidP="00B93442">
      <w:pPr>
        <w:ind w:left="720" w:right="545"/>
        <w:contextualSpacing/>
        <w:jc w:val="both"/>
        <w:rPr>
          <w:rFonts w:ascii="Arial" w:hAnsi="Arial" w:cs="Arial"/>
          <w:i/>
          <w:iCs/>
        </w:rPr>
      </w:pP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  <w:proofErr w:type="spellStart"/>
      <w:r w:rsidRPr="004566AD">
        <w:rPr>
          <w:rFonts w:ascii="Arial" w:hAnsi="Arial" w:cs="Arial"/>
        </w:rPr>
        <w:t>Mr</w:t>
      </w:r>
      <w:proofErr w:type="spellEnd"/>
      <w:r w:rsidRPr="004566AD">
        <w:rPr>
          <w:rFonts w:ascii="Arial" w:hAnsi="Arial" w:cs="Arial"/>
        </w:rPr>
        <w:t xml:space="preserve"> Govinden, Deputy Attorney</w:t>
      </w:r>
      <w:r>
        <w:rPr>
          <w:rFonts w:ascii="Arial" w:hAnsi="Arial" w:cs="Arial"/>
        </w:rPr>
        <w:t>-</w:t>
      </w:r>
      <w:r w:rsidRPr="004566AD">
        <w:rPr>
          <w:rFonts w:ascii="Arial" w:hAnsi="Arial" w:cs="Arial"/>
        </w:rPr>
        <w:t>General</w:t>
      </w:r>
      <w:r>
        <w:rPr>
          <w:rFonts w:ascii="Arial" w:hAnsi="Arial" w:cs="Arial"/>
        </w:rPr>
        <w:t>,</w:t>
      </w:r>
      <w:r w:rsidRPr="004566AD">
        <w:rPr>
          <w:rFonts w:ascii="Arial" w:hAnsi="Arial" w:cs="Arial"/>
        </w:rPr>
        <w:t xml:space="preserve"> resisted the release of </w:t>
      </w:r>
      <w:proofErr w:type="spellStart"/>
      <w:r w:rsidRPr="004566AD">
        <w:rPr>
          <w:rFonts w:ascii="Arial" w:hAnsi="Arial" w:cs="Arial"/>
        </w:rPr>
        <w:t>Yulia</w:t>
      </w:r>
      <w:proofErr w:type="spellEnd"/>
      <w:r w:rsidRPr="004566AD">
        <w:rPr>
          <w:rFonts w:ascii="Arial" w:hAnsi="Arial" w:cs="Arial"/>
        </w:rPr>
        <w:t xml:space="preserve"> </w:t>
      </w:r>
      <w:proofErr w:type="spellStart"/>
      <w:r w:rsidRPr="004566AD">
        <w:rPr>
          <w:rFonts w:ascii="Arial" w:hAnsi="Arial" w:cs="Arial"/>
        </w:rPr>
        <w:t>Timonina</w:t>
      </w:r>
      <w:proofErr w:type="spellEnd"/>
      <w:r w:rsidRPr="004566AD">
        <w:rPr>
          <w:rFonts w:ascii="Arial" w:hAnsi="Arial" w:cs="Arial"/>
        </w:rPr>
        <w:t xml:space="preserve"> on bail and submitted that she is being detained l</w:t>
      </w:r>
      <w:r>
        <w:rPr>
          <w:rFonts w:ascii="Arial" w:hAnsi="Arial" w:cs="Arial"/>
        </w:rPr>
        <w:t>egally under the provisions of s</w:t>
      </w:r>
      <w:r w:rsidRPr="004566AD">
        <w:rPr>
          <w:rFonts w:ascii="Arial" w:hAnsi="Arial" w:cs="Arial"/>
        </w:rPr>
        <w:t xml:space="preserve">ection </w:t>
      </w:r>
      <w:r w:rsidRPr="004566AD">
        <w:rPr>
          <w:rFonts w:ascii="Arial" w:hAnsi="Arial" w:cs="Arial"/>
          <w:iCs/>
        </w:rPr>
        <w:t>24(1)</w:t>
      </w:r>
      <w:r w:rsidRPr="004566AD">
        <w:rPr>
          <w:rFonts w:ascii="Arial" w:hAnsi="Arial" w:cs="Arial"/>
          <w:i/>
          <w:iCs/>
        </w:rPr>
        <w:t xml:space="preserve"> </w:t>
      </w:r>
      <w:r w:rsidRPr="004566AD">
        <w:rPr>
          <w:rFonts w:ascii="Arial" w:hAnsi="Arial" w:cs="Arial"/>
        </w:rPr>
        <w:t xml:space="preserve">of the Immigration Decree. </w:t>
      </w: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  <w:r w:rsidRPr="004566AD">
        <w:rPr>
          <w:rFonts w:ascii="Arial" w:hAnsi="Arial" w:cs="Arial"/>
        </w:rPr>
        <w:t xml:space="preserve">With respect, the legality of the detention is not in issue now, as </w:t>
      </w:r>
      <w:proofErr w:type="spellStart"/>
      <w:r w:rsidRPr="004566AD">
        <w:rPr>
          <w:rFonts w:ascii="Arial" w:hAnsi="Arial" w:cs="Arial"/>
        </w:rPr>
        <w:t>Mr</w:t>
      </w:r>
      <w:proofErr w:type="spellEnd"/>
      <w:r w:rsidRPr="004566AD">
        <w:rPr>
          <w:rFonts w:ascii="Arial" w:hAnsi="Arial" w:cs="Arial"/>
        </w:rPr>
        <w:t xml:space="preserve"> Elizabeth has withdrawn his motion filed on 30 July 2007.</w:t>
      </w: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</w:p>
    <w:p w:rsidR="00B93442" w:rsidRDefault="00B93442" w:rsidP="00B93442">
      <w:pPr>
        <w:contextualSpacing/>
        <w:jc w:val="both"/>
        <w:rPr>
          <w:rFonts w:ascii="Arial" w:hAnsi="Arial" w:cs="Arial"/>
        </w:rPr>
      </w:pP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  <w:proofErr w:type="spellStart"/>
      <w:r w:rsidRPr="004566AD">
        <w:rPr>
          <w:rFonts w:ascii="Arial" w:hAnsi="Arial" w:cs="Arial"/>
        </w:rPr>
        <w:t>Yulia</w:t>
      </w:r>
      <w:proofErr w:type="spellEnd"/>
      <w:r w:rsidRPr="004566AD">
        <w:rPr>
          <w:rFonts w:ascii="Arial" w:hAnsi="Arial" w:cs="Arial"/>
        </w:rPr>
        <w:t xml:space="preserve"> </w:t>
      </w:r>
      <w:proofErr w:type="spellStart"/>
      <w:r w:rsidRPr="004566AD">
        <w:rPr>
          <w:rFonts w:ascii="Arial" w:hAnsi="Arial" w:cs="Arial"/>
        </w:rPr>
        <w:t>Timonina</w:t>
      </w:r>
      <w:proofErr w:type="spellEnd"/>
      <w:r w:rsidRPr="004566AD">
        <w:rPr>
          <w:rFonts w:ascii="Arial" w:hAnsi="Arial" w:cs="Arial"/>
        </w:rPr>
        <w:t xml:space="preserve"> has filed a petition before the Constitutional Court (</w:t>
      </w:r>
      <w:r>
        <w:rPr>
          <w:rFonts w:ascii="Arial" w:hAnsi="Arial" w:cs="Arial"/>
        </w:rPr>
        <w:t>c</w:t>
      </w:r>
      <w:r w:rsidRPr="004566AD">
        <w:rPr>
          <w:rFonts w:ascii="Arial" w:hAnsi="Arial" w:cs="Arial"/>
        </w:rPr>
        <w:t>ase no 5</w:t>
      </w:r>
      <w:r>
        <w:rPr>
          <w:rFonts w:ascii="Arial" w:hAnsi="Arial" w:cs="Arial"/>
        </w:rPr>
        <w:t>/</w:t>
      </w:r>
      <w:r w:rsidRPr="004566AD">
        <w:rPr>
          <w:rFonts w:ascii="Arial" w:hAnsi="Arial" w:cs="Arial"/>
        </w:rPr>
        <w:t xml:space="preserve">2007) alleging a contravention of her rights under </w:t>
      </w:r>
      <w:r>
        <w:rPr>
          <w:rFonts w:ascii="Arial" w:hAnsi="Arial" w:cs="Arial"/>
        </w:rPr>
        <w:t>a</w:t>
      </w:r>
      <w:r w:rsidRPr="004566AD">
        <w:rPr>
          <w:rFonts w:ascii="Arial" w:hAnsi="Arial" w:cs="Arial"/>
        </w:rPr>
        <w:t xml:space="preserve">rticle 25(1) of the Constitution. The judgment is due to be delivered in that case tomorrow </w:t>
      </w:r>
      <w:r w:rsidRPr="005D7FAF">
        <w:rPr>
          <w:rFonts w:ascii="Arial" w:hAnsi="Arial" w:cs="Arial"/>
        </w:rPr>
        <w:t xml:space="preserve">(31 </w:t>
      </w:r>
      <w:r w:rsidRPr="005D7FAF">
        <w:rPr>
          <w:rFonts w:ascii="Arial" w:hAnsi="Arial" w:cs="Arial"/>
          <w:iCs/>
        </w:rPr>
        <w:t xml:space="preserve">July 2007 at 2 pm). </w:t>
      </w:r>
      <w:r w:rsidRPr="004566AD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j</w:t>
      </w:r>
      <w:r w:rsidRPr="004566AD">
        <w:rPr>
          <w:rFonts w:ascii="Arial" w:hAnsi="Arial" w:cs="Arial"/>
        </w:rPr>
        <w:t xml:space="preserve">udicial </w:t>
      </w:r>
      <w:r>
        <w:rPr>
          <w:rFonts w:ascii="Arial" w:hAnsi="Arial" w:cs="Arial"/>
        </w:rPr>
        <w:t>r</w:t>
      </w:r>
      <w:r w:rsidRPr="004566AD">
        <w:rPr>
          <w:rFonts w:ascii="Arial" w:hAnsi="Arial" w:cs="Arial"/>
        </w:rPr>
        <w:t xml:space="preserve">eview case filed by her (case no 173/07) a single Judge of the Court of Appeal has, on an application for stay of execution of an order refusing leave to proceed, granted a stay order, which reads, </w:t>
      </w:r>
      <w:r w:rsidRPr="005D7FAF">
        <w:rPr>
          <w:rFonts w:ascii="Arial" w:hAnsi="Arial" w:cs="Arial"/>
        </w:rPr>
        <w:t>inter alia</w:t>
      </w:r>
      <w:r w:rsidRPr="004566AD">
        <w:rPr>
          <w:rFonts w:ascii="Arial" w:hAnsi="Arial" w:cs="Arial"/>
          <w:u w:val="single"/>
        </w:rPr>
        <w:t xml:space="preserve"> </w:t>
      </w:r>
      <w:r w:rsidRPr="004566AD">
        <w:rPr>
          <w:rFonts w:ascii="Arial" w:hAnsi="Arial" w:cs="Arial"/>
        </w:rPr>
        <w:t>that,</w:t>
      </w: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</w:p>
    <w:p w:rsidR="00B93442" w:rsidRPr="005D7FAF" w:rsidRDefault="00B93442" w:rsidP="00B93442">
      <w:pPr>
        <w:tabs>
          <w:tab w:val="left" w:leader="dot" w:pos="4653"/>
        </w:tabs>
        <w:ind w:left="504" w:right="684"/>
        <w:contextualSpacing/>
        <w:jc w:val="both"/>
        <w:rPr>
          <w:rFonts w:ascii="Arial" w:hAnsi="Arial" w:cs="Arial"/>
          <w:iCs/>
        </w:rPr>
      </w:pPr>
      <w:r w:rsidRPr="005D7FAF">
        <w:rPr>
          <w:rFonts w:ascii="Arial" w:hAnsi="Arial" w:cs="Arial"/>
          <w:iCs/>
        </w:rPr>
        <w:t>Accordingly, I suspend the execution of the "order of removal" until the determination of her application by the Supreme Court…………..</w:t>
      </w:r>
    </w:p>
    <w:p w:rsidR="00B93442" w:rsidRPr="004566AD" w:rsidRDefault="00B93442" w:rsidP="00B93442">
      <w:pPr>
        <w:tabs>
          <w:tab w:val="left" w:leader="dot" w:pos="4653"/>
        </w:tabs>
        <w:ind w:left="504"/>
        <w:contextualSpacing/>
        <w:jc w:val="both"/>
        <w:rPr>
          <w:rFonts w:ascii="Arial" w:hAnsi="Arial" w:cs="Arial"/>
          <w:i/>
          <w:iCs/>
        </w:rPr>
      </w:pP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  <w:r w:rsidRPr="004566AD">
        <w:rPr>
          <w:rFonts w:ascii="Arial" w:hAnsi="Arial" w:cs="Arial"/>
        </w:rPr>
        <w:t xml:space="preserve">The judicial review application is therefore due to be heard on </w:t>
      </w:r>
      <w:r>
        <w:rPr>
          <w:rFonts w:ascii="Arial" w:hAnsi="Arial" w:cs="Arial"/>
        </w:rPr>
        <w:t xml:space="preserve">the </w:t>
      </w:r>
      <w:r w:rsidRPr="004566AD">
        <w:rPr>
          <w:rFonts w:ascii="Arial" w:hAnsi="Arial" w:cs="Arial"/>
        </w:rPr>
        <w:t>merits on 2 August 2007 at 9.00am.</w:t>
      </w: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</w:p>
    <w:p w:rsidR="00B93442" w:rsidRPr="005D7FAF" w:rsidRDefault="00B93442" w:rsidP="00B93442">
      <w:pPr>
        <w:contextualSpacing/>
        <w:jc w:val="both"/>
        <w:rPr>
          <w:rFonts w:ascii="Arial" w:hAnsi="Arial" w:cs="Arial"/>
          <w:iCs/>
        </w:rPr>
      </w:pPr>
      <w:r w:rsidRPr="005D7FAF">
        <w:rPr>
          <w:rFonts w:ascii="Arial" w:hAnsi="Arial" w:cs="Arial"/>
          <w:iCs/>
        </w:rPr>
        <w:t xml:space="preserve">In these circumstances, acting pursuant to the practice and procedure of the High Court of Justice in England, </w:t>
      </w:r>
      <w:proofErr w:type="spellStart"/>
      <w:r w:rsidRPr="005D7FAF">
        <w:rPr>
          <w:rFonts w:ascii="Arial" w:hAnsi="Arial" w:cs="Arial"/>
          <w:iCs/>
        </w:rPr>
        <w:t>Yulia</w:t>
      </w:r>
      <w:proofErr w:type="spellEnd"/>
      <w:r w:rsidRPr="005D7FAF">
        <w:rPr>
          <w:rFonts w:ascii="Arial" w:hAnsi="Arial" w:cs="Arial"/>
          <w:iCs/>
        </w:rPr>
        <w:t xml:space="preserve"> </w:t>
      </w:r>
      <w:proofErr w:type="spellStart"/>
      <w:r w:rsidRPr="005D7FAF">
        <w:rPr>
          <w:rFonts w:ascii="Arial" w:hAnsi="Arial" w:cs="Arial"/>
          <w:iCs/>
        </w:rPr>
        <w:t>Timonina</w:t>
      </w:r>
      <w:proofErr w:type="spellEnd"/>
      <w:r w:rsidRPr="005D7FAF">
        <w:rPr>
          <w:rFonts w:ascii="Arial" w:hAnsi="Arial" w:cs="Arial"/>
          <w:iCs/>
        </w:rPr>
        <w:t xml:space="preserve"> is released on bail until this Court determines the judicial review application,</w:t>
      </w:r>
      <w:r>
        <w:rPr>
          <w:rFonts w:ascii="Arial" w:hAnsi="Arial" w:cs="Arial"/>
          <w:iCs/>
        </w:rPr>
        <w:t xml:space="preserve"> o</w:t>
      </w:r>
      <w:r w:rsidRPr="005D7FAF">
        <w:rPr>
          <w:rFonts w:ascii="Arial" w:hAnsi="Arial" w:cs="Arial"/>
          <w:iCs/>
        </w:rPr>
        <w:t>n the following conditions —</w:t>
      </w:r>
    </w:p>
    <w:p w:rsidR="00B93442" w:rsidRPr="005D7FAF" w:rsidRDefault="00B93442" w:rsidP="00B93442">
      <w:pPr>
        <w:contextualSpacing/>
        <w:jc w:val="both"/>
        <w:rPr>
          <w:rFonts w:ascii="Arial" w:hAnsi="Arial" w:cs="Arial"/>
          <w:iCs/>
        </w:rPr>
      </w:pPr>
    </w:p>
    <w:p w:rsidR="00B93442" w:rsidRPr="005D7FAF" w:rsidRDefault="00B93442" w:rsidP="00B93442">
      <w:pPr>
        <w:numPr>
          <w:ilvl w:val="0"/>
          <w:numId w:val="1"/>
        </w:numPr>
        <w:tabs>
          <w:tab w:val="clear" w:pos="720"/>
        </w:tabs>
        <w:adjustRightInd/>
        <w:ind w:left="1170" w:right="684" w:hanging="450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As already ordered by </w:t>
      </w:r>
      <w:proofErr w:type="spellStart"/>
      <w:r>
        <w:rPr>
          <w:rFonts w:ascii="Arial" w:hAnsi="Arial" w:cs="Arial"/>
          <w:iCs/>
        </w:rPr>
        <w:t>Hodoul</w:t>
      </w:r>
      <w:proofErr w:type="spellEnd"/>
      <w:r>
        <w:rPr>
          <w:rFonts w:ascii="Arial" w:hAnsi="Arial" w:cs="Arial"/>
          <w:iCs/>
        </w:rPr>
        <w:t xml:space="preserve"> J</w:t>
      </w:r>
      <w:r w:rsidRPr="005D7FAF">
        <w:rPr>
          <w:rFonts w:ascii="Arial" w:hAnsi="Arial" w:cs="Arial"/>
          <w:iCs/>
        </w:rPr>
        <w:t>A in his order dated 22 June 2007, she must refrain from doing any act, overt or covert, alone or with others, which is "inimical to the public interest".</w:t>
      </w:r>
    </w:p>
    <w:p w:rsidR="00B93442" w:rsidRPr="005D7FAF" w:rsidRDefault="00B93442" w:rsidP="00B93442">
      <w:pPr>
        <w:adjustRightInd/>
        <w:ind w:left="1170" w:right="684" w:hanging="450"/>
        <w:contextualSpacing/>
        <w:jc w:val="both"/>
        <w:rPr>
          <w:rFonts w:ascii="Arial" w:hAnsi="Arial" w:cs="Arial"/>
          <w:iCs/>
        </w:rPr>
      </w:pPr>
    </w:p>
    <w:p w:rsidR="00B93442" w:rsidRPr="005D7FAF" w:rsidRDefault="00B93442" w:rsidP="00B93442">
      <w:pPr>
        <w:numPr>
          <w:ilvl w:val="0"/>
          <w:numId w:val="1"/>
        </w:numPr>
        <w:tabs>
          <w:tab w:val="clear" w:pos="720"/>
        </w:tabs>
        <w:adjustRightInd/>
        <w:ind w:left="1170" w:right="684" w:hanging="450"/>
        <w:contextualSpacing/>
        <w:jc w:val="both"/>
        <w:rPr>
          <w:rFonts w:ascii="Arial" w:hAnsi="Arial" w:cs="Arial"/>
          <w:iCs/>
        </w:rPr>
      </w:pPr>
      <w:r w:rsidRPr="005D7FAF">
        <w:rPr>
          <w:rFonts w:ascii="Arial" w:hAnsi="Arial" w:cs="Arial"/>
          <w:iCs/>
        </w:rPr>
        <w:t xml:space="preserve">She shall report to the </w:t>
      </w:r>
      <w:proofErr w:type="spellStart"/>
      <w:r w:rsidRPr="005D7FAF">
        <w:rPr>
          <w:rFonts w:ascii="Arial" w:hAnsi="Arial" w:cs="Arial"/>
          <w:iCs/>
        </w:rPr>
        <w:t>Anse</w:t>
      </w:r>
      <w:proofErr w:type="spellEnd"/>
      <w:r w:rsidRPr="005D7FAF">
        <w:rPr>
          <w:rFonts w:ascii="Arial" w:hAnsi="Arial" w:cs="Arial"/>
          <w:iCs/>
        </w:rPr>
        <w:t xml:space="preserve"> </w:t>
      </w:r>
      <w:proofErr w:type="spellStart"/>
      <w:r w:rsidRPr="005D7FAF">
        <w:rPr>
          <w:rFonts w:ascii="Arial" w:hAnsi="Arial" w:cs="Arial"/>
          <w:iCs/>
        </w:rPr>
        <w:t>Etoile</w:t>
      </w:r>
      <w:proofErr w:type="spellEnd"/>
      <w:r w:rsidRPr="005D7FAF">
        <w:rPr>
          <w:rFonts w:ascii="Arial" w:hAnsi="Arial" w:cs="Arial"/>
          <w:iCs/>
        </w:rPr>
        <w:t xml:space="preserve"> Police Station every</w:t>
      </w:r>
      <w:r>
        <w:rPr>
          <w:rFonts w:ascii="Arial" w:hAnsi="Arial" w:cs="Arial"/>
          <w:iCs/>
        </w:rPr>
        <w:t xml:space="preserve"> </w:t>
      </w:r>
      <w:r w:rsidRPr="005D7FAF">
        <w:rPr>
          <w:rFonts w:ascii="Arial" w:hAnsi="Arial" w:cs="Arial"/>
          <w:iCs/>
        </w:rPr>
        <w:t xml:space="preserve">day at 9 am until the judgment in the </w:t>
      </w:r>
      <w:r>
        <w:rPr>
          <w:rFonts w:ascii="Arial" w:hAnsi="Arial" w:cs="Arial"/>
          <w:iCs/>
        </w:rPr>
        <w:t>j</w:t>
      </w:r>
      <w:r w:rsidRPr="005D7FAF">
        <w:rPr>
          <w:rFonts w:ascii="Arial" w:hAnsi="Arial" w:cs="Arial"/>
          <w:iCs/>
        </w:rPr>
        <w:t xml:space="preserve">udicial </w:t>
      </w:r>
      <w:r>
        <w:rPr>
          <w:rFonts w:ascii="Arial" w:hAnsi="Arial" w:cs="Arial"/>
          <w:iCs/>
        </w:rPr>
        <w:t>r</w:t>
      </w:r>
      <w:r w:rsidRPr="005D7FAF">
        <w:rPr>
          <w:rFonts w:ascii="Arial" w:hAnsi="Arial" w:cs="Arial"/>
          <w:iCs/>
        </w:rPr>
        <w:t>eview case is delivered.</w:t>
      </w:r>
    </w:p>
    <w:p w:rsidR="00B93442" w:rsidRPr="005D7FAF" w:rsidRDefault="00B93442" w:rsidP="00B93442">
      <w:pPr>
        <w:ind w:left="1170" w:right="684" w:hanging="450"/>
        <w:contextualSpacing/>
        <w:jc w:val="both"/>
        <w:rPr>
          <w:rFonts w:ascii="Arial" w:hAnsi="Arial" w:cs="Arial"/>
          <w:iCs/>
        </w:rPr>
      </w:pPr>
    </w:p>
    <w:p w:rsidR="00B93442" w:rsidRPr="005D7FAF" w:rsidRDefault="00B93442" w:rsidP="00B93442">
      <w:pPr>
        <w:numPr>
          <w:ilvl w:val="0"/>
          <w:numId w:val="1"/>
        </w:numPr>
        <w:tabs>
          <w:tab w:val="clear" w:pos="720"/>
        </w:tabs>
        <w:adjustRightInd/>
        <w:ind w:left="1170" w:right="684" w:hanging="450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If</w:t>
      </w:r>
      <w:r w:rsidRPr="005D7FAF">
        <w:rPr>
          <w:rFonts w:ascii="Arial" w:hAnsi="Arial" w:cs="Arial"/>
          <w:iCs/>
        </w:rPr>
        <w:t xml:space="preserve"> she breaches any of these conditions she will be liable to be further detained in custody.</w:t>
      </w:r>
    </w:p>
    <w:p w:rsidR="00B93442" w:rsidRPr="004566AD" w:rsidRDefault="00B93442" w:rsidP="00B93442">
      <w:pPr>
        <w:contextualSpacing/>
        <w:jc w:val="both"/>
        <w:rPr>
          <w:rFonts w:ascii="Arial" w:hAnsi="Arial" w:cs="Arial"/>
          <w:b/>
          <w:iCs/>
        </w:rPr>
      </w:pPr>
    </w:p>
    <w:p w:rsidR="00B93442" w:rsidRPr="004566AD" w:rsidRDefault="00B93442" w:rsidP="00B93442">
      <w:pPr>
        <w:contextualSpacing/>
        <w:jc w:val="both"/>
        <w:rPr>
          <w:rFonts w:ascii="Arial" w:hAnsi="Arial" w:cs="Arial"/>
        </w:rPr>
      </w:pPr>
    </w:p>
    <w:p w:rsidR="00B93442" w:rsidRPr="004566AD" w:rsidRDefault="00B93442" w:rsidP="00B93442">
      <w:pPr>
        <w:tabs>
          <w:tab w:val="left" w:pos="7020"/>
        </w:tabs>
        <w:contextualSpacing/>
        <w:rPr>
          <w:rFonts w:ascii="Arial" w:hAnsi="Arial" w:cs="Arial"/>
          <w:b/>
        </w:rPr>
      </w:pPr>
      <w:r w:rsidRPr="004566AD">
        <w:rPr>
          <w:rFonts w:ascii="Arial" w:hAnsi="Arial" w:cs="Arial"/>
          <w:b/>
        </w:rPr>
        <w:t>Record:  Civil Side No 173 of 2007</w:t>
      </w:r>
    </w:p>
    <w:p w:rsidR="00AD75CD" w:rsidRDefault="00AD75CD"/>
    <w:sectPr w:rsidR="00AD75CD" w:rsidSect="00AD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1C38"/>
    <w:multiLevelType w:val="singleLevel"/>
    <w:tmpl w:val="AC30536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ascii="Arial" w:hAnsi="Arial" w:cs="Arial" w:hint="default"/>
        <w:i w:val="0"/>
        <w:iCs/>
        <w:snapToGrid/>
        <w:sz w:val="24"/>
        <w:szCs w:val="24"/>
      </w:rPr>
    </w:lvl>
  </w:abstractNum>
  <w:abstractNum w:abstractNumId="1">
    <w:nsid w:val="7E1703E0"/>
    <w:multiLevelType w:val="hybridMultilevel"/>
    <w:tmpl w:val="FADA07FA"/>
    <w:lvl w:ilvl="0" w:tplc="3CAAC436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  <w:i w:val="0"/>
        <w:iCs/>
        <w:snapToGrid/>
        <w:spacing w:val="1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B93442"/>
    <w:rsid w:val="000A4006"/>
    <w:rsid w:val="00156AE5"/>
    <w:rsid w:val="001A0374"/>
    <w:rsid w:val="006D36C9"/>
    <w:rsid w:val="00725760"/>
    <w:rsid w:val="00982DDD"/>
    <w:rsid w:val="00AB43FA"/>
    <w:rsid w:val="00AD75CD"/>
    <w:rsid w:val="00B93442"/>
    <w:rsid w:val="00C83C25"/>
    <w:rsid w:val="00D40D14"/>
    <w:rsid w:val="00F516DD"/>
    <w:rsid w:val="00F6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6D36C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6D36C9"/>
    <w:pPr>
      <w:shd w:val="clear" w:color="auto" w:fill="FFFFFF"/>
      <w:spacing w:before="100" w:after="100"/>
      <w:jc w:val="center"/>
    </w:pPr>
    <w:rPr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99"/>
    <w:rsid w:val="006D36C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ListParagraph">
    <w:name w:val="List Paragraph"/>
    <w:basedOn w:val="Normal"/>
    <w:qFormat/>
    <w:rsid w:val="006D3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2014-01-17T07:30:00Z</dcterms:created>
  <dcterms:modified xsi:type="dcterms:W3CDTF">2014-01-17T07:31:00Z</dcterms:modified>
</cp:coreProperties>
</file>