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63" w:rsidRDefault="00543663" w:rsidP="00543663">
      <w:pPr>
        <w:contextualSpacing/>
        <w:jc w:val="center"/>
        <w:rPr>
          <w:rFonts w:ascii="Arial" w:hAnsi="Arial" w:cs="Arial"/>
          <w:b/>
          <w:bCs/>
        </w:rPr>
      </w:pPr>
      <w:proofErr w:type="spellStart"/>
      <w:r w:rsidRPr="004566AD">
        <w:rPr>
          <w:rFonts w:ascii="Arial" w:hAnsi="Arial" w:cs="Arial"/>
          <w:b/>
          <w:bCs/>
        </w:rPr>
        <w:t>Mahoune</w:t>
      </w:r>
      <w:proofErr w:type="spellEnd"/>
      <w:r w:rsidRPr="004566AD">
        <w:rPr>
          <w:rFonts w:ascii="Arial" w:hAnsi="Arial" w:cs="Arial"/>
          <w:b/>
          <w:bCs/>
        </w:rPr>
        <w:t xml:space="preserve"> v Attorney</w:t>
      </w:r>
      <w:r>
        <w:rPr>
          <w:rFonts w:ascii="Arial" w:hAnsi="Arial" w:cs="Arial"/>
          <w:b/>
          <w:bCs/>
        </w:rPr>
        <w:t>-</w:t>
      </w:r>
      <w:r w:rsidRPr="004566AD">
        <w:rPr>
          <w:rFonts w:ascii="Arial" w:hAnsi="Arial" w:cs="Arial"/>
          <w:b/>
          <w:bCs/>
        </w:rPr>
        <w:t>General</w:t>
      </w:r>
    </w:p>
    <w:p w:rsidR="00543663" w:rsidRPr="004566AD" w:rsidRDefault="00543663" w:rsidP="00543663">
      <w:pPr>
        <w:contextualSpacing/>
        <w:jc w:val="center"/>
        <w:rPr>
          <w:rFonts w:ascii="Arial" w:hAnsi="Arial" w:cs="Arial"/>
          <w:b/>
          <w:bCs/>
        </w:rPr>
      </w:pPr>
      <w:r>
        <w:rPr>
          <w:rFonts w:ascii="Arial" w:hAnsi="Arial" w:cs="Arial"/>
          <w:b/>
          <w:bCs/>
        </w:rPr>
        <w:t>(2007) SLR 94</w:t>
      </w:r>
    </w:p>
    <w:p w:rsidR="00543663" w:rsidRPr="004566AD" w:rsidRDefault="00543663" w:rsidP="00543663">
      <w:pPr>
        <w:ind w:firstLine="720"/>
        <w:contextualSpacing/>
        <w:rPr>
          <w:rFonts w:ascii="Arial" w:hAnsi="Arial" w:cs="Arial"/>
          <w:u w:val="single"/>
        </w:rPr>
      </w:pPr>
    </w:p>
    <w:p w:rsidR="00543663" w:rsidRPr="004566AD" w:rsidRDefault="00543663" w:rsidP="00543663">
      <w:pPr>
        <w:contextualSpacing/>
        <w:rPr>
          <w:rFonts w:ascii="Arial" w:hAnsi="Arial" w:cs="Arial"/>
        </w:rPr>
      </w:pPr>
    </w:p>
    <w:p w:rsidR="00543663" w:rsidRPr="004566AD" w:rsidRDefault="00543663" w:rsidP="00543663">
      <w:pPr>
        <w:contextualSpacing/>
        <w:rPr>
          <w:rFonts w:ascii="Arial" w:hAnsi="Arial" w:cs="Arial"/>
        </w:rPr>
      </w:pPr>
      <w:r w:rsidRPr="004566AD">
        <w:rPr>
          <w:rFonts w:ascii="Arial" w:hAnsi="Arial" w:cs="Arial"/>
        </w:rPr>
        <w:t xml:space="preserve">Lucy POOL for the </w:t>
      </w:r>
      <w:r>
        <w:rPr>
          <w:rFonts w:ascii="Arial" w:hAnsi="Arial" w:cs="Arial"/>
        </w:rPr>
        <w:t>p</w:t>
      </w:r>
      <w:r w:rsidRPr="004566AD">
        <w:rPr>
          <w:rFonts w:ascii="Arial" w:hAnsi="Arial" w:cs="Arial"/>
        </w:rPr>
        <w:t>laintiff</w:t>
      </w:r>
    </w:p>
    <w:p w:rsidR="00543663" w:rsidRPr="004566AD" w:rsidRDefault="00543663" w:rsidP="00543663">
      <w:pPr>
        <w:contextualSpacing/>
        <w:rPr>
          <w:rFonts w:ascii="Arial" w:hAnsi="Arial" w:cs="Arial"/>
        </w:rPr>
      </w:pPr>
      <w:r w:rsidRPr="004566AD">
        <w:rPr>
          <w:rFonts w:ascii="Arial" w:hAnsi="Arial" w:cs="Arial"/>
        </w:rPr>
        <w:t xml:space="preserve">David ESPARON for the </w:t>
      </w:r>
      <w:r>
        <w:rPr>
          <w:rFonts w:ascii="Arial" w:hAnsi="Arial" w:cs="Arial"/>
        </w:rPr>
        <w:t>d</w:t>
      </w:r>
      <w:r w:rsidRPr="004566AD">
        <w:rPr>
          <w:rFonts w:ascii="Arial" w:hAnsi="Arial" w:cs="Arial"/>
        </w:rPr>
        <w:t>efendant</w:t>
      </w:r>
    </w:p>
    <w:p w:rsidR="00543663" w:rsidRPr="004566AD" w:rsidRDefault="00543663" w:rsidP="00543663">
      <w:pPr>
        <w:contextualSpacing/>
        <w:rPr>
          <w:rFonts w:ascii="Arial" w:hAnsi="Arial" w:cs="Arial"/>
        </w:rPr>
      </w:pPr>
    </w:p>
    <w:p w:rsidR="00543663" w:rsidRPr="004566AD" w:rsidRDefault="00543663" w:rsidP="00543663">
      <w:pPr>
        <w:contextualSpacing/>
        <w:rPr>
          <w:rFonts w:ascii="Arial" w:hAnsi="Arial" w:cs="Arial"/>
          <w:b/>
          <w:u w:val="single"/>
        </w:rPr>
      </w:pPr>
      <w:r w:rsidRPr="004566AD">
        <w:rPr>
          <w:rFonts w:ascii="Arial" w:hAnsi="Arial" w:cs="Arial"/>
          <w:b/>
        </w:rPr>
        <w:t>Ruling delivered on 24 September 2007 by:</w:t>
      </w:r>
    </w:p>
    <w:p w:rsidR="00543663" w:rsidRPr="004566AD" w:rsidRDefault="00543663" w:rsidP="00543663">
      <w:pPr>
        <w:ind w:firstLine="3744"/>
        <w:contextualSpacing/>
        <w:rPr>
          <w:rFonts w:ascii="Arial" w:hAnsi="Arial" w:cs="Arial"/>
          <w:b/>
          <w:u w:val="single"/>
        </w:rPr>
      </w:pPr>
    </w:p>
    <w:p w:rsidR="00543663" w:rsidRPr="004566AD" w:rsidRDefault="00543663" w:rsidP="00543663">
      <w:pPr>
        <w:contextualSpacing/>
        <w:jc w:val="both"/>
        <w:rPr>
          <w:rFonts w:ascii="Arial" w:hAnsi="Arial" w:cs="Arial"/>
        </w:rPr>
      </w:pPr>
      <w:r w:rsidRPr="004566AD">
        <w:rPr>
          <w:rFonts w:ascii="Arial" w:hAnsi="Arial" w:cs="Arial"/>
          <w:b/>
        </w:rPr>
        <w:t xml:space="preserve">GASWAGA J:   </w:t>
      </w:r>
      <w:r w:rsidRPr="004566AD">
        <w:rPr>
          <w:rFonts w:ascii="Arial" w:hAnsi="Arial" w:cs="Arial"/>
        </w:rPr>
        <w:t xml:space="preserve">A plea in </w:t>
      </w:r>
      <w:proofErr w:type="spellStart"/>
      <w:r w:rsidRPr="004566AD">
        <w:rPr>
          <w:rFonts w:ascii="Arial" w:hAnsi="Arial" w:cs="Arial"/>
        </w:rPr>
        <w:t>limine</w:t>
      </w:r>
      <w:proofErr w:type="spellEnd"/>
      <w:r w:rsidRPr="004566AD">
        <w:rPr>
          <w:rFonts w:ascii="Arial" w:hAnsi="Arial" w:cs="Arial"/>
        </w:rPr>
        <w:t xml:space="preserve"> </w:t>
      </w:r>
      <w:proofErr w:type="spellStart"/>
      <w:r w:rsidRPr="004566AD">
        <w:rPr>
          <w:rFonts w:ascii="Arial" w:hAnsi="Arial" w:cs="Arial"/>
        </w:rPr>
        <w:t>litis</w:t>
      </w:r>
      <w:proofErr w:type="spellEnd"/>
      <w:r w:rsidRPr="004566AD">
        <w:rPr>
          <w:rFonts w:ascii="Arial" w:hAnsi="Arial" w:cs="Arial"/>
        </w:rPr>
        <w:t xml:space="preserve"> has been raised by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Esparon</w:t>
      </w:r>
      <w:proofErr w:type="spellEnd"/>
      <w:r w:rsidRPr="004566AD">
        <w:rPr>
          <w:rFonts w:ascii="Arial" w:hAnsi="Arial" w:cs="Arial"/>
        </w:rPr>
        <w:t xml:space="preserve"> to the effect that the </w:t>
      </w:r>
      <w:r>
        <w:rPr>
          <w:rFonts w:ascii="Arial" w:hAnsi="Arial" w:cs="Arial"/>
        </w:rPr>
        <w:t>p</w:t>
      </w:r>
      <w:r w:rsidRPr="004566AD">
        <w:rPr>
          <w:rFonts w:ascii="Arial" w:hAnsi="Arial" w:cs="Arial"/>
        </w:rPr>
        <w:t>laintiff’s claim is prescribed by Section 3 of the Pu</w:t>
      </w:r>
      <w:r>
        <w:rPr>
          <w:rFonts w:ascii="Arial" w:hAnsi="Arial" w:cs="Arial"/>
        </w:rPr>
        <w:t xml:space="preserve">blic Officers (Protection) Act </w:t>
      </w:r>
      <w:r w:rsidRPr="004566AD">
        <w:rPr>
          <w:rFonts w:ascii="Arial" w:hAnsi="Arial" w:cs="Arial"/>
        </w:rPr>
        <w:t>(hereinafter referred to as the Act) which stipulates a shorter period of six months in res</w:t>
      </w:r>
      <w:r>
        <w:rPr>
          <w:rFonts w:ascii="Arial" w:hAnsi="Arial" w:cs="Arial"/>
        </w:rPr>
        <w:t>pect of actions against public o</w:t>
      </w:r>
      <w:r w:rsidRPr="004566AD">
        <w:rPr>
          <w:rFonts w:ascii="Arial" w:hAnsi="Arial" w:cs="Arial"/>
        </w:rPr>
        <w:t>fficers.</w:t>
      </w:r>
    </w:p>
    <w:p w:rsidR="00543663" w:rsidRPr="004566AD" w:rsidRDefault="00543663" w:rsidP="00543663">
      <w:pPr>
        <w:contextualSpacing/>
        <w:jc w:val="both"/>
        <w:rPr>
          <w:rFonts w:ascii="Arial" w:hAnsi="Arial" w:cs="Arial"/>
        </w:rPr>
      </w:pPr>
    </w:p>
    <w:p w:rsidR="00543663" w:rsidRPr="004566AD" w:rsidRDefault="00543663" w:rsidP="00543663">
      <w:pPr>
        <w:contextualSpacing/>
        <w:jc w:val="both"/>
        <w:rPr>
          <w:rFonts w:ascii="Arial" w:hAnsi="Arial" w:cs="Arial"/>
        </w:rPr>
      </w:pPr>
      <w:r w:rsidRPr="004566AD">
        <w:rPr>
          <w:rFonts w:ascii="Arial" w:hAnsi="Arial" w:cs="Arial"/>
        </w:rPr>
        <w:t>Ms Pool</w:t>
      </w:r>
      <w:r>
        <w:rPr>
          <w:rFonts w:ascii="Arial" w:hAnsi="Arial" w:cs="Arial"/>
        </w:rPr>
        <w:t>,</w:t>
      </w:r>
      <w:r w:rsidRPr="004566AD">
        <w:rPr>
          <w:rFonts w:ascii="Arial" w:hAnsi="Arial" w:cs="Arial"/>
        </w:rPr>
        <w:t xml:space="preserve"> who represents the </w:t>
      </w:r>
      <w:r>
        <w:rPr>
          <w:rFonts w:ascii="Arial" w:hAnsi="Arial" w:cs="Arial"/>
        </w:rPr>
        <w:t>p</w:t>
      </w:r>
      <w:r w:rsidRPr="004566AD">
        <w:rPr>
          <w:rFonts w:ascii="Arial" w:hAnsi="Arial" w:cs="Arial"/>
        </w:rPr>
        <w:t>laintiff</w:t>
      </w:r>
      <w:r>
        <w:rPr>
          <w:rFonts w:ascii="Arial" w:hAnsi="Arial" w:cs="Arial"/>
        </w:rPr>
        <w:t>,</w:t>
      </w:r>
      <w:r w:rsidRPr="004566AD">
        <w:rPr>
          <w:rFonts w:ascii="Arial" w:hAnsi="Arial" w:cs="Arial"/>
        </w:rPr>
        <w:t xml:space="preserve"> submitted that that Act does not protect </w:t>
      </w:r>
      <w:r>
        <w:rPr>
          <w:rFonts w:ascii="Arial" w:hAnsi="Arial" w:cs="Arial"/>
        </w:rPr>
        <w:t>d</w:t>
      </w:r>
      <w:r w:rsidRPr="004566AD">
        <w:rPr>
          <w:rFonts w:ascii="Arial" w:hAnsi="Arial" w:cs="Arial"/>
        </w:rPr>
        <w:t xml:space="preserve">octors who are employed by the </w:t>
      </w:r>
      <w:r>
        <w:rPr>
          <w:rFonts w:ascii="Arial" w:hAnsi="Arial" w:cs="Arial"/>
        </w:rPr>
        <w:t>d</w:t>
      </w:r>
      <w:r w:rsidRPr="004566AD">
        <w:rPr>
          <w:rFonts w:ascii="Arial" w:hAnsi="Arial" w:cs="Arial"/>
        </w:rPr>
        <w:t xml:space="preserve">efendant and yet are not under its control and supervision. That a </w:t>
      </w:r>
      <w:r>
        <w:rPr>
          <w:rFonts w:ascii="Arial" w:hAnsi="Arial" w:cs="Arial"/>
        </w:rPr>
        <w:t>d</w:t>
      </w:r>
      <w:r w:rsidRPr="004566AD">
        <w:rPr>
          <w:rFonts w:ascii="Arial" w:hAnsi="Arial" w:cs="Arial"/>
        </w:rPr>
        <w:t xml:space="preserve">octor exercises the skill and care of a competent </w:t>
      </w:r>
      <w:r>
        <w:rPr>
          <w:rFonts w:ascii="Arial" w:hAnsi="Arial" w:cs="Arial"/>
        </w:rPr>
        <w:t>d</w:t>
      </w:r>
      <w:r w:rsidRPr="004566AD">
        <w:rPr>
          <w:rFonts w:ascii="Arial" w:hAnsi="Arial" w:cs="Arial"/>
        </w:rPr>
        <w:t xml:space="preserve">octor in the diagnosis and treatment of patients and that although he is an employee of the Government, there </w:t>
      </w:r>
      <w:proofErr w:type="gramStart"/>
      <w:r w:rsidRPr="004566AD">
        <w:rPr>
          <w:rFonts w:ascii="Arial" w:hAnsi="Arial" w:cs="Arial"/>
        </w:rPr>
        <w:t>exists</w:t>
      </w:r>
      <w:proofErr w:type="gramEnd"/>
      <w:r w:rsidRPr="004566AD">
        <w:rPr>
          <w:rFonts w:ascii="Arial" w:hAnsi="Arial" w:cs="Arial"/>
        </w:rPr>
        <w:t xml:space="preserve"> no master/servant relationship between them. She cited </w:t>
      </w:r>
      <w:r>
        <w:rPr>
          <w:rFonts w:ascii="Arial" w:hAnsi="Arial" w:cs="Arial"/>
        </w:rPr>
        <w:t>a</w:t>
      </w:r>
      <w:r w:rsidRPr="004566AD">
        <w:rPr>
          <w:rFonts w:ascii="Arial" w:hAnsi="Arial" w:cs="Arial"/>
        </w:rPr>
        <w:t xml:space="preserve">rticle 27 of the Constitution providing for the right to equal protection of the law, </w:t>
      </w:r>
      <w:r>
        <w:rPr>
          <w:rFonts w:ascii="Arial" w:hAnsi="Arial" w:cs="Arial"/>
        </w:rPr>
        <w:t>a</w:t>
      </w:r>
      <w:r w:rsidRPr="004566AD">
        <w:rPr>
          <w:rFonts w:ascii="Arial" w:hAnsi="Arial" w:cs="Arial"/>
        </w:rPr>
        <w:t>rticle 29 regarding the right to health care and</w:t>
      </w:r>
      <w:r>
        <w:rPr>
          <w:rFonts w:ascii="Arial" w:hAnsi="Arial" w:cs="Arial"/>
        </w:rPr>
        <w:t xml:space="preserve"> a</w:t>
      </w:r>
      <w:r w:rsidRPr="004566AD">
        <w:rPr>
          <w:rFonts w:ascii="Arial" w:hAnsi="Arial" w:cs="Arial"/>
        </w:rPr>
        <w:t>rticle 30.</w:t>
      </w:r>
    </w:p>
    <w:p w:rsidR="00543663" w:rsidRPr="004566AD" w:rsidRDefault="00543663" w:rsidP="00543663">
      <w:pPr>
        <w:contextualSpacing/>
        <w:jc w:val="both"/>
        <w:rPr>
          <w:rFonts w:ascii="Arial" w:hAnsi="Arial" w:cs="Arial"/>
        </w:rPr>
      </w:pPr>
    </w:p>
    <w:p w:rsidR="00543663" w:rsidRPr="004566AD" w:rsidRDefault="00543663" w:rsidP="00543663">
      <w:pPr>
        <w:contextualSpacing/>
        <w:jc w:val="both"/>
        <w:rPr>
          <w:rFonts w:ascii="Arial" w:hAnsi="Arial" w:cs="Arial"/>
        </w:rPr>
      </w:pPr>
      <w:r w:rsidRPr="004566AD">
        <w:rPr>
          <w:rFonts w:ascii="Arial" w:hAnsi="Arial" w:cs="Arial"/>
        </w:rPr>
        <w:t xml:space="preserve">With due respect </w:t>
      </w:r>
      <w:r>
        <w:rPr>
          <w:rFonts w:ascii="Arial" w:hAnsi="Arial" w:cs="Arial"/>
        </w:rPr>
        <w:t>a</w:t>
      </w:r>
      <w:r w:rsidRPr="004566AD">
        <w:rPr>
          <w:rFonts w:ascii="Arial" w:hAnsi="Arial" w:cs="Arial"/>
        </w:rPr>
        <w:t xml:space="preserve">rticle 30 is not applicable to the matter at hand as it caters for the rights of working mothers. Ms Pool further contends that the state used an archaic statute enacted during the colonial days to deprive the </w:t>
      </w:r>
      <w:r>
        <w:rPr>
          <w:rFonts w:ascii="Arial" w:hAnsi="Arial" w:cs="Arial"/>
        </w:rPr>
        <w:t>p</w:t>
      </w:r>
      <w:r w:rsidRPr="004566AD">
        <w:rPr>
          <w:rFonts w:ascii="Arial" w:hAnsi="Arial" w:cs="Arial"/>
        </w:rPr>
        <w:t xml:space="preserve">laintiff of her right to claim compensation from the </w:t>
      </w:r>
      <w:proofErr w:type="spellStart"/>
      <w:r w:rsidRPr="004566AD">
        <w:rPr>
          <w:rFonts w:ascii="Arial" w:hAnsi="Arial" w:cs="Arial"/>
        </w:rPr>
        <w:t>tortfeaser</w:t>
      </w:r>
      <w:proofErr w:type="spellEnd"/>
      <w:r w:rsidRPr="004566AD">
        <w:rPr>
          <w:rFonts w:ascii="Arial" w:hAnsi="Arial" w:cs="Arial"/>
        </w:rPr>
        <w:t xml:space="preserve">, the medical practitioners employed by the Ministry of Health. </w:t>
      </w:r>
    </w:p>
    <w:p w:rsidR="00543663" w:rsidRPr="004566AD" w:rsidRDefault="00543663" w:rsidP="00543663">
      <w:pPr>
        <w:contextualSpacing/>
        <w:jc w:val="both"/>
        <w:rPr>
          <w:rFonts w:ascii="Arial" w:hAnsi="Arial" w:cs="Arial"/>
        </w:rPr>
      </w:pPr>
    </w:p>
    <w:p w:rsidR="00543663" w:rsidRPr="004566AD" w:rsidRDefault="00543663" w:rsidP="00543663">
      <w:pPr>
        <w:contextualSpacing/>
        <w:jc w:val="both"/>
        <w:rPr>
          <w:rFonts w:ascii="Arial" w:hAnsi="Arial" w:cs="Arial"/>
        </w:rPr>
      </w:pPr>
      <w:r w:rsidRPr="004566AD">
        <w:rPr>
          <w:rFonts w:ascii="Arial" w:hAnsi="Arial" w:cs="Arial"/>
        </w:rPr>
        <w:t xml:space="preserve">In conclusion she submits that the Public Officer's (Protection) Act is inconsistent with the provisions of the Constitution, which is the </w:t>
      </w:r>
      <w:r>
        <w:rPr>
          <w:rFonts w:ascii="Arial" w:hAnsi="Arial" w:cs="Arial"/>
        </w:rPr>
        <w:t>s</w:t>
      </w:r>
      <w:r w:rsidRPr="004566AD">
        <w:rPr>
          <w:rFonts w:ascii="Arial" w:hAnsi="Arial" w:cs="Arial"/>
        </w:rPr>
        <w:t>upreme law of the land.</w:t>
      </w:r>
    </w:p>
    <w:p w:rsidR="00543663" w:rsidRPr="004566AD" w:rsidRDefault="00543663" w:rsidP="00543663">
      <w:pPr>
        <w:contextualSpacing/>
        <w:jc w:val="both"/>
        <w:rPr>
          <w:rFonts w:ascii="Arial" w:hAnsi="Arial" w:cs="Arial"/>
        </w:rPr>
      </w:pPr>
    </w:p>
    <w:p w:rsidR="00543663" w:rsidRPr="004566AD" w:rsidRDefault="00543663" w:rsidP="00543663">
      <w:pPr>
        <w:contextualSpacing/>
        <w:jc w:val="both"/>
        <w:rPr>
          <w:rFonts w:ascii="Arial" w:hAnsi="Arial" w:cs="Arial"/>
        </w:rPr>
      </w:pPr>
      <w:r w:rsidRPr="004566AD">
        <w:rPr>
          <w:rFonts w:ascii="Arial" w:hAnsi="Arial" w:cs="Arial"/>
        </w:rPr>
        <w:t xml:space="preserve">It is however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Esparon's</w:t>
      </w:r>
      <w:proofErr w:type="spellEnd"/>
      <w:r w:rsidRPr="004566AD">
        <w:rPr>
          <w:rFonts w:ascii="Arial" w:hAnsi="Arial" w:cs="Arial"/>
        </w:rPr>
        <w:t xml:space="preserve"> contention, and rightly so, that the duty to declare a law unconstitutional is entirely in the province of the Constitutional Court and not the Supreme Court. He then submitted that since the </w:t>
      </w:r>
      <w:r>
        <w:rPr>
          <w:rFonts w:ascii="Arial" w:hAnsi="Arial" w:cs="Arial"/>
        </w:rPr>
        <w:t>C</w:t>
      </w:r>
      <w:r w:rsidRPr="004566AD">
        <w:rPr>
          <w:rFonts w:ascii="Arial" w:hAnsi="Arial" w:cs="Arial"/>
        </w:rPr>
        <w:t>onstitutional Court had not pronounced itself on this matter, though my research revealed otherwise, the Act in question still remains good law.</w:t>
      </w:r>
    </w:p>
    <w:p w:rsidR="00543663" w:rsidRPr="004566AD" w:rsidRDefault="00543663" w:rsidP="00543663">
      <w:pPr>
        <w:contextualSpacing/>
        <w:jc w:val="both"/>
        <w:rPr>
          <w:rFonts w:ascii="Arial" w:hAnsi="Arial" w:cs="Arial"/>
        </w:rPr>
      </w:pPr>
    </w:p>
    <w:p w:rsidR="00543663" w:rsidRPr="004566AD" w:rsidRDefault="00543663" w:rsidP="00543663">
      <w:pPr>
        <w:contextualSpacing/>
        <w:jc w:val="both"/>
        <w:rPr>
          <w:rFonts w:ascii="Arial" w:hAnsi="Arial" w:cs="Arial"/>
        </w:rPr>
      </w:pPr>
      <w:r w:rsidRPr="004566AD">
        <w:rPr>
          <w:rFonts w:ascii="Arial" w:hAnsi="Arial" w:cs="Arial"/>
        </w:rPr>
        <w:t xml:space="preserve">Briefly the facts are that the </w:t>
      </w:r>
      <w:r>
        <w:rPr>
          <w:rFonts w:ascii="Arial" w:hAnsi="Arial" w:cs="Arial"/>
        </w:rPr>
        <w:t>p</w:t>
      </w:r>
      <w:r w:rsidRPr="004566AD">
        <w:rPr>
          <w:rFonts w:ascii="Arial" w:hAnsi="Arial" w:cs="Arial"/>
        </w:rPr>
        <w:t xml:space="preserve">laintiff, who was a minor at the time, suffered an injury </w:t>
      </w:r>
      <w:r>
        <w:rPr>
          <w:rFonts w:ascii="Arial" w:hAnsi="Arial" w:cs="Arial"/>
        </w:rPr>
        <w:t>to</w:t>
      </w:r>
      <w:r w:rsidRPr="004566AD">
        <w:rPr>
          <w:rFonts w:ascii="Arial" w:hAnsi="Arial" w:cs="Arial"/>
        </w:rPr>
        <w:t xml:space="preserve"> her left knee on 6</w:t>
      </w:r>
      <w:r w:rsidRPr="004566AD">
        <w:rPr>
          <w:rFonts w:ascii="Arial" w:hAnsi="Arial" w:cs="Arial"/>
          <w:vertAlign w:val="superscript"/>
        </w:rPr>
        <w:t xml:space="preserve"> </w:t>
      </w:r>
      <w:r w:rsidRPr="004566AD">
        <w:rPr>
          <w:rFonts w:ascii="Arial" w:hAnsi="Arial" w:cs="Arial"/>
        </w:rPr>
        <w:t xml:space="preserve">October 1995 and because of an alleged failure on the part of the </w:t>
      </w:r>
      <w:r>
        <w:rPr>
          <w:rFonts w:ascii="Arial" w:hAnsi="Arial" w:cs="Arial"/>
        </w:rPr>
        <w:t>d</w:t>
      </w:r>
      <w:r w:rsidRPr="004566AD">
        <w:rPr>
          <w:rFonts w:ascii="Arial" w:hAnsi="Arial" w:cs="Arial"/>
        </w:rPr>
        <w:t>efendant's employees to properly diagnose and treat her she was taken to Germany where her condition was remedied by an operation. She filed an action (CS 26</w:t>
      </w:r>
      <w:r>
        <w:rPr>
          <w:rFonts w:ascii="Arial" w:hAnsi="Arial" w:cs="Arial"/>
        </w:rPr>
        <w:t>1/</w:t>
      </w:r>
      <w:r w:rsidRPr="004566AD">
        <w:rPr>
          <w:rFonts w:ascii="Arial" w:hAnsi="Arial" w:cs="Arial"/>
        </w:rPr>
        <w:t xml:space="preserve">1997) through her father as guardian on 30 July 1997 which was dismissed on the ground that it was outside the six months period of prescription </w:t>
      </w:r>
      <w:r>
        <w:rPr>
          <w:rFonts w:ascii="Arial" w:hAnsi="Arial" w:cs="Arial"/>
        </w:rPr>
        <w:t>(</w:t>
      </w:r>
      <w:r w:rsidRPr="004566AD">
        <w:rPr>
          <w:rFonts w:ascii="Arial" w:hAnsi="Arial" w:cs="Arial"/>
        </w:rPr>
        <w:t>vide section 3 of the Act</w:t>
      </w:r>
      <w:r>
        <w:rPr>
          <w:rFonts w:ascii="Arial" w:hAnsi="Arial" w:cs="Arial"/>
        </w:rPr>
        <w:t>)</w:t>
      </w:r>
      <w:r w:rsidRPr="004566AD">
        <w:rPr>
          <w:rFonts w:ascii="Arial" w:hAnsi="Arial" w:cs="Arial"/>
        </w:rPr>
        <w:t>, admittedly the cause of action having</w:t>
      </w:r>
      <w:r>
        <w:rPr>
          <w:rFonts w:ascii="Arial" w:hAnsi="Arial" w:cs="Arial"/>
        </w:rPr>
        <w:t xml:space="preserve"> arisen on 2 </w:t>
      </w:r>
      <w:r w:rsidRPr="004566AD">
        <w:rPr>
          <w:rFonts w:ascii="Arial" w:hAnsi="Arial" w:cs="Arial"/>
        </w:rPr>
        <w:t xml:space="preserve">November 1995. Now the </w:t>
      </w:r>
      <w:r>
        <w:rPr>
          <w:rFonts w:ascii="Arial" w:hAnsi="Arial" w:cs="Arial"/>
        </w:rPr>
        <w:t>p</w:t>
      </w:r>
      <w:r w:rsidRPr="004566AD">
        <w:rPr>
          <w:rFonts w:ascii="Arial" w:hAnsi="Arial" w:cs="Arial"/>
        </w:rPr>
        <w:t xml:space="preserve">laintiff, in her own name and capacity, has filed this suit holding the </w:t>
      </w:r>
      <w:r>
        <w:rPr>
          <w:rFonts w:ascii="Arial" w:hAnsi="Arial" w:cs="Arial"/>
        </w:rPr>
        <w:t>d</w:t>
      </w:r>
      <w:r w:rsidRPr="004566AD">
        <w:rPr>
          <w:rFonts w:ascii="Arial" w:hAnsi="Arial" w:cs="Arial"/>
        </w:rPr>
        <w:t xml:space="preserve">efendant vicariously liable for the acts or omissions on the part of the employees of Victoria Hospital when the said </w:t>
      </w:r>
      <w:r w:rsidRPr="004566AD">
        <w:rPr>
          <w:rFonts w:ascii="Arial" w:hAnsi="Arial" w:cs="Arial"/>
        </w:rPr>
        <w:lastRenderedPageBreak/>
        <w:t xml:space="preserve">employees refused, failed or ignored to carry out appropriate diagnostic tests and treatment on the </w:t>
      </w:r>
      <w:r>
        <w:rPr>
          <w:rFonts w:ascii="Arial" w:hAnsi="Arial" w:cs="Arial"/>
        </w:rPr>
        <w:t>p</w:t>
      </w:r>
      <w:r w:rsidRPr="004566AD">
        <w:rPr>
          <w:rFonts w:ascii="Arial" w:hAnsi="Arial" w:cs="Arial"/>
        </w:rPr>
        <w:t>laintiff for which she claims a total sum of R875</w:t>
      </w:r>
      <w:proofErr w:type="gramStart"/>
      <w:r w:rsidRPr="004566AD">
        <w:rPr>
          <w:rFonts w:ascii="Arial" w:hAnsi="Arial" w:cs="Arial"/>
        </w:rPr>
        <w:t>,000</w:t>
      </w:r>
      <w:proofErr w:type="gramEnd"/>
      <w:r w:rsidRPr="004566AD">
        <w:rPr>
          <w:rFonts w:ascii="Arial" w:hAnsi="Arial" w:cs="Arial"/>
        </w:rPr>
        <w:t xml:space="preserve"> as damages with interest and costs. The claim is similar in nature to the one in the earlier case.</w:t>
      </w:r>
    </w:p>
    <w:p w:rsidR="00543663" w:rsidRPr="004566AD" w:rsidRDefault="00543663" w:rsidP="00543663">
      <w:pPr>
        <w:contextualSpacing/>
        <w:jc w:val="both"/>
        <w:rPr>
          <w:rFonts w:ascii="Arial" w:hAnsi="Arial" w:cs="Arial"/>
        </w:rPr>
      </w:pPr>
    </w:p>
    <w:p w:rsidR="00543663" w:rsidRPr="004566AD" w:rsidRDefault="00543663" w:rsidP="00543663">
      <w:pPr>
        <w:contextualSpacing/>
        <w:rPr>
          <w:rFonts w:ascii="Arial" w:hAnsi="Arial" w:cs="Arial"/>
        </w:rPr>
      </w:pPr>
      <w:r w:rsidRPr="004566AD">
        <w:rPr>
          <w:rFonts w:ascii="Arial" w:hAnsi="Arial" w:cs="Arial"/>
        </w:rPr>
        <w:t xml:space="preserve">Section 3 of the </w:t>
      </w:r>
      <w:r>
        <w:rPr>
          <w:rFonts w:ascii="Arial" w:hAnsi="Arial" w:cs="Arial"/>
        </w:rPr>
        <w:t xml:space="preserve">Act reads as follows </w:t>
      </w:r>
      <w:r w:rsidRPr="004566AD">
        <w:rPr>
          <w:rFonts w:ascii="Arial" w:hAnsi="Arial" w:cs="Arial"/>
        </w:rPr>
        <w:t>-</w:t>
      </w:r>
    </w:p>
    <w:p w:rsidR="00543663" w:rsidRPr="004566AD" w:rsidRDefault="00543663" w:rsidP="00543663">
      <w:pPr>
        <w:contextualSpacing/>
        <w:rPr>
          <w:rFonts w:ascii="Arial" w:hAnsi="Arial" w:cs="Arial"/>
        </w:rPr>
      </w:pPr>
    </w:p>
    <w:p w:rsidR="00543663" w:rsidRPr="00E0286E" w:rsidRDefault="00543663" w:rsidP="00543663">
      <w:pPr>
        <w:ind w:left="720" w:right="684"/>
        <w:contextualSpacing/>
        <w:rPr>
          <w:rFonts w:ascii="Arial" w:hAnsi="Arial" w:cs="Arial"/>
          <w:iCs/>
        </w:rPr>
      </w:pPr>
      <w:r w:rsidRPr="00E0286E">
        <w:rPr>
          <w:rFonts w:ascii="Arial" w:hAnsi="Arial" w:cs="Arial"/>
          <w:iCs/>
        </w:rPr>
        <w:t xml:space="preserve">No action to enforce any claim in respect </w:t>
      </w:r>
      <w:r>
        <w:rPr>
          <w:rFonts w:ascii="Arial" w:hAnsi="Arial" w:cs="Arial"/>
          <w:iCs/>
        </w:rPr>
        <w:t>o</w:t>
      </w:r>
      <w:r w:rsidRPr="00E0286E">
        <w:rPr>
          <w:rFonts w:ascii="Arial" w:hAnsi="Arial" w:cs="Arial"/>
          <w:iCs/>
        </w:rPr>
        <w:t>f</w:t>
      </w:r>
      <w:r>
        <w:rPr>
          <w:rFonts w:ascii="Arial" w:hAnsi="Arial" w:cs="Arial"/>
          <w:iCs/>
        </w:rPr>
        <w:t>.</w:t>
      </w:r>
      <w:r w:rsidRPr="00E0286E">
        <w:rPr>
          <w:rFonts w:ascii="Arial" w:hAnsi="Arial" w:cs="Arial"/>
          <w:iCs/>
        </w:rPr>
        <w:t>..</w:t>
      </w:r>
    </w:p>
    <w:p w:rsidR="00543663" w:rsidRPr="00E0286E" w:rsidRDefault="00543663" w:rsidP="00543663">
      <w:pPr>
        <w:ind w:left="720" w:right="684"/>
        <w:contextualSpacing/>
        <w:rPr>
          <w:rFonts w:ascii="Arial" w:hAnsi="Arial" w:cs="Arial"/>
          <w:iCs/>
        </w:rPr>
      </w:pPr>
    </w:p>
    <w:p w:rsidR="00543663" w:rsidRPr="00E0286E" w:rsidRDefault="00543663" w:rsidP="00543663">
      <w:pPr>
        <w:ind w:left="720" w:right="684"/>
        <w:contextualSpacing/>
        <w:rPr>
          <w:rFonts w:ascii="Arial" w:hAnsi="Arial" w:cs="Arial"/>
          <w:iCs/>
        </w:rPr>
      </w:pPr>
      <w:r w:rsidRPr="00E0286E">
        <w:rPr>
          <w:rFonts w:ascii="Arial" w:hAnsi="Arial" w:cs="Arial"/>
          <w:iCs/>
        </w:rPr>
        <w:t>(a)</w:t>
      </w:r>
      <w:r>
        <w:rPr>
          <w:rFonts w:ascii="Arial" w:hAnsi="Arial" w:cs="Arial"/>
          <w:iCs/>
        </w:rPr>
        <w:t xml:space="preserve"> </w:t>
      </w:r>
      <w:r w:rsidRPr="00E0286E">
        <w:rPr>
          <w:rFonts w:ascii="Arial" w:hAnsi="Arial" w:cs="Arial"/>
          <w:iCs/>
        </w:rPr>
        <w:t>Any act done or omitted to be done by a Publ</w:t>
      </w:r>
      <w:r>
        <w:rPr>
          <w:rFonts w:ascii="Arial" w:hAnsi="Arial" w:cs="Arial"/>
          <w:iCs/>
        </w:rPr>
        <w:t xml:space="preserve">ic Officer in the execution of </w:t>
      </w:r>
      <w:r w:rsidRPr="00E0286E">
        <w:rPr>
          <w:rFonts w:ascii="Arial" w:hAnsi="Arial" w:cs="Arial"/>
          <w:iCs/>
        </w:rPr>
        <w:t>his Office.</w:t>
      </w:r>
    </w:p>
    <w:p w:rsidR="00543663" w:rsidRPr="00E0286E" w:rsidRDefault="00543663" w:rsidP="00543663">
      <w:pPr>
        <w:ind w:left="720" w:right="684"/>
        <w:contextualSpacing/>
        <w:rPr>
          <w:rFonts w:ascii="Arial" w:hAnsi="Arial" w:cs="Arial"/>
          <w:iCs/>
        </w:rPr>
      </w:pPr>
    </w:p>
    <w:p w:rsidR="00543663" w:rsidRPr="00E0286E" w:rsidRDefault="00543663" w:rsidP="00543663">
      <w:pPr>
        <w:ind w:left="720" w:right="684"/>
        <w:contextualSpacing/>
        <w:rPr>
          <w:rFonts w:ascii="Arial" w:hAnsi="Arial" w:cs="Arial"/>
          <w:iCs/>
        </w:rPr>
      </w:pPr>
      <w:r w:rsidRPr="00E0286E">
        <w:rPr>
          <w:rFonts w:ascii="Arial" w:hAnsi="Arial" w:cs="Arial"/>
          <w:iCs/>
        </w:rPr>
        <w:t>(b).......</w:t>
      </w:r>
    </w:p>
    <w:p w:rsidR="00543663" w:rsidRPr="00E0286E" w:rsidRDefault="00543663" w:rsidP="00543663">
      <w:pPr>
        <w:ind w:right="684"/>
        <w:contextualSpacing/>
        <w:rPr>
          <w:rFonts w:ascii="Arial" w:hAnsi="Arial" w:cs="Arial"/>
          <w:iCs/>
        </w:rPr>
      </w:pPr>
    </w:p>
    <w:p w:rsidR="00543663" w:rsidRPr="00E0286E" w:rsidRDefault="00543663" w:rsidP="00543663">
      <w:pPr>
        <w:ind w:left="720" w:right="684"/>
        <w:contextualSpacing/>
        <w:rPr>
          <w:rFonts w:ascii="Arial" w:hAnsi="Arial" w:cs="Arial"/>
          <w:iCs/>
        </w:rPr>
      </w:pPr>
      <w:r w:rsidRPr="00E0286E">
        <w:rPr>
          <w:rFonts w:ascii="Arial" w:hAnsi="Arial" w:cs="Arial"/>
          <w:iCs/>
        </w:rPr>
        <w:t>(c)</w:t>
      </w:r>
      <w:proofErr w:type="gramStart"/>
      <w:r w:rsidRPr="00E0286E">
        <w:rPr>
          <w:rFonts w:ascii="Arial" w:hAnsi="Arial" w:cs="Arial"/>
          <w:iCs/>
        </w:rPr>
        <w:t>... ....</w:t>
      </w:r>
      <w:proofErr w:type="gramEnd"/>
    </w:p>
    <w:p w:rsidR="00543663" w:rsidRPr="00E0286E" w:rsidRDefault="00543663" w:rsidP="00543663">
      <w:pPr>
        <w:ind w:left="720" w:right="684"/>
        <w:contextualSpacing/>
        <w:rPr>
          <w:rFonts w:ascii="Arial" w:hAnsi="Arial" w:cs="Arial"/>
          <w:iCs/>
        </w:rPr>
      </w:pPr>
    </w:p>
    <w:p w:rsidR="00543663" w:rsidRPr="00E0286E" w:rsidRDefault="00543663" w:rsidP="00543663">
      <w:pPr>
        <w:ind w:left="720" w:right="684"/>
        <w:contextualSpacing/>
        <w:rPr>
          <w:rFonts w:ascii="Arial" w:hAnsi="Arial" w:cs="Arial"/>
          <w:iCs/>
          <w:u w:val="single"/>
        </w:rPr>
      </w:pPr>
      <w:proofErr w:type="gramStart"/>
      <w:r w:rsidRPr="00E0286E">
        <w:rPr>
          <w:rFonts w:ascii="Arial" w:hAnsi="Arial" w:cs="Arial"/>
          <w:iCs/>
        </w:rPr>
        <w:t xml:space="preserve">Shall be entertained by a Court unless the action is commenced not later than six months </w:t>
      </w:r>
      <w:r w:rsidRPr="00E0286E">
        <w:rPr>
          <w:rFonts w:ascii="Arial" w:hAnsi="Arial" w:cs="Arial"/>
          <w:iCs/>
          <w:u w:val="single"/>
        </w:rPr>
        <w:t>after the claim arose.</w:t>
      </w:r>
      <w:proofErr w:type="gramEnd"/>
    </w:p>
    <w:p w:rsidR="00543663" w:rsidRPr="00E0286E" w:rsidRDefault="00543663" w:rsidP="00543663">
      <w:pPr>
        <w:ind w:left="720"/>
        <w:contextualSpacing/>
        <w:rPr>
          <w:rFonts w:ascii="Arial" w:hAnsi="Arial" w:cs="Arial"/>
          <w:iCs/>
          <w:u w:val="single"/>
        </w:rPr>
      </w:pPr>
    </w:p>
    <w:p w:rsidR="00543663" w:rsidRPr="004566AD" w:rsidRDefault="00543663" w:rsidP="00543663">
      <w:pPr>
        <w:contextualSpacing/>
        <w:jc w:val="both"/>
        <w:rPr>
          <w:rFonts w:ascii="Arial" w:hAnsi="Arial" w:cs="Arial"/>
        </w:rPr>
      </w:pPr>
      <w:r w:rsidRPr="004566AD">
        <w:rPr>
          <w:rFonts w:ascii="Arial" w:hAnsi="Arial" w:cs="Arial"/>
        </w:rPr>
        <w:t xml:space="preserve">The said section 3 was judicially interpreted by the </w:t>
      </w:r>
      <w:r>
        <w:rPr>
          <w:rFonts w:ascii="Arial" w:hAnsi="Arial" w:cs="Arial"/>
        </w:rPr>
        <w:t>C</w:t>
      </w:r>
      <w:r w:rsidRPr="004566AD">
        <w:rPr>
          <w:rFonts w:ascii="Arial" w:hAnsi="Arial" w:cs="Arial"/>
        </w:rPr>
        <w:t xml:space="preserve">onstitutional Court in the case of </w:t>
      </w:r>
      <w:proofErr w:type="spellStart"/>
      <w:r w:rsidRPr="00E0286E">
        <w:rPr>
          <w:rFonts w:ascii="Arial" w:hAnsi="Arial" w:cs="Arial"/>
          <w:i/>
        </w:rPr>
        <w:t>Gervais</w:t>
      </w:r>
      <w:proofErr w:type="spellEnd"/>
      <w:r w:rsidRPr="00E0286E">
        <w:rPr>
          <w:rFonts w:ascii="Arial" w:hAnsi="Arial" w:cs="Arial"/>
          <w:i/>
        </w:rPr>
        <w:t xml:space="preserve"> </w:t>
      </w:r>
      <w:proofErr w:type="spellStart"/>
      <w:r w:rsidRPr="00E0286E">
        <w:rPr>
          <w:rFonts w:ascii="Arial" w:hAnsi="Arial" w:cs="Arial"/>
          <w:i/>
        </w:rPr>
        <w:t>Amiee</w:t>
      </w:r>
      <w:proofErr w:type="spellEnd"/>
      <w:r w:rsidRPr="00E0286E">
        <w:rPr>
          <w:rFonts w:ascii="Arial" w:hAnsi="Arial" w:cs="Arial"/>
          <w:i/>
        </w:rPr>
        <w:t xml:space="preserve"> v Philip Simeon</w:t>
      </w:r>
      <w:r w:rsidRPr="00E0286E">
        <w:rPr>
          <w:rFonts w:ascii="Arial" w:hAnsi="Arial" w:cs="Arial"/>
        </w:rPr>
        <w:t xml:space="preserve"> </w:t>
      </w:r>
      <w:r>
        <w:rPr>
          <w:rFonts w:ascii="Arial" w:hAnsi="Arial" w:cs="Arial"/>
        </w:rPr>
        <w:t xml:space="preserve">(unreported) </w:t>
      </w:r>
      <w:r w:rsidRPr="00E0286E">
        <w:rPr>
          <w:rFonts w:ascii="Arial" w:hAnsi="Arial" w:cs="Arial"/>
        </w:rPr>
        <w:t>CC</w:t>
      </w:r>
      <w:r>
        <w:rPr>
          <w:rFonts w:ascii="Arial" w:hAnsi="Arial" w:cs="Arial"/>
        </w:rPr>
        <w:t xml:space="preserve"> </w:t>
      </w:r>
      <w:r w:rsidRPr="00E0286E">
        <w:rPr>
          <w:rFonts w:ascii="Arial" w:hAnsi="Arial" w:cs="Arial"/>
        </w:rPr>
        <w:t>4</w:t>
      </w:r>
      <w:r>
        <w:rPr>
          <w:rFonts w:ascii="Arial" w:hAnsi="Arial" w:cs="Arial"/>
        </w:rPr>
        <w:t>/</w:t>
      </w:r>
      <w:r w:rsidRPr="00E0286E">
        <w:rPr>
          <w:rFonts w:ascii="Arial" w:hAnsi="Arial" w:cs="Arial"/>
        </w:rPr>
        <w:t>1997.</w:t>
      </w:r>
      <w:r>
        <w:rPr>
          <w:rFonts w:ascii="Arial" w:hAnsi="Arial" w:cs="Arial"/>
        </w:rPr>
        <w:t xml:space="preserve"> </w:t>
      </w:r>
      <w:r w:rsidRPr="004566AD">
        <w:rPr>
          <w:rFonts w:ascii="Arial" w:hAnsi="Arial" w:cs="Arial"/>
        </w:rPr>
        <w:t xml:space="preserve">This was a referral to the Constitutional Court under </w:t>
      </w:r>
      <w:r>
        <w:rPr>
          <w:rFonts w:ascii="Arial" w:hAnsi="Arial" w:cs="Arial"/>
        </w:rPr>
        <w:t>a</w:t>
      </w:r>
      <w:r w:rsidRPr="004566AD">
        <w:rPr>
          <w:rFonts w:ascii="Arial" w:hAnsi="Arial" w:cs="Arial"/>
        </w:rPr>
        <w:t xml:space="preserve">rticle 46 (7) arising from a matter before the Supreme Court in which the </w:t>
      </w:r>
      <w:r>
        <w:rPr>
          <w:rFonts w:ascii="Arial" w:hAnsi="Arial" w:cs="Arial"/>
        </w:rPr>
        <w:t>p</w:t>
      </w:r>
      <w:r w:rsidRPr="004566AD">
        <w:rPr>
          <w:rFonts w:ascii="Arial" w:hAnsi="Arial" w:cs="Arial"/>
        </w:rPr>
        <w:t xml:space="preserve">laintiff, a minor, sued the </w:t>
      </w:r>
      <w:r>
        <w:rPr>
          <w:rFonts w:ascii="Arial" w:hAnsi="Arial" w:cs="Arial"/>
        </w:rPr>
        <w:t>d</w:t>
      </w:r>
      <w:r w:rsidRPr="004566AD">
        <w:rPr>
          <w:rFonts w:ascii="Arial" w:hAnsi="Arial" w:cs="Arial"/>
        </w:rPr>
        <w:t xml:space="preserve">efendants in respect of the personal injuries allegedly caused to her by the first </w:t>
      </w:r>
      <w:r>
        <w:rPr>
          <w:rFonts w:ascii="Arial" w:hAnsi="Arial" w:cs="Arial"/>
        </w:rPr>
        <w:t>d</w:t>
      </w:r>
      <w:r w:rsidRPr="004566AD">
        <w:rPr>
          <w:rFonts w:ascii="Arial" w:hAnsi="Arial" w:cs="Arial"/>
        </w:rPr>
        <w:t>efendant in the course of his employment with</w:t>
      </w:r>
      <w:r>
        <w:rPr>
          <w:rFonts w:ascii="Arial" w:hAnsi="Arial" w:cs="Arial"/>
        </w:rPr>
        <w:t xml:space="preserve"> the</w:t>
      </w:r>
      <w:r w:rsidRPr="004566AD">
        <w:rPr>
          <w:rFonts w:ascii="Arial" w:hAnsi="Arial" w:cs="Arial"/>
        </w:rPr>
        <w:t xml:space="preserve"> Government on </w:t>
      </w:r>
      <w:r>
        <w:rPr>
          <w:rFonts w:ascii="Arial" w:hAnsi="Arial" w:cs="Arial"/>
        </w:rPr>
        <w:t>20</w:t>
      </w:r>
      <w:r w:rsidRPr="004566AD">
        <w:rPr>
          <w:rFonts w:ascii="Arial" w:hAnsi="Arial" w:cs="Arial"/>
        </w:rPr>
        <w:t xml:space="preserve"> October 1990.</w:t>
      </w:r>
      <w:r>
        <w:rPr>
          <w:rFonts w:ascii="Arial" w:hAnsi="Arial" w:cs="Arial"/>
        </w:rPr>
        <w:t xml:space="preserve"> </w:t>
      </w:r>
      <w:r w:rsidRPr="004566AD">
        <w:rPr>
          <w:rFonts w:ascii="Arial" w:hAnsi="Arial" w:cs="Arial"/>
        </w:rPr>
        <w:t xml:space="preserve">The plaint was filed on </w:t>
      </w:r>
      <w:r>
        <w:rPr>
          <w:rFonts w:ascii="Arial" w:hAnsi="Arial" w:cs="Arial"/>
        </w:rPr>
        <w:t xml:space="preserve">4 </w:t>
      </w:r>
      <w:r w:rsidRPr="004566AD">
        <w:rPr>
          <w:rFonts w:ascii="Arial" w:hAnsi="Arial" w:cs="Arial"/>
        </w:rPr>
        <w:t>May 1995.</w:t>
      </w:r>
      <w:r>
        <w:rPr>
          <w:rFonts w:ascii="Arial" w:hAnsi="Arial" w:cs="Arial"/>
        </w:rPr>
        <w:t xml:space="preserve">  </w:t>
      </w:r>
      <w:r w:rsidRPr="004566AD">
        <w:rPr>
          <w:rFonts w:ascii="Arial" w:hAnsi="Arial" w:cs="Arial"/>
        </w:rPr>
        <w:t xml:space="preserve">The </w:t>
      </w:r>
      <w:r>
        <w:rPr>
          <w:rFonts w:ascii="Arial" w:hAnsi="Arial" w:cs="Arial"/>
        </w:rPr>
        <w:t>d</w:t>
      </w:r>
      <w:r w:rsidRPr="004566AD">
        <w:rPr>
          <w:rFonts w:ascii="Arial" w:hAnsi="Arial" w:cs="Arial"/>
        </w:rPr>
        <w:t xml:space="preserve">efendants raised the issue of prescription as a plea in </w:t>
      </w:r>
      <w:proofErr w:type="spellStart"/>
      <w:r w:rsidRPr="004566AD">
        <w:rPr>
          <w:rFonts w:ascii="Arial" w:hAnsi="Arial" w:cs="Arial"/>
        </w:rPr>
        <w:t>limine</w:t>
      </w:r>
      <w:proofErr w:type="spellEnd"/>
      <w:r w:rsidRPr="004566AD">
        <w:rPr>
          <w:rFonts w:ascii="Arial" w:hAnsi="Arial" w:cs="Arial"/>
        </w:rPr>
        <w:t xml:space="preserve"> </w:t>
      </w:r>
      <w:proofErr w:type="spellStart"/>
      <w:r w:rsidRPr="004566AD">
        <w:rPr>
          <w:rFonts w:ascii="Arial" w:hAnsi="Arial" w:cs="Arial"/>
        </w:rPr>
        <w:t>litis</w:t>
      </w:r>
      <w:proofErr w:type="spellEnd"/>
      <w:r w:rsidRPr="004566AD">
        <w:rPr>
          <w:rFonts w:ascii="Arial" w:hAnsi="Arial" w:cs="Arial"/>
        </w:rPr>
        <w:t xml:space="preserve"> to which the </w:t>
      </w:r>
      <w:r>
        <w:rPr>
          <w:rFonts w:ascii="Arial" w:hAnsi="Arial" w:cs="Arial"/>
        </w:rPr>
        <w:t>p</w:t>
      </w:r>
      <w:r w:rsidRPr="004566AD">
        <w:rPr>
          <w:rFonts w:ascii="Arial" w:hAnsi="Arial" w:cs="Arial"/>
        </w:rPr>
        <w:t>laintiff's counsel responded by seeking a challenge of the constitutionality of section 3 of the Act.</w:t>
      </w:r>
    </w:p>
    <w:p w:rsidR="00543663" w:rsidRPr="004566AD" w:rsidRDefault="00543663" w:rsidP="00543663">
      <w:pPr>
        <w:contextualSpacing/>
        <w:jc w:val="both"/>
        <w:rPr>
          <w:rFonts w:ascii="Arial" w:hAnsi="Arial" w:cs="Arial"/>
        </w:rPr>
      </w:pPr>
    </w:p>
    <w:p w:rsidR="00543663" w:rsidRPr="004566AD" w:rsidRDefault="00543663" w:rsidP="00543663">
      <w:pPr>
        <w:ind w:right="72"/>
        <w:contextualSpacing/>
        <w:rPr>
          <w:rFonts w:ascii="Arial" w:hAnsi="Arial" w:cs="Arial"/>
        </w:rPr>
      </w:pPr>
      <w:r w:rsidRPr="004566AD">
        <w:rPr>
          <w:rFonts w:ascii="Arial" w:hAnsi="Arial" w:cs="Arial"/>
        </w:rPr>
        <w:t xml:space="preserve">So the question for determination before the </w:t>
      </w:r>
      <w:r>
        <w:rPr>
          <w:rFonts w:ascii="Arial" w:hAnsi="Arial" w:cs="Arial"/>
        </w:rPr>
        <w:t>C</w:t>
      </w:r>
      <w:r w:rsidRPr="004566AD">
        <w:rPr>
          <w:rFonts w:ascii="Arial" w:hAnsi="Arial" w:cs="Arial"/>
        </w:rPr>
        <w:t xml:space="preserve">onstitutional Court was whether section 3 of the Act contravenes </w:t>
      </w:r>
      <w:r>
        <w:rPr>
          <w:rFonts w:ascii="Arial" w:hAnsi="Arial" w:cs="Arial"/>
        </w:rPr>
        <w:t>a</w:t>
      </w:r>
      <w:r w:rsidRPr="004566AD">
        <w:rPr>
          <w:rFonts w:ascii="Arial" w:hAnsi="Arial" w:cs="Arial"/>
        </w:rPr>
        <w:t>rt</w:t>
      </w:r>
      <w:r>
        <w:rPr>
          <w:rFonts w:ascii="Arial" w:hAnsi="Arial" w:cs="Arial"/>
        </w:rPr>
        <w:t>icle 27(1) of the Constitution.</w:t>
      </w:r>
    </w:p>
    <w:p w:rsidR="00543663" w:rsidRPr="004566AD" w:rsidRDefault="00543663" w:rsidP="00543663">
      <w:pPr>
        <w:ind w:right="72"/>
        <w:contextualSpacing/>
        <w:rPr>
          <w:rFonts w:ascii="Arial" w:hAnsi="Arial" w:cs="Arial"/>
        </w:rPr>
      </w:pPr>
    </w:p>
    <w:p w:rsidR="00543663" w:rsidRPr="004566AD" w:rsidRDefault="00543663" w:rsidP="00543663">
      <w:pPr>
        <w:contextualSpacing/>
        <w:rPr>
          <w:rFonts w:ascii="Arial" w:hAnsi="Arial" w:cs="Arial"/>
        </w:rPr>
      </w:pPr>
      <w:r w:rsidRPr="004566AD">
        <w:rPr>
          <w:rFonts w:ascii="Arial" w:hAnsi="Arial" w:cs="Arial"/>
        </w:rPr>
        <w:t>Article 27(1) provides thus</w:t>
      </w:r>
      <w:r>
        <w:rPr>
          <w:rFonts w:ascii="Arial" w:hAnsi="Arial" w:cs="Arial"/>
        </w:rPr>
        <w:t xml:space="preserve"> </w:t>
      </w:r>
      <w:r w:rsidRPr="004566AD">
        <w:rPr>
          <w:rFonts w:ascii="Arial" w:hAnsi="Arial" w:cs="Arial"/>
        </w:rPr>
        <w:t>-</w:t>
      </w:r>
    </w:p>
    <w:p w:rsidR="00543663" w:rsidRPr="004566AD" w:rsidRDefault="00543663" w:rsidP="00543663">
      <w:pPr>
        <w:contextualSpacing/>
        <w:rPr>
          <w:rFonts w:ascii="Arial" w:hAnsi="Arial" w:cs="Arial"/>
        </w:rPr>
      </w:pPr>
    </w:p>
    <w:p w:rsidR="00543663" w:rsidRPr="00E0286E" w:rsidRDefault="00543663" w:rsidP="00543663">
      <w:pPr>
        <w:ind w:left="720" w:right="684"/>
        <w:contextualSpacing/>
        <w:jc w:val="both"/>
        <w:rPr>
          <w:rFonts w:ascii="Arial" w:hAnsi="Arial" w:cs="Arial"/>
          <w:iCs/>
        </w:rPr>
      </w:pPr>
      <w:r w:rsidRPr="00E0286E">
        <w:rPr>
          <w:rFonts w:ascii="Arial" w:hAnsi="Arial" w:cs="Arial"/>
          <w:iCs/>
        </w:rPr>
        <w:t>Every person has a right to equal protection of the law including the enjoyment of the rights and freedoms set out in this Charter without discrimination on any ground except is necessary in a democratic society.</w:t>
      </w:r>
    </w:p>
    <w:p w:rsidR="00543663" w:rsidRPr="004566AD" w:rsidRDefault="00543663" w:rsidP="00543663">
      <w:pPr>
        <w:contextualSpacing/>
        <w:jc w:val="both"/>
        <w:rPr>
          <w:rFonts w:ascii="Arial" w:hAnsi="Arial" w:cs="Arial"/>
        </w:rPr>
      </w:pPr>
    </w:p>
    <w:p w:rsidR="00543663" w:rsidRDefault="00543663" w:rsidP="00543663">
      <w:pPr>
        <w:contextualSpacing/>
        <w:jc w:val="both"/>
        <w:rPr>
          <w:rFonts w:ascii="Arial" w:hAnsi="Arial" w:cs="Arial"/>
        </w:rPr>
      </w:pPr>
      <w:r w:rsidRPr="004566AD">
        <w:rPr>
          <w:rFonts w:ascii="Arial" w:hAnsi="Arial" w:cs="Arial"/>
        </w:rPr>
        <w:t xml:space="preserve">The Court found </w:t>
      </w:r>
    </w:p>
    <w:p w:rsidR="00543663" w:rsidRDefault="00543663" w:rsidP="00543663">
      <w:pPr>
        <w:contextualSpacing/>
        <w:jc w:val="both"/>
        <w:rPr>
          <w:rFonts w:ascii="Arial" w:hAnsi="Arial" w:cs="Arial"/>
        </w:rPr>
      </w:pPr>
    </w:p>
    <w:p w:rsidR="00543663" w:rsidRPr="00E0286E" w:rsidRDefault="00543663" w:rsidP="00543663">
      <w:pPr>
        <w:ind w:left="720"/>
        <w:contextualSpacing/>
        <w:jc w:val="both"/>
        <w:rPr>
          <w:rFonts w:ascii="Arial" w:hAnsi="Arial" w:cs="Arial"/>
          <w:iCs/>
        </w:rPr>
      </w:pPr>
      <w:proofErr w:type="gramStart"/>
      <w:r w:rsidRPr="00E0286E">
        <w:rPr>
          <w:rFonts w:ascii="Arial" w:hAnsi="Arial" w:cs="Arial"/>
          <w:iCs/>
        </w:rPr>
        <w:t>that</w:t>
      </w:r>
      <w:proofErr w:type="gramEnd"/>
      <w:r w:rsidRPr="00E0286E">
        <w:rPr>
          <w:rFonts w:ascii="Arial" w:hAnsi="Arial" w:cs="Arial"/>
          <w:iCs/>
        </w:rPr>
        <w:t xml:space="preserve"> basically, equal protection of the law guaranteed in Article 27 (1) implies that any person will have free access to the Courts for a remedy. Section 3 of the Act does not take away that right, it only limits it. </w:t>
      </w:r>
    </w:p>
    <w:p w:rsidR="00543663" w:rsidRDefault="00543663" w:rsidP="00543663">
      <w:pPr>
        <w:contextualSpacing/>
        <w:jc w:val="both"/>
        <w:rPr>
          <w:rFonts w:ascii="Arial" w:hAnsi="Arial" w:cs="Arial"/>
          <w:i/>
          <w:iCs/>
        </w:rPr>
      </w:pPr>
    </w:p>
    <w:p w:rsidR="00543663" w:rsidRDefault="00543663" w:rsidP="00543663">
      <w:pPr>
        <w:contextualSpacing/>
        <w:jc w:val="both"/>
        <w:rPr>
          <w:rFonts w:ascii="Arial" w:hAnsi="Arial" w:cs="Arial"/>
        </w:rPr>
      </w:pPr>
      <w:r w:rsidRPr="004566AD">
        <w:rPr>
          <w:rFonts w:ascii="Arial" w:hAnsi="Arial" w:cs="Arial"/>
        </w:rPr>
        <w:t xml:space="preserve">Further, </w:t>
      </w:r>
    </w:p>
    <w:p w:rsidR="00543663" w:rsidRDefault="00543663" w:rsidP="00543663">
      <w:pPr>
        <w:ind w:left="720"/>
        <w:contextualSpacing/>
        <w:jc w:val="both"/>
        <w:rPr>
          <w:rFonts w:ascii="Arial" w:hAnsi="Arial" w:cs="Arial"/>
          <w:i/>
          <w:iCs/>
        </w:rPr>
      </w:pPr>
    </w:p>
    <w:p w:rsidR="00543663" w:rsidRPr="00E0286E" w:rsidRDefault="00543663" w:rsidP="00543663">
      <w:pPr>
        <w:ind w:left="720"/>
        <w:contextualSpacing/>
        <w:jc w:val="both"/>
        <w:rPr>
          <w:rFonts w:ascii="Arial" w:hAnsi="Arial" w:cs="Arial"/>
          <w:iCs/>
        </w:rPr>
      </w:pPr>
      <w:proofErr w:type="gramStart"/>
      <w:r w:rsidRPr="00E0286E">
        <w:rPr>
          <w:rFonts w:ascii="Arial" w:hAnsi="Arial" w:cs="Arial"/>
          <w:iCs/>
        </w:rPr>
        <w:t>it</w:t>
      </w:r>
      <w:proofErr w:type="gramEnd"/>
      <w:r w:rsidRPr="00E0286E">
        <w:rPr>
          <w:rFonts w:ascii="Arial" w:hAnsi="Arial" w:cs="Arial"/>
          <w:iCs/>
        </w:rPr>
        <w:t xml:space="preserve"> was a matter for the legislature in Seychelles to decide as a matter of policy whether the period of limitation in </w:t>
      </w:r>
      <w:r>
        <w:rPr>
          <w:rFonts w:ascii="Arial" w:hAnsi="Arial" w:cs="Arial"/>
          <w:iCs/>
        </w:rPr>
        <w:t>s</w:t>
      </w:r>
      <w:r w:rsidRPr="00E0286E">
        <w:rPr>
          <w:rFonts w:ascii="Arial" w:hAnsi="Arial" w:cs="Arial"/>
          <w:iCs/>
        </w:rPr>
        <w:t xml:space="preserve">ection 3 of the said Act should be extended or </w:t>
      </w:r>
      <w:r w:rsidRPr="00E0286E">
        <w:rPr>
          <w:rFonts w:ascii="Arial" w:hAnsi="Arial" w:cs="Arial"/>
          <w:iCs/>
        </w:rPr>
        <w:lastRenderedPageBreak/>
        <w:t>be repealed altogether.</w:t>
      </w:r>
    </w:p>
    <w:p w:rsidR="00543663" w:rsidRDefault="00543663" w:rsidP="00543663">
      <w:pPr>
        <w:ind w:left="720"/>
        <w:contextualSpacing/>
        <w:jc w:val="both"/>
        <w:rPr>
          <w:rFonts w:ascii="Arial" w:hAnsi="Arial" w:cs="Arial"/>
          <w:iCs/>
        </w:rPr>
      </w:pPr>
    </w:p>
    <w:p w:rsidR="00543663" w:rsidRPr="00E0286E" w:rsidRDefault="00543663" w:rsidP="00543663">
      <w:pPr>
        <w:ind w:left="720"/>
        <w:contextualSpacing/>
        <w:jc w:val="both"/>
        <w:rPr>
          <w:rFonts w:ascii="Arial" w:hAnsi="Arial" w:cs="Arial"/>
          <w:iCs/>
        </w:rPr>
      </w:pPr>
      <w:r w:rsidRPr="00E0286E">
        <w:rPr>
          <w:rFonts w:ascii="Arial" w:hAnsi="Arial" w:cs="Arial"/>
          <w:iCs/>
        </w:rPr>
        <w:t xml:space="preserve">In conclusion, it was determined that </w:t>
      </w:r>
      <w:r>
        <w:rPr>
          <w:rFonts w:ascii="Arial" w:hAnsi="Arial" w:cs="Arial"/>
          <w:iCs/>
        </w:rPr>
        <w:t>s</w:t>
      </w:r>
      <w:r w:rsidRPr="00E0286E">
        <w:rPr>
          <w:rFonts w:ascii="Arial" w:hAnsi="Arial" w:cs="Arial"/>
          <w:iCs/>
        </w:rPr>
        <w:t xml:space="preserve">ection 3 of the Act is not inconsistent with </w:t>
      </w:r>
      <w:r>
        <w:rPr>
          <w:rFonts w:ascii="Arial" w:hAnsi="Arial" w:cs="Arial"/>
          <w:iCs/>
        </w:rPr>
        <w:t>a</w:t>
      </w:r>
      <w:r w:rsidRPr="00E0286E">
        <w:rPr>
          <w:rFonts w:ascii="Arial" w:hAnsi="Arial" w:cs="Arial"/>
          <w:iCs/>
        </w:rPr>
        <w:t xml:space="preserve">rticle 27(1) of the Constitution and that therefore it continues to be valid </w:t>
      </w:r>
      <w:proofErr w:type="gramStart"/>
      <w:r w:rsidRPr="00E0286E">
        <w:rPr>
          <w:rFonts w:ascii="Arial" w:hAnsi="Arial" w:cs="Arial"/>
          <w:iCs/>
        </w:rPr>
        <w:t>law .</w:t>
      </w:r>
      <w:proofErr w:type="gramEnd"/>
    </w:p>
    <w:p w:rsidR="00543663" w:rsidRPr="004566AD" w:rsidRDefault="00543663" w:rsidP="00543663">
      <w:pPr>
        <w:ind w:right="72"/>
        <w:contextualSpacing/>
        <w:jc w:val="both"/>
        <w:rPr>
          <w:rFonts w:ascii="Arial" w:hAnsi="Arial" w:cs="Arial"/>
        </w:rPr>
      </w:pPr>
      <w:r w:rsidRPr="004566AD">
        <w:rPr>
          <w:rFonts w:ascii="Arial" w:hAnsi="Arial" w:cs="Arial"/>
        </w:rPr>
        <w:t xml:space="preserve">In the present case it is clear that the action was filed out of time and cannot therefore be entertained pursuant to </w:t>
      </w:r>
      <w:r>
        <w:rPr>
          <w:rFonts w:ascii="Arial" w:hAnsi="Arial" w:cs="Arial"/>
        </w:rPr>
        <w:t>s</w:t>
      </w:r>
      <w:r w:rsidRPr="004566AD">
        <w:rPr>
          <w:rFonts w:ascii="Arial" w:hAnsi="Arial" w:cs="Arial"/>
        </w:rPr>
        <w:t xml:space="preserve">ection 3 of the Act. But the </w:t>
      </w:r>
      <w:r>
        <w:rPr>
          <w:rFonts w:ascii="Arial" w:hAnsi="Arial" w:cs="Arial"/>
        </w:rPr>
        <w:t>p</w:t>
      </w:r>
      <w:r w:rsidRPr="004566AD">
        <w:rPr>
          <w:rFonts w:ascii="Arial" w:hAnsi="Arial" w:cs="Arial"/>
        </w:rPr>
        <w:t>laintiff is not without a remedy. Article 2278 of the Civil Code is instructive. It states</w:t>
      </w:r>
      <w:r>
        <w:rPr>
          <w:rFonts w:ascii="Arial" w:hAnsi="Arial" w:cs="Arial"/>
        </w:rPr>
        <w:t xml:space="preserve"> </w:t>
      </w:r>
      <w:r w:rsidRPr="004566AD">
        <w:rPr>
          <w:rFonts w:ascii="Arial" w:hAnsi="Arial" w:cs="Arial"/>
        </w:rPr>
        <w:t>-</w:t>
      </w:r>
    </w:p>
    <w:p w:rsidR="00543663" w:rsidRPr="004566AD" w:rsidRDefault="00543663" w:rsidP="00543663">
      <w:pPr>
        <w:ind w:right="72"/>
        <w:contextualSpacing/>
        <w:jc w:val="both"/>
        <w:rPr>
          <w:rFonts w:ascii="Arial" w:hAnsi="Arial" w:cs="Arial"/>
        </w:rPr>
      </w:pPr>
    </w:p>
    <w:p w:rsidR="00543663" w:rsidRPr="00E0286E" w:rsidRDefault="00543663" w:rsidP="00543663">
      <w:pPr>
        <w:ind w:left="720" w:right="684"/>
        <w:contextualSpacing/>
        <w:jc w:val="both"/>
        <w:rPr>
          <w:rFonts w:ascii="Arial" w:hAnsi="Arial" w:cs="Arial"/>
          <w:iCs/>
          <w:u w:val="single"/>
        </w:rPr>
      </w:pPr>
      <w:r w:rsidRPr="00E0286E">
        <w:rPr>
          <w:rFonts w:ascii="Arial" w:hAnsi="Arial" w:cs="Arial"/>
          <w:iCs/>
        </w:rPr>
        <w:t xml:space="preserve">Prescription as established by this Title shall run against minors as well as adults under guardianship; </w:t>
      </w:r>
      <w:r w:rsidRPr="00E0286E">
        <w:rPr>
          <w:rFonts w:ascii="Arial" w:hAnsi="Arial" w:cs="Arial"/>
          <w:iCs/>
          <w:u w:val="single"/>
        </w:rPr>
        <w:t xml:space="preserve">but such persons shall have a remedy against their </w:t>
      </w:r>
      <w:proofErr w:type="gramStart"/>
      <w:r w:rsidRPr="00E0286E">
        <w:rPr>
          <w:rFonts w:ascii="Arial" w:hAnsi="Arial" w:cs="Arial"/>
          <w:iCs/>
          <w:u w:val="single"/>
        </w:rPr>
        <w:t xml:space="preserve">guardians </w:t>
      </w:r>
      <w:r w:rsidRPr="00E0286E">
        <w:rPr>
          <w:rFonts w:ascii="Arial" w:hAnsi="Arial" w:cs="Arial"/>
          <w:iCs/>
        </w:rPr>
        <w:t>.</w:t>
      </w:r>
      <w:proofErr w:type="gramEnd"/>
    </w:p>
    <w:p w:rsidR="00543663" w:rsidRPr="004566AD" w:rsidRDefault="00543663" w:rsidP="00543663">
      <w:pPr>
        <w:contextualSpacing/>
        <w:jc w:val="both"/>
        <w:rPr>
          <w:rFonts w:ascii="Arial" w:hAnsi="Arial" w:cs="Arial"/>
        </w:rPr>
      </w:pPr>
    </w:p>
    <w:p w:rsidR="00543663" w:rsidRPr="004566AD" w:rsidRDefault="00543663" w:rsidP="00543663">
      <w:pPr>
        <w:contextualSpacing/>
        <w:jc w:val="both"/>
        <w:rPr>
          <w:rFonts w:ascii="Arial" w:hAnsi="Arial" w:cs="Arial"/>
        </w:rPr>
      </w:pPr>
      <w:proofErr w:type="gramStart"/>
      <w:r w:rsidRPr="004566AD">
        <w:rPr>
          <w:rFonts w:ascii="Arial" w:hAnsi="Arial" w:cs="Arial"/>
        </w:rPr>
        <w:t>it</w:t>
      </w:r>
      <w:proofErr w:type="gramEnd"/>
      <w:r w:rsidRPr="004566AD">
        <w:rPr>
          <w:rFonts w:ascii="Arial" w:hAnsi="Arial" w:cs="Arial"/>
        </w:rPr>
        <w:t xml:space="preserve"> is therefore open to the </w:t>
      </w:r>
      <w:r>
        <w:rPr>
          <w:rFonts w:ascii="Arial" w:hAnsi="Arial" w:cs="Arial"/>
        </w:rPr>
        <w:t>p</w:t>
      </w:r>
      <w:r w:rsidRPr="004566AD">
        <w:rPr>
          <w:rFonts w:ascii="Arial" w:hAnsi="Arial" w:cs="Arial"/>
        </w:rPr>
        <w:t>laintiff, who was a minor at the time when the cause of action arose, to seek a remedy, if she so wishes, from the guardian who ought to have lodged the claim within the prescribed period.</w:t>
      </w:r>
    </w:p>
    <w:p w:rsidR="00543663" w:rsidRPr="004566AD" w:rsidRDefault="00543663" w:rsidP="00543663">
      <w:pPr>
        <w:contextualSpacing/>
        <w:jc w:val="both"/>
        <w:rPr>
          <w:rFonts w:ascii="Arial" w:hAnsi="Arial" w:cs="Arial"/>
        </w:rPr>
      </w:pPr>
    </w:p>
    <w:p w:rsidR="00543663" w:rsidRPr="004566AD" w:rsidRDefault="00543663" w:rsidP="00543663">
      <w:pPr>
        <w:contextualSpacing/>
        <w:jc w:val="both"/>
        <w:rPr>
          <w:rFonts w:ascii="Arial" w:hAnsi="Arial" w:cs="Arial"/>
        </w:rPr>
      </w:pPr>
      <w:r w:rsidRPr="004566AD">
        <w:rPr>
          <w:rFonts w:ascii="Arial" w:hAnsi="Arial" w:cs="Arial"/>
        </w:rPr>
        <w:t xml:space="preserve">In a nutshell, the plea in </w:t>
      </w:r>
      <w:proofErr w:type="spellStart"/>
      <w:r w:rsidRPr="004566AD">
        <w:rPr>
          <w:rFonts w:ascii="Arial" w:hAnsi="Arial" w:cs="Arial"/>
        </w:rPr>
        <w:t>limine</w:t>
      </w:r>
      <w:proofErr w:type="spellEnd"/>
      <w:r w:rsidRPr="004566AD">
        <w:rPr>
          <w:rFonts w:ascii="Arial" w:hAnsi="Arial" w:cs="Arial"/>
        </w:rPr>
        <w:t xml:space="preserve"> </w:t>
      </w:r>
      <w:proofErr w:type="spellStart"/>
      <w:r w:rsidRPr="004566AD">
        <w:rPr>
          <w:rFonts w:ascii="Arial" w:hAnsi="Arial" w:cs="Arial"/>
        </w:rPr>
        <w:t>litis</w:t>
      </w:r>
      <w:proofErr w:type="spellEnd"/>
      <w:r w:rsidRPr="004566AD">
        <w:rPr>
          <w:rFonts w:ascii="Arial" w:hAnsi="Arial" w:cs="Arial"/>
        </w:rPr>
        <w:t xml:space="preserve"> raised by the </w:t>
      </w:r>
      <w:r>
        <w:rPr>
          <w:rFonts w:ascii="Arial" w:hAnsi="Arial" w:cs="Arial"/>
        </w:rPr>
        <w:t>d</w:t>
      </w:r>
      <w:r w:rsidRPr="004566AD">
        <w:rPr>
          <w:rFonts w:ascii="Arial" w:hAnsi="Arial" w:cs="Arial"/>
        </w:rPr>
        <w:t>efendant's counsel is hereby upheld but for the reason</w:t>
      </w:r>
      <w:r>
        <w:rPr>
          <w:rFonts w:ascii="Arial" w:hAnsi="Arial" w:cs="Arial"/>
        </w:rPr>
        <w:t>s outlined</w:t>
      </w:r>
      <w:r w:rsidRPr="004566AD">
        <w:rPr>
          <w:rFonts w:ascii="Arial" w:hAnsi="Arial" w:cs="Arial"/>
        </w:rPr>
        <w:t xml:space="preserve">.  The </w:t>
      </w:r>
      <w:proofErr w:type="spellStart"/>
      <w:r w:rsidRPr="004566AD">
        <w:rPr>
          <w:rFonts w:ascii="Arial" w:hAnsi="Arial" w:cs="Arial"/>
        </w:rPr>
        <w:t>plaint</w:t>
      </w:r>
      <w:proofErr w:type="spellEnd"/>
      <w:r w:rsidRPr="004566AD">
        <w:rPr>
          <w:rFonts w:ascii="Arial" w:hAnsi="Arial" w:cs="Arial"/>
        </w:rPr>
        <w:t xml:space="preserve"> is dismissed.</w:t>
      </w:r>
    </w:p>
    <w:p w:rsidR="00543663" w:rsidRPr="004566AD" w:rsidRDefault="00543663" w:rsidP="00543663">
      <w:pPr>
        <w:contextualSpacing/>
        <w:jc w:val="center"/>
        <w:rPr>
          <w:rFonts w:ascii="Arial" w:hAnsi="Arial" w:cs="Arial"/>
          <w:b/>
        </w:rPr>
      </w:pPr>
    </w:p>
    <w:p w:rsidR="00543663" w:rsidRPr="004566AD" w:rsidRDefault="00543663" w:rsidP="00543663">
      <w:pPr>
        <w:contextualSpacing/>
        <w:rPr>
          <w:rFonts w:ascii="Arial" w:hAnsi="Arial" w:cs="Arial"/>
        </w:rPr>
      </w:pPr>
    </w:p>
    <w:p w:rsidR="00AD75CD" w:rsidRDefault="00543663" w:rsidP="00543663">
      <w:r w:rsidRPr="004566AD">
        <w:rPr>
          <w:rFonts w:ascii="Arial" w:hAnsi="Arial" w:cs="Arial"/>
          <w:b/>
        </w:rPr>
        <w:t xml:space="preserve">Record:  Civil </w:t>
      </w:r>
      <w:r>
        <w:rPr>
          <w:rFonts w:ascii="Arial" w:hAnsi="Arial" w:cs="Arial"/>
          <w:b/>
        </w:rPr>
        <w:t>S</w:t>
      </w:r>
      <w:r w:rsidRPr="004566AD">
        <w:rPr>
          <w:rFonts w:ascii="Arial" w:hAnsi="Arial" w:cs="Arial"/>
          <w:b/>
        </w:rPr>
        <w:t>ide No 47 of 2005</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62E"/>
    <w:multiLevelType w:val="hybridMultilevel"/>
    <w:tmpl w:val="2F10E8F4"/>
    <w:lvl w:ilvl="0" w:tplc="8C203D78">
      <w:start w:val="1"/>
      <w:numFmt w:val="lowerRoman"/>
      <w:lvlText w:val="(%1)"/>
      <w:lvlJc w:val="left"/>
      <w:pPr>
        <w:ind w:left="2700" w:hanging="72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543663"/>
    <w:rsid w:val="000A4006"/>
    <w:rsid w:val="00156AE5"/>
    <w:rsid w:val="001A0374"/>
    <w:rsid w:val="00543663"/>
    <w:rsid w:val="006D36C9"/>
    <w:rsid w:val="00725760"/>
    <w:rsid w:val="00982DDD"/>
    <w:rsid w:val="00AB43FA"/>
    <w:rsid w:val="00AD75CD"/>
    <w:rsid w:val="00C83C2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6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2014-01-17T07:01:00Z</dcterms:created>
  <dcterms:modified xsi:type="dcterms:W3CDTF">2014-01-17T07:02:00Z</dcterms:modified>
</cp:coreProperties>
</file>