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F4" w:rsidRDefault="002C4CF4" w:rsidP="002C4CF4">
      <w:pPr>
        <w:pStyle w:val="Heading2"/>
        <w:spacing w:before="0"/>
      </w:pPr>
      <w:bookmarkStart w:id="0" w:name="_Toc284587234"/>
      <w:proofErr w:type="spellStart"/>
      <w:r w:rsidRPr="00A25508">
        <w:t>Pragassen</w:t>
      </w:r>
      <w:proofErr w:type="spellEnd"/>
      <w:r w:rsidRPr="00A25508">
        <w:t xml:space="preserve"> v </w:t>
      </w:r>
      <w:proofErr w:type="spellStart"/>
      <w:r w:rsidRPr="00A25508">
        <w:t>Vidot</w:t>
      </w:r>
      <w:bookmarkEnd w:id="0"/>
      <w:proofErr w:type="spellEnd"/>
    </w:p>
    <w:p w:rsidR="002C4CF4" w:rsidRDefault="002C4CF4" w:rsidP="002C4CF4"/>
    <w:p w:rsidR="002C4CF4" w:rsidRPr="002C4CF4" w:rsidRDefault="002C4CF4" w:rsidP="002C4CF4">
      <w:pPr>
        <w:jc w:val="center"/>
        <w:rPr>
          <w:b/>
        </w:rPr>
      </w:pPr>
      <w:r>
        <w:rPr>
          <w:b/>
        </w:rPr>
        <w:t>(2010) SLR 163</w:t>
      </w:r>
    </w:p>
    <w:p w:rsidR="002C4CF4" w:rsidRDefault="002C4CF4" w:rsidP="002C4CF4">
      <w:pPr>
        <w:rPr>
          <w:rFonts w:ascii="Arial" w:hAnsi="Arial" w:cs="Arial"/>
        </w:rPr>
      </w:pPr>
    </w:p>
    <w:p w:rsidR="002C4CF4" w:rsidRPr="00A25508" w:rsidRDefault="002C4CF4" w:rsidP="002C4CF4">
      <w:pPr>
        <w:jc w:val="both"/>
        <w:rPr>
          <w:rFonts w:ascii="Arial" w:hAnsi="Arial" w:cs="Arial"/>
        </w:rPr>
      </w:pPr>
    </w:p>
    <w:p w:rsidR="002C4CF4" w:rsidRPr="00A25508" w:rsidRDefault="002C4CF4" w:rsidP="002C4CF4">
      <w:pPr>
        <w:rPr>
          <w:rFonts w:ascii="Arial" w:hAnsi="Arial" w:cs="Arial"/>
        </w:rPr>
      </w:pPr>
      <w:r w:rsidRPr="00A25508">
        <w:rPr>
          <w:rFonts w:ascii="Arial" w:hAnsi="Arial" w:cs="Arial"/>
        </w:rPr>
        <w:t xml:space="preserve">Bernard GEORGES for the </w:t>
      </w:r>
      <w:r>
        <w:rPr>
          <w:rFonts w:ascii="Arial" w:hAnsi="Arial" w:cs="Arial"/>
        </w:rPr>
        <w:t>p</w:t>
      </w:r>
      <w:r w:rsidRPr="00A25508">
        <w:rPr>
          <w:rFonts w:ascii="Arial" w:hAnsi="Arial" w:cs="Arial"/>
        </w:rPr>
        <w:t>laintiff</w:t>
      </w:r>
    </w:p>
    <w:p w:rsidR="002C4CF4" w:rsidRPr="00A25508" w:rsidRDefault="002C4CF4" w:rsidP="002C4CF4">
      <w:pPr>
        <w:rPr>
          <w:rFonts w:ascii="Arial" w:hAnsi="Arial" w:cs="Arial"/>
        </w:rPr>
      </w:pPr>
      <w:r w:rsidRPr="00A25508">
        <w:rPr>
          <w:rFonts w:ascii="Arial" w:hAnsi="Arial" w:cs="Arial"/>
        </w:rPr>
        <w:t xml:space="preserve">France BONTE for the </w:t>
      </w:r>
      <w:r>
        <w:rPr>
          <w:rFonts w:ascii="Arial" w:hAnsi="Arial" w:cs="Arial"/>
        </w:rPr>
        <w:t>d</w:t>
      </w:r>
      <w:r w:rsidRPr="00A25508">
        <w:rPr>
          <w:rFonts w:ascii="Arial" w:hAnsi="Arial" w:cs="Arial"/>
        </w:rPr>
        <w:t>efendant</w:t>
      </w:r>
    </w:p>
    <w:p w:rsidR="002C4CF4" w:rsidRPr="00A25508" w:rsidRDefault="002C4CF4" w:rsidP="002C4CF4">
      <w:pPr>
        <w:rPr>
          <w:rFonts w:ascii="Arial" w:hAnsi="Arial" w:cs="Arial"/>
          <w:b/>
          <w:bCs/>
          <w:u w:val="single"/>
        </w:rPr>
      </w:pPr>
    </w:p>
    <w:p w:rsidR="002C4CF4" w:rsidRPr="00A25508" w:rsidRDefault="002C4CF4" w:rsidP="002C4CF4">
      <w:pPr>
        <w:jc w:val="both"/>
        <w:rPr>
          <w:rFonts w:ascii="Arial" w:hAnsi="Arial" w:cs="Arial"/>
          <w:b/>
        </w:rPr>
      </w:pPr>
      <w:bookmarkStart w:id="1" w:name="_GoBack"/>
      <w:bookmarkEnd w:id="1"/>
      <w:r w:rsidRPr="00A25508">
        <w:rPr>
          <w:rFonts w:ascii="Arial" w:hAnsi="Arial" w:cs="Arial"/>
          <w:b/>
          <w:bCs/>
        </w:rPr>
        <w:t xml:space="preserve">Ruling delivered on </w:t>
      </w:r>
      <w:r w:rsidRPr="00A25508">
        <w:rPr>
          <w:rFonts w:ascii="Arial" w:hAnsi="Arial" w:cs="Arial"/>
          <w:b/>
        </w:rPr>
        <w:t>2</w:t>
      </w:r>
      <w:r w:rsidRPr="00A25508">
        <w:rPr>
          <w:rFonts w:ascii="Arial" w:hAnsi="Arial" w:cs="Arial"/>
          <w:b/>
          <w:vertAlign w:val="superscript"/>
        </w:rPr>
        <w:t xml:space="preserve"> </w:t>
      </w:r>
      <w:r>
        <w:rPr>
          <w:rFonts w:ascii="Arial" w:hAnsi="Arial" w:cs="Arial"/>
          <w:b/>
        </w:rPr>
        <w:t>July 2010 by</w:t>
      </w:r>
      <w:r w:rsidRPr="00A25508">
        <w:rPr>
          <w:rFonts w:ascii="Arial" w:hAnsi="Arial" w:cs="Arial"/>
          <w:b/>
        </w:rPr>
        <w:t xml:space="preserve"> </w:t>
      </w:r>
    </w:p>
    <w:p w:rsidR="002C4CF4" w:rsidRPr="00A25508" w:rsidRDefault="002C4CF4" w:rsidP="002C4CF4">
      <w:pPr>
        <w:rPr>
          <w:rFonts w:ascii="Arial" w:hAnsi="Arial" w:cs="Arial"/>
          <w:b/>
          <w:bCs/>
          <w:u w:val="single"/>
        </w:rPr>
      </w:pPr>
    </w:p>
    <w:p w:rsidR="002C4CF4" w:rsidRPr="00A25508" w:rsidRDefault="002C4CF4" w:rsidP="002C4CF4">
      <w:pPr>
        <w:jc w:val="both"/>
        <w:rPr>
          <w:rFonts w:ascii="Arial" w:hAnsi="Arial" w:cs="Arial"/>
        </w:rPr>
      </w:pPr>
      <w:r w:rsidRPr="00A25508">
        <w:rPr>
          <w:rFonts w:ascii="Arial" w:hAnsi="Arial" w:cs="Arial"/>
          <w:b/>
        </w:rPr>
        <w:t>RENAUD J:</w:t>
      </w:r>
      <w:r w:rsidRPr="00A25508">
        <w:rPr>
          <w:rFonts w:ascii="Arial" w:hAnsi="Arial" w:cs="Arial"/>
        </w:rPr>
        <w:t xml:space="preserve">  On 10 October 2007, I gave my considered </w:t>
      </w:r>
      <w:r>
        <w:rPr>
          <w:rFonts w:ascii="Arial" w:hAnsi="Arial" w:cs="Arial"/>
        </w:rPr>
        <w:t>r</w:t>
      </w:r>
      <w:r w:rsidRPr="00A25508">
        <w:rPr>
          <w:rFonts w:ascii="Arial" w:hAnsi="Arial" w:cs="Arial"/>
        </w:rPr>
        <w:t xml:space="preserve">uling in this matter and declared that a lease agreement (the lease) dated 7 June 1996 signed by the late </w:t>
      </w:r>
      <w:proofErr w:type="spellStart"/>
      <w:r w:rsidRPr="00A25508">
        <w:rPr>
          <w:rFonts w:ascii="Arial" w:hAnsi="Arial" w:cs="Arial"/>
        </w:rPr>
        <w:t>Dorenville</w:t>
      </w:r>
      <w:proofErr w:type="spellEnd"/>
      <w:r w:rsidRPr="00A25508">
        <w:rPr>
          <w:rFonts w:ascii="Arial" w:hAnsi="Arial" w:cs="Arial"/>
        </w:rPr>
        <w:t xml:space="preserve"> </w:t>
      </w:r>
      <w:proofErr w:type="spellStart"/>
      <w:r w:rsidRPr="00A25508">
        <w:rPr>
          <w:rFonts w:ascii="Arial" w:hAnsi="Arial" w:cs="Arial"/>
        </w:rPr>
        <w:t>Vidot</w:t>
      </w:r>
      <w:proofErr w:type="spellEnd"/>
      <w:r w:rsidRPr="00A25508">
        <w:rPr>
          <w:rFonts w:ascii="Arial" w:hAnsi="Arial" w:cs="Arial"/>
        </w:rPr>
        <w:t xml:space="preserve"> </w:t>
      </w:r>
      <w:r w:rsidRPr="00A25508">
        <w:rPr>
          <w:rFonts w:ascii="Arial" w:hAnsi="Arial" w:cs="Arial"/>
          <w:iCs/>
        </w:rPr>
        <w:t>(the deceased),</w:t>
      </w:r>
      <w:r w:rsidRPr="00A25508">
        <w:rPr>
          <w:rFonts w:ascii="Arial" w:hAnsi="Arial" w:cs="Arial"/>
          <w:i/>
          <w:iCs/>
        </w:rPr>
        <w:t xml:space="preserve"> </w:t>
      </w:r>
      <w:r w:rsidRPr="00A25508">
        <w:rPr>
          <w:rFonts w:ascii="Arial" w:hAnsi="Arial" w:cs="Arial"/>
        </w:rPr>
        <w:t xml:space="preserve">leasing to the defendant for a period of 99 years, renewable, for a </w:t>
      </w:r>
      <w:r>
        <w:rPr>
          <w:rFonts w:ascii="Arial" w:hAnsi="Arial" w:cs="Arial"/>
        </w:rPr>
        <w:t>monthly rent of R1</w:t>
      </w:r>
      <w:r w:rsidRPr="00A25508">
        <w:rPr>
          <w:rFonts w:ascii="Arial" w:hAnsi="Arial" w:cs="Arial"/>
        </w:rPr>
        <w:t>, a shop standing on the deceased's land, was valid in law.</w:t>
      </w:r>
    </w:p>
    <w:p w:rsidR="002C4CF4" w:rsidRDefault="002C4CF4" w:rsidP="002C4CF4">
      <w:pPr>
        <w:jc w:val="both"/>
        <w:rPr>
          <w:rFonts w:ascii="Arial" w:hAnsi="Arial" w:cs="Arial"/>
          <w:b/>
          <w:bCs/>
          <w:u w:val="single"/>
        </w:rPr>
      </w:pPr>
    </w:p>
    <w:p w:rsidR="002C4CF4" w:rsidRPr="00A25508" w:rsidRDefault="002C4CF4" w:rsidP="002C4CF4">
      <w:pPr>
        <w:jc w:val="both"/>
        <w:rPr>
          <w:rFonts w:ascii="Arial" w:hAnsi="Arial" w:cs="Arial"/>
        </w:rPr>
      </w:pPr>
      <w:r w:rsidRPr="00A25508">
        <w:rPr>
          <w:rFonts w:ascii="Arial" w:hAnsi="Arial" w:cs="Arial"/>
          <w:b/>
          <w:bCs/>
          <w:u w:val="single"/>
        </w:rPr>
        <w:t xml:space="preserve">Plea in </w:t>
      </w:r>
      <w:proofErr w:type="spellStart"/>
      <w:r w:rsidRPr="00A25508">
        <w:rPr>
          <w:rFonts w:ascii="Arial" w:hAnsi="Arial" w:cs="Arial"/>
          <w:b/>
          <w:bCs/>
          <w:u w:val="single"/>
        </w:rPr>
        <w:t>limine</w:t>
      </w:r>
      <w:proofErr w:type="spellEnd"/>
      <w:r w:rsidRPr="00A25508">
        <w:rPr>
          <w:rFonts w:ascii="Arial" w:hAnsi="Arial" w:cs="Arial"/>
          <w:b/>
          <w:bCs/>
          <w:u w:val="single"/>
        </w:rPr>
        <w:t xml:space="preserve"> </w:t>
      </w:r>
      <w:proofErr w:type="spellStart"/>
      <w:r w:rsidRPr="00A25508">
        <w:rPr>
          <w:rFonts w:ascii="Arial" w:hAnsi="Arial" w:cs="Arial"/>
          <w:b/>
          <w:bCs/>
          <w:u w:val="single"/>
        </w:rPr>
        <w:t>litis</w:t>
      </w:r>
      <w:proofErr w:type="spellEnd"/>
    </w:p>
    <w:p w:rsidR="002C4CF4" w:rsidRPr="00A25508" w:rsidRDefault="002C4CF4" w:rsidP="002C4CF4">
      <w:pPr>
        <w:rPr>
          <w:rFonts w:ascii="Arial" w:hAnsi="Arial" w:cs="Arial"/>
        </w:rPr>
      </w:pPr>
    </w:p>
    <w:p w:rsidR="002C4CF4" w:rsidRPr="00A25508" w:rsidRDefault="002C4CF4" w:rsidP="002C4CF4">
      <w:pPr>
        <w:rPr>
          <w:rFonts w:ascii="Arial" w:hAnsi="Arial" w:cs="Arial"/>
        </w:rPr>
      </w:pPr>
      <w:r w:rsidRPr="00A25508">
        <w:rPr>
          <w:rFonts w:ascii="Arial" w:hAnsi="Arial" w:cs="Arial"/>
        </w:rPr>
        <w:t xml:space="preserve">The defendant raised a </w:t>
      </w:r>
      <w:r w:rsidRPr="00AB191A">
        <w:rPr>
          <w:rFonts w:ascii="Arial" w:hAnsi="Arial" w:cs="Arial"/>
        </w:rPr>
        <w:t>p</w:t>
      </w:r>
      <w:r w:rsidRPr="00AB191A">
        <w:rPr>
          <w:rFonts w:ascii="Arial" w:hAnsi="Arial" w:cs="Arial"/>
          <w:iCs/>
        </w:rPr>
        <w:t xml:space="preserve">lea </w:t>
      </w:r>
      <w:r w:rsidRPr="00D346C5">
        <w:rPr>
          <w:rFonts w:ascii="Arial" w:hAnsi="Arial" w:cs="Arial"/>
          <w:i/>
          <w:iCs/>
        </w:rPr>
        <w:t>in</w:t>
      </w:r>
      <w:r w:rsidRPr="00A25508">
        <w:rPr>
          <w:rFonts w:ascii="Arial" w:hAnsi="Arial" w:cs="Arial"/>
          <w:i/>
          <w:iCs/>
        </w:rPr>
        <w:t xml:space="preserve"> </w:t>
      </w:r>
      <w:proofErr w:type="spellStart"/>
      <w:r>
        <w:rPr>
          <w:rFonts w:ascii="Arial" w:hAnsi="Arial" w:cs="Arial"/>
          <w:i/>
          <w:iCs/>
        </w:rPr>
        <w:t>limine</w:t>
      </w:r>
      <w:proofErr w:type="spellEnd"/>
      <w:r>
        <w:rPr>
          <w:rFonts w:ascii="Arial" w:hAnsi="Arial" w:cs="Arial"/>
          <w:i/>
          <w:iCs/>
        </w:rPr>
        <w:t xml:space="preserve"> </w:t>
      </w:r>
      <w:proofErr w:type="spellStart"/>
      <w:r>
        <w:rPr>
          <w:rFonts w:ascii="Arial" w:hAnsi="Arial" w:cs="Arial"/>
          <w:i/>
          <w:iCs/>
        </w:rPr>
        <w:t>l</w:t>
      </w:r>
      <w:r w:rsidRPr="00A25508">
        <w:rPr>
          <w:rFonts w:ascii="Arial" w:hAnsi="Arial" w:cs="Arial"/>
          <w:i/>
          <w:iCs/>
        </w:rPr>
        <w:t>itis</w:t>
      </w:r>
      <w:proofErr w:type="spellEnd"/>
      <w:r w:rsidRPr="00A25508">
        <w:rPr>
          <w:rFonts w:ascii="Arial" w:hAnsi="Arial" w:cs="Arial"/>
          <w:i/>
          <w:iCs/>
        </w:rPr>
        <w:t xml:space="preserve"> </w:t>
      </w:r>
      <w:r w:rsidRPr="00A25508">
        <w:rPr>
          <w:rFonts w:ascii="Arial" w:hAnsi="Arial" w:cs="Arial"/>
        </w:rPr>
        <w:t>worded as follows:</w:t>
      </w:r>
    </w:p>
    <w:p w:rsidR="002C4CF4" w:rsidRPr="00A25508" w:rsidRDefault="002C4CF4" w:rsidP="002C4CF4">
      <w:pPr>
        <w:rPr>
          <w:rFonts w:ascii="Arial" w:hAnsi="Arial" w:cs="Arial"/>
        </w:rPr>
      </w:pPr>
    </w:p>
    <w:p w:rsidR="002C4CF4" w:rsidRPr="00A25508" w:rsidRDefault="002C4CF4" w:rsidP="002C4CF4">
      <w:pPr>
        <w:ind w:left="720" w:right="725"/>
        <w:jc w:val="both"/>
        <w:rPr>
          <w:rFonts w:ascii="Arial" w:hAnsi="Arial" w:cs="Arial"/>
          <w:iCs/>
        </w:rPr>
      </w:pPr>
      <w:r w:rsidRPr="00A25508">
        <w:rPr>
          <w:rFonts w:ascii="Arial" w:hAnsi="Arial" w:cs="Arial"/>
          <w:iCs/>
        </w:rPr>
        <w:t xml:space="preserve">The matter before the Court is </w:t>
      </w:r>
      <w:r w:rsidRPr="00C82CF6">
        <w:rPr>
          <w:rFonts w:ascii="Arial" w:hAnsi="Arial" w:cs="Arial"/>
          <w:iCs/>
        </w:rPr>
        <w:t>res judicata</w:t>
      </w:r>
      <w:r w:rsidRPr="00A25508">
        <w:rPr>
          <w:rFonts w:ascii="Arial" w:hAnsi="Arial" w:cs="Arial"/>
          <w:iCs/>
        </w:rPr>
        <w:t xml:space="preserve"> or has "</w:t>
      </w:r>
      <w:proofErr w:type="spellStart"/>
      <w:r w:rsidRPr="00A25508">
        <w:rPr>
          <w:rFonts w:ascii="Arial" w:hAnsi="Arial" w:cs="Arial"/>
          <w:iCs/>
        </w:rPr>
        <w:t>autorite</w:t>
      </w:r>
      <w:proofErr w:type="spellEnd"/>
      <w:r w:rsidRPr="00A25508">
        <w:rPr>
          <w:rFonts w:ascii="Arial" w:hAnsi="Arial" w:cs="Arial"/>
          <w:iCs/>
        </w:rPr>
        <w:t xml:space="preserve"> de la chose </w:t>
      </w:r>
      <w:proofErr w:type="spellStart"/>
      <w:r w:rsidRPr="00A25508">
        <w:rPr>
          <w:rFonts w:ascii="Arial" w:hAnsi="Arial" w:cs="Arial"/>
          <w:iCs/>
        </w:rPr>
        <w:t>jugee</w:t>
      </w:r>
      <w:proofErr w:type="spellEnd"/>
      <w:r w:rsidRPr="00A25508">
        <w:rPr>
          <w:rFonts w:ascii="Arial" w:hAnsi="Arial" w:cs="Arial"/>
          <w:iCs/>
        </w:rPr>
        <w:t>" by virtue of the Supreme Court's Ruling dated the 10</w:t>
      </w:r>
      <w:r w:rsidRPr="00A25508">
        <w:rPr>
          <w:rFonts w:ascii="Arial" w:hAnsi="Arial" w:cs="Arial"/>
          <w:iCs/>
          <w:vertAlign w:val="superscript"/>
        </w:rPr>
        <w:t>th</w:t>
      </w:r>
      <w:r w:rsidRPr="00A25508">
        <w:rPr>
          <w:rFonts w:ascii="Arial" w:hAnsi="Arial" w:cs="Arial"/>
          <w:iCs/>
        </w:rPr>
        <w:t xml:space="preserve"> day of October 2007 delivered by his Lordship Judge B. Renaud, in that the purported cause of action of disguised donation as averred by the Plaintiff in its amended plaint at paragraph 5 was an integral part of the Plaint that was dismissed by the Court in the aforementioned ruling.  The Plaintiff's reliance on this cause of action is fully demonstrated by its written submission dated the 28</w:t>
      </w:r>
      <w:r w:rsidRPr="00A25508">
        <w:rPr>
          <w:rFonts w:ascii="Arial" w:hAnsi="Arial" w:cs="Arial"/>
          <w:iCs/>
          <w:vertAlign w:val="superscript"/>
        </w:rPr>
        <w:t>th</w:t>
      </w:r>
      <w:r w:rsidRPr="00A25508">
        <w:rPr>
          <w:rFonts w:ascii="Arial" w:hAnsi="Arial" w:cs="Arial"/>
          <w:iCs/>
        </w:rPr>
        <w:t xml:space="preserve"> day of March 2007 wherein at paragraph 2 of the said submission he took up as argument entitled "Disguised donation" and "the authority of </w:t>
      </w:r>
      <w:r w:rsidRPr="00A25508">
        <w:rPr>
          <w:rFonts w:ascii="Arial" w:hAnsi="Arial" w:cs="Arial"/>
          <w:bCs/>
          <w:iCs/>
        </w:rPr>
        <w:t xml:space="preserve">Articles 918 and 920 </w:t>
      </w:r>
      <w:r w:rsidRPr="00A25508">
        <w:rPr>
          <w:rFonts w:ascii="Arial" w:hAnsi="Arial" w:cs="Arial"/>
          <w:iCs/>
        </w:rPr>
        <w:t>of the Civil Code"</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Is the matter before the Court res judicata?</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This </w:t>
      </w:r>
      <w:r>
        <w:rPr>
          <w:rFonts w:ascii="Arial" w:hAnsi="Arial" w:cs="Arial"/>
        </w:rPr>
        <w:t>Court delivered its considered r</w:t>
      </w:r>
      <w:r w:rsidRPr="00A25508">
        <w:rPr>
          <w:rFonts w:ascii="Arial" w:hAnsi="Arial" w:cs="Arial"/>
        </w:rPr>
        <w:t>uling in this same suit between the same parties and the issue</w:t>
      </w:r>
      <w:r>
        <w:rPr>
          <w:rFonts w:ascii="Arial" w:hAnsi="Arial" w:cs="Arial"/>
        </w:rPr>
        <w:t xml:space="preserve"> on which this Court gave that r</w:t>
      </w:r>
      <w:r w:rsidRPr="00A25508">
        <w:rPr>
          <w:rFonts w:ascii="Arial" w:hAnsi="Arial" w:cs="Arial"/>
        </w:rPr>
        <w:t xml:space="preserve">uling was to the effect that </w:t>
      </w:r>
      <w:r w:rsidRPr="00A25508">
        <w:rPr>
          <w:rFonts w:ascii="Arial" w:hAnsi="Arial" w:cs="Arial"/>
          <w:iCs/>
        </w:rPr>
        <w:t>"the lease agreement dated 7</w:t>
      </w:r>
      <w:r w:rsidRPr="00A25508">
        <w:rPr>
          <w:rFonts w:ascii="Arial" w:hAnsi="Arial" w:cs="Arial"/>
          <w:iCs/>
          <w:vertAlign w:val="superscript"/>
        </w:rPr>
        <w:t xml:space="preserve"> </w:t>
      </w:r>
      <w:r w:rsidRPr="00A25508">
        <w:rPr>
          <w:rFonts w:ascii="Arial" w:hAnsi="Arial" w:cs="Arial"/>
          <w:iCs/>
        </w:rPr>
        <w:t xml:space="preserve">June 1996 between the deceased </w:t>
      </w:r>
      <w:proofErr w:type="spellStart"/>
      <w:r w:rsidRPr="00A25508">
        <w:rPr>
          <w:rFonts w:ascii="Arial" w:hAnsi="Arial" w:cs="Arial"/>
          <w:iCs/>
        </w:rPr>
        <w:t>Dorenville</w:t>
      </w:r>
      <w:proofErr w:type="spellEnd"/>
      <w:r w:rsidRPr="00A25508">
        <w:rPr>
          <w:rFonts w:ascii="Arial" w:hAnsi="Arial" w:cs="Arial"/>
          <w:iCs/>
        </w:rPr>
        <w:t xml:space="preserve"> </w:t>
      </w:r>
      <w:proofErr w:type="spellStart"/>
      <w:r w:rsidRPr="00A25508">
        <w:rPr>
          <w:rFonts w:ascii="Arial" w:hAnsi="Arial" w:cs="Arial"/>
          <w:iCs/>
        </w:rPr>
        <w:t>Vidot</w:t>
      </w:r>
      <w:proofErr w:type="spellEnd"/>
      <w:r w:rsidRPr="00A25508">
        <w:rPr>
          <w:rFonts w:ascii="Arial" w:hAnsi="Arial" w:cs="Arial"/>
          <w:iCs/>
        </w:rPr>
        <w:t xml:space="preserve"> and the defendant Margaret </w:t>
      </w:r>
      <w:proofErr w:type="spellStart"/>
      <w:r w:rsidRPr="00A25508">
        <w:rPr>
          <w:rFonts w:ascii="Arial" w:hAnsi="Arial" w:cs="Arial"/>
          <w:iCs/>
        </w:rPr>
        <w:t>Vidot</w:t>
      </w:r>
      <w:proofErr w:type="spellEnd"/>
      <w:r w:rsidRPr="00A25508">
        <w:rPr>
          <w:rFonts w:ascii="Arial" w:hAnsi="Arial" w:cs="Arial"/>
          <w:iCs/>
        </w:rPr>
        <w:t xml:space="preserve"> is legally valid."</w:t>
      </w:r>
      <w:r w:rsidRPr="00A25508">
        <w:rPr>
          <w:rFonts w:ascii="Arial" w:hAnsi="Arial" w:cs="Arial"/>
          <w:i/>
          <w:iCs/>
        </w:rPr>
        <w:t xml:space="preserve">  </w:t>
      </w:r>
      <w:r w:rsidRPr="00A25508">
        <w:rPr>
          <w:rFonts w:ascii="Arial" w:hAnsi="Arial" w:cs="Arial"/>
        </w:rPr>
        <w:t>The plaintiff raised the issue in terms of articles</w:t>
      </w:r>
      <w:r>
        <w:rPr>
          <w:rFonts w:ascii="Arial" w:hAnsi="Arial" w:cs="Arial"/>
        </w:rPr>
        <w:t xml:space="preserve"> 389(</w:t>
      </w:r>
      <w:r w:rsidRPr="00A25508">
        <w:rPr>
          <w:rFonts w:ascii="Arial" w:hAnsi="Arial" w:cs="Arial"/>
        </w:rPr>
        <w:t>4</w:t>
      </w:r>
      <w:r>
        <w:rPr>
          <w:rFonts w:ascii="Arial" w:hAnsi="Arial" w:cs="Arial"/>
        </w:rPr>
        <w:t>)</w:t>
      </w:r>
      <w:r w:rsidRPr="00A25508">
        <w:rPr>
          <w:rFonts w:ascii="Arial" w:hAnsi="Arial" w:cs="Arial"/>
        </w:rPr>
        <w:t xml:space="preserve"> and 450 of the Civil Code of Seychelles.  The cause of action was therefore whether a lease agreement, between the parties before Court dated 7 June 1996, was null, void and of no effect.  That issue was one of four prayers of the plaintiff in his original suit.  The three other prayers were to be continued with after the Co</w:t>
      </w:r>
      <w:r>
        <w:rPr>
          <w:rFonts w:ascii="Arial" w:hAnsi="Arial" w:cs="Arial"/>
        </w:rPr>
        <w:t>urt r</w:t>
      </w:r>
      <w:r w:rsidRPr="00A25508">
        <w:rPr>
          <w:rFonts w:ascii="Arial" w:hAnsi="Arial" w:cs="Arial"/>
        </w:rPr>
        <w:t>uling on the first prayer was delivered.</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b/>
          <w:bCs/>
          <w:i/>
          <w:iCs/>
        </w:rPr>
      </w:pPr>
      <w:r>
        <w:rPr>
          <w:rFonts w:ascii="Arial" w:hAnsi="Arial" w:cs="Arial"/>
        </w:rPr>
        <w:t>After the delivery of that r</w:t>
      </w:r>
      <w:r w:rsidRPr="00A25508">
        <w:rPr>
          <w:rFonts w:ascii="Arial" w:hAnsi="Arial" w:cs="Arial"/>
        </w:rPr>
        <w:t>uling the plaintiff, with leave of this Court, amende</w:t>
      </w:r>
      <w:r>
        <w:rPr>
          <w:rFonts w:ascii="Arial" w:hAnsi="Arial" w:cs="Arial"/>
        </w:rPr>
        <w:t>d his pleading in his original p</w:t>
      </w:r>
      <w:r w:rsidRPr="00A25508">
        <w:rPr>
          <w:rFonts w:ascii="Arial" w:hAnsi="Arial" w:cs="Arial"/>
        </w:rPr>
        <w:t xml:space="preserve">laint, to the effect that the lease agreement entered into by the deceased with the defendant on 7 June 1996 was invalid and added a new phrase </w:t>
      </w:r>
      <w:r w:rsidRPr="00A25508">
        <w:rPr>
          <w:rFonts w:ascii="Arial" w:hAnsi="Arial" w:cs="Arial"/>
          <w:iCs/>
        </w:rPr>
        <w:t xml:space="preserve">-"for </w:t>
      </w:r>
      <w:r w:rsidRPr="00A25508">
        <w:rPr>
          <w:rFonts w:ascii="Arial" w:hAnsi="Arial" w:cs="Arial"/>
          <w:bCs/>
          <w:iCs/>
        </w:rPr>
        <w:t>being a disguised donation".</w:t>
      </w:r>
      <w:r w:rsidRPr="00A25508">
        <w:rPr>
          <w:rFonts w:ascii="Arial" w:hAnsi="Arial" w:cs="Arial"/>
          <w:b/>
          <w:bCs/>
          <w:i/>
          <w:iCs/>
        </w:rPr>
        <w:t xml:space="preserve">  </w:t>
      </w:r>
      <w:r w:rsidRPr="00A25508">
        <w:rPr>
          <w:rFonts w:ascii="Arial" w:hAnsi="Arial" w:cs="Arial"/>
        </w:rPr>
        <w:t xml:space="preserve">The first prayer was accordingly amended by the addition of the phrase – </w:t>
      </w:r>
      <w:r w:rsidRPr="00A25508">
        <w:rPr>
          <w:rFonts w:ascii="Arial" w:hAnsi="Arial" w:cs="Arial"/>
          <w:bCs/>
          <w:iCs/>
        </w:rPr>
        <w:t>"and reducing the gift of lease to the disposable portion".</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Article 1351-1 of the Civil Code of Seychelles provides that:</w:t>
      </w:r>
    </w:p>
    <w:p w:rsidR="002C4CF4" w:rsidRPr="00A25508" w:rsidRDefault="002C4CF4" w:rsidP="002C4CF4">
      <w:pPr>
        <w:jc w:val="both"/>
        <w:rPr>
          <w:rFonts w:ascii="Arial" w:hAnsi="Arial" w:cs="Arial"/>
        </w:rPr>
      </w:pPr>
    </w:p>
    <w:p w:rsidR="002C4CF4" w:rsidRPr="00A25508" w:rsidRDefault="002C4CF4" w:rsidP="002C4CF4">
      <w:pPr>
        <w:pStyle w:val="ListParagraph"/>
        <w:widowControl w:val="0"/>
        <w:numPr>
          <w:ilvl w:val="0"/>
          <w:numId w:val="1"/>
        </w:numPr>
        <w:autoSpaceDE w:val="0"/>
        <w:autoSpaceDN w:val="0"/>
        <w:spacing w:after="0" w:line="240" w:lineRule="auto"/>
        <w:ind w:left="1440" w:right="725" w:hanging="720"/>
        <w:jc w:val="both"/>
        <w:rPr>
          <w:rFonts w:ascii="Arial" w:hAnsi="Arial" w:cs="Arial"/>
          <w:iCs/>
          <w:sz w:val="24"/>
          <w:szCs w:val="24"/>
        </w:rPr>
      </w:pPr>
      <w:r w:rsidRPr="00A25508">
        <w:rPr>
          <w:rFonts w:ascii="Arial" w:hAnsi="Arial" w:cs="Arial"/>
          <w:iCs/>
          <w:sz w:val="24"/>
          <w:szCs w:val="24"/>
        </w:rPr>
        <w:t>The authority of a final judgment shall only be binding in respect of the subject-matter of the judgment.  It is necessary that the demand relate to the same subject-matter; that it relate to the same class, that it be between the same parties and that it be brought by the or against them in the same capacities</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The </w:t>
      </w:r>
      <w:r>
        <w:rPr>
          <w:rFonts w:ascii="Arial" w:hAnsi="Arial" w:cs="Arial"/>
        </w:rPr>
        <w:t>d</w:t>
      </w:r>
      <w:r w:rsidRPr="00A25508">
        <w:rPr>
          <w:rFonts w:ascii="Arial" w:hAnsi="Arial" w:cs="Arial"/>
        </w:rPr>
        <w:t xml:space="preserve">efendant contended that by virtue of the </w:t>
      </w:r>
      <w:r>
        <w:rPr>
          <w:rFonts w:ascii="Arial" w:hAnsi="Arial" w:cs="Arial"/>
        </w:rPr>
        <w:t>r</w:t>
      </w:r>
      <w:r w:rsidRPr="00A25508">
        <w:rPr>
          <w:rFonts w:ascii="Arial" w:hAnsi="Arial" w:cs="Arial"/>
        </w:rPr>
        <w:t>uling of this Court dated 10 October 2007, the lease agreement dated 7 June 1996 between the deceased and the defendant was legally valid and that the Court had ruled out all possibilities of illegality and irregularity as argued then by the plaintiff.  That contention is indeed not disputed by the plaintiff, but what the plaintiff is now saying is that the said valid lease was a gift made ultra</w:t>
      </w:r>
      <w:r>
        <w:rPr>
          <w:rFonts w:ascii="Arial" w:hAnsi="Arial" w:cs="Arial"/>
        </w:rPr>
        <w:t xml:space="preserve"> the provision of a</w:t>
      </w:r>
      <w:r w:rsidRPr="00A25508">
        <w:rPr>
          <w:rFonts w:ascii="Arial" w:hAnsi="Arial" w:cs="Arial"/>
        </w:rPr>
        <w:t>rticles 913 - 918 of the Civil Code.</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For the plea of </w:t>
      </w:r>
      <w:r w:rsidRPr="006E20EA">
        <w:rPr>
          <w:rFonts w:ascii="Arial" w:hAnsi="Arial" w:cs="Arial"/>
          <w:iCs/>
        </w:rPr>
        <w:t>res judicata</w:t>
      </w:r>
      <w:r w:rsidRPr="00A25508">
        <w:rPr>
          <w:rFonts w:ascii="Arial" w:hAnsi="Arial" w:cs="Arial"/>
          <w:i/>
          <w:iCs/>
        </w:rPr>
        <w:t xml:space="preserve"> </w:t>
      </w:r>
      <w:r w:rsidRPr="00A25508">
        <w:rPr>
          <w:rFonts w:ascii="Arial" w:hAnsi="Arial" w:cs="Arial"/>
        </w:rPr>
        <w:t xml:space="preserve">to be upheld there must be the threefold identity of subject-matter, cause and parties between the first and second case.  On the facts I find, firstly, that there are not two cases before the Court but only one </w:t>
      </w:r>
      <w:proofErr w:type="spellStart"/>
      <w:r w:rsidRPr="00A25508">
        <w:rPr>
          <w:rFonts w:ascii="Arial" w:hAnsi="Arial" w:cs="Arial"/>
        </w:rPr>
        <w:t>ie</w:t>
      </w:r>
      <w:proofErr w:type="spellEnd"/>
      <w:r w:rsidRPr="00A25508">
        <w:rPr>
          <w:rFonts w:ascii="Arial" w:hAnsi="Arial" w:cs="Arial"/>
        </w:rPr>
        <w:t xml:space="preserve"> CS 360/05 entered on 27 September 2005.</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bCs/>
        </w:rPr>
      </w:pPr>
      <w:r w:rsidRPr="00A25508">
        <w:rPr>
          <w:rFonts w:ascii="Arial" w:hAnsi="Arial" w:cs="Arial"/>
          <w:bCs/>
        </w:rPr>
        <w:t xml:space="preserve">For this reason alone, it is sufficient for this Court to find that the plea of the defendant that this matter is </w:t>
      </w:r>
      <w:r w:rsidRPr="00AB191A">
        <w:rPr>
          <w:rFonts w:ascii="Arial" w:hAnsi="Arial" w:cs="Arial"/>
          <w:bCs/>
          <w:iCs/>
        </w:rPr>
        <w:t>res judicata</w:t>
      </w:r>
      <w:r w:rsidRPr="00A25508">
        <w:rPr>
          <w:rFonts w:ascii="Arial" w:hAnsi="Arial" w:cs="Arial"/>
          <w:bCs/>
          <w:i/>
          <w:iCs/>
        </w:rPr>
        <w:t xml:space="preserve"> </w:t>
      </w:r>
      <w:r w:rsidRPr="00A25508">
        <w:rPr>
          <w:rFonts w:ascii="Arial" w:hAnsi="Arial" w:cs="Arial"/>
          <w:bCs/>
        </w:rPr>
        <w:t xml:space="preserve">raised </w:t>
      </w:r>
      <w:r w:rsidRPr="00D346C5">
        <w:rPr>
          <w:rFonts w:ascii="Arial" w:hAnsi="Arial" w:cs="Arial"/>
          <w:bCs/>
          <w:i/>
        </w:rPr>
        <w:t>in</w:t>
      </w:r>
      <w:r w:rsidRPr="00A25508">
        <w:rPr>
          <w:rFonts w:ascii="Arial" w:hAnsi="Arial" w:cs="Arial"/>
          <w:bCs/>
        </w:rPr>
        <w:t xml:space="preserve"> </w:t>
      </w:r>
      <w:proofErr w:type="spellStart"/>
      <w:r w:rsidRPr="00A25508">
        <w:rPr>
          <w:rFonts w:ascii="Arial" w:hAnsi="Arial" w:cs="Arial"/>
          <w:bCs/>
          <w:i/>
          <w:iCs/>
        </w:rPr>
        <w:t>limine</w:t>
      </w:r>
      <w:proofErr w:type="spellEnd"/>
      <w:r w:rsidRPr="00A25508">
        <w:rPr>
          <w:rFonts w:ascii="Arial" w:hAnsi="Arial" w:cs="Arial"/>
          <w:bCs/>
          <w:i/>
          <w:iCs/>
        </w:rPr>
        <w:t xml:space="preserve"> </w:t>
      </w:r>
      <w:proofErr w:type="spellStart"/>
      <w:r w:rsidRPr="00A25508">
        <w:rPr>
          <w:rFonts w:ascii="Arial" w:hAnsi="Arial" w:cs="Arial"/>
          <w:bCs/>
          <w:i/>
          <w:iCs/>
        </w:rPr>
        <w:t>litis</w:t>
      </w:r>
      <w:proofErr w:type="spellEnd"/>
      <w:r w:rsidRPr="00A25508">
        <w:rPr>
          <w:rFonts w:ascii="Arial" w:hAnsi="Arial" w:cs="Arial"/>
          <w:bCs/>
          <w:i/>
          <w:iCs/>
        </w:rPr>
        <w:t xml:space="preserve"> </w:t>
      </w:r>
      <w:r w:rsidRPr="00A25508">
        <w:rPr>
          <w:rFonts w:ascii="Arial" w:hAnsi="Arial" w:cs="Arial"/>
          <w:bCs/>
        </w:rPr>
        <w:t>by the defendant cannot be upheld and it is accordingly dismissed.</w:t>
      </w:r>
    </w:p>
    <w:p w:rsidR="002C4CF4" w:rsidRPr="00A25508" w:rsidRDefault="002C4CF4" w:rsidP="002C4CF4">
      <w:pPr>
        <w:jc w:val="both"/>
        <w:rPr>
          <w:rFonts w:ascii="Arial" w:hAnsi="Arial" w:cs="Arial"/>
          <w:b/>
          <w:bCs/>
        </w:rPr>
      </w:pPr>
    </w:p>
    <w:p w:rsidR="002C4CF4" w:rsidRPr="00A25508" w:rsidRDefault="002C4CF4" w:rsidP="002C4CF4">
      <w:pPr>
        <w:rPr>
          <w:rFonts w:ascii="Arial" w:hAnsi="Arial" w:cs="Arial"/>
          <w:b/>
          <w:bCs/>
          <w:u w:val="single"/>
        </w:rPr>
      </w:pPr>
      <w:r w:rsidRPr="00A25508">
        <w:rPr>
          <w:rFonts w:ascii="Arial" w:hAnsi="Arial" w:cs="Arial"/>
          <w:b/>
          <w:bCs/>
          <w:u w:val="single"/>
        </w:rPr>
        <w:t>On the merits</w:t>
      </w:r>
    </w:p>
    <w:p w:rsidR="002C4CF4" w:rsidRPr="00A25508" w:rsidRDefault="002C4CF4" w:rsidP="002C4CF4">
      <w:pPr>
        <w:jc w:val="both"/>
        <w:rPr>
          <w:rFonts w:ascii="Arial" w:hAnsi="Arial" w:cs="Arial"/>
          <w:b/>
          <w:bCs/>
          <w:u w:val="single"/>
        </w:rPr>
      </w:pPr>
    </w:p>
    <w:p w:rsidR="002C4CF4" w:rsidRPr="00A25508" w:rsidRDefault="002C4CF4" w:rsidP="002C4CF4">
      <w:pPr>
        <w:jc w:val="both"/>
        <w:rPr>
          <w:rFonts w:ascii="Arial" w:hAnsi="Arial" w:cs="Arial"/>
        </w:rPr>
      </w:pPr>
      <w:r w:rsidRPr="00A25508">
        <w:rPr>
          <w:rFonts w:ascii="Arial" w:hAnsi="Arial" w:cs="Arial"/>
        </w:rPr>
        <w:t xml:space="preserve">By his pleadings, the plaintiff is now contending that the same lease agreement </w:t>
      </w:r>
      <w:proofErr w:type="gramStart"/>
      <w:r w:rsidRPr="00A25508">
        <w:rPr>
          <w:rFonts w:ascii="Arial" w:hAnsi="Arial" w:cs="Arial"/>
        </w:rPr>
        <w:t>be</w:t>
      </w:r>
      <w:proofErr w:type="gramEnd"/>
      <w:r w:rsidRPr="00A25508">
        <w:rPr>
          <w:rFonts w:ascii="Arial" w:hAnsi="Arial" w:cs="Arial"/>
        </w:rPr>
        <w:t xml:space="preserve"> declared invalid for being a </w:t>
      </w:r>
      <w:r w:rsidRPr="00A25508">
        <w:rPr>
          <w:rFonts w:ascii="Arial" w:hAnsi="Arial" w:cs="Arial"/>
          <w:bCs/>
        </w:rPr>
        <w:t xml:space="preserve">disguised donation.  </w:t>
      </w:r>
      <w:r w:rsidRPr="00A25508">
        <w:rPr>
          <w:rFonts w:ascii="Arial" w:hAnsi="Arial" w:cs="Arial"/>
        </w:rPr>
        <w:t>The plaintiff further prays that in the circumstances of the said declaration by this Court, the same lease must be reduced to the disposable portion and the remainder returned to the estate for distribution.</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The plaintiff is also calling upon the defendant to account and pay for the proceeds of rents or income that she obtained from the renting of the shop to the plaintiff.</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It is the case for the plaintiff that a 99 year lease would amount to a </w:t>
      </w:r>
      <w:r w:rsidRPr="00A25508">
        <w:rPr>
          <w:rFonts w:ascii="Arial" w:hAnsi="Arial" w:cs="Arial"/>
          <w:bCs/>
        </w:rPr>
        <w:t xml:space="preserve">gift </w:t>
      </w:r>
      <w:r w:rsidRPr="00F93931">
        <w:rPr>
          <w:rFonts w:ascii="Arial" w:hAnsi="Arial" w:cs="Arial"/>
          <w:bCs/>
          <w:iCs/>
        </w:rPr>
        <w:t xml:space="preserve">inter </w:t>
      </w:r>
      <w:proofErr w:type="spellStart"/>
      <w:r w:rsidRPr="00F93931">
        <w:rPr>
          <w:rFonts w:ascii="Arial" w:hAnsi="Arial" w:cs="Arial"/>
          <w:bCs/>
          <w:iCs/>
        </w:rPr>
        <w:t>vivos</w:t>
      </w:r>
      <w:proofErr w:type="spellEnd"/>
      <w:r w:rsidRPr="00A25508">
        <w:rPr>
          <w:rFonts w:ascii="Arial" w:hAnsi="Arial" w:cs="Arial"/>
          <w:bCs/>
          <w:i/>
          <w:iCs/>
        </w:rPr>
        <w:t xml:space="preserve"> </w:t>
      </w:r>
      <w:r w:rsidRPr="00A25508">
        <w:rPr>
          <w:rFonts w:ascii="Arial" w:hAnsi="Arial" w:cs="Arial"/>
        </w:rPr>
        <w:t>from the deceased to the defendant, in view of the term of years given to the benefit of defendant.  According to the plaintiff the lease would amount to a disposition by the deceased to the defendant.  The same disposition would be a disguised donation made for the purpose of depriving the other heirs of the deceased of their rights in the succession of their father.</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The plaintiff submitted that the deceased's act towards the defendant </w:t>
      </w:r>
      <w:r>
        <w:rPr>
          <w:rFonts w:ascii="Arial" w:hAnsi="Arial" w:cs="Arial"/>
        </w:rPr>
        <w:t>would fall foul of a</w:t>
      </w:r>
      <w:r w:rsidRPr="00A25508">
        <w:rPr>
          <w:rFonts w:ascii="Arial" w:hAnsi="Arial" w:cs="Arial"/>
        </w:rPr>
        <w:t xml:space="preserve">rticle 913-918 of the Civil Code of Seychelles.  Hence, in view of the fact that the deceased had more than three children, the gift of the leased shop to the defendant must be regarded as a gift </w:t>
      </w:r>
      <w:r w:rsidRPr="00F93931">
        <w:rPr>
          <w:rFonts w:ascii="Arial" w:hAnsi="Arial" w:cs="Arial"/>
          <w:iCs/>
        </w:rPr>
        <w:t xml:space="preserve">inter </w:t>
      </w:r>
      <w:proofErr w:type="spellStart"/>
      <w:r w:rsidRPr="00F93931">
        <w:rPr>
          <w:rFonts w:ascii="Arial" w:hAnsi="Arial" w:cs="Arial"/>
          <w:iCs/>
        </w:rPr>
        <w:t>vivos</w:t>
      </w:r>
      <w:proofErr w:type="spellEnd"/>
      <w:r w:rsidRPr="00A25508">
        <w:rPr>
          <w:rFonts w:ascii="Arial" w:hAnsi="Arial" w:cs="Arial"/>
          <w:i/>
          <w:iCs/>
        </w:rPr>
        <w:t xml:space="preserve"> </w:t>
      </w:r>
      <w:r w:rsidRPr="00A25508">
        <w:rPr>
          <w:rFonts w:ascii="Arial" w:hAnsi="Arial" w:cs="Arial"/>
        </w:rPr>
        <w:t>which exceeds the capacity of the donor to make.  The plaintiff argued that defendant cannot be</w:t>
      </w:r>
      <w:r>
        <w:rPr>
          <w:rFonts w:ascii="Arial" w:hAnsi="Arial" w:cs="Arial"/>
        </w:rPr>
        <w:t xml:space="preserve"> expected to gain more than one </w:t>
      </w:r>
      <w:r w:rsidRPr="00A25508">
        <w:rPr>
          <w:rFonts w:ascii="Arial" w:hAnsi="Arial" w:cs="Arial"/>
        </w:rPr>
        <w:t>quarter of the deceased</w:t>
      </w:r>
      <w:r>
        <w:rPr>
          <w:rFonts w:ascii="Arial" w:hAnsi="Arial" w:cs="Arial"/>
        </w:rPr>
        <w:t>’s</w:t>
      </w:r>
      <w:r w:rsidRPr="00A25508">
        <w:rPr>
          <w:rFonts w:ascii="Arial" w:hAnsi="Arial" w:cs="Arial"/>
        </w:rPr>
        <w:t xml:space="preserve"> estate. In view of the fact that the shop burdens the succession, the same gift would be contrary to article 913.</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lastRenderedPageBreak/>
        <w:t xml:space="preserve">It is also the argument of the plaintiff that in accordance </w:t>
      </w:r>
      <w:r>
        <w:rPr>
          <w:rFonts w:ascii="Arial" w:hAnsi="Arial" w:cs="Arial"/>
        </w:rPr>
        <w:t>with</w:t>
      </w:r>
      <w:r w:rsidRPr="00A25508">
        <w:rPr>
          <w:rFonts w:ascii="Arial" w:hAnsi="Arial" w:cs="Arial"/>
        </w:rPr>
        <w:t xml:space="preserve"> article 918, the value of full ownership of the property alienated shall be set against the disposable portion.  Any excess shall be returned to the estate.  </w:t>
      </w:r>
      <w:r>
        <w:rPr>
          <w:rFonts w:ascii="Arial" w:hAnsi="Arial" w:cs="Arial"/>
        </w:rPr>
        <w:t>A</w:t>
      </w:r>
      <w:r w:rsidRPr="00A25508">
        <w:rPr>
          <w:rFonts w:ascii="Arial" w:hAnsi="Arial" w:cs="Arial"/>
        </w:rPr>
        <w:t xml:space="preserve">rticle </w:t>
      </w:r>
      <w:r>
        <w:rPr>
          <w:rFonts w:ascii="Arial" w:hAnsi="Arial" w:cs="Arial"/>
        </w:rPr>
        <w:t>920 further states that</w:t>
      </w:r>
      <w:r w:rsidRPr="00A25508">
        <w:rPr>
          <w:rFonts w:ascii="Arial" w:hAnsi="Arial" w:cs="Arial"/>
        </w:rPr>
        <w:t xml:space="preserve"> a disposition by way of a gift </w:t>
      </w:r>
      <w:r w:rsidRPr="00F93931">
        <w:rPr>
          <w:rFonts w:ascii="Arial" w:hAnsi="Arial" w:cs="Arial"/>
          <w:iCs/>
        </w:rPr>
        <w:t xml:space="preserve">inter </w:t>
      </w:r>
      <w:proofErr w:type="spellStart"/>
      <w:r w:rsidRPr="00F93931">
        <w:rPr>
          <w:rFonts w:ascii="Arial" w:hAnsi="Arial" w:cs="Arial"/>
          <w:iCs/>
        </w:rPr>
        <w:t>vivos</w:t>
      </w:r>
      <w:proofErr w:type="spellEnd"/>
      <w:r w:rsidRPr="00A25508">
        <w:rPr>
          <w:rFonts w:ascii="Arial" w:hAnsi="Arial" w:cs="Arial"/>
          <w:i/>
          <w:iCs/>
        </w:rPr>
        <w:t xml:space="preserve"> </w:t>
      </w:r>
      <w:r w:rsidRPr="00A25508">
        <w:rPr>
          <w:rFonts w:ascii="Arial" w:hAnsi="Arial" w:cs="Arial"/>
        </w:rPr>
        <w:t>which exceeds the disposable portion shall be liable to be reduced to the size of that portion at the opening of the succession.  In the case of the defendant, that portion cannot be more than the one quarter to which she would be entitled under article 913 of the Code.  The remainder of the gift must therefore be returned to the succession for distribution.  Hence, the plaintiff prays for an order to account for the rents received as prayed in prayer (b) and (c) of the plaint.</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For ease of reference I will hereunder cite the relevant articles of the Civil Code of Seychelles referred to in the submissions of the parties.</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Articles 913 of the Civil Code reads:</w:t>
      </w:r>
    </w:p>
    <w:p w:rsidR="002C4CF4" w:rsidRPr="00A25508" w:rsidRDefault="002C4CF4" w:rsidP="002C4CF4">
      <w:pPr>
        <w:jc w:val="both"/>
        <w:rPr>
          <w:rFonts w:ascii="Arial" w:hAnsi="Arial" w:cs="Arial"/>
        </w:rPr>
      </w:pPr>
    </w:p>
    <w:p w:rsidR="002C4CF4" w:rsidRPr="00F93931" w:rsidRDefault="002C4CF4" w:rsidP="002C4CF4">
      <w:pPr>
        <w:ind w:left="720" w:right="725"/>
        <w:jc w:val="both"/>
        <w:rPr>
          <w:rFonts w:ascii="Arial" w:hAnsi="Arial" w:cs="Arial"/>
          <w:iCs/>
        </w:rPr>
      </w:pPr>
      <w:r w:rsidRPr="00F93931">
        <w:rPr>
          <w:rFonts w:ascii="Arial" w:hAnsi="Arial" w:cs="Arial"/>
          <w:iCs/>
        </w:rPr>
        <w:t xml:space="preserve">Gift inter </w:t>
      </w:r>
      <w:proofErr w:type="spellStart"/>
      <w:r w:rsidRPr="00F93931">
        <w:rPr>
          <w:rFonts w:ascii="Arial" w:hAnsi="Arial" w:cs="Arial"/>
          <w:iCs/>
        </w:rPr>
        <w:t>vivos</w:t>
      </w:r>
      <w:proofErr w:type="spellEnd"/>
      <w:r w:rsidRPr="00F93931">
        <w:rPr>
          <w:rFonts w:ascii="Arial" w:hAnsi="Arial" w:cs="Arial"/>
          <w:iCs/>
        </w:rPr>
        <w:t xml:space="preserve"> or by will shall not exceed one half of the property of the donor, if he leaves at death one child; one third, if he leaves two children; one fourth, if he leaves three or more children; there shall be no distinction between legitimate and natural children except as provided by article 915-1.</w:t>
      </w:r>
    </w:p>
    <w:p w:rsidR="002C4CF4" w:rsidRPr="00F93931" w:rsidRDefault="002C4CF4" w:rsidP="002C4CF4">
      <w:pPr>
        <w:ind w:left="720" w:right="725"/>
        <w:jc w:val="both"/>
        <w:rPr>
          <w:rFonts w:ascii="Arial" w:hAnsi="Arial" w:cs="Arial"/>
          <w:iCs/>
        </w:rPr>
      </w:pPr>
    </w:p>
    <w:p w:rsidR="002C4CF4" w:rsidRPr="00F93931" w:rsidRDefault="002C4CF4" w:rsidP="002C4CF4">
      <w:pPr>
        <w:ind w:left="720" w:right="725"/>
        <w:jc w:val="both"/>
        <w:rPr>
          <w:rFonts w:ascii="Arial" w:hAnsi="Arial" w:cs="Arial"/>
          <w:iCs/>
        </w:rPr>
      </w:pPr>
      <w:r w:rsidRPr="00F93931">
        <w:rPr>
          <w:rFonts w:ascii="Arial" w:hAnsi="Arial" w:cs="Arial"/>
          <w:iCs/>
        </w:rPr>
        <w:t xml:space="preserve">Nothing in this article shall be construed as preventing a person from making a gift inter </w:t>
      </w:r>
      <w:proofErr w:type="spellStart"/>
      <w:r w:rsidRPr="00F93931">
        <w:rPr>
          <w:rFonts w:ascii="Arial" w:hAnsi="Arial" w:cs="Arial"/>
          <w:iCs/>
        </w:rPr>
        <w:t>vivos</w:t>
      </w:r>
      <w:proofErr w:type="spellEnd"/>
      <w:r w:rsidRPr="00F93931">
        <w:rPr>
          <w:rFonts w:ascii="Arial" w:hAnsi="Arial" w:cs="Arial"/>
          <w:iCs/>
        </w:rPr>
        <w:t xml:space="preserve"> or by will in the terms of article 1048 of this Code.</w:t>
      </w:r>
    </w:p>
    <w:p w:rsidR="002C4CF4" w:rsidRPr="00A25508" w:rsidRDefault="002C4CF4" w:rsidP="002C4CF4">
      <w:pPr>
        <w:rPr>
          <w:rFonts w:ascii="Arial" w:hAnsi="Arial" w:cs="Arial"/>
          <w:b/>
          <w:bCs/>
        </w:rPr>
      </w:pPr>
    </w:p>
    <w:p w:rsidR="002C4CF4" w:rsidRPr="00F93931" w:rsidRDefault="002C4CF4" w:rsidP="002C4CF4">
      <w:pPr>
        <w:rPr>
          <w:rFonts w:ascii="Arial" w:hAnsi="Arial" w:cs="Arial"/>
          <w:iCs/>
        </w:rPr>
      </w:pPr>
      <w:r w:rsidRPr="00A25508">
        <w:rPr>
          <w:rFonts w:ascii="Arial" w:hAnsi="Arial" w:cs="Arial"/>
          <w:bCs/>
        </w:rPr>
        <w:t>Article 918 of</w:t>
      </w:r>
      <w:r w:rsidRPr="00A25508">
        <w:rPr>
          <w:rFonts w:ascii="Arial" w:hAnsi="Arial" w:cs="Arial"/>
          <w:b/>
          <w:bCs/>
        </w:rPr>
        <w:t xml:space="preserve"> </w:t>
      </w:r>
      <w:r w:rsidRPr="00F93931">
        <w:rPr>
          <w:rFonts w:ascii="Arial" w:hAnsi="Arial" w:cs="Arial"/>
          <w:iCs/>
        </w:rPr>
        <w:t>the Civil Code reads:</w:t>
      </w:r>
    </w:p>
    <w:p w:rsidR="002C4CF4" w:rsidRDefault="002C4CF4" w:rsidP="002C4CF4">
      <w:pPr>
        <w:ind w:left="720" w:right="725"/>
        <w:jc w:val="both"/>
        <w:rPr>
          <w:rFonts w:ascii="Arial" w:hAnsi="Arial" w:cs="Arial"/>
          <w:i/>
          <w:iCs/>
        </w:rPr>
      </w:pPr>
    </w:p>
    <w:p w:rsidR="002C4CF4" w:rsidRPr="00F93931" w:rsidRDefault="002C4CF4" w:rsidP="002C4CF4">
      <w:pPr>
        <w:ind w:left="720" w:right="725"/>
        <w:jc w:val="both"/>
        <w:rPr>
          <w:rFonts w:ascii="Arial" w:hAnsi="Arial" w:cs="Arial"/>
          <w:iCs/>
        </w:rPr>
      </w:pPr>
      <w:r w:rsidRPr="00F93931">
        <w:rPr>
          <w:rFonts w:ascii="Arial" w:hAnsi="Arial" w:cs="Arial"/>
          <w:iCs/>
        </w:rPr>
        <w:t xml:space="preserve">The value of full ownership of the property alienated, whether subject to a life annuity or absolutely or subject to a usufruct in favour of one of the persons entitled to take under the succession in the direct line, shall be set against the disposable portion; the excess, if any, shall be returned to the estate. This calculation and return shall not be demanded by other persons entitled to take under the succession in the direct line </w:t>
      </w:r>
      <w:proofErr w:type="gramStart"/>
      <w:r w:rsidRPr="00F93931">
        <w:rPr>
          <w:rFonts w:ascii="Arial" w:hAnsi="Arial" w:cs="Arial"/>
          <w:iCs/>
        </w:rPr>
        <w:t>who</w:t>
      </w:r>
      <w:proofErr w:type="gramEnd"/>
      <w:r w:rsidRPr="00F93931">
        <w:rPr>
          <w:rFonts w:ascii="Arial" w:hAnsi="Arial" w:cs="Arial"/>
          <w:iCs/>
        </w:rPr>
        <w:t xml:space="preserve"> have agreed to the alienation, and in no circumstances by those entitled in the collateral line.</w:t>
      </w:r>
    </w:p>
    <w:p w:rsidR="002C4CF4" w:rsidRPr="00A25508" w:rsidRDefault="002C4CF4" w:rsidP="002C4CF4">
      <w:pPr>
        <w:jc w:val="both"/>
        <w:rPr>
          <w:rFonts w:ascii="Arial" w:hAnsi="Arial" w:cs="Arial"/>
          <w:i/>
          <w:iCs/>
        </w:rPr>
      </w:pPr>
    </w:p>
    <w:p w:rsidR="002C4CF4" w:rsidRPr="00A25508" w:rsidRDefault="002C4CF4" w:rsidP="002C4CF4">
      <w:pPr>
        <w:rPr>
          <w:rFonts w:ascii="Arial" w:hAnsi="Arial" w:cs="Arial"/>
          <w:i/>
          <w:iCs/>
        </w:rPr>
      </w:pPr>
      <w:r w:rsidRPr="00A25508">
        <w:rPr>
          <w:rFonts w:ascii="Arial" w:hAnsi="Arial" w:cs="Arial"/>
          <w:bCs/>
        </w:rPr>
        <w:t>Article 920 of</w:t>
      </w:r>
      <w:r w:rsidRPr="00A25508">
        <w:rPr>
          <w:rFonts w:ascii="Arial" w:hAnsi="Arial" w:cs="Arial"/>
          <w:b/>
          <w:bCs/>
        </w:rPr>
        <w:t xml:space="preserve"> </w:t>
      </w:r>
      <w:r w:rsidRPr="00F93931">
        <w:rPr>
          <w:rFonts w:ascii="Arial" w:hAnsi="Arial" w:cs="Arial"/>
          <w:iCs/>
        </w:rPr>
        <w:t>the Civil Code reads:</w:t>
      </w:r>
    </w:p>
    <w:p w:rsidR="002C4CF4" w:rsidRPr="00A25508" w:rsidRDefault="002C4CF4" w:rsidP="002C4CF4">
      <w:pPr>
        <w:rPr>
          <w:rFonts w:ascii="Arial" w:hAnsi="Arial" w:cs="Arial"/>
          <w:i/>
          <w:iCs/>
        </w:rPr>
      </w:pPr>
    </w:p>
    <w:p w:rsidR="002C4CF4" w:rsidRPr="00F93931" w:rsidRDefault="002C4CF4" w:rsidP="002C4CF4">
      <w:pPr>
        <w:ind w:left="720" w:right="725"/>
        <w:jc w:val="both"/>
        <w:rPr>
          <w:rFonts w:ascii="Arial" w:hAnsi="Arial" w:cs="Arial"/>
          <w:iCs/>
        </w:rPr>
      </w:pPr>
      <w:r w:rsidRPr="00F93931">
        <w:rPr>
          <w:rFonts w:ascii="Arial" w:hAnsi="Arial" w:cs="Arial"/>
          <w:iCs/>
        </w:rPr>
        <w:t xml:space="preserve">Dispositions either inter </w:t>
      </w:r>
      <w:proofErr w:type="spellStart"/>
      <w:r w:rsidRPr="00F93931">
        <w:rPr>
          <w:rFonts w:ascii="Arial" w:hAnsi="Arial" w:cs="Arial"/>
          <w:iCs/>
        </w:rPr>
        <w:t>vivos</w:t>
      </w:r>
      <w:proofErr w:type="spellEnd"/>
      <w:r w:rsidRPr="00F93931">
        <w:rPr>
          <w:rFonts w:ascii="Arial" w:hAnsi="Arial" w:cs="Arial"/>
          <w:iCs/>
        </w:rPr>
        <w:t xml:space="preserve"> or by will which exceed the disposable portion shall be liable to be reduced to the size of that portion at the opening of the succession.</w:t>
      </w:r>
    </w:p>
    <w:p w:rsidR="002C4CF4" w:rsidRPr="00A25508" w:rsidRDefault="002C4CF4" w:rsidP="002C4CF4">
      <w:pPr>
        <w:rPr>
          <w:rFonts w:ascii="Arial" w:hAnsi="Arial" w:cs="Arial"/>
          <w:b/>
          <w:bCs/>
        </w:rPr>
      </w:pPr>
    </w:p>
    <w:p w:rsidR="002C4CF4" w:rsidRPr="00A25508" w:rsidRDefault="002C4CF4" w:rsidP="002C4CF4">
      <w:pPr>
        <w:rPr>
          <w:rFonts w:ascii="Arial" w:hAnsi="Arial" w:cs="Arial"/>
          <w:i/>
          <w:iCs/>
        </w:rPr>
      </w:pPr>
      <w:r w:rsidRPr="00A25508">
        <w:rPr>
          <w:rFonts w:ascii="Arial" w:hAnsi="Arial" w:cs="Arial"/>
          <w:bCs/>
        </w:rPr>
        <w:t>Article 1048 of</w:t>
      </w:r>
      <w:r w:rsidRPr="00A25508">
        <w:rPr>
          <w:rFonts w:ascii="Arial" w:hAnsi="Arial" w:cs="Arial"/>
          <w:b/>
          <w:bCs/>
        </w:rPr>
        <w:t xml:space="preserve"> </w:t>
      </w:r>
      <w:r w:rsidRPr="00743372">
        <w:rPr>
          <w:rFonts w:ascii="Arial" w:hAnsi="Arial" w:cs="Arial"/>
          <w:iCs/>
        </w:rPr>
        <w:t>the Civil Code reads:</w:t>
      </w:r>
    </w:p>
    <w:p w:rsidR="002C4CF4" w:rsidRPr="00A25508" w:rsidRDefault="002C4CF4" w:rsidP="002C4CF4">
      <w:pPr>
        <w:rPr>
          <w:rFonts w:ascii="Arial" w:hAnsi="Arial" w:cs="Arial"/>
          <w:i/>
          <w:iCs/>
        </w:rPr>
      </w:pPr>
    </w:p>
    <w:p w:rsidR="002C4CF4" w:rsidRPr="00743372" w:rsidRDefault="002C4CF4" w:rsidP="002C4CF4">
      <w:pPr>
        <w:ind w:left="1440" w:right="725" w:hanging="720"/>
        <w:jc w:val="both"/>
        <w:rPr>
          <w:rFonts w:ascii="Arial" w:hAnsi="Arial" w:cs="Arial"/>
          <w:iCs/>
        </w:rPr>
      </w:pPr>
      <w:r w:rsidRPr="00743372">
        <w:rPr>
          <w:rFonts w:ascii="Arial" w:hAnsi="Arial" w:cs="Arial"/>
          <w:iCs/>
        </w:rPr>
        <w:t>1.</w:t>
      </w:r>
      <w:r w:rsidRPr="00743372">
        <w:rPr>
          <w:rFonts w:ascii="Arial" w:hAnsi="Arial" w:cs="Arial"/>
          <w:iCs/>
        </w:rPr>
        <w:tab/>
        <w:t xml:space="preserve">The property of which fathers and mothers </w:t>
      </w:r>
      <w:r w:rsidRPr="00743372">
        <w:rPr>
          <w:rFonts w:ascii="Arial" w:hAnsi="Arial" w:cs="Arial"/>
          <w:i/>
          <w:iCs/>
        </w:rPr>
        <w:t>are at liberty to dispose</w:t>
      </w:r>
      <w:r>
        <w:rPr>
          <w:rFonts w:ascii="Arial" w:hAnsi="Arial" w:cs="Arial"/>
          <w:iCs/>
        </w:rPr>
        <w:t xml:space="preserve"> </w:t>
      </w:r>
      <w:r w:rsidRPr="00743372">
        <w:rPr>
          <w:rFonts w:ascii="Arial" w:hAnsi="Arial" w:cs="Arial"/>
          <w:iCs/>
        </w:rPr>
        <w:t xml:space="preserve">may be given by them, as a whole or in part, to one or more of their children, whether by an act inter </w:t>
      </w:r>
      <w:proofErr w:type="spellStart"/>
      <w:r w:rsidRPr="00743372">
        <w:rPr>
          <w:rFonts w:ascii="Arial" w:hAnsi="Arial" w:cs="Arial"/>
          <w:iCs/>
        </w:rPr>
        <w:t>vivos</w:t>
      </w:r>
      <w:proofErr w:type="spellEnd"/>
      <w:r w:rsidRPr="00743372">
        <w:rPr>
          <w:rFonts w:ascii="Arial" w:hAnsi="Arial" w:cs="Arial"/>
          <w:iCs/>
        </w:rPr>
        <w:t xml:space="preserve"> or by will, subject to their obligation to pass that property on to the children born or to be born of the said </w:t>
      </w:r>
      <w:proofErr w:type="spellStart"/>
      <w:r w:rsidRPr="00743372">
        <w:rPr>
          <w:rFonts w:ascii="Arial" w:hAnsi="Arial" w:cs="Arial"/>
          <w:iCs/>
        </w:rPr>
        <w:t>donees</w:t>
      </w:r>
      <w:proofErr w:type="spellEnd"/>
      <w:r w:rsidRPr="00743372">
        <w:rPr>
          <w:rFonts w:ascii="Arial" w:hAnsi="Arial" w:cs="Arial"/>
          <w:iCs/>
        </w:rPr>
        <w:t xml:space="preserve"> in the first degree only.</w:t>
      </w:r>
    </w:p>
    <w:p w:rsidR="002C4CF4" w:rsidRPr="00743372" w:rsidRDefault="002C4CF4" w:rsidP="002C4CF4">
      <w:pPr>
        <w:tabs>
          <w:tab w:val="left" w:pos="711"/>
        </w:tabs>
        <w:ind w:left="1440" w:right="725" w:hanging="720"/>
        <w:rPr>
          <w:rFonts w:ascii="Arial" w:hAnsi="Arial" w:cs="Arial"/>
          <w:iCs/>
        </w:rPr>
      </w:pPr>
    </w:p>
    <w:p w:rsidR="002C4CF4" w:rsidRPr="00743372" w:rsidRDefault="002C4CF4" w:rsidP="002C4CF4">
      <w:pPr>
        <w:tabs>
          <w:tab w:val="left" w:pos="711"/>
        </w:tabs>
        <w:ind w:left="1440" w:right="725" w:hanging="720"/>
        <w:rPr>
          <w:rFonts w:ascii="Arial" w:hAnsi="Arial" w:cs="Arial"/>
          <w:iCs/>
        </w:rPr>
      </w:pPr>
      <w:r w:rsidRPr="00743372">
        <w:rPr>
          <w:rFonts w:ascii="Arial" w:hAnsi="Arial" w:cs="Arial"/>
          <w:iCs/>
        </w:rPr>
        <w:t>2.</w:t>
      </w:r>
      <w:r w:rsidRPr="00743372">
        <w:rPr>
          <w:rFonts w:ascii="Arial" w:hAnsi="Arial" w:cs="Arial"/>
          <w:iCs/>
        </w:rPr>
        <w:tab/>
        <w:t xml:space="preserve">It shall also be lawful for any person by deed inter </w:t>
      </w:r>
      <w:proofErr w:type="spellStart"/>
      <w:proofErr w:type="gramStart"/>
      <w:r w:rsidRPr="00743372">
        <w:rPr>
          <w:rFonts w:ascii="Arial" w:hAnsi="Arial" w:cs="Arial"/>
          <w:iCs/>
        </w:rPr>
        <w:t>vivos</w:t>
      </w:r>
      <w:proofErr w:type="spellEnd"/>
      <w:r w:rsidRPr="00743372">
        <w:rPr>
          <w:rFonts w:ascii="Arial" w:hAnsi="Arial" w:cs="Arial"/>
          <w:iCs/>
        </w:rPr>
        <w:t xml:space="preserve"> ....</w:t>
      </w:r>
      <w:proofErr w:type="gramEnd"/>
    </w:p>
    <w:p w:rsidR="002C4CF4" w:rsidRPr="00A25508" w:rsidRDefault="002C4CF4" w:rsidP="002C4CF4">
      <w:pPr>
        <w:jc w:val="center"/>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It is not in dispute that the deceased is survived by </w:t>
      </w:r>
      <w:r>
        <w:rPr>
          <w:rFonts w:ascii="Arial" w:hAnsi="Arial" w:cs="Arial"/>
        </w:rPr>
        <w:t>nine</w:t>
      </w:r>
      <w:r w:rsidRPr="00A25508">
        <w:rPr>
          <w:rFonts w:ascii="Arial" w:hAnsi="Arial" w:cs="Arial"/>
        </w:rPr>
        <w:t xml:space="preserve"> heirs, </w:t>
      </w:r>
      <w:r>
        <w:rPr>
          <w:rFonts w:ascii="Arial" w:hAnsi="Arial" w:cs="Arial"/>
        </w:rPr>
        <w:t>in addition to the d</w:t>
      </w:r>
      <w:r w:rsidRPr="00A25508">
        <w:rPr>
          <w:rFonts w:ascii="Arial" w:hAnsi="Arial" w:cs="Arial"/>
        </w:rPr>
        <w:t>efendant who is the youngest of them all. It is also not in dispute that the deceased passed away on 9 June 1999.  It is also agreed that the lease was signed by the deceased on 7</w:t>
      </w:r>
      <w:r w:rsidRPr="00A25508">
        <w:rPr>
          <w:rFonts w:ascii="Arial" w:hAnsi="Arial" w:cs="Arial"/>
          <w:vertAlign w:val="superscript"/>
        </w:rPr>
        <w:t xml:space="preserve"> </w:t>
      </w:r>
      <w:r w:rsidRPr="00A25508">
        <w:rPr>
          <w:rFonts w:ascii="Arial" w:hAnsi="Arial" w:cs="Arial"/>
        </w:rPr>
        <w:t>June 1996, three years prior to his death.</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The parties in their respective submissions agreed that the lease of the shop by the deceased to the defendant was a gift </w:t>
      </w:r>
      <w:r w:rsidRPr="00A82156">
        <w:rPr>
          <w:rFonts w:ascii="Arial" w:hAnsi="Arial" w:cs="Arial"/>
          <w:iCs/>
        </w:rPr>
        <w:t xml:space="preserve">inter </w:t>
      </w:r>
      <w:proofErr w:type="spellStart"/>
      <w:r w:rsidRPr="00A82156">
        <w:rPr>
          <w:rFonts w:ascii="Arial" w:hAnsi="Arial" w:cs="Arial"/>
          <w:iCs/>
        </w:rPr>
        <w:t>vivos</w:t>
      </w:r>
      <w:proofErr w:type="spellEnd"/>
      <w:r w:rsidRPr="00A25508">
        <w:rPr>
          <w:rFonts w:ascii="Arial" w:hAnsi="Arial" w:cs="Arial"/>
          <w:i/>
          <w:iCs/>
        </w:rPr>
        <w:t xml:space="preserve">. </w:t>
      </w:r>
      <w:r w:rsidRPr="00A25508">
        <w:rPr>
          <w:rFonts w:ascii="Arial" w:hAnsi="Arial" w:cs="Arial"/>
        </w:rPr>
        <w:t>The shop given obviously burdens the succession of the deceased as it is situated on the property of the deceased.</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i/>
          <w:iCs/>
        </w:rPr>
      </w:pPr>
      <w:r w:rsidRPr="00A25508">
        <w:rPr>
          <w:rFonts w:ascii="Arial" w:hAnsi="Arial" w:cs="Arial"/>
        </w:rPr>
        <w:t xml:space="preserve">It is contrary to the provisions of </w:t>
      </w:r>
      <w:r>
        <w:rPr>
          <w:rFonts w:ascii="Arial" w:hAnsi="Arial" w:cs="Arial"/>
        </w:rPr>
        <w:t>a</w:t>
      </w:r>
      <w:r w:rsidRPr="00A25508">
        <w:rPr>
          <w:rFonts w:ascii="Arial" w:hAnsi="Arial" w:cs="Arial"/>
        </w:rPr>
        <w:t xml:space="preserve">rticle 913 of the Civil Code of Seychelles if the deceased as donor made a gift </w:t>
      </w:r>
      <w:r w:rsidRPr="00A82156">
        <w:rPr>
          <w:rFonts w:ascii="Arial" w:hAnsi="Arial" w:cs="Arial"/>
          <w:iCs/>
        </w:rPr>
        <w:t xml:space="preserve">inter </w:t>
      </w:r>
      <w:proofErr w:type="spellStart"/>
      <w:r w:rsidRPr="00A82156">
        <w:rPr>
          <w:rFonts w:ascii="Arial" w:hAnsi="Arial" w:cs="Arial"/>
          <w:iCs/>
        </w:rPr>
        <w:t>vivos</w:t>
      </w:r>
      <w:proofErr w:type="spellEnd"/>
      <w:r w:rsidRPr="00A82156">
        <w:rPr>
          <w:rFonts w:ascii="Arial" w:hAnsi="Arial" w:cs="Arial"/>
          <w:iCs/>
        </w:rPr>
        <w:t>,</w:t>
      </w:r>
      <w:r w:rsidRPr="00A25508">
        <w:rPr>
          <w:rFonts w:ascii="Arial" w:hAnsi="Arial" w:cs="Arial"/>
          <w:i/>
          <w:iCs/>
        </w:rPr>
        <w:t xml:space="preserve"> </w:t>
      </w:r>
      <w:r w:rsidRPr="00A25508">
        <w:rPr>
          <w:rFonts w:ascii="Arial" w:hAnsi="Arial" w:cs="Arial"/>
        </w:rPr>
        <w:t>the value of which is in excess of one fourth of the val</w:t>
      </w:r>
      <w:r>
        <w:rPr>
          <w:rFonts w:ascii="Arial" w:hAnsi="Arial" w:cs="Arial"/>
        </w:rPr>
        <w:t>ue of his property when he had nine</w:t>
      </w:r>
      <w:r w:rsidRPr="00A25508">
        <w:rPr>
          <w:rFonts w:ascii="Arial" w:hAnsi="Arial" w:cs="Arial"/>
        </w:rPr>
        <w:t xml:space="preserve"> other children. It is not the extent of immovable property given which forms the basis in determining the </w:t>
      </w:r>
      <w:r w:rsidRPr="00A25508">
        <w:rPr>
          <w:rFonts w:ascii="Arial" w:hAnsi="Arial" w:cs="Arial"/>
          <w:i/>
          <w:iCs/>
        </w:rPr>
        <w:t>"</w:t>
      </w:r>
      <w:proofErr w:type="spellStart"/>
      <w:r w:rsidRPr="00A25508">
        <w:rPr>
          <w:rFonts w:ascii="Arial" w:hAnsi="Arial" w:cs="Arial"/>
          <w:i/>
          <w:iCs/>
        </w:rPr>
        <w:t>quotite</w:t>
      </w:r>
      <w:proofErr w:type="spellEnd"/>
      <w:r w:rsidRPr="00A25508">
        <w:rPr>
          <w:rFonts w:ascii="Arial" w:hAnsi="Arial" w:cs="Arial"/>
          <w:i/>
          <w:iCs/>
        </w:rPr>
        <w:t xml:space="preserve"> </w:t>
      </w:r>
      <w:proofErr w:type="spellStart"/>
      <w:r w:rsidRPr="00A25508">
        <w:rPr>
          <w:rFonts w:ascii="Arial" w:hAnsi="Arial" w:cs="Arial"/>
          <w:i/>
          <w:iCs/>
        </w:rPr>
        <w:t>disponible</w:t>
      </w:r>
      <w:proofErr w:type="spellEnd"/>
      <w:r w:rsidRPr="00A25508">
        <w:rPr>
          <w:rFonts w:ascii="Arial" w:hAnsi="Arial" w:cs="Arial"/>
          <w:i/>
          <w:iCs/>
        </w:rPr>
        <w:t xml:space="preserve">" </w:t>
      </w:r>
      <w:r w:rsidRPr="00A25508">
        <w:rPr>
          <w:rFonts w:ascii="Arial" w:hAnsi="Arial" w:cs="Arial"/>
        </w:rPr>
        <w:t xml:space="preserve">but rather, it is the value of the property in issue, in relation to the value of the whole property that must be considered. That also applies to the gift </w:t>
      </w:r>
      <w:r w:rsidRPr="00A82156">
        <w:rPr>
          <w:rFonts w:ascii="Arial" w:hAnsi="Arial" w:cs="Arial"/>
          <w:iCs/>
        </w:rPr>
        <w:t xml:space="preserve">finer </w:t>
      </w:r>
      <w:proofErr w:type="spellStart"/>
      <w:r w:rsidRPr="00A82156">
        <w:rPr>
          <w:rFonts w:ascii="Arial" w:hAnsi="Arial" w:cs="Arial"/>
          <w:iCs/>
        </w:rPr>
        <w:t>vivos</w:t>
      </w:r>
      <w:proofErr w:type="spellEnd"/>
      <w:r w:rsidRPr="00A25508">
        <w:rPr>
          <w:rFonts w:ascii="Arial" w:hAnsi="Arial" w:cs="Arial"/>
          <w:i/>
          <w:iCs/>
        </w:rPr>
        <w:t xml:space="preserve"> </w:t>
      </w:r>
      <w:r w:rsidRPr="00A25508">
        <w:rPr>
          <w:rFonts w:ascii="Arial" w:hAnsi="Arial" w:cs="Arial"/>
        </w:rPr>
        <w:t xml:space="preserve">made in the present context as well as in a case of </w:t>
      </w:r>
      <w:r w:rsidRPr="00A25508">
        <w:rPr>
          <w:rFonts w:ascii="Arial" w:hAnsi="Arial" w:cs="Arial"/>
          <w:i/>
          <w:iCs/>
        </w:rPr>
        <w:t xml:space="preserve">"donation </w:t>
      </w:r>
      <w:proofErr w:type="spellStart"/>
      <w:r w:rsidRPr="00A25508">
        <w:rPr>
          <w:rFonts w:ascii="Arial" w:hAnsi="Arial" w:cs="Arial"/>
          <w:i/>
          <w:iCs/>
        </w:rPr>
        <w:t>deguisee</w:t>
      </w:r>
      <w:proofErr w:type="spellEnd"/>
      <w:r w:rsidRPr="00A25508">
        <w:rPr>
          <w:rFonts w:ascii="Arial" w:hAnsi="Arial" w:cs="Arial"/>
          <w:i/>
          <w:iCs/>
        </w:rPr>
        <w:t>".</w:t>
      </w:r>
    </w:p>
    <w:p w:rsidR="002C4CF4" w:rsidRPr="00A25508" w:rsidRDefault="002C4CF4" w:rsidP="002C4CF4">
      <w:pPr>
        <w:jc w:val="both"/>
        <w:rPr>
          <w:rFonts w:ascii="Arial" w:hAnsi="Arial" w:cs="Arial"/>
          <w:i/>
          <w:iCs/>
        </w:rPr>
      </w:pPr>
    </w:p>
    <w:p w:rsidR="002C4CF4" w:rsidRPr="00A25508" w:rsidRDefault="002C4CF4" w:rsidP="002C4CF4">
      <w:pPr>
        <w:jc w:val="both"/>
        <w:rPr>
          <w:rFonts w:ascii="Arial" w:hAnsi="Arial" w:cs="Arial"/>
        </w:rPr>
      </w:pPr>
      <w:r w:rsidRPr="00A25508">
        <w:rPr>
          <w:rFonts w:ascii="Arial" w:hAnsi="Arial" w:cs="Arial"/>
        </w:rPr>
        <w:t xml:space="preserve">Does the value of that gift </w:t>
      </w:r>
      <w:r w:rsidRPr="00A82156">
        <w:rPr>
          <w:rFonts w:ascii="Arial" w:hAnsi="Arial" w:cs="Arial"/>
          <w:iCs/>
        </w:rPr>
        <w:t xml:space="preserve">inter </w:t>
      </w:r>
      <w:proofErr w:type="spellStart"/>
      <w:r w:rsidRPr="00A82156">
        <w:rPr>
          <w:rFonts w:ascii="Arial" w:hAnsi="Arial" w:cs="Arial"/>
          <w:iCs/>
        </w:rPr>
        <w:t>vivos</w:t>
      </w:r>
      <w:proofErr w:type="spellEnd"/>
      <w:r w:rsidRPr="00A25508">
        <w:rPr>
          <w:rFonts w:ascii="Arial" w:hAnsi="Arial" w:cs="Arial"/>
          <w:i/>
          <w:iCs/>
        </w:rPr>
        <w:t xml:space="preserve"> </w:t>
      </w:r>
      <w:r w:rsidRPr="00A25508">
        <w:rPr>
          <w:rFonts w:ascii="Arial" w:hAnsi="Arial" w:cs="Arial"/>
        </w:rPr>
        <w:t>exceed the capacity of</w:t>
      </w:r>
      <w:r>
        <w:rPr>
          <w:rFonts w:ascii="Arial" w:hAnsi="Arial" w:cs="Arial"/>
        </w:rPr>
        <w:t xml:space="preserve"> the donor to make in terms of a</w:t>
      </w:r>
      <w:r w:rsidRPr="00A25508">
        <w:rPr>
          <w:rFonts w:ascii="Arial" w:hAnsi="Arial" w:cs="Arial"/>
        </w:rPr>
        <w:t>rticle 918 Constitution of Seychelles?</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There is neither any pleading nor any evidence before this Court adduced during the hearing of this suit as to the value of the whole property of the deceased.  Neither do we have the value of the gifted property. Hence this Court cannot determine the value of the gifted property in relation to the value of the whole property of </w:t>
      </w:r>
      <w:r>
        <w:rPr>
          <w:rFonts w:ascii="Arial" w:hAnsi="Arial" w:cs="Arial"/>
        </w:rPr>
        <w:t xml:space="preserve">the </w:t>
      </w:r>
      <w:r w:rsidRPr="00A25508">
        <w:rPr>
          <w:rFonts w:ascii="Arial" w:hAnsi="Arial" w:cs="Arial"/>
        </w:rPr>
        <w:t xml:space="preserve">deceased in order to ascertain whether this falls foul of </w:t>
      </w:r>
      <w:r>
        <w:rPr>
          <w:rFonts w:ascii="Arial" w:hAnsi="Arial" w:cs="Arial"/>
        </w:rPr>
        <w:t>a</w:t>
      </w:r>
      <w:r w:rsidRPr="00A25508">
        <w:rPr>
          <w:rFonts w:ascii="Arial" w:hAnsi="Arial" w:cs="Arial"/>
        </w:rPr>
        <w:t>rticle 918 of the Civil Code of Seychelles.  As it is the plaintiff who asserts, the onus is on him to prove that element.  I find that the plaintiff has failed to do so.</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If the plaintiff is now raising an objection to the lease agreement on the ground of "disguised donation", the plaintiff has to prove that the contract in this case, the lease agreement, infringed basic public order principles and was fraudulently executed to deprive him of his inheritance. The "disguise" has likewise to be proved by evidence. The lease agreement in dispute was legally executed by the deceased on her behalf and it was a gift </w:t>
      </w:r>
      <w:r w:rsidRPr="00A82156">
        <w:rPr>
          <w:rFonts w:ascii="Arial" w:hAnsi="Arial" w:cs="Arial"/>
          <w:iCs/>
        </w:rPr>
        <w:t xml:space="preserve">inter </w:t>
      </w:r>
      <w:proofErr w:type="spellStart"/>
      <w:r w:rsidRPr="00A82156">
        <w:rPr>
          <w:rFonts w:ascii="Arial" w:hAnsi="Arial" w:cs="Arial"/>
          <w:iCs/>
        </w:rPr>
        <w:t>vivos</w:t>
      </w:r>
      <w:proofErr w:type="spellEnd"/>
      <w:r w:rsidRPr="00A82156">
        <w:rPr>
          <w:rFonts w:ascii="Arial" w:hAnsi="Arial" w:cs="Arial"/>
          <w:iCs/>
        </w:rPr>
        <w:t xml:space="preserve"> </w:t>
      </w:r>
      <w:r w:rsidRPr="00A25508">
        <w:rPr>
          <w:rFonts w:ascii="Arial" w:hAnsi="Arial" w:cs="Arial"/>
        </w:rPr>
        <w:t xml:space="preserve">made during the lifetime of the </w:t>
      </w:r>
      <w:r w:rsidRPr="00A25508">
        <w:rPr>
          <w:rFonts w:ascii="Arial" w:hAnsi="Arial" w:cs="Arial"/>
          <w:i/>
          <w:iCs/>
        </w:rPr>
        <w:t xml:space="preserve">de </w:t>
      </w:r>
      <w:proofErr w:type="spellStart"/>
      <w:r w:rsidRPr="00A25508">
        <w:rPr>
          <w:rFonts w:ascii="Arial" w:hAnsi="Arial" w:cs="Arial"/>
          <w:i/>
          <w:iCs/>
        </w:rPr>
        <w:t>cujus</w:t>
      </w:r>
      <w:proofErr w:type="spellEnd"/>
      <w:r w:rsidRPr="00A25508">
        <w:rPr>
          <w:rFonts w:ascii="Arial" w:hAnsi="Arial" w:cs="Arial"/>
          <w:i/>
          <w:iCs/>
        </w:rPr>
        <w:t xml:space="preserve"> </w:t>
      </w:r>
      <w:r w:rsidRPr="00A25508">
        <w:rPr>
          <w:rFonts w:ascii="Arial" w:hAnsi="Arial" w:cs="Arial"/>
        </w:rPr>
        <w:t>and this, in my judgment, is perfectly legal.</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The plaintiff has also to prove that the value of his disposable portion has been encroached upon and evidence to this effect has not been forthcoming from the plaintiff.</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To invoke </w:t>
      </w:r>
      <w:r w:rsidRPr="00A25508">
        <w:rPr>
          <w:rFonts w:ascii="Arial" w:hAnsi="Arial" w:cs="Arial"/>
          <w:i/>
          <w:iCs/>
        </w:rPr>
        <w:t xml:space="preserve">"donation </w:t>
      </w:r>
      <w:proofErr w:type="spellStart"/>
      <w:r w:rsidRPr="00A25508">
        <w:rPr>
          <w:rFonts w:ascii="Arial" w:hAnsi="Arial" w:cs="Arial"/>
          <w:i/>
          <w:iCs/>
        </w:rPr>
        <w:t>deguisee</w:t>
      </w:r>
      <w:proofErr w:type="spellEnd"/>
      <w:r w:rsidRPr="00A25508">
        <w:rPr>
          <w:rFonts w:ascii="Arial" w:hAnsi="Arial" w:cs="Arial"/>
          <w:i/>
          <w:iCs/>
        </w:rPr>
        <w:t xml:space="preserve">", </w:t>
      </w:r>
      <w:r w:rsidRPr="00A25508">
        <w:rPr>
          <w:rFonts w:ascii="Arial" w:hAnsi="Arial" w:cs="Arial"/>
        </w:rPr>
        <w:t xml:space="preserve">bad faith on the part of the </w:t>
      </w:r>
      <w:r w:rsidRPr="00A82156">
        <w:rPr>
          <w:rFonts w:ascii="Arial" w:hAnsi="Arial" w:cs="Arial"/>
          <w:i/>
        </w:rPr>
        <w:t>de</w:t>
      </w:r>
      <w:r w:rsidRPr="00A25508">
        <w:rPr>
          <w:rFonts w:ascii="Arial" w:hAnsi="Arial" w:cs="Arial"/>
        </w:rPr>
        <w:t xml:space="preserve"> </w:t>
      </w:r>
      <w:proofErr w:type="spellStart"/>
      <w:r w:rsidRPr="00A25508">
        <w:rPr>
          <w:rFonts w:ascii="Arial" w:hAnsi="Arial" w:cs="Arial"/>
          <w:i/>
          <w:iCs/>
        </w:rPr>
        <w:t>cujus</w:t>
      </w:r>
      <w:proofErr w:type="spellEnd"/>
      <w:r w:rsidRPr="00A25508">
        <w:rPr>
          <w:rFonts w:ascii="Arial" w:hAnsi="Arial" w:cs="Arial"/>
          <w:i/>
          <w:iCs/>
        </w:rPr>
        <w:t xml:space="preserve"> </w:t>
      </w:r>
      <w:r w:rsidRPr="00A25508">
        <w:rPr>
          <w:rFonts w:ascii="Arial" w:hAnsi="Arial" w:cs="Arial"/>
        </w:rPr>
        <w:t xml:space="preserve">and for that matter fraudulent pretence should not only be averred but must be proved against the defendant. In this case, none of the elements which constitute </w:t>
      </w:r>
      <w:r w:rsidRPr="00A25508">
        <w:rPr>
          <w:rFonts w:ascii="Arial" w:hAnsi="Arial" w:cs="Arial"/>
          <w:i/>
          <w:iCs/>
        </w:rPr>
        <w:t xml:space="preserve">"donation </w:t>
      </w:r>
      <w:proofErr w:type="spellStart"/>
      <w:r w:rsidRPr="00A25508">
        <w:rPr>
          <w:rFonts w:ascii="Arial" w:hAnsi="Arial" w:cs="Arial"/>
          <w:i/>
          <w:iCs/>
        </w:rPr>
        <w:t>deguisee</w:t>
      </w:r>
      <w:proofErr w:type="spellEnd"/>
      <w:r w:rsidRPr="00A25508">
        <w:rPr>
          <w:rFonts w:ascii="Arial" w:hAnsi="Arial" w:cs="Arial"/>
          <w:i/>
          <w:iCs/>
        </w:rPr>
        <w:t xml:space="preserve">" </w:t>
      </w:r>
      <w:r w:rsidRPr="00A25508">
        <w:rPr>
          <w:rFonts w:ascii="Arial" w:hAnsi="Arial" w:cs="Arial"/>
        </w:rPr>
        <w:t xml:space="preserve">has been proved </w:t>
      </w:r>
      <w:r>
        <w:rPr>
          <w:rFonts w:ascii="Arial" w:hAnsi="Arial" w:cs="Arial"/>
        </w:rPr>
        <w:t>nor</w:t>
      </w:r>
      <w:r w:rsidRPr="00A25508">
        <w:rPr>
          <w:rFonts w:ascii="Arial" w:hAnsi="Arial" w:cs="Arial"/>
        </w:rPr>
        <w:t xml:space="preserve"> is apparent in the pleadings. It is clear that the lease agreement was a legally executed legal document as far as competence of the parties to it and its form is concerned, hence the issue of disguised donation does not arise at all unless proved otherwise.</w:t>
      </w:r>
    </w:p>
    <w:p w:rsidR="002C4CF4" w:rsidRPr="00A25508" w:rsidRDefault="002C4CF4" w:rsidP="002C4CF4">
      <w:pPr>
        <w:jc w:val="both"/>
        <w:rPr>
          <w:rFonts w:ascii="Arial" w:hAnsi="Arial" w:cs="Arial"/>
        </w:rPr>
      </w:pPr>
    </w:p>
    <w:p w:rsidR="002C4CF4" w:rsidRPr="00A25508" w:rsidRDefault="002C4CF4" w:rsidP="002C4CF4">
      <w:pPr>
        <w:jc w:val="both"/>
        <w:rPr>
          <w:rFonts w:ascii="Arial" w:hAnsi="Arial" w:cs="Arial"/>
        </w:rPr>
      </w:pPr>
      <w:r w:rsidRPr="00A25508">
        <w:rPr>
          <w:rFonts w:ascii="Arial" w:hAnsi="Arial" w:cs="Arial"/>
        </w:rPr>
        <w:t xml:space="preserve">It is my judgment that it is indeed perfectly legal during the lifetime of the </w:t>
      </w:r>
      <w:r w:rsidRPr="00A25508">
        <w:rPr>
          <w:rFonts w:ascii="Arial" w:hAnsi="Arial" w:cs="Arial"/>
          <w:i/>
          <w:iCs/>
        </w:rPr>
        <w:t xml:space="preserve">de </w:t>
      </w:r>
      <w:proofErr w:type="spellStart"/>
      <w:r w:rsidRPr="00A25508">
        <w:rPr>
          <w:rFonts w:ascii="Arial" w:hAnsi="Arial" w:cs="Arial"/>
          <w:i/>
          <w:iCs/>
        </w:rPr>
        <w:t>cujus</w:t>
      </w:r>
      <w:proofErr w:type="spellEnd"/>
      <w:r w:rsidRPr="00A25508">
        <w:rPr>
          <w:rFonts w:ascii="Arial" w:hAnsi="Arial" w:cs="Arial"/>
          <w:i/>
          <w:iCs/>
        </w:rPr>
        <w:t xml:space="preserve"> </w:t>
      </w:r>
      <w:r w:rsidRPr="00A25508">
        <w:rPr>
          <w:rFonts w:ascii="Arial" w:hAnsi="Arial" w:cs="Arial"/>
        </w:rPr>
        <w:t xml:space="preserve">for him to make </w:t>
      </w:r>
      <w:r>
        <w:rPr>
          <w:rFonts w:ascii="Arial" w:hAnsi="Arial" w:cs="Arial"/>
        </w:rPr>
        <w:t xml:space="preserve">a </w:t>
      </w:r>
      <w:r w:rsidRPr="00A25508">
        <w:rPr>
          <w:rFonts w:ascii="Arial" w:hAnsi="Arial" w:cs="Arial"/>
        </w:rPr>
        <w:t xml:space="preserve">gift </w:t>
      </w:r>
      <w:r w:rsidRPr="00A82156">
        <w:rPr>
          <w:rFonts w:ascii="Arial" w:hAnsi="Arial" w:cs="Arial"/>
          <w:iCs/>
        </w:rPr>
        <w:t xml:space="preserve">inter </w:t>
      </w:r>
      <w:proofErr w:type="spellStart"/>
      <w:r w:rsidRPr="00A82156">
        <w:rPr>
          <w:rFonts w:ascii="Arial" w:hAnsi="Arial" w:cs="Arial"/>
          <w:iCs/>
        </w:rPr>
        <w:t>vivos</w:t>
      </w:r>
      <w:proofErr w:type="spellEnd"/>
      <w:r w:rsidRPr="00A25508">
        <w:rPr>
          <w:rFonts w:ascii="Arial" w:hAnsi="Arial" w:cs="Arial"/>
          <w:i/>
          <w:iCs/>
        </w:rPr>
        <w:t xml:space="preserve"> </w:t>
      </w:r>
      <w:r w:rsidRPr="00A25508">
        <w:rPr>
          <w:rFonts w:ascii="Arial" w:hAnsi="Arial" w:cs="Arial"/>
        </w:rPr>
        <w:t xml:space="preserve">and by having done this he did not infringe the basic public order principles.  If the plaintiff is alleging that the defendant acted in bad faith and/or under fraudulent pretence, the onus is on him to prove that element; I find that he had not done so to the satisfaction of this Court.  This Court is unable to determine, on the basis of evidence or pleading laid before it, the value of the gift </w:t>
      </w:r>
      <w:r w:rsidRPr="00A82156">
        <w:rPr>
          <w:rFonts w:ascii="Arial" w:hAnsi="Arial" w:cs="Arial"/>
          <w:iCs/>
        </w:rPr>
        <w:t xml:space="preserve">inter </w:t>
      </w:r>
      <w:proofErr w:type="spellStart"/>
      <w:r w:rsidRPr="00A82156">
        <w:rPr>
          <w:rFonts w:ascii="Arial" w:hAnsi="Arial" w:cs="Arial"/>
          <w:iCs/>
        </w:rPr>
        <w:t>vivos</w:t>
      </w:r>
      <w:proofErr w:type="spellEnd"/>
      <w:r w:rsidRPr="00A25508">
        <w:rPr>
          <w:rFonts w:ascii="Arial" w:hAnsi="Arial" w:cs="Arial"/>
          <w:i/>
          <w:iCs/>
        </w:rPr>
        <w:t xml:space="preserve"> </w:t>
      </w:r>
      <w:r w:rsidRPr="00A25508">
        <w:rPr>
          <w:rFonts w:ascii="Arial" w:hAnsi="Arial" w:cs="Arial"/>
        </w:rPr>
        <w:t xml:space="preserve">in relation to the whole succession of the deceased.  In the circumstances, I find and conclude that it is not possible for this Court to adjudicate whether the value of the disposition by way of that gift </w:t>
      </w:r>
      <w:r w:rsidRPr="00A82156">
        <w:rPr>
          <w:rFonts w:ascii="Arial" w:hAnsi="Arial" w:cs="Arial"/>
          <w:iCs/>
        </w:rPr>
        <w:t xml:space="preserve">inter </w:t>
      </w:r>
      <w:proofErr w:type="spellStart"/>
      <w:r w:rsidRPr="00A82156">
        <w:rPr>
          <w:rFonts w:ascii="Arial" w:hAnsi="Arial" w:cs="Arial"/>
          <w:iCs/>
        </w:rPr>
        <w:t>vivos</w:t>
      </w:r>
      <w:proofErr w:type="spellEnd"/>
      <w:r w:rsidRPr="00A25508">
        <w:rPr>
          <w:rFonts w:ascii="Arial" w:hAnsi="Arial" w:cs="Arial"/>
          <w:i/>
          <w:iCs/>
        </w:rPr>
        <w:t xml:space="preserve"> </w:t>
      </w:r>
      <w:r w:rsidRPr="00A25508">
        <w:rPr>
          <w:rFonts w:ascii="Arial" w:hAnsi="Arial" w:cs="Arial"/>
        </w:rPr>
        <w:t>exceeds the value of the disposable portion in terms of article 920 of the Civil Code of Seychelles for such to be reduced to the size of the appropriate portion at the opening of the succession.</w:t>
      </w:r>
    </w:p>
    <w:p w:rsidR="002C4CF4" w:rsidRPr="00A25508" w:rsidRDefault="002C4CF4" w:rsidP="002C4CF4">
      <w:pPr>
        <w:rPr>
          <w:rFonts w:ascii="Arial" w:hAnsi="Arial" w:cs="Arial"/>
        </w:rPr>
      </w:pPr>
    </w:p>
    <w:p w:rsidR="002C4CF4" w:rsidRPr="00A25508" w:rsidRDefault="002C4CF4" w:rsidP="002C4CF4">
      <w:pPr>
        <w:jc w:val="both"/>
        <w:rPr>
          <w:rFonts w:ascii="Arial" w:hAnsi="Arial" w:cs="Arial"/>
        </w:rPr>
      </w:pPr>
      <w:r w:rsidRPr="00A25508">
        <w:rPr>
          <w:rFonts w:ascii="Arial" w:hAnsi="Arial" w:cs="Arial"/>
        </w:rPr>
        <w:t>In the light of my finding an</w:t>
      </w:r>
      <w:r>
        <w:rPr>
          <w:rFonts w:ascii="Arial" w:hAnsi="Arial" w:cs="Arial"/>
        </w:rPr>
        <w:t xml:space="preserve">d for reasons enunciated above, </w:t>
      </w:r>
      <w:r w:rsidRPr="00A25508">
        <w:rPr>
          <w:rFonts w:ascii="Arial" w:hAnsi="Arial" w:cs="Arial"/>
        </w:rPr>
        <w:t>the plaint is accordingly dismissed with costs.</w:t>
      </w:r>
    </w:p>
    <w:p w:rsidR="002C4CF4" w:rsidRPr="00A25508" w:rsidRDefault="002C4CF4" w:rsidP="002C4CF4">
      <w:pPr>
        <w:rPr>
          <w:rFonts w:ascii="Arial" w:hAnsi="Arial" w:cs="Arial"/>
        </w:rPr>
      </w:pPr>
    </w:p>
    <w:p w:rsidR="002C4CF4" w:rsidRPr="00A25508" w:rsidRDefault="002C4CF4" w:rsidP="002C4CF4">
      <w:pPr>
        <w:rPr>
          <w:rFonts w:ascii="Arial" w:hAnsi="Arial" w:cs="Arial"/>
        </w:rPr>
      </w:pPr>
    </w:p>
    <w:p w:rsidR="001A1784" w:rsidRDefault="002C4CF4" w:rsidP="002C4CF4">
      <w:r w:rsidRPr="00A25508">
        <w:rPr>
          <w:rFonts w:ascii="Arial" w:hAnsi="Arial" w:cs="Arial"/>
          <w:b/>
          <w:color w:val="1D1B11"/>
        </w:rPr>
        <w:t xml:space="preserve">Record:  </w:t>
      </w:r>
      <w:r w:rsidRPr="00A25508">
        <w:rPr>
          <w:rFonts w:ascii="Arial" w:hAnsi="Arial" w:cs="Arial"/>
          <w:b/>
        </w:rPr>
        <w:t>Civil Side No 360 of 2005</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7211"/>
    <w:multiLevelType w:val="hybridMultilevel"/>
    <w:tmpl w:val="2FBC985C"/>
    <w:lvl w:ilvl="0" w:tplc="B6AEB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DF0DCA"/>
    <w:multiLevelType w:val="hybridMultilevel"/>
    <w:tmpl w:val="921CDD7E"/>
    <w:lvl w:ilvl="0" w:tplc="1409000F">
      <w:start w:val="1"/>
      <w:numFmt w:val="decimal"/>
      <w:lvlText w:val="%1."/>
      <w:lvlJc w:val="left"/>
      <w:pPr>
        <w:ind w:left="360" w:hanging="360"/>
      </w:pPr>
      <w:rPr>
        <w:snapToGrid/>
        <w:color w:val="000000"/>
        <w:spacing w:val="22"/>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F4"/>
    <w:rsid w:val="001A1784"/>
    <w:rsid w:val="002C4CF4"/>
    <w:rsid w:val="00376A55"/>
    <w:rsid w:val="0079433E"/>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F4"/>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2C4CF4"/>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2C4CF4"/>
    <w:rPr>
      <w:rFonts w:ascii="Arial" w:eastAsia="Calibri" w:hAnsi="Arial" w:cs="Times New Roman"/>
      <w:b/>
      <w:sz w:val="24"/>
      <w:szCs w:val="20"/>
      <w:lang w:val="en-NZ"/>
    </w:rPr>
  </w:style>
  <w:style w:type="paragraph" w:styleId="ListParagraph">
    <w:name w:val="List Paragraph"/>
    <w:basedOn w:val="Normal"/>
    <w:uiPriority w:val="34"/>
    <w:qFormat/>
    <w:rsid w:val="002C4CF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F4"/>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2C4CF4"/>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2C4CF4"/>
    <w:rPr>
      <w:rFonts w:ascii="Arial" w:eastAsia="Calibri" w:hAnsi="Arial" w:cs="Times New Roman"/>
      <w:b/>
      <w:sz w:val="24"/>
      <w:szCs w:val="20"/>
      <w:lang w:val="en-NZ"/>
    </w:rPr>
  </w:style>
  <w:style w:type="paragraph" w:styleId="ListParagraph">
    <w:name w:val="List Paragraph"/>
    <w:basedOn w:val="Normal"/>
    <w:uiPriority w:val="34"/>
    <w:qFormat/>
    <w:rsid w:val="002C4CF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2</cp:revision>
  <dcterms:created xsi:type="dcterms:W3CDTF">2014-06-02T10:31:00Z</dcterms:created>
  <dcterms:modified xsi:type="dcterms:W3CDTF">2014-06-02T10:40:00Z</dcterms:modified>
</cp:coreProperties>
</file>