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ED" w:rsidRPr="00545CC9" w:rsidRDefault="004971ED" w:rsidP="004971ED">
      <w:pPr>
        <w:jc w:val="center"/>
        <w:rPr>
          <w:b/>
          <w:sz w:val="36"/>
          <w:szCs w:val="36"/>
        </w:rPr>
      </w:pPr>
      <w:r w:rsidRPr="00545CC9">
        <w:rPr>
          <w:b/>
          <w:sz w:val="36"/>
          <w:szCs w:val="36"/>
        </w:rPr>
        <w:t>IN THE SUPREME COURT OF SEYCHELLES</w:t>
      </w:r>
    </w:p>
    <w:p w:rsidR="004971ED" w:rsidRPr="004971ED" w:rsidRDefault="004971ED" w:rsidP="004971ED">
      <w:pPr>
        <w:jc w:val="center"/>
        <w:rPr>
          <w:b/>
          <w:sz w:val="28"/>
          <w:szCs w:val="28"/>
        </w:rPr>
      </w:pPr>
    </w:p>
    <w:p w:rsidR="004971ED" w:rsidRPr="004971ED" w:rsidRDefault="004971ED" w:rsidP="004971ED">
      <w:pPr>
        <w:rPr>
          <w:b/>
          <w:sz w:val="28"/>
          <w:szCs w:val="28"/>
        </w:rPr>
      </w:pPr>
      <w:r w:rsidRPr="004971ED">
        <w:rPr>
          <w:b/>
          <w:sz w:val="28"/>
          <w:szCs w:val="28"/>
        </w:rPr>
        <w:t>Murielle</w:t>
      </w:r>
      <w:r>
        <w:rPr>
          <w:b/>
          <w:sz w:val="28"/>
          <w:szCs w:val="28"/>
        </w:rPr>
        <w:t xml:space="preserve"> </w:t>
      </w:r>
      <w:proofErr w:type="spellStart"/>
      <w:r>
        <w:rPr>
          <w:b/>
          <w:sz w:val="28"/>
          <w:szCs w:val="28"/>
        </w:rPr>
        <w:t>Confait-Anscombe</w:t>
      </w:r>
      <w:proofErr w:type="spellEnd"/>
      <w:r w:rsidRPr="004971ED">
        <w:rPr>
          <w:b/>
          <w:sz w:val="28"/>
          <w:szCs w:val="28"/>
        </w:rPr>
        <w:tab/>
      </w:r>
      <w:r w:rsidRPr="004971ED">
        <w:rPr>
          <w:b/>
          <w:sz w:val="28"/>
          <w:szCs w:val="28"/>
        </w:rPr>
        <w:tab/>
      </w:r>
      <w:r w:rsidRPr="004971ED">
        <w:rPr>
          <w:b/>
          <w:sz w:val="28"/>
          <w:szCs w:val="28"/>
        </w:rPr>
        <w:tab/>
      </w:r>
      <w:r w:rsidRPr="004971ED">
        <w:rPr>
          <w:b/>
          <w:sz w:val="28"/>
          <w:szCs w:val="28"/>
        </w:rPr>
        <w:tab/>
      </w:r>
      <w:r w:rsidRPr="004971ED">
        <w:rPr>
          <w:b/>
          <w:sz w:val="28"/>
          <w:szCs w:val="28"/>
        </w:rPr>
        <w:tab/>
      </w:r>
      <w:r w:rsidRPr="004971ED">
        <w:rPr>
          <w:b/>
          <w:sz w:val="28"/>
          <w:szCs w:val="28"/>
        </w:rPr>
        <w:tab/>
        <w:t>Plaintiff</w:t>
      </w:r>
    </w:p>
    <w:p w:rsidR="004971ED" w:rsidRPr="004971ED" w:rsidRDefault="004971ED" w:rsidP="004971ED">
      <w:pPr>
        <w:rPr>
          <w:sz w:val="28"/>
          <w:szCs w:val="28"/>
        </w:rPr>
      </w:pPr>
      <w:r w:rsidRPr="004971ED">
        <w:rPr>
          <w:sz w:val="28"/>
          <w:szCs w:val="28"/>
        </w:rPr>
        <w:t xml:space="preserve">Of </w:t>
      </w:r>
      <w:r>
        <w:rPr>
          <w:sz w:val="28"/>
          <w:szCs w:val="28"/>
        </w:rPr>
        <w:t>Roche Bois</w:t>
      </w:r>
      <w:r w:rsidRPr="004971ED">
        <w:rPr>
          <w:sz w:val="28"/>
          <w:szCs w:val="28"/>
        </w:rPr>
        <w:t>, Mahe</w:t>
      </w:r>
    </w:p>
    <w:p w:rsidR="004971ED" w:rsidRPr="004971ED" w:rsidRDefault="004971ED" w:rsidP="004971ED">
      <w:pPr>
        <w:ind w:left="3600" w:firstLine="720"/>
        <w:rPr>
          <w:b/>
          <w:sz w:val="28"/>
          <w:szCs w:val="28"/>
        </w:rPr>
      </w:pPr>
      <w:proofErr w:type="gramStart"/>
      <w:r w:rsidRPr="004971ED">
        <w:rPr>
          <w:b/>
          <w:sz w:val="28"/>
          <w:szCs w:val="28"/>
        </w:rPr>
        <w:t>v/s</w:t>
      </w:r>
      <w:proofErr w:type="gramEnd"/>
    </w:p>
    <w:p w:rsidR="004971ED" w:rsidRPr="004971ED" w:rsidRDefault="004971ED" w:rsidP="004971ED">
      <w:pPr>
        <w:rPr>
          <w:b/>
          <w:sz w:val="28"/>
          <w:szCs w:val="28"/>
        </w:rPr>
      </w:pPr>
      <w:r>
        <w:rPr>
          <w:b/>
          <w:sz w:val="28"/>
          <w:szCs w:val="28"/>
        </w:rPr>
        <w:t>Dockland Supermarket Limited</w:t>
      </w:r>
      <w:r w:rsidRPr="004971ED">
        <w:rPr>
          <w:b/>
          <w:sz w:val="28"/>
          <w:szCs w:val="28"/>
        </w:rPr>
        <w:tab/>
      </w:r>
      <w:r w:rsidRPr="004971ED">
        <w:rPr>
          <w:b/>
          <w:sz w:val="28"/>
          <w:szCs w:val="28"/>
        </w:rPr>
        <w:tab/>
      </w:r>
      <w:r w:rsidRPr="004971ED">
        <w:rPr>
          <w:b/>
          <w:sz w:val="28"/>
          <w:szCs w:val="28"/>
        </w:rPr>
        <w:tab/>
      </w:r>
      <w:r w:rsidRPr="004971ED">
        <w:rPr>
          <w:b/>
          <w:sz w:val="28"/>
          <w:szCs w:val="28"/>
        </w:rPr>
        <w:tab/>
      </w:r>
      <w:r w:rsidRPr="004971ED">
        <w:rPr>
          <w:b/>
          <w:sz w:val="28"/>
          <w:szCs w:val="28"/>
        </w:rPr>
        <w:tab/>
      </w:r>
      <w:r>
        <w:rPr>
          <w:b/>
          <w:sz w:val="28"/>
          <w:szCs w:val="28"/>
        </w:rPr>
        <w:tab/>
      </w:r>
      <w:r w:rsidRPr="004971ED">
        <w:rPr>
          <w:b/>
          <w:sz w:val="28"/>
          <w:szCs w:val="28"/>
        </w:rPr>
        <w:t>Defendant</w:t>
      </w:r>
    </w:p>
    <w:p w:rsidR="004971ED" w:rsidRDefault="004971ED" w:rsidP="004971ED">
      <w:pPr>
        <w:pStyle w:val="NoSpacing"/>
        <w:rPr>
          <w:sz w:val="28"/>
          <w:szCs w:val="28"/>
        </w:rPr>
      </w:pPr>
      <w:r w:rsidRPr="004971ED">
        <w:rPr>
          <w:sz w:val="28"/>
          <w:szCs w:val="28"/>
        </w:rPr>
        <w:t xml:space="preserve">Of </w:t>
      </w:r>
      <w:r>
        <w:rPr>
          <w:sz w:val="28"/>
          <w:szCs w:val="28"/>
        </w:rPr>
        <w:t xml:space="preserve">Victoria, </w:t>
      </w:r>
      <w:r w:rsidRPr="004971ED">
        <w:rPr>
          <w:sz w:val="28"/>
          <w:szCs w:val="28"/>
        </w:rPr>
        <w:t>Mahe</w:t>
      </w:r>
      <w:r>
        <w:rPr>
          <w:sz w:val="28"/>
          <w:szCs w:val="28"/>
        </w:rPr>
        <w:t>, herein represented</w:t>
      </w:r>
    </w:p>
    <w:p w:rsidR="004971ED" w:rsidRPr="004971ED" w:rsidRDefault="004971ED" w:rsidP="004971ED">
      <w:pPr>
        <w:pStyle w:val="NoSpacing"/>
        <w:rPr>
          <w:sz w:val="28"/>
          <w:szCs w:val="28"/>
        </w:rPr>
      </w:pPr>
      <w:r>
        <w:rPr>
          <w:sz w:val="28"/>
          <w:szCs w:val="28"/>
        </w:rPr>
        <w:t>By Robert Morgan</w:t>
      </w:r>
      <w:r w:rsidR="00D07549">
        <w:rPr>
          <w:sz w:val="28"/>
          <w:szCs w:val="28"/>
        </w:rPr>
        <w:t>, the director</w:t>
      </w:r>
      <w:r w:rsidRPr="004971ED">
        <w:rPr>
          <w:sz w:val="28"/>
          <w:szCs w:val="28"/>
        </w:rPr>
        <w:t>.</w:t>
      </w:r>
    </w:p>
    <w:p w:rsidR="004971ED" w:rsidRPr="004971ED" w:rsidRDefault="004971ED" w:rsidP="004971ED">
      <w:pPr>
        <w:rPr>
          <w:b/>
          <w:sz w:val="28"/>
          <w:szCs w:val="28"/>
        </w:rPr>
      </w:pPr>
      <w:r w:rsidRPr="004971ED">
        <w:rPr>
          <w:b/>
          <w:sz w:val="28"/>
          <w:szCs w:val="28"/>
        </w:rPr>
        <w:t xml:space="preserve"> </w:t>
      </w:r>
    </w:p>
    <w:p w:rsidR="004971ED" w:rsidRPr="004971ED" w:rsidRDefault="004971ED" w:rsidP="004971ED">
      <w:pPr>
        <w:jc w:val="right"/>
        <w:rPr>
          <w:sz w:val="28"/>
          <w:szCs w:val="28"/>
          <w:u w:val="single"/>
        </w:rPr>
      </w:pPr>
      <w:r w:rsidRPr="004971ED">
        <w:rPr>
          <w:sz w:val="28"/>
          <w:szCs w:val="28"/>
          <w:u w:val="single"/>
        </w:rPr>
        <w:t xml:space="preserve">Civil Side No.: </w:t>
      </w:r>
      <w:r>
        <w:rPr>
          <w:sz w:val="28"/>
          <w:szCs w:val="28"/>
          <w:u w:val="single"/>
        </w:rPr>
        <w:t>319</w:t>
      </w:r>
      <w:r w:rsidRPr="004971ED">
        <w:rPr>
          <w:sz w:val="28"/>
          <w:szCs w:val="28"/>
          <w:u w:val="single"/>
        </w:rPr>
        <w:t xml:space="preserve"> of 20</w:t>
      </w:r>
      <w:r>
        <w:rPr>
          <w:sz w:val="28"/>
          <w:szCs w:val="28"/>
          <w:u w:val="single"/>
        </w:rPr>
        <w:t>1</w:t>
      </w:r>
      <w:r w:rsidRPr="004971ED">
        <w:rPr>
          <w:sz w:val="28"/>
          <w:szCs w:val="28"/>
          <w:u w:val="single"/>
        </w:rPr>
        <w:t>0</w:t>
      </w:r>
    </w:p>
    <w:p w:rsidR="004971ED" w:rsidRPr="004971ED" w:rsidRDefault="004971ED" w:rsidP="004971ED">
      <w:pPr>
        <w:rPr>
          <w:b/>
          <w:sz w:val="28"/>
          <w:szCs w:val="28"/>
        </w:rPr>
      </w:pPr>
      <w:r w:rsidRPr="004971ED">
        <w:rPr>
          <w:sz w:val="28"/>
          <w:szCs w:val="28"/>
          <w:u w:val="single"/>
        </w:rPr>
        <w:t>__________________________________________________________________</w:t>
      </w:r>
    </w:p>
    <w:p w:rsidR="004971ED" w:rsidRPr="004971ED" w:rsidRDefault="004971ED" w:rsidP="004971ED">
      <w:pPr>
        <w:jc w:val="both"/>
        <w:rPr>
          <w:sz w:val="28"/>
          <w:szCs w:val="28"/>
        </w:rPr>
      </w:pPr>
      <w:r w:rsidRPr="004971ED">
        <w:rPr>
          <w:sz w:val="28"/>
          <w:szCs w:val="28"/>
        </w:rPr>
        <w:t xml:space="preserve">Mr. </w:t>
      </w:r>
      <w:r>
        <w:rPr>
          <w:sz w:val="28"/>
          <w:szCs w:val="28"/>
        </w:rPr>
        <w:t>W. Lucas</w:t>
      </w:r>
      <w:r w:rsidRPr="004971ED">
        <w:rPr>
          <w:sz w:val="28"/>
          <w:szCs w:val="28"/>
        </w:rPr>
        <w:t xml:space="preserve"> for the Plaintiff</w:t>
      </w:r>
    </w:p>
    <w:p w:rsidR="004971ED" w:rsidRPr="004971ED" w:rsidRDefault="004971ED" w:rsidP="004971ED">
      <w:pPr>
        <w:jc w:val="both"/>
        <w:rPr>
          <w:sz w:val="28"/>
          <w:szCs w:val="28"/>
        </w:rPr>
      </w:pPr>
      <w:r w:rsidRPr="004971ED">
        <w:rPr>
          <w:sz w:val="28"/>
          <w:szCs w:val="28"/>
        </w:rPr>
        <w:t xml:space="preserve">Mr. </w:t>
      </w:r>
      <w:r>
        <w:rPr>
          <w:sz w:val="28"/>
          <w:szCs w:val="28"/>
        </w:rPr>
        <w:t>C. Andre</w:t>
      </w:r>
      <w:r w:rsidRPr="004971ED">
        <w:rPr>
          <w:sz w:val="28"/>
          <w:szCs w:val="28"/>
        </w:rPr>
        <w:t xml:space="preserve"> for the Defendant</w:t>
      </w:r>
    </w:p>
    <w:p w:rsidR="004971ED" w:rsidRPr="004971ED" w:rsidRDefault="004971ED" w:rsidP="004971ED">
      <w:pPr>
        <w:jc w:val="both"/>
        <w:rPr>
          <w:b/>
          <w:sz w:val="28"/>
          <w:szCs w:val="28"/>
          <w:u w:val="single"/>
        </w:rPr>
      </w:pPr>
      <w:r w:rsidRPr="004971ED">
        <w:rPr>
          <w:b/>
          <w:sz w:val="28"/>
          <w:szCs w:val="28"/>
          <w:u w:val="single"/>
        </w:rPr>
        <w:t>__________________________________________________________________</w:t>
      </w:r>
    </w:p>
    <w:p w:rsidR="004971ED" w:rsidRPr="004971ED" w:rsidRDefault="004971ED" w:rsidP="004971ED">
      <w:pPr>
        <w:jc w:val="center"/>
        <w:rPr>
          <w:b/>
          <w:sz w:val="28"/>
          <w:szCs w:val="28"/>
          <w:u w:val="single"/>
        </w:rPr>
      </w:pPr>
    </w:p>
    <w:p w:rsidR="004971ED" w:rsidRPr="004971ED" w:rsidRDefault="004971ED" w:rsidP="004971ED">
      <w:pPr>
        <w:jc w:val="center"/>
        <w:rPr>
          <w:b/>
          <w:sz w:val="28"/>
          <w:szCs w:val="28"/>
          <w:u w:val="single"/>
        </w:rPr>
      </w:pPr>
      <w:r w:rsidRPr="004971ED">
        <w:rPr>
          <w:b/>
          <w:sz w:val="28"/>
          <w:szCs w:val="28"/>
          <w:u w:val="single"/>
        </w:rPr>
        <w:t>JUDGMENT</w:t>
      </w:r>
    </w:p>
    <w:p w:rsidR="004971ED" w:rsidRPr="004971ED" w:rsidRDefault="004971ED" w:rsidP="004971ED">
      <w:pPr>
        <w:rPr>
          <w:b/>
          <w:sz w:val="28"/>
          <w:szCs w:val="28"/>
          <w:u w:val="single"/>
        </w:rPr>
      </w:pPr>
      <w:r w:rsidRPr="004971ED">
        <w:rPr>
          <w:b/>
          <w:sz w:val="28"/>
          <w:szCs w:val="28"/>
          <w:u w:val="single"/>
        </w:rPr>
        <w:t>DODIN J.</w:t>
      </w:r>
    </w:p>
    <w:p w:rsidR="00D502A8" w:rsidRDefault="00D502A8">
      <w:pPr>
        <w:rPr>
          <w:sz w:val="28"/>
          <w:szCs w:val="28"/>
        </w:rPr>
      </w:pPr>
    </w:p>
    <w:p w:rsidR="00164D63" w:rsidRDefault="004971ED" w:rsidP="00E3488A">
      <w:pPr>
        <w:jc w:val="both"/>
        <w:rPr>
          <w:sz w:val="28"/>
          <w:szCs w:val="28"/>
        </w:rPr>
      </w:pPr>
      <w:r>
        <w:rPr>
          <w:sz w:val="28"/>
          <w:szCs w:val="28"/>
        </w:rPr>
        <w:t>On the 19</w:t>
      </w:r>
      <w:r w:rsidRPr="004971ED">
        <w:rPr>
          <w:sz w:val="28"/>
          <w:szCs w:val="28"/>
          <w:vertAlign w:val="superscript"/>
        </w:rPr>
        <w:t>th</w:t>
      </w:r>
      <w:r>
        <w:rPr>
          <w:sz w:val="28"/>
          <w:szCs w:val="28"/>
        </w:rPr>
        <w:t xml:space="preserve"> day of December, 2009, the Plaintiff went to do some shopping at the Dockland Supermarket, situated on the ground floor of the Dockland Complex, New Port, Victoria. Whilst the Plaintiff was in the process of entering the supermarket, </w:t>
      </w:r>
      <w:r w:rsidR="00164D63">
        <w:rPr>
          <w:sz w:val="28"/>
          <w:szCs w:val="28"/>
        </w:rPr>
        <w:t xml:space="preserve">another person who </w:t>
      </w:r>
      <w:r w:rsidR="001833BE">
        <w:rPr>
          <w:sz w:val="28"/>
          <w:szCs w:val="28"/>
        </w:rPr>
        <w:t>entered</w:t>
      </w:r>
      <w:r w:rsidR="00164D63">
        <w:rPr>
          <w:sz w:val="28"/>
          <w:szCs w:val="28"/>
        </w:rPr>
        <w:t xml:space="preserve"> the same supermarket ahead of the Plaintiff released the swing door which closed catching the Plaintiff’s left little finger </w:t>
      </w:r>
      <w:r w:rsidR="001833BE">
        <w:rPr>
          <w:sz w:val="28"/>
          <w:szCs w:val="28"/>
        </w:rPr>
        <w:t xml:space="preserve">between the doors </w:t>
      </w:r>
      <w:r w:rsidR="00E94ABA">
        <w:rPr>
          <w:sz w:val="28"/>
          <w:szCs w:val="28"/>
        </w:rPr>
        <w:t xml:space="preserve">and injuring the finger </w:t>
      </w:r>
      <w:r w:rsidR="00164D63">
        <w:rPr>
          <w:sz w:val="28"/>
          <w:szCs w:val="28"/>
        </w:rPr>
        <w:t xml:space="preserve">which required the Plaintiff to </w:t>
      </w:r>
      <w:r w:rsidR="00164D63">
        <w:rPr>
          <w:sz w:val="28"/>
          <w:szCs w:val="28"/>
        </w:rPr>
        <w:lastRenderedPageBreak/>
        <w:t>seek medical assistance at English River Health Centre were her injury was sutured and she was placed on antibiotics for 8 days</w:t>
      </w:r>
      <w:r w:rsidR="00E94ABA">
        <w:rPr>
          <w:sz w:val="28"/>
          <w:szCs w:val="28"/>
        </w:rPr>
        <w:t>.</w:t>
      </w:r>
      <w:r w:rsidR="00164D63">
        <w:rPr>
          <w:sz w:val="28"/>
          <w:szCs w:val="28"/>
        </w:rPr>
        <w:t xml:space="preserve"> </w:t>
      </w:r>
      <w:r w:rsidR="00E94ABA">
        <w:rPr>
          <w:sz w:val="28"/>
          <w:szCs w:val="28"/>
        </w:rPr>
        <w:t>She</w:t>
      </w:r>
      <w:r w:rsidR="00164D63">
        <w:rPr>
          <w:sz w:val="28"/>
          <w:szCs w:val="28"/>
        </w:rPr>
        <w:t xml:space="preserve"> had to attend clinic 5 times for dressings as well as having to undergo a further procedure to remove excess skin which had been pushed under the fingernail of that finger.</w:t>
      </w:r>
    </w:p>
    <w:p w:rsidR="00545CC9" w:rsidRDefault="00545CC9" w:rsidP="00E3488A">
      <w:pPr>
        <w:jc w:val="both"/>
        <w:rPr>
          <w:sz w:val="28"/>
          <w:szCs w:val="28"/>
        </w:rPr>
      </w:pPr>
    </w:p>
    <w:p w:rsidR="005344DD" w:rsidRDefault="00164D63" w:rsidP="00E3488A">
      <w:pPr>
        <w:jc w:val="both"/>
        <w:rPr>
          <w:sz w:val="28"/>
          <w:szCs w:val="28"/>
        </w:rPr>
      </w:pPr>
      <w:r>
        <w:rPr>
          <w:sz w:val="28"/>
          <w:szCs w:val="28"/>
        </w:rPr>
        <w:t>The Plaintiff now claims damages against the Defendant in the sum of Rs 55, 350</w:t>
      </w:r>
      <w:r w:rsidR="005344DD">
        <w:rPr>
          <w:sz w:val="28"/>
          <w:szCs w:val="28"/>
        </w:rPr>
        <w:t>-</w:t>
      </w:r>
      <w:r>
        <w:rPr>
          <w:sz w:val="28"/>
          <w:szCs w:val="28"/>
        </w:rPr>
        <w:t xml:space="preserve"> maintaining that her injury was caused by the negligence or carelessness of the Defendant </w:t>
      </w:r>
      <w:r w:rsidR="009C7FEB">
        <w:rPr>
          <w:sz w:val="28"/>
          <w:szCs w:val="28"/>
        </w:rPr>
        <w:t xml:space="preserve">which failed or neglected to equip the said entrance door with an appropriate stopper to prevent it from swinging closed on the finger of the Plaintiff causing her the injury complained of. </w:t>
      </w:r>
    </w:p>
    <w:p w:rsidR="00545CC9" w:rsidRDefault="00545CC9" w:rsidP="00E3488A">
      <w:pPr>
        <w:jc w:val="both"/>
        <w:rPr>
          <w:sz w:val="28"/>
          <w:szCs w:val="28"/>
        </w:rPr>
      </w:pPr>
    </w:p>
    <w:p w:rsidR="00346376" w:rsidRDefault="005344DD" w:rsidP="00E3488A">
      <w:pPr>
        <w:jc w:val="both"/>
        <w:rPr>
          <w:sz w:val="28"/>
          <w:szCs w:val="28"/>
        </w:rPr>
      </w:pPr>
      <w:r>
        <w:rPr>
          <w:sz w:val="28"/>
          <w:szCs w:val="28"/>
        </w:rPr>
        <w:t>The Defendant does not deny that on the said date, 19</w:t>
      </w:r>
      <w:r w:rsidRPr="005344DD">
        <w:rPr>
          <w:sz w:val="28"/>
          <w:szCs w:val="28"/>
          <w:vertAlign w:val="superscript"/>
        </w:rPr>
        <w:t>th</w:t>
      </w:r>
      <w:r>
        <w:rPr>
          <w:sz w:val="28"/>
          <w:szCs w:val="28"/>
        </w:rPr>
        <w:t xml:space="preserve"> December, 2009, the Plaintiff was injured whilst she was at the entrance of the premises</w:t>
      </w:r>
      <w:r w:rsidR="00164D63">
        <w:rPr>
          <w:sz w:val="28"/>
          <w:szCs w:val="28"/>
        </w:rPr>
        <w:t xml:space="preserve"> </w:t>
      </w:r>
      <w:r>
        <w:rPr>
          <w:sz w:val="28"/>
          <w:szCs w:val="28"/>
        </w:rPr>
        <w:t>of the Defendant</w:t>
      </w:r>
      <w:r w:rsidR="00E94ABA">
        <w:rPr>
          <w:sz w:val="28"/>
          <w:szCs w:val="28"/>
        </w:rPr>
        <w:t xml:space="preserve"> as per the report submitted by the 1</w:t>
      </w:r>
      <w:r w:rsidR="00E94ABA" w:rsidRPr="00E94ABA">
        <w:rPr>
          <w:sz w:val="28"/>
          <w:szCs w:val="28"/>
          <w:vertAlign w:val="superscript"/>
        </w:rPr>
        <w:t>st</w:t>
      </w:r>
      <w:r w:rsidR="00E94ABA">
        <w:rPr>
          <w:sz w:val="28"/>
          <w:szCs w:val="28"/>
        </w:rPr>
        <w:t xml:space="preserve"> Plaintiff’s witness, Doctor </w:t>
      </w:r>
      <w:proofErr w:type="spellStart"/>
      <w:r w:rsidR="00E94ABA">
        <w:rPr>
          <w:sz w:val="28"/>
          <w:szCs w:val="28"/>
        </w:rPr>
        <w:t>Barun</w:t>
      </w:r>
      <w:proofErr w:type="spellEnd"/>
      <w:r w:rsidR="00E94ABA">
        <w:rPr>
          <w:sz w:val="28"/>
          <w:szCs w:val="28"/>
        </w:rPr>
        <w:t xml:space="preserve"> Kumar </w:t>
      </w:r>
      <w:proofErr w:type="spellStart"/>
      <w:r w:rsidR="00E94ABA">
        <w:rPr>
          <w:sz w:val="28"/>
          <w:szCs w:val="28"/>
        </w:rPr>
        <w:t>Saha</w:t>
      </w:r>
      <w:proofErr w:type="spellEnd"/>
      <w:r>
        <w:rPr>
          <w:sz w:val="28"/>
          <w:szCs w:val="28"/>
        </w:rPr>
        <w:t xml:space="preserve">. The Defendant nevertheless maintained that the said injury to the Plaintiff’s finger was caused entirely by the negligence of the Plaintiff who failed to take proper care by talking to other people whilst she was entering the Defendant’s </w:t>
      </w:r>
      <w:r w:rsidR="00E94ABA">
        <w:rPr>
          <w:sz w:val="28"/>
          <w:szCs w:val="28"/>
        </w:rPr>
        <w:t>supermarket</w:t>
      </w:r>
      <w:r>
        <w:rPr>
          <w:sz w:val="28"/>
          <w:szCs w:val="28"/>
        </w:rPr>
        <w:t>. The Defendant maintained that it had taken reasonable steps to ensure the safety of all its customers who enter the shop</w:t>
      </w:r>
      <w:r w:rsidR="00346376">
        <w:rPr>
          <w:sz w:val="28"/>
          <w:szCs w:val="28"/>
        </w:rPr>
        <w:t xml:space="preserve"> and that the Plaintiff is the 1</w:t>
      </w:r>
      <w:r w:rsidR="00346376" w:rsidRPr="00346376">
        <w:rPr>
          <w:sz w:val="28"/>
          <w:szCs w:val="28"/>
          <w:vertAlign w:val="superscript"/>
        </w:rPr>
        <w:t>st</w:t>
      </w:r>
      <w:r w:rsidR="00346376">
        <w:rPr>
          <w:sz w:val="28"/>
          <w:szCs w:val="28"/>
        </w:rPr>
        <w:t xml:space="preserve"> person who through her own negligence has met with this incident. The Defendant hence moved this Court to dismiss the Plaintiff’s claim with costs.</w:t>
      </w:r>
    </w:p>
    <w:p w:rsidR="00545CC9" w:rsidRDefault="00545CC9" w:rsidP="00E3488A">
      <w:pPr>
        <w:jc w:val="both"/>
        <w:rPr>
          <w:sz w:val="28"/>
          <w:szCs w:val="28"/>
        </w:rPr>
      </w:pPr>
    </w:p>
    <w:p w:rsidR="00E94ABA" w:rsidRDefault="00E94ABA" w:rsidP="00E3488A">
      <w:pPr>
        <w:jc w:val="both"/>
        <w:rPr>
          <w:sz w:val="28"/>
          <w:szCs w:val="28"/>
        </w:rPr>
      </w:pPr>
      <w:r>
        <w:rPr>
          <w:sz w:val="28"/>
          <w:szCs w:val="28"/>
        </w:rPr>
        <w:t>The Plaintiff testified that she had come on holiday to Seychelles from England, her country of residence and was hoping to enjoy the Christmas and New Year holidays with his family in Seychelles. On the 19</w:t>
      </w:r>
      <w:r w:rsidRPr="00E94ABA">
        <w:rPr>
          <w:sz w:val="28"/>
          <w:szCs w:val="28"/>
          <w:vertAlign w:val="superscript"/>
        </w:rPr>
        <w:t>th</w:t>
      </w:r>
      <w:r>
        <w:rPr>
          <w:sz w:val="28"/>
          <w:szCs w:val="28"/>
        </w:rPr>
        <w:t xml:space="preserve"> December, 2009, she went to Dockland Supermarket at around 11.15 am and as she was approaching the door</w:t>
      </w:r>
      <w:r w:rsidR="001E3C69">
        <w:rPr>
          <w:sz w:val="28"/>
          <w:szCs w:val="28"/>
        </w:rPr>
        <w:t xml:space="preserve"> of the supermarket</w:t>
      </w:r>
      <w:r w:rsidR="00C618B1">
        <w:rPr>
          <w:sz w:val="28"/>
          <w:szCs w:val="28"/>
        </w:rPr>
        <w:t xml:space="preserve"> a man ran in ahead of her and pushed the door which then bounced back trapping her little finger which started to bleed. She testified that at the time she did not see anyone from Dockland Supermarket except a lady who </w:t>
      </w:r>
      <w:r w:rsidR="00C618B1">
        <w:rPr>
          <w:sz w:val="28"/>
          <w:szCs w:val="28"/>
        </w:rPr>
        <w:lastRenderedPageBreak/>
        <w:t xml:space="preserve">wanted to put some liquid on the wound which she refused. A lady from a nearby take-away came </w:t>
      </w:r>
      <w:r w:rsidR="00DE7A48">
        <w:rPr>
          <w:sz w:val="28"/>
          <w:szCs w:val="28"/>
        </w:rPr>
        <w:t>and</w:t>
      </w:r>
      <w:r w:rsidR="00C618B1">
        <w:rPr>
          <w:sz w:val="28"/>
          <w:szCs w:val="28"/>
        </w:rPr>
        <w:t xml:space="preserve"> assist</w:t>
      </w:r>
      <w:r w:rsidR="00DE7A48">
        <w:rPr>
          <w:sz w:val="28"/>
          <w:szCs w:val="28"/>
        </w:rPr>
        <w:t>ed</w:t>
      </w:r>
      <w:r w:rsidR="00C618B1">
        <w:rPr>
          <w:sz w:val="28"/>
          <w:szCs w:val="28"/>
        </w:rPr>
        <w:t xml:space="preserve"> her. She then drove to English River Health Centre where her finger was sutured and she was given some medication including antibiotics for 5 days and released the same day. She had to go for dressing 5 times. </w:t>
      </w:r>
      <w:r w:rsidR="00DE7A48">
        <w:rPr>
          <w:sz w:val="28"/>
          <w:szCs w:val="28"/>
        </w:rPr>
        <w:t>On the same day she returned to the supermarket but nobody there wanted to assist her so she went to make a report to the police.</w:t>
      </w:r>
    </w:p>
    <w:p w:rsidR="00545CC9" w:rsidRDefault="00545CC9" w:rsidP="00E3488A">
      <w:pPr>
        <w:jc w:val="both"/>
        <w:rPr>
          <w:sz w:val="28"/>
          <w:szCs w:val="28"/>
        </w:rPr>
      </w:pPr>
    </w:p>
    <w:p w:rsidR="00CE0F8A" w:rsidRDefault="00DE7A48" w:rsidP="00E3488A">
      <w:pPr>
        <w:jc w:val="both"/>
        <w:rPr>
          <w:sz w:val="28"/>
          <w:szCs w:val="28"/>
        </w:rPr>
      </w:pPr>
      <w:r>
        <w:rPr>
          <w:sz w:val="28"/>
          <w:szCs w:val="28"/>
        </w:rPr>
        <w:t xml:space="preserve">She testified that the incident was the result of the negligence of the Defendant and as a result of the incident she endured pain and suffering and moral damage and her holiday were spoilt. She denied that the accident occurred because she was negligent and did not take proper care when she was entering the supermarket. </w:t>
      </w:r>
      <w:r w:rsidR="00CE0F8A">
        <w:rPr>
          <w:sz w:val="28"/>
          <w:szCs w:val="28"/>
        </w:rPr>
        <w:t xml:space="preserve">She moved Court to give judgment in her </w:t>
      </w:r>
      <w:proofErr w:type="spellStart"/>
      <w:r w:rsidR="00CE0F8A">
        <w:rPr>
          <w:sz w:val="28"/>
          <w:szCs w:val="28"/>
        </w:rPr>
        <w:t>favour</w:t>
      </w:r>
      <w:proofErr w:type="spellEnd"/>
      <w:r w:rsidR="00CE0F8A">
        <w:rPr>
          <w:sz w:val="28"/>
          <w:szCs w:val="28"/>
        </w:rPr>
        <w:t xml:space="preserve"> as per her prayer.</w:t>
      </w:r>
    </w:p>
    <w:p w:rsidR="00545CC9" w:rsidRDefault="00545CC9" w:rsidP="00E3488A">
      <w:pPr>
        <w:jc w:val="both"/>
        <w:rPr>
          <w:sz w:val="28"/>
          <w:szCs w:val="28"/>
        </w:rPr>
      </w:pPr>
    </w:p>
    <w:p w:rsidR="001439DF" w:rsidRDefault="00CE0F8A" w:rsidP="00E3488A">
      <w:pPr>
        <w:jc w:val="both"/>
        <w:rPr>
          <w:sz w:val="28"/>
          <w:szCs w:val="28"/>
        </w:rPr>
      </w:pPr>
      <w:r>
        <w:rPr>
          <w:sz w:val="28"/>
          <w:szCs w:val="28"/>
        </w:rPr>
        <w:t xml:space="preserve">Danny De Lafontaine testified that on the </w:t>
      </w:r>
      <w:r w:rsidR="001439DF">
        <w:rPr>
          <w:sz w:val="28"/>
          <w:szCs w:val="28"/>
        </w:rPr>
        <w:t>19</w:t>
      </w:r>
      <w:r w:rsidR="001439DF" w:rsidRPr="001439DF">
        <w:rPr>
          <w:sz w:val="28"/>
          <w:szCs w:val="28"/>
          <w:vertAlign w:val="superscript"/>
        </w:rPr>
        <w:t>th</w:t>
      </w:r>
      <w:r w:rsidR="001439DF">
        <w:rPr>
          <w:sz w:val="28"/>
          <w:szCs w:val="28"/>
        </w:rPr>
        <w:t xml:space="preserve"> December, 2009, he was doing some fundraising for the Roundtable organization near the entrance of the Dockland Supermarket</w:t>
      </w:r>
      <w:r w:rsidR="00DE7A48">
        <w:rPr>
          <w:sz w:val="28"/>
          <w:szCs w:val="28"/>
        </w:rPr>
        <w:t xml:space="preserve"> </w:t>
      </w:r>
      <w:r w:rsidR="001439DF">
        <w:rPr>
          <w:sz w:val="28"/>
          <w:szCs w:val="28"/>
        </w:rPr>
        <w:t xml:space="preserve">when he saw the Plaintiff about to enter the supermarket. He asked the Plaintiff some questions and at the same time the Plaintiff had one hand on a door of the supermarket. Then the door was pushed back by someone and the Plaintiff’s finger was caught in the closing door and injured. He noticed a lady from the take away outlet who came to assist the Plaintiff but he did not recall if anyone from the supermarket came to her assistance. </w:t>
      </w:r>
    </w:p>
    <w:p w:rsidR="008A61B4" w:rsidRDefault="008A61B4" w:rsidP="00E3488A">
      <w:pPr>
        <w:jc w:val="both"/>
        <w:rPr>
          <w:sz w:val="28"/>
          <w:szCs w:val="28"/>
        </w:rPr>
      </w:pPr>
    </w:p>
    <w:p w:rsidR="008A61B4" w:rsidRPr="008A61B4" w:rsidRDefault="001439DF" w:rsidP="00E3488A">
      <w:pPr>
        <w:spacing w:line="360" w:lineRule="auto"/>
        <w:jc w:val="both"/>
        <w:rPr>
          <w:sz w:val="28"/>
          <w:szCs w:val="28"/>
        </w:rPr>
      </w:pPr>
      <w:r>
        <w:rPr>
          <w:sz w:val="28"/>
          <w:szCs w:val="28"/>
        </w:rPr>
        <w:t xml:space="preserve">The defence called Captain Robert </w:t>
      </w:r>
      <w:proofErr w:type="spellStart"/>
      <w:r>
        <w:rPr>
          <w:sz w:val="28"/>
          <w:szCs w:val="28"/>
        </w:rPr>
        <w:t>Grandcourt</w:t>
      </w:r>
      <w:proofErr w:type="spellEnd"/>
      <w:r>
        <w:rPr>
          <w:sz w:val="28"/>
          <w:szCs w:val="28"/>
        </w:rPr>
        <w:t xml:space="preserve"> </w:t>
      </w:r>
      <w:r w:rsidR="002002C3">
        <w:rPr>
          <w:sz w:val="28"/>
          <w:szCs w:val="28"/>
        </w:rPr>
        <w:t xml:space="preserve">who testified that </w:t>
      </w:r>
      <w:r w:rsidR="008A61B4" w:rsidRPr="008A61B4">
        <w:rPr>
          <w:sz w:val="28"/>
          <w:szCs w:val="28"/>
        </w:rPr>
        <w:t>he is the Manager of Dockland Supermarket and works at Naval Services. On the 19</w:t>
      </w:r>
      <w:r w:rsidR="008A61B4" w:rsidRPr="008A61B4">
        <w:rPr>
          <w:sz w:val="28"/>
          <w:szCs w:val="28"/>
          <w:vertAlign w:val="superscript"/>
        </w:rPr>
        <w:t>th</w:t>
      </w:r>
      <w:r w:rsidR="008A61B4" w:rsidRPr="008A61B4">
        <w:rPr>
          <w:sz w:val="28"/>
          <w:szCs w:val="28"/>
        </w:rPr>
        <w:t xml:space="preserve"> of December 2009 h</w:t>
      </w:r>
      <w:r w:rsidR="00E3488A">
        <w:rPr>
          <w:sz w:val="28"/>
          <w:szCs w:val="28"/>
        </w:rPr>
        <w:t>e was working at Naval Services</w:t>
      </w:r>
      <w:r w:rsidR="008A61B4" w:rsidRPr="008A61B4">
        <w:rPr>
          <w:sz w:val="28"/>
          <w:szCs w:val="28"/>
        </w:rPr>
        <w:t xml:space="preserve"> </w:t>
      </w:r>
      <w:r w:rsidR="00E3488A">
        <w:rPr>
          <w:sz w:val="28"/>
          <w:szCs w:val="28"/>
        </w:rPr>
        <w:t>w</w:t>
      </w:r>
      <w:r w:rsidR="008A61B4">
        <w:rPr>
          <w:sz w:val="28"/>
          <w:szCs w:val="28"/>
        </w:rPr>
        <w:t>hen</w:t>
      </w:r>
      <w:r w:rsidR="008A61B4" w:rsidRPr="008A61B4">
        <w:rPr>
          <w:sz w:val="28"/>
          <w:szCs w:val="28"/>
        </w:rPr>
        <w:t xml:space="preserve"> he got a call tha</w:t>
      </w:r>
      <w:r w:rsidR="008A61B4">
        <w:rPr>
          <w:sz w:val="28"/>
          <w:szCs w:val="28"/>
        </w:rPr>
        <w:t>t a lady had injured her finger</w:t>
      </w:r>
      <w:r w:rsidR="008A61B4" w:rsidRPr="008A61B4">
        <w:rPr>
          <w:sz w:val="28"/>
          <w:szCs w:val="28"/>
        </w:rPr>
        <w:t xml:space="preserve"> and she had refused first aid and said that she was going to </w:t>
      </w:r>
      <w:r w:rsidR="00E3488A">
        <w:rPr>
          <w:sz w:val="28"/>
          <w:szCs w:val="28"/>
        </w:rPr>
        <w:t>the d</w:t>
      </w:r>
      <w:r w:rsidR="008A61B4">
        <w:rPr>
          <w:sz w:val="28"/>
          <w:szCs w:val="28"/>
        </w:rPr>
        <w:t>octor. He went to Dockland and spoke to</w:t>
      </w:r>
      <w:r w:rsidR="008A61B4" w:rsidRPr="008A61B4">
        <w:rPr>
          <w:sz w:val="28"/>
          <w:szCs w:val="28"/>
        </w:rPr>
        <w:t xml:space="preserve"> Vincent Leon </w:t>
      </w:r>
      <w:r w:rsidR="008A61B4">
        <w:rPr>
          <w:sz w:val="28"/>
          <w:szCs w:val="28"/>
        </w:rPr>
        <w:t>who was the m</w:t>
      </w:r>
      <w:r w:rsidR="008A61B4" w:rsidRPr="008A61B4">
        <w:rPr>
          <w:sz w:val="28"/>
          <w:szCs w:val="28"/>
        </w:rPr>
        <w:t>anager on duty that day</w:t>
      </w:r>
      <w:r w:rsidR="008A61B4">
        <w:rPr>
          <w:sz w:val="28"/>
          <w:szCs w:val="28"/>
        </w:rPr>
        <w:t xml:space="preserve"> and</w:t>
      </w:r>
      <w:r w:rsidR="008A61B4" w:rsidRPr="008A61B4">
        <w:rPr>
          <w:sz w:val="28"/>
          <w:szCs w:val="28"/>
        </w:rPr>
        <w:t xml:space="preserve"> asked </w:t>
      </w:r>
      <w:r w:rsidR="008A61B4">
        <w:rPr>
          <w:sz w:val="28"/>
          <w:szCs w:val="28"/>
        </w:rPr>
        <w:t xml:space="preserve">him </w:t>
      </w:r>
      <w:r w:rsidR="008A61B4" w:rsidRPr="008A61B4">
        <w:rPr>
          <w:sz w:val="28"/>
          <w:szCs w:val="28"/>
        </w:rPr>
        <w:t xml:space="preserve">to make a report. </w:t>
      </w:r>
      <w:r w:rsidR="008A61B4">
        <w:rPr>
          <w:sz w:val="28"/>
          <w:szCs w:val="28"/>
        </w:rPr>
        <w:t>He testified that t</w:t>
      </w:r>
      <w:r w:rsidR="008A61B4" w:rsidRPr="008A61B4">
        <w:rPr>
          <w:sz w:val="28"/>
          <w:szCs w:val="28"/>
        </w:rPr>
        <w:t xml:space="preserve">his </w:t>
      </w:r>
      <w:r w:rsidR="008A61B4">
        <w:rPr>
          <w:sz w:val="28"/>
          <w:szCs w:val="28"/>
        </w:rPr>
        <w:lastRenderedPageBreak/>
        <w:t>was</w:t>
      </w:r>
      <w:r w:rsidR="008A61B4" w:rsidRPr="008A61B4">
        <w:rPr>
          <w:sz w:val="28"/>
          <w:szCs w:val="28"/>
        </w:rPr>
        <w:t xml:space="preserve"> the first incident of this kind to happen since he has been Manager of Dockland Supermarket.</w:t>
      </w:r>
      <w:r w:rsidR="008A61B4">
        <w:rPr>
          <w:sz w:val="28"/>
          <w:szCs w:val="28"/>
        </w:rPr>
        <w:t xml:space="preserve"> </w:t>
      </w:r>
      <w:r w:rsidR="008A61B4" w:rsidRPr="008A61B4">
        <w:rPr>
          <w:sz w:val="28"/>
          <w:szCs w:val="28"/>
        </w:rPr>
        <w:t xml:space="preserve"> He</w:t>
      </w:r>
      <w:r w:rsidR="008A61B4">
        <w:rPr>
          <w:sz w:val="28"/>
          <w:szCs w:val="28"/>
        </w:rPr>
        <w:t xml:space="preserve"> testified that he</w:t>
      </w:r>
      <w:r w:rsidR="008A61B4" w:rsidRPr="008A61B4">
        <w:rPr>
          <w:sz w:val="28"/>
          <w:szCs w:val="28"/>
        </w:rPr>
        <w:t xml:space="preserve"> knows many other place</w:t>
      </w:r>
      <w:r w:rsidR="008A61B4">
        <w:rPr>
          <w:sz w:val="28"/>
          <w:szCs w:val="28"/>
        </w:rPr>
        <w:t>s with similar type doors which are</w:t>
      </w:r>
      <w:r w:rsidR="008A61B4" w:rsidRPr="008A61B4">
        <w:rPr>
          <w:sz w:val="28"/>
          <w:szCs w:val="28"/>
        </w:rPr>
        <w:t xml:space="preserve"> spring loaded to keep </w:t>
      </w:r>
      <w:r w:rsidR="008A61B4">
        <w:rPr>
          <w:sz w:val="28"/>
          <w:szCs w:val="28"/>
        </w:rPr>
        <w:t xml:space="preserve">them </w:t>
      </w:r>
      <w:r w:rsidR="008A61B4" w:rsidRPr="008A61B4">
        <w:rPr>
          <w:sz w:val="28"/>
          <w:szCs w:val="28"/>
        </w:rPr>
        <w:t>close</w:t>
      </w:r>
      <w:r w:rsidR="008A61B4">
        <w:rPr>
          <w:sz w:val="28"/>
          <w:szCs w:val="28"/>
        </w:rPr>
        <w:t>d</w:t>
      </w:r>
      <w:r w:rsidR="008A61B4" w:rsidRPr="008A61B4">
        <w:rPr>
          <w:sz w:val="28"/>
          <w:szCs w:val="28"/>
        </w:rPr>
        <w:t xml:space="preserve"> once opened. </w:t>
      </w:r>
      <w:r w:rsidR="008A61B4">
        <w:rPr>
          <w:sz w:val="28"/>
          <w:szCs w:val="28"/>
        </w:rPr>
        <w:t>He testified that subsequently to the incident he</w:t>
      </w:r>
      <w:r w:rsidR="008A61B4" w:rsidRPr="008A61B4">
        <w:rPr>
          <w:sz w:val="28"/>
          <w:szCs w:val="28"/>
        </w:rPr>
        <w:t xml:space="preserve"> received </w:t>
      </w:r>
      <w:r w:rsidR="00E3488A">
        <w:rPr>
          <w:sz w:val="28"/>
          <w:szCs w:val="28"/>
        </w:rPr>
        <w:t xml:space="preserve">a </w:t>
      </w:r>
      <w:r w:rsidR="008A61B4" w:rsidRPr="008A61B4">
        <w:rPr>
          <w:sz w:val="28"/>
          <w:szCs w:val="28"/>
        </w:rPr>
        <w:t xml:space="preserve">claim from a lawyer and he </w:t>
      </w:r>
      <w:r w:rsidR="008A61B4">
        <w:rPr>
          <w:sz w:val="28"/>
          <w:szCs w:val="28"/>
        </w:rPr>
        <w:t xml:space="preserve">also </w:t>
      </w:r>
      <w:r w:rsidR="008A61B4" w:rsidRPr="008A61B4">
        <w:rPr>
          <w:sz w:val="28"/>
          <w:szCs w:val="28"/>
        </w:rPr>
        <w:t>contacted a lawyer</w:t>
      </w:r>
      <w:r w:rsidR="008A61B4">
        <w:rPr>
          <w:sz w:val="28"/>
          <w:szCs w:val="28"/>
        </w:rPr>
        <w:t xml:space="preserve"> who advised him not to pay as it</w:t>
      </w:r>
      <w:r w:rsidR="008A61B4" w:rsidRPr="008A61B4">
        <w:rPr>
          <w:sz w:val="28"/>
          <w:szCs w:val="28"/>
        </w:rPr>
        <w:t xml:space="preserve"> was </w:t>
      </w:r>
      <w:r w:rsidR="008A61B4">
        <w:rPr>
          <w:sz w:val="28"/>
          <w:szCs w:val="28"/>
        </w:rPr>
        <w:t xml:space="preserve">the </w:t>
      </w:r>
      <w:r w:rsidR="008A61B4" w:rsidRPr="008A61B4">
        <w:rPr>
          <w:sz w:val="28"/>
          <w:szCs w:val="28"/>
        </w:rPr>
        <w:t>negligence of the Plaintiff</w:t>
      </w:r>
      <w:r w:rsidR="008A61B4">
        <w:rPr>
          <w:sz w:val="28"/>
          <w:szCs w:val="28"/>
        </w:rPr>
        <w:t xml:space="preserve"> which resulted in her injury.</w:t>
      </w:r>
    </w:p>
    <w:p w:rsidR="00545CC9" w:rsidRDefault="00545CC9" w:rsidP="00E3488A">
      <w:pPr>
        <w:spacing w:line="360" w:lineRule="auto"/>
        <w:jc w:val="both"/>
        <w:rPr>
          <w:sz w:val="28"/>
          <w:szCs w:val="28"/>
        </w:rPr>
      </w:pPr>
    </w:p>
    <w:p w:rsidR="008A61B4" w:rsidRPr="008A61B4" w:rsidRDefault="008A61B4" w:rsidP="00620DC8">
      <w:pPr>
        <w:spacing w:line="360" w:lineRule="auto"/>
        <w:jc w:val="both"/>
        <w:rPr>
          <w:sz w:val="28"/>
          <w:szCs w:val="28"/>
        </w:rPr>
      </w:pPr>
      <w:r w:rsidRPr="008A61B4">
        <w:rPr>
          <w:sz w:val="28"/>
          <w:szCs w:val="28"/>
        </w:rPr>
        <w:t xml:space="preserve">Joe Louis </w:t>
      </w:r>
      <w:proofErr w:type="spellStart"/>
      <w:r w:rsidRPr="008A61B4">
        <w:rPr>
          <w:sz w:val="28"/>
          <w:szCs w:val="28"/>
        </w:rPr>
        <w:t>Barbe</w:t>
      </w:r>
      <w:proofErr w:type="spellEnd"/>
      <w:r w:rsidRPr="008A61B4">
        <w:rPr>
          <w:sz w:val="28"/>
          <w:szCs w:val="28"/>
        </w:rPr>
        <w:t xml:space="preserve"> testified that </w:t>
      </w:r>
      <w:r>
        <w:rPr>
          <w:sz w:val="28"/>
          <w:szCs w:val="28"/>
        </w:rPr>
        <w:t xml:space="preserve">on </w:t>
      </w:r>
      <w:r w:rsidRPr="008A61B4">
        <w:rPr>
          <w:sz w:val="28"/>
          <w:szCs w:val="28"/>
        </w:rPr>
        <w:t>the 19</w:t>
      </w:r>
      <w:r w:rsidRPr="008A61B4">
        <w:rPr>
          <w:sz w:val="28"/>
          <w:szCs w:val="28"/>
          <w:vertAlign w:val="superscript"/>
        </w:rPr>
        <w:t>th</w:t>
      </w:r>
      <w:r w:rsidRPr="008A61B4">
        <w:rPr>
          <w:sz w:val="28"/>
          <w:szCs w:val="28"/>
        </w:rPr>
        <w:t xml:space="preserve"> of December 2009 he was working at Dockland from 7:30am to 1pm. On that day there were some activities at </w:t>
      </w:r>
      <w:r>
        <w:rPr>
          <w:sz w:val="28"/>
          <w:szCs w:val="28"/>
        </w:rPr>
        <w:t xml:space="preserve">Dockland where members of </w:t>
      </w:r>
      <w:r w:rsidR="00E3488A">
        <w:rPr>
          <w:sz w:val="28"/>
          <w:szCs w:val="28"/>
        </w:rPr>
        <w:t xml:space="preserve">the </w:t>
      </w:r>
      <w:r w:rsidRPr="008A61B4">
        <w:rPr>
          <w:sz w:val="28"/>
          <w:szCs w:val="28"/>
        </w:rPr>
        <w:t>Roundtable</w:t>
      </w:r>
      <w:r>
        <w:rPr>
          <w:sz w:val="28"/>
          <w:szCs w:val="28"/>
        </w:rPr>
        <w:t xml:space="preserve"> Club</w:t>
      </w:r>
      <w:r w:rsidRPr="008A61B4">
        <w:rPr>
          <w:sz w:val="28"/>
          <w:szCs w:val="28"/>
        </w:rPr>
        <w:t xml:space="preserve"> </w:t>
      </w:r>
      <w:r>
        <w:rPr>
          <w:sz w:val="28"/>
          <w:szCs w:val="28"/>
        </w:rPr>
        <w:t xml:space="preserve">were </w:t>
      </w:r>
      <w:r w:rsidRPr="008A61B4">
        <w:rPr>
          <w:sz w:val="28"/>
          <w:szCs w:val="28"/>
        </w:rPr>
        <w:t xml:space="preserve">collecting </w:t>
      </w:r>
      <w:r>
        <w:rPr>
          <w:sz w:val="28"/>
          <w:szCs w:val="28"/>
        </w:rPr>
        <w:t>money</w:t>
      </w:r>
      <w:r w:rsidRPr="008A61B4">
        <w:rPr>
          <w:sz w:val="28"/>
          <w:szCs w:val="28"/>
        </w:rPr>
        <w:t xml:space="preserve"> for less fortunate chil</w:t>
      </w:r>
      <w:r w:rsidR="00620DC8">
        <w:rPr>
          <w:sz w:val="28"/>
          <w:szCs w:val="28"/>
        </w:rPr>
        <w:t>dren. At the time a man went in and</w:t>
      </w:r>
      <w:r w:rsidRPr="008A61B4">
        <w:rPr>
          <w:sz w:val="28"/>
          <w:szCs w:val="28"/>
        </w:rPr>
        <w:t xml:space="preserve"> </w:t>
      </w:r>
      <w:r w:rsidR="00620DC8">
        <w:rPr>
          <w:sz w:val="28"/>
          <w:szCs w:val="28"/>
        </w:rPr>
        <w:t>the Plaintiff</w:t>
      </w:r>
      <w:r w:rsidRPr="008A61B4">
        <w:rPr>
          <w:sz w:val="28"/>
          <w:szCs w:val="28"/>
        </w:rPr>
        <w:t xml:space="preserve"> was co</w:t>
      </w:r>
      <w:r w:rsidR="00620DC8">
        <w:rPr>
          <w:sz w:val="28"/>
          <w:szCs w:val="28"/>
        </w:rPr>
        <w:t>m</w:t>
      </w:r>
      <w:r w:rsidRPr="008A61B4">
        <w:rPr>
          <w:sz w:val="28"/>
          <w:szCs w:val="28"/>
        </w:rPr>
        <w:t xml:space="preserve">ing in after </w:t>
      </w:r>
      <w:r w:rsidR="00620DC8">
        <w:rPr>
          <w:sz w:val="28"/>
          <w:szCs w:val="28"/>
        </w:rPr>
        <w:t>that man</w:t>
      </w:r>
      <w:r w:rsidRPr="008A61B4">
        <w:rPr>
          <w:sz w:val="28"/>
          <w:szCs w:val="28"/>
        </w:rPr>
        <w:t xml:space="preserve">. She placed her hand on the door and turned back </w:t>
      </w:r>
      <w:r w:rsidR="00E3488A">
        <w:rPr>
          <w:sz w:val="28"/>
          <w:szCs w:val="28"/>
        </w:rPr>
        <w:t xml:space="preserve">and </w:t>
      </w:r>
      <w:r w:rsidRPr="008A61B4">
        <w:rPr>
          <w:sz w:val="28"/>
          <w:szCs w:val="28"/>
        </w:rPr>
        <w:t xml:space="preserve">talked to somebody else. The door swung back and caught </w:t>
      </w:r>
      <w:r w:rsidR="00620DC8">
        <w:rPr>
          <w:sz w:val="28"/>
          <w:szCs w:val="28"/>
        </w:rPr>
        <w:t xml:space="preserve">her finger. He offered to take her </w:t>
      </w:r>
      <w:r w:rsidR="00E3488A">
        <w:rPr>
          <w:sz w:val="28"/>
          <w:szCs w:val="28"/>
        </w:rPr>
        <w:t>to the manager but</w:t>
      </w:r>
      <w:r w:rsidR="00620DC8">
        <w:rPr>
          <w:sz w:val="28"/>
          <w:szCs w:val="28"/>
        </w:rPr>
        <w:t xml:space="preserve"> </w:t>
      </w:r>
      <w:r w:rsidRPr="008A61B4">
        <w:rPr>
          <w:sz w:val="28"/>
          <w:szCs w:val="28"/>
        </w:rPr>
        <w:t xml:space="preserve">she refused </w:t>
      </w:r>
      <w:r w:rsidR="00620DC8">
        <w:rPr>
          <w:sz w:val="28"/>
          <w:szCs w:val="28"/>
        </w:rPr>
        <w:t xml:space="preserve">any assistance </w:t>
      </w:r>
      <w:r w:rsidRPr="008A61B4">
        <w:rPr>
          <w:sz w:val="28"/>
          <w:szCs w:val="28"/>
        </w:rPr>
        <w:t xml:space="preserve">and said </w:t>
      </w:r>
      <w:r w:rsidR="00620DC8">
        <w:rPr>
          <w:sz w:val="28"/>
          <w:szCs w:val="28"/>
        </w:rPr>
        <w:t xml:space="preserve">that </w:t>
      </w:r>
      <w:r w:rsidRPr="008A61B4">
        <w:rPr>
          <w:sz w:val="28"/>
          <w:szCs w:val="28"/>
        </w:rPr>
        <w:t>she was going to the Doctor and then her lawyer</w:t>
      </w:r>
      <w:r w:rsidR="00620DC8">
        <w:rPr>
          <w:sz w:val="28"/>
          <w:szCs w:val="28"/>
        </w:rPr>
        <w:t>.</w:t>
      </w:r>
      <w:r w:rsidRPr="008A61B4">
        <w:rPr>
          <w:sz w:val="28"/>
          <w:szCs w:val="28"/>
        </w:rPr>
        <w:t xml:space="preserve"> Then she left. He made a report orally to </w:t>
      </w:r>
      <w:r w:rsidR="00620DC8">
        <w:rPr>
          <w:sz w:val="28"/>
          <w:szCs w:val="28"/>
        </w:rPr>
        <w:t>the duty manager t</w:t>
      </w:r>
      <w:r w:rsidRPr="008A61B4">
        <w:rPr>
          <w:sz w:val="28"/>
          <w:szCs w:val="28"/>
        </w:rPr>
        <w:t xml:space="preserve">hen he called Mr Morgan </w:t>
      </w:r>
      <w:r w:rsidR="00620DC8">
        <w:rPr>
          <w:sz w:val="28"/>
          <w:szCs w:val="28"/>
        </w:rPr>
        <w:t>who</w:t>
      </w:r>
      <w:r w:rsidRPr="008A61B4">
        <w:rPr>
          <w:sz w:val="28"/>
          <w:szCs w:val="28"/>
        </w:rPr>
        <w:t xml:space="preserve"> arrived at the shop within 15 minutes and he briefed Mr Morgan on the incident. He saw the lady sometime </w:t>
      </w:r>
      <w:r w:rsidR="00620DC8">
        <w:rPr>
          <w:sz w:val="28"/>
          <w:szCs w:val="28"/>
        </w:rPr>
        <w:t>later</w:t>
      </w:r>
      <w:r w:rsidRPr="008A61B4">
        <w:rPr>
          <w:sz w:val="28"/>
          <w:szCs w:val="28"/>
        </w:rPr>
        <w:t xml:space="preserve"> with </w:t>
      </w:r>
      <w:r w:rsidR="00E3488A">
        <w:rPr>
          <w:sz w:val="28"/>
          <w:szCs w:val="28"/>
        </w:rPr>
        <w:t>bandage on her finger. In cross-</w:t>
      </w:r>
      <w:r w:rsidRPr="008A61B4">
        <w:rPr>
          <w:sz w:val="28"/>
          <w:szCs w:val="28"/>
        </w:rPr>
        <w:t xml:space="preserve">examination </w:t>
      </w:r>
      <w:r w:rsidR="00620DC8">
        <w:rPr>
          <w:sz w:val="28"/>
          <w:szCs w:val="28"/>
        </w:rPr>
        <w:t xml:space="preserve">he maintained that he could not </w:t>
      </w:r>
      <w:r w:rsidRPr="008A61B4">
        <w:rPr>
          <w:sz w:val="28"/>
          <w:szCs w:val="28"/>
        </w:rPr>
        <w:t xml:space="preserve">recall who was the other man who entered </w:t>
      </w:r>
      <w:r w:rsidR="00620DC8">
        <w:rPr>
          <w:sz w:val="28"/>
          <w:szCs w:val="28"/>
        </w:rPr>
        <w:t>the shop but</w:t>
      </w:r>
      <w:r w:rsidRPr="008A61B4">
        <w:rPr>
          <w:sz w:val="28"/>
          <w:szCs w:val="28"/>
        </w:rPr>
        <w:t xml:space="preserve"> </w:t>
      </w:r>
      <w:r w:rsidR="00620DC8">
        <w:rPr>
          <w:sz w:val="28"/>
          <w:szCs w:val="28"/>
        </w:rPr>
        <w:t xml:space="preserve">he </w:t>
      </w:r>
      <w:r w:rsidRPr="008A61B4">
        <w:rPr>
          <w:sz w:val="28"/>
          <w:szCs w:val="28"/>
        </w:rPr>
        <w:t>recall</w:t>
      </w:r>
      <w:r w:rsidR="00620DC8">
        <w:rPr>
          <w:sz w:val="28"/>
          <w:szCs w:val="28"/>
        </w:rPr>
        <w:t>ed</w:t>
      </w:r>
      <w:r w:rsidRPr="008A61B4">
        <w:rPr>
          <w:sz w:val="28"/>
          <w:szCs w:val="28"/>
        </w:rPr>
        <w:t xml:space="preserve"> the </w:t>
      </w:r>
      <w:r w:rsidR="00620DC8">
        <w:rPr>
          <w:sz w:val="28"/>
          <w:szCs w:val="28"/>
        </w:rPr>
        <w:t>Plaintiff</w:t>
      </w:r>
      <w:r w:rsidRPr="008A61B4">
        <w:rPr>
          <w:sz w:val="28"/>
          <w:szCs w:val="28"/>
        </w:rPr>
        <w:t xml:space="preserve">. </w:t>
      </w:r>
      <w:r w:rsidR="00620DC8">
        <w:rPr>
          <w:sz w:val="28"/>
          <w:szCs w:val="28"/>
        </w:rPr>
        <w:t>He maintained that i</w:t>
      </w:r>
      <w:r w:rsidRPr="008A61B4">
        <w:rPr>
          <w:sz w:val="28"/>
          <w:szCs w:val="28"/>
        </w:rPr>
        <w:t xml:space="preserve">f the </w:t>
      </w:r>
      <w:r w:rsidR="00620DC8">
        <w:rPr>
          <w:sz w:val="28"/>
          <w:szCs w:val="28"/>
        </w:rPr>
        <w:t xml:space="preserve">Plaintiff </w:t>
      </w:r>
      <w:r w:rsidRPr="008A61B4">
        <w:rPr>
          <w:sz w:val="28"/>
          <w:szCs w:val="28"/>
        </w:rPr>
        <w:t xml:space="preserve">was paying attention and was not talking and looking back the incident would not have happened. </w:t>
      </w:r>
    </w:p>
    <w:p w:rsidR="00545CC9" w:rsidRDefault="00545CC9" w:rsidP="008A61B4">
      <w:pPr>
        <w:spacing w:line="360" w:lineRule="auto"/>
        <w:jc w:val="both"/>
        <w:rPr>
          <w:sz w:val="28"/>
          <w:szCs w:val="28"/>
        </w:rPr>
      </w:pPr>
    </w:p>
    <w:p w:rsidR="008A61B4" w:rsidRPr="008A61B4" w:rsidRDefault="008A61B4" w:rsidP="008A61B4">
      <w:pPr>
        <w:spacing w:line="360" w:lineRule="auto"/>
        <w:jc w:val="both"/>
        <w:rPr>
          <w:sz w:val="28"/>
          <w:szCs w:val="28"/>
        </w:rPr>
      </w:pPr>
      <w:r w:rsidRPr="008A61B4">
        <w:rPr>
          <w:sz w:val="28"/>
          <w:szCs w:val="28"/>
        </w:rPr>
        <w:t xml:space="preserve">Vincent Leon testified that </w:t>
      </w:r>
      <w:r w:rsidR="00620DC8">
        <w:rPr>
          <w:sz w:val="28"/>
          <w:szCs w:val="28"/>
        </w:rPr>
        <w:t>o</w:t>
      </w:r>
      <w:r w:rsidRPr="008A61B4">
        <w:rPr>
          <w:sz w:val="28"/>
          <w:szCs w:val="28"/>
        </w:rPr>
        <w:t>n the 19</w:t>
      </w:r>
      <w:r w:rsidRPr="008A61B4">
        <w:rPr>
          <w:sz w:val="28"/>
          <w:szCs w:val="28"/>
          <w:vertAlign w:val="superscript"/>
        </w:rPr>
        <w:t>th</w:t>
      </w:r>
      <w:r w:rsidRPr="008A61B4">
        <w:rPr>
          <w:sz w:val="28"/>
          <w:szCs w:val="28"/>
        </w:rPr>
        <w:t xml:space="preserve"> December</w:t>
      </w:r>
      <w:r w:rsidR="00620DC8">
        <w:rPr>
          <w:sz w:val="28"/>
          <w:szCs w:val="28"/>
        </w:rPr>
        <w:t xml:space="preserve"> 2009</w:t>
      </w:r>
      <w:r w:rsidRPr="008A61B4">
        <w:rPr>
          <w:sz w:val="28"/>
          <w:szCs w:val="28"/>
        </w:rPr>
        <w:t xml:space="preserve"> whils</w:t>
      </w:r>
      <w:r w:rsidR="00620DC8">
        <w:rPr>
          <w:sz w:val="28"/>
          <w:szCs w:val="28"/>
        </w:rPr>
        <w:t xml:space="preserve">t working he was approached by </w:t>
      </w:r>
      <w:r w:rsidRPr="008A61B4">
        <w:rPr>
          <w:sz w:val="28"/>
          <w:szCs w:val="28"/>
        </w:rPr>
        <w:t xml:space="preserve">security guard </w:t>
      </w:r>
      <w:proofErr w:type="spellStart"/>
      <w:r w:rsidRPr="008A61B4">
        <w:rPr>
          <w:sz w:val="28"/>
          <w:szCs w:val="28"/>
        </w:rPr>
        <w:t>Barbe</w:t>
      </w:r>
      <w:proofErr w:type="spellEnd"/>
      <w:r w:rsidRPr="008A61B4">
        <w:rPr>
          <w:sz w:val="28"/>
          <w:szCs w:val="28"/>
        </w:rPr>
        <w:t xml:space="preserve"> who reported that the Plaintiff has stuck her </w:t>
      </w:r>
      <w:r w:rsidRPr="008A61B4">
        <w:rPr>
          <w:sz w:val="28"/>
          <w:szCs w:val="28"/>
        </w:rPr>
        <w:lastRenderedPageBreak/>
        <w:t xml:space="preserve">finger in the door. She came inside and was offered first aid but she refused, she said she was going to her lawyer and </w:t>
      </w:r>
      <w:r w:rsidR="00620DC8">
        <w:rPr>
          <w:sz w:val="28"/>
          <w:szCs w:val="28"/>
        </w:rPr>
        <w:t>the doctor. He</w:t>
      </w:r>
      <w:r w:rsidRPr="008A61B4">
        <w:rPr>
          <w:sz w:val="28"/>
          <w:szCs w:val="28"/>
        </w:rPr>
        <w:t xml:space="preserve"> wrote a report and s</w:t>
      </w:r>
      <w:r w:rsidR="00E3488A">
        <w:rPr>
          <w:sz w:val="28"/>
          <w:szCs w:val="28"/>
        </w:rPr>
        <w:t>ubmitted to Captain Morgan the d</w:t>
      </w:r>
      <w:r w:rsidRPr="008A61B4">
        <w:rPr>
          <w:sz w:val="28"/>
          <w:szCs w:val="28"/>
        </w:rPr>
        <w:t>irector.</w:t>
      </w:r>
    </w:p>
    <w:p w:rsidR="008A61B4" w:rsidRPr="008A61B4" w:rsidRDefault="008A61B4" w:rsidP="008A61B4">
      <w:pPr>
        <w:spacing w:line="360" w:lineRule="auto"/>
        <w:jc w:val="both"/>
        <w:rPr>
          <w:b/>
          <w:sz w:val="28"/>
          <w:szCs w:val="28"/>
          <w:u w:val="single"/>
        </w:rPr>
      </w:pPr>
    </w:p>
    <w:p w:rsidR="008A61B4" w:rsidRPr="008A61B4" w:rsidRDefault="00E3488A" w:rsidP="008A61B4">
      <w:pPr>
        <w:spacing w:line="360" w:lineRule="auto"/>
        <w:jc w:val="both"/>
        <w:rPr>
          <w:sz w:val="28"/>
          <w:szCs w:val="28"/>
        </w:rPr>
      </w:pPr>
      <w:r>
        <w:rPr>
          <w:sz w:val="28"/>
          <w:szCs w:val="28"/>
        </w:rPr>
        <w:t>Learned C</w:t>
      </w:r>
      <w:r w:rsidR="00620DC8">
        <w:rPr>
          <w:sz w:val="28"/>
          <w:szCs w:val="28"/>
        </w:rPr>
        <w:t>ounsel for the Plaintiff submitted that i</w:t>
      </w:r>
      <w:r w:rsidR="008A61B4" w:rsidRPr="008A61B4">
        <w:rPr>
          <w:sz w:val="28"/>
          <w:szCs w:val="28"/>
        </w:rPr>
        <w:t xml:space="preserve">t is not disputed that the Plaintiff suffered injury. The evidence of </w:t>
      </w:r>
      <w:r w:rsidR="00620DC8">
        <w:rPr>
          <w:sz w:val="28"/>
          <w:szCs w:val="28"/>
        </w:rPr>
        <w:t>the d</w:t>
      </w:r>
      <w:r w:rsidR="008A61B4" w:rsidRPr="008A61B4">
        <w:rPr>
          <w:sz w:val="28"/>
          <w:szCs w:val="28"/>
        </w:rPr>
        <w:t>octor and</w:t>
      </w:r>
      <w:r w:rsidR="00620DC8">
        <w:rPr>
          <w:sz w:val="28"/>
          <w:szCs w:val="28"/>
        </w:rPr>
        <w:t xml:space="preserve"> the </w:t>
      </w:r>
      <w:r w:rsidR="008A61B4" w:rsidRPr="008A61B4">
        <w:rPr>
          <w:sz w:val="28"/>
          <w:szCs w:val="28"/>
        </w:rPr>
        <w:t xml:space="preserve">witnesses and </w:t>
      </w:r>
      <w:r w:rsidR="00620DC8">
        <w:rPr>
          <w:sz w:val="28"/>
          <w:szCs w:val="28"/>
        </w:rPr>
        <w:t xml:space="preserve">the </w:t>
      </w:r>
      <w:r w:rsidR="008A61B4" w:rsidRPr="008A61B4">
        <w:rPr>
          <w:sz w:val="28"/>
          <w:szCs w:val="28"/>
        </w:rPr>
        <w:t>report dated the 19</w:t>
      </w:r>
      <w:r w:rsidR="008A61B4" w:rsidRPr="008A61B4">
        <w:rPr>
          <w:sz w:val="28"/>
          <w:szCs w:val="28"/>
          <w:vertAlign w:val="superscript"/>
        </w:rPr>
        <w:t>th</w:t>
      </w:r>
      <w:r w:rsidR="008A61B4" w:rsidRPr="008A61B4">
        <w:rPr>
          <w:sz w:val="28"/>
          <w:szCs w:val="28"/>
        </w:rPr>
        <w:t xml:space="preserve"> of December 2009 </w:t>
      </w:r>
      <w:r w:rsidR="00DF715B">
        <w:rPr>
          <w:sz w:val="28"/>
          <w:szCs w:val="28"/>
        </w:rPr>
        <w:t xml:space="preserve">showed that </w:t>
      </w:r>
      <w:r w:rsidR="008A61B4" w:rsidRPr="008A61B4">
        <w:rPr>
          <w:sz w:val="28"/>
          <w:szCs w:val="28"/>
        </w:rPr>
        <w:t xml:space="preserve">the Plaintiff suffered injury to her finger. The issue to be determined is who </w:t>
      </w:r>
      <w:r w:rsidR="00DF715B">
        <w:rPr>
          <w:sz w:val="28"/>
          <w:szCs w:val="28"/>
        </w:rPr>
        <w:t xml:space="preserve">is </w:t>
      </w:r>
      <w:r w:rsidR="008A61B4" w:rsidRPr="008A61B4">
        <w:rPr>
          <w:sz w:val="28"/>
          <w:szCs w:val="28"/>
        </w:rPr>
        <w:t>responsible. The Plaintiff testified that the functioning of the double glass door</w:t>
      </w:r>
      <w:r>
        <w:rPr>
          <w:sz w:val="28"/>
          <w:szCs w:val="28"/>
        </w:rPr>
        <w:t>s</w:t>
      </w:r>
      <w:r w:rsidR="008A61B4" w:rsidRPr="008A61B4">
        <w:rPr>
          <w:sz w:val="28"/>
          <w:szCs w:val="28"/>
        </w:rPr>
        <w:t xml:space="preserve"> and a 3</w:t>
      </w:r>
      <w:r w:rsidR="008A61B4" w:rsidRPr="008A61B4">
        <w:rPr>
          <w:sz w:val="28"/>
          <w:szCs w:val="28"/>
          <w:vertAlign w:val="superscript"/>
        </w:rPr>
        <w:t>rd</w:t>
      </w:r>
      <w:r w:rsidR="008A61B4" w:rsidRPr="008A61B4">
        <w:rPr>
          <w:sz w:val="28"/>
          <w:szCs w:val="28"/>
        </w:rPr>
        <w:t xml:space="preserve"> party, who ran by her, pushed the door which had </w:t>
      </w:r>
      <w:r w:rsidR="00DF715B">
        <w:rPr>
          <w:sz w:val="28"/>
          <w:szCs w:val="28"/>
        </w:rPr>
        <w:t xml:space="preserve">no </w:t>
      </w:r>
      <w:r w:rsidR="008A61B4" w:rsidRPr="008A61B4">
        <w:rPr>
          <w:sz w:val="28"/>
          <w:szCs w:val="28"/>
        </w:rPr>
        <w:t>stopper and it bounced back and caught the Plaintiff</w:t>
      </w:r>
      <w:r w:rsidR="00DF715B">
        <w:rPr>
          <w:sz w:val="28"/>
          <w:szCs w:val="28"/>
        </w:rPr>
        <w:t xml:space="preserve">’s </w:t>
      </w:r>
      <w:r w:rsidR="008A61B4" w:rsidRPr="008A61B4">
        <w:rPr>
          <w:sz w:val="28"/>
          <w:szCs w:val="28"/>
        </w:rPr>
        <w:t xml:space="preserve"> finger</w:t>
      </w:r>
      <w:r>
        <w:rPr>
          <w:sz w:val="28"/>
          <w:szCs w:val="28"/>
        </w:rPr>
        <w:t xml:space="preserve"> between the door. The s</w:t>
      </w:r>
      <w:r w:rsidR="008A61B4" w:rsidRPr="008A61B4">
        <w:rPr>
          <w:sz w:val="28"/>
          <w:szCs w:val="28"/>
        </w:rPr>
        <w:t xml:space="preserve">ecurity </w:t>
      </w:r>
      <w:r>
        <w:rPr>
          <w:sz w:val="28"/>
          <w:szCs w:val="28"/>
        </w:rPr>
        <w:t>s</w:t>
      </w:r>
      <w:r w:rsidR="008A61B4" w:rsidRPr="008A61B4">
        <w:rPr>
          <w:sz w:val="28"/>
          <w:szCs w:val="28"/>
        </w:rPr>
        <w:t xml:space="preserve">upervisor tried to explain how the Plaintiff’s finger was stuck but his assessment shows that it was impossible for the Plaintiff to suffer injury to her small finger. </w:t>
      </w:r>
      <w:r w:rsidR="00DF715B">
        <w:rPr>
          <w:sz w:val="28"/>
          <w:szCs w:val="28"/>
        </w:rPr>
        <w:t>He submitted that t</w:t>
      </w:r>
      <w:r>
        <w:rPr>
          <w:sz w:val="28"/>
          <w:szCs w:val="28"/>
        </w:rPr>
        <w:t>he shop m</w:t>
      </w:r>
      <w:r w:rsidR="008A61B4" w:rsidRPr="008A61B4">
        <w:rPr>
          <w:sz w:val="28"/>
          <w:szCs w:val="28"/>
        </w:rPr>
        <w:t xml:space="preserve">anager </w:t>
      </w:r>
      <w:r w:rsidR="00DF715B">
        <w:rPr>
          <w:sz w:val="28"/>
          <w:szCs w:val="28"/>
        </w:rPr>
        <w:t xml:space="preserve">and Mr </w:t>
      </w:r>
      <w:proofErr w:type="spellStart"/>
      <w:r w:rsidR="00DF715B">
        <w:rPr>
          <w:sz w:val="28"/>
          <w:szCs w:val="28"/>
        </w:rPr>
        <w:t>Barbe</w:t>
      </w:r>
      <w:proofErr w:type="spellEnd"/>
      <w:r w:rsidR="00DF715B">
        <w:rPr>
          <w:sz w:val="28"/>
          <w:szCs w:val="28"/>
        </w:rPr>
        <w:t xml:space="preserve"> gave </w:t>
      </w:r>
      <w:r w:rsidR="008A61B4" w:rsidRPr="008A61B4">
        <w:rPr>
          <w:sz w:val="28"/>
          <w:szCs w:val="28"/>
        </w:rPr>
        <w:t xml:space="preserve">contradictory </w:t>
      </w:r>
      <w:r w:rsidR="00DF715B">
        <w:rPr>
          <w:sz w:val="28"/>
          <w:szCs w:val="28"/>
        </w:rPr>
        <w:t xml:space="preserve">testimonies as to whether </w:t>
      </w:r>
      <w:r w:rsidR="008A61B4" w:rsidRPr="008A61B4">
        <w:rPr>
          <w:sz w:val="28"/>
          <w:szCs w:val="28"/>
        </w:rPr>
        <w:t>the Plaintiff accepted first aid or</w:t>
      </w:r>
      <w:r w:rsidR="00DF715B">
        <w:rPr>
          <w:sz w:val="28"/>
          <w:szCs w:val="28"/>
        </w:rPr>
        <w:t xml:space="preserve"> not. He submitted that under </w:t>
      </w:r>
      <w:r w:rsidR="008A61B4" w:rsidRPr="008A61B4">
        <w:rPr>
          <w:sz w:val="28"/>
          <w:szCs w:val="28"/>
        </w:rPr>
        <w:t>Article</w:t>
      </w:r>
      <w:r w:rsidR="00DF715B">
        <w:rPr>
          <w:sz w:val="28"/>
          <w:szCs w:val="28"/>
        </w:rPr>
        <w:t>s</w:t>
      </w:r>
      <w:r w:rsidR="008A61B4" w:rsidRPr="008A61B4">
        <w:rPr>
          <w:sz w:val="28"/>
          <w:szCs w:val="28"/>
        </w:rPr>
        <w:t xml:space="preserve"> 1382</w:t>
      </w:r>
      <w:r w:rsidR="00DF715B">
        <w:rPr>
          <w:sz w:val="28"/>
          <w:szCs w:val="28"/>
        </w:rPr>
        <w:t>, 1383 and 1384</w:t>
      </w:r>
      <w:r w:rsidR="008A61B4" w:rsidRPr="008A61B4">
        <w:rPr>
          <w:sz w:val="28"/>
          <w:szCs w:val="28"/>
        </w:rPr>
        <w:t xml:space="preserve"> of Civil Code </w:t>
      </w:r>
      <w:r w:rsidR="00DF715B">
        <w:rPr>
          <w:sz w:val="28"/>
          <w:szCs w:val="28"/>
        </w:rPr>
        <w:t>of Seychelles a</w:t>
      </w:r>
      <w:r w:rsidR="008A61B4" w:rsidRPr="008A61B4">
        <w:rPr>
          <w:sz w:val="28"/>
          <w:szCs w:val="28"/>
        </w:rPr>
        <w:t xml:space="preserve"> person is liable not only by </w:t>
      </w:r>
      <w:r w:rsidR="00DF715B">
        <w:rPr>
          <w:sz w:val="28"/>
          <w:szCs w:val="28"/>
        </w:rPr>
        <w:t xml:space="preserve">his own act but </w:t>
      </w:r>
      <w:r w:rsidR="008A61B4" w:rsidRPr="008A61B4">
        <w:rPr>
          <w:sz w:val="28"/>
          <w:szCs w:val="28"/>
        </w:rPr>
        <w:t xml:space="preserve">also </w:t>
      </w:r>
      <w:r w:rsidR="00DF715B">
        <w:rPr>
          <w:sz w:val="28"/>
          <w:szCs w:val="28"/>
        </w:rPr>
        <w:t xml:space="preserve">where </w:t>
      </w:r>
      <w:r w:rsidR="008A61B4" w:rsidRPr="008A61B4">
        <w:rPr>
          <w:sz w:val="28"/>
          <w:szCs w:val="28"/>
        </w:rPr>
        <w:t xml:space="preserve">injury </w:t>
      </w:r>
      <w:r w:rsidR="00DF715B">
        <w:rPr>
          <w:sz w:val="28"/>
          <w:szCs w:val="28"/>
        </w:rPr>
        <w:t xml:space="preserve">is </w:t>
      </w:r>
      <w:r w:rsidR="008A61B4" w:rsidRPr="008A61B4">
        <w:rPr>
          <w:sz w:val="28"/>
          <w:szCs w:val="28"/>
        </w:rPr>
        <w:t xml:space="preserve">caused by things in his custody. </w:t>
      </w:r>
      <w:r w:rsidR="00DF715B">
        <w:rPr>
          <w:sz w:val="28"/>
          <w:szCs w:val="28"/>
        </w:rPr>
        <w:t xml:space="preserve">He submitted that the </w:t>
      </w:r>
      <w:r>
        <w:rPr>
          <w:sz w:val="28"/>
          <w:szCs w:val="28"/>
        </w:rPr>
        <w:t>m</w:t>
      </w:r>
      <w:r w:rsidR="008A61B4" w:rsidRPr="008A61B4">
        <w:rPr>
          <w:sz w:val="28"/>
          <w:szCs w:val="28"/>
        </w:rPr>
        <w:t xml:space="preserve">anagement </w:t>
      </w:r>
      <w:r w:rsidR="00DF715B">
        <w:rPr>
          <w:sz w:val="28"/>
          <w:szCs w:val="28"/>
        </w:rPr>
        <w:t xml:space="preserve">of Dockland </w:t>
      </w:r>
      <w:r w:rsidR="008A61B4" w:rsidRPr="008A61B4">
        <w:rPr>
          <w:sz w:val="28"/>
          <w:szCs w:val="28"/>
        </w:rPr>
        <w:t>failed to take p</w:t>
      </w:r>
      <w:r w:rsidR="00DF715B">
        <w:rPr>
          <w:sz w:val="28"/>
          <w:szCs w:val="28"/>
        </w:rPr>
        <w:t xml:space="preserve">roper precaution with the door to </w:t>
      </w:r>
      <w:r w:rsidR="008A61B4" w:rsidRPr="008A61B4">
        <w:rPr>
          <w:sz w:val="28"/>
          <w:szCs w:val="28"/>
        </w:rPr>
        <w:t xml:space="preserve">control </w:t>
      </w:r>
      <w:r w:rsidR="00DF715B">
        <w:rPr>
          <w:sz w:val="28"/>
          <w:szCs w:val="28"/>
        </w:rPr>
        <w:t xml:space="preserve">it so as </w:t>
      </w:r>
      <w:r w:rsidR="008A61B4" w:rsidRPr="008A61B4">
        <w:rPr>
          <w:sz w:val="28"/>
          <w:szCs w:val="28"/>
        </w:rPr>
        <w:t xml:space="preserve">to prevent the door from bouncing back </w:t>
      </w:r>
      <w:r>
        <w:rPr>
          <w:sz w:val="28"/>
          <w:szCs w:val="28"/>
        </w:rPr>
        <w:t>and causing</w:t>
      </w:r>
      <w:r w:rsidR="00DF715B">
        <w:rPr>
          <w:sz w:val="28"/>
          <w:szCs w:val="28"/>
        </w:rPr>
        <w:t xml:space="preserve"> injury to the Plai</w:t>
      </w:r>
      <w:r w:rsidR="00356BA5">
        <w:rPr>
          <w:sz w:val="28"/>
          <w:szCs w:val="28"/>
        </w:rPr>
        <w:t>n</w:t>
      </w:r>
      <w:r w:rsidR="00DF715B">
        <w:rPr>
          <w:sz w:val="28"/>
          <w:szCs w:val="28"/>
        </w:rPr>
        <w:t>tiff who was lawfully on the premises</w:t>
      </w:r>
      <w:r w:rsidR="008A61B4" w:rsidRPr="008A61B4">
        <w:rPr>
          <w:sz w:val="28"/>
          <w:szCs w:val="28"/>
        </w:rPr>
        <w:t xml:space="preserve">. </w:t>
      </w:r>
      <w:r w:rsidR="00DF715B">
        <w:rPr>
          <w:sz w:val="28"/>
          <w:szCs w:val="28"/>
        </w:rPr>
        <w:t>He move</w:t>
      </w:r>
      <w:r w:rsidR="00356BA5">
        <w:rPr>
          <w:sz w:val="28"/>
          <w:szCs w:val="28"/>
        </w:rPr>
        <w:t>d</w:t>
      </w:r>
      <w:r w:rsidR="00DF715B">
        <w:rPr>
          <w:sz w:val="28"/>
          <w:szCs w:val="28"/>
        </w:rPr>
        <w:t xml:space="preserve"> Court for </w:t>
      </w:r>
      <w:r w:rsidR="008A61B4" w:rsidRPr="008A61B4">
        <w:rPr>
          <w:sz w:val="28"/>
          <w:szCs w:val="28"/>
        </w:rPr>
        <w:t xml:space="preserve">judgment in favor </w:t>
      </w:r>
      <w:r w:rsidR="00DF715B">
        <w:rPr>
          <w:sz w:val="28"/>
          <w:szCs w:val="28"/>
        </w:rPr>
        <w:t xml:space="preserve">of the Plaintiff </w:t>
      </w:r>
      <w:r w:rsidR="008A61B4" w:rsidRPr="008A61B4">
        <w:rPr>
          <w:sz w:val="28"/>
          <w:szCs w:val="28"/>
        </w:rPr>
        <w:t>with cost.</w:t>
      </w:r>
    </w:p>
    <w:p w:rsidR="008A61B4" w:rsidRPr="008A61B4" w:rsidRDefault="008A61B4" w:rsidP="008A61B4">
      <w:pPr>
        <w:spacing w:line="360" w:lineRule="auto"/>
        <w:jc w:val="both"/>
        <w:rPr>
          <w:sz w:val="28"/>
          <w:szCs w:val="28"/>
        </w:rPr>
      </w:pPr>
    </w:p>
    <w:p w:rsidR="00002A79" w:rsidRDefault="00DF715B" w:rsidP="008A61B4">
      <w:pPr>
        <w:spacing w:line="360" w:lineRule="auto"/>
        <w:jc w:val="both"/>
        <w:rPr>
          <w:sz w:val="28"/>
          <w:szCs w:val="28"/>
        </w:rPr>
      </w:pPr>
      <w:r>
        <w:rPr>
          <w:sz w:val="28"/>
          <w:szCs w:val="28"/>
        </w:rPr>
        <w:t xml:space="preserve">Learned Counsel for the Defendant </w:t>
      </w:r>
      <w:r w:rsidR="008A61B4" w:rsidRPr="008A61B4">
        <w:rPr>
          <w:sz w:val="28"/>
          <w:szCs w:val="28"/>
        </w:rPr>
        <w:t>submi</w:t>
      </w:r>
      <w:r>
        <w:rPr>
          <w:sz w:val="28"/>
          <w:szCs w:val="28"/>
        </w:rPr>
        <w:t>tted that the evidence</w:t>
      </w:r>
      <w:r w:rsidR="008A61B4" w:rsidRPr="008A61B4">
        <w:rPr>
          <w:sz w:val="28"/>
          <w:szCs w:val="28"/>
        </w:rPr>
        <w:t xml:space="preserve"> </w:t>
      </w:r>
      <w:r>
        <w:rPr>
          <w:sz w:val="28"/>
          <w:szCs w:val="28"/>
        </w:rPr>
        <w:t xml:space="preserve">showed that the Plaintiff was not paying attention when she approached the door of the shop as </w:t>
      </w:r>
      <w:r>
        <w:rPr>
          <w:sz w:val="28"/>
          <w:szCs w:val="28"/>
        </w:rPr>
        <w:lastRenderedPageBreak/>
        <w:t>she was distracted by the Roundtable mem</w:t>
      </w:r>
      <w:r w:rsidR="00356BA5">
        <w:rPr>
          <w:sz w:val="28"/>
          <w:szCs w:val="28"/>
        </w:rPr>
        <w:t>bers to whom she was talking whilst placing her hand on the door.</w:t>
      </w:r>
      <w:r>
        <w:rPr>
          <w:sz w:val="28"/>
          <w:szCs w:val="28"/>
        </w:rPr>
        <w:t xml:space="preserve"> </w:t>
      </w:r>
      <w:r w:rsidR="008A61B4" w:rsidRPr="008A61B4">
        <w:rPr>
          <w:sz w:val="28"/>
          <w:szCs w:val="28"/>
        </w:rPr>
        <w:t xml:space="preserve"> </w:t>
      </w:r>
      <w:r w:rsidR="00356BA5">
        <w:rPr>
          <w:sz w:val="28"/>
          <w:szCs w:val="28"/>
        </w:rPr>
        <w:t>He submitted that even</w:t>
      </w:r>
      <w:r w:rsidR="008A61B4" w:rsidRPr="008A61B4">
        <w:rPr>
          <w:sz w:val="28"/>
          <w:szCs w:val="28"/>
        </w:rPr>
        <w:t xml:space="preserve"> the witness of the Plaintiff gave evidence that at the time of the incident he was talking to the Plaintiff and t</w:t>
      </w:r>
      <w:r w:rsidR="00356BA5">
        <w:rPr>
          <w:sz w:val="28"/>
          <w:szCs w:val="28"/>
        </w:rPr>
        <w:t xml:space="preserve">he Plaintiff was looking at him. </w:t>
      </w:r>
    </w:p>
    <w:p w:rsidR="00545CC9" w:rsidRDefault="00545CC9" w:rsidP="008A61B4">
      <w:pPr>
        <w:spacing w:line="360" w:lineRule="auto"/>
        <w:jc w:val="both"/>
        <w:rPr>
          <w:sz w:val="28"/>
          <w:szCs w:val="28"/>
        </w:rPr>
      </w:pPr>
    </w:p>
    <w:p w:rsidR="008A61B4" w:rsidRDefault="00002A79" w:rsidP="008A61B4">
      <w:pPr>
        <w:spacing w:line="360" w:lineRule="auto"/>
        <w:jc w:val="both"/>
        <w:rPr>
          <w:sz w:val="28"/>
          <w:szCs w:val="28"/>
        </w:rPr>
      </w:pPr>
      <w:r>
        <w:rPr>
          <w:sz w:val="28"/>
          <w:szCs w:val="28"/>
        </w:rPr>
        <w:t xml:space="preserve">Learned counsel further submitted that the evidence of the Plaintiff contains much contradiction such as her testifying that someone rush into the shop in front of her whilst her witness, Mr De Lafontaine testified that he did not see anyone entering the shop in front of the Plaintiff at the time. </w:t>
      </w:r>
      <w:r w:rsidR="003E0E25">
        <w:rPr>
          <w:sz w:val="28"/>
          <w:szCs w:val="28"/>
        </w:rPr>
        <w:t>Learned counsel submitted that even if the Plaintiff testified</w:t>
      </w:r>
      <w:r w:rsidR="00E3488A">
        <w:rPr>
          <w:sz w:val="28"/>
          <w:szCs w:val="28"/>
        </w:rPr>
        <w:t xml:space="preserve"> that she was on antibiotics </w:t>
      </w:r>
      <w:r w:rsidR="003E0E25">
        <w:rPr>
          <w:sz w:val="28"/>
          <w:szCs w:val="28"/>
        </w:rPr>
        <w:t xml:space="preserve">until after Christmas the evidence showed that she was only on antibiotics for 5 days which she should have completed 2 </w:t>
      </w:r>
      <w:r w:rsidR="00E3488A">
        <w:rPr>
          <w:sz w:val="28"/>
          <w:szCs w:val="28"/>
        </w:rPr>
        <w:t>days before Christmas. Learned C</w:t>
      </w:r>
      <w:r w:rsidR="003E0E25">
        <w:rPr>
          <w:sz w:val="28"/>
          <w:szCs w:val="28"/>
        </w:rPr>
        <w:t>ounsel further submitted that the Plaintiff could not have been telling the truth when she said that she did not receive any assistance from the staff of Dockland Supermarket because the defence witnesses categorically stated that she was offered assistance which she declined. Learned Counsel hence moved Court to</w:t>
      </w:r>
      <w:r w:rsidR="008A61B4" w:rsidRPr="008A61B4">
        <w:rPr>
          <w:sz w:val="28"/>
          <w:szCs w:val="28"/>
        </w:rPr>
        <w:t xml:space="preserve"> find the Defendant not liable </w:t>
      </w:r>
      <w:r w:rsidR="003E0E25">
        <w:rPr>
          <w:sz w:val="28"/>
          <w:szCs w:val="28"/>
        </w:rPr>
        <w:t xml:space="preserve">for the injury suffered by the Plaintiff </w:t>
      </w:r>
      <w:r w:rsidR="008A61B4" w:rsidRPr="008A61B4">
        <w:rPr>
          <w:sz w:val="28"/>
          <w:szCs w:val="28"/>
        </w:rPr>
        <w:t xml:space="preserve">and </w:t>
      </w:r>
      <w:r w:rsidR="003E0E25">
        <w:rPr>
          <w:sz w:val="28"/>
          <w:szCs w:val="28"/>
        </w:rPr>
        <w:t xml:space="preserve">to </w:t>
      </w:r>
      <w:r w:rsidR="008A61B4" w:rsidRPr="008A61B4">
        <w:rPr>
          <w:sz w:val="28"/>
          <w:szCs w:val="28"/>
        </w:rPr>
        <w:t>dismiss the claim with cost.</w:t>
      </w:r>
    </w:p>
    <w:p w:rsidR="009F63BE" w:rsidRDefault="009F63BE" w:rsidP="00232924">
      <w:pPr>
        <w:spacing w:before="100" w:beforeAutospacing="1" w:after="100" w:afterAutospacing="1" w:line="360" w:lineRule="auto"/>
        <w:jc w:val="both"/>
        <w:rPr>
          <w:rFonts w:eastAsia="Times New Roman" w:cs="Arial"/>
          <w:iCs/>
          <w:color w:val="000000"/>
          <w:sz w:val="28"/>
          <w:szCs w:val="28"/>
        </w:rPr>
      </w:pPr>
    </w:p>
    <w:p w:rsidR="00232924" w:rsidRPr="00232924" w:rsidRDefault="003E0E25" w:rsidP="00232924">
      <w:pPr>
        <w:spacing w:before="100" w:beforeAutospacing="1" w:after="100" w:afterAutospacing="1" w:line="360" w:lineRule="auto"/>
        <w:jc w:val="both"/>
        <w:rPr>
          <w:rFonts w:eastAsia="Times New Roman" w:cs="Arial"/>
          <w:color w:val="000000"/>
          <w:sz w:val="28"/>
          <w:szCs w:val="28"/>
        </w:rPr>
      </w:pPr>
      <w:r w:rsidRPr="003E0E25">
        <w:rPr>
          <w:rFonts w:eastAsia="Times New Roman" w:cs="Arial"/>
          <w:iCs/>
          <w:color w:val="000000"/>
          <w:sz w:val="28"/>
          <w:szCs w:val="28"/>
        </w:rPr>
        <w:t>In order to establish negligence as a</w:t>
      </w:r>
      <w:r w:rsidRPr="003E0E25">
        <w:rPr>
          <w:rFonts w:eastAsia="Times New Roman" w:cs="Arial"/>
          <w:color w:val="000000"/>
          <w:sz w:val="28"/>
          <w:szCs w:val="28"/>
        </w:rPr>
        <w:t xml:space="preserve"> </w:t>
      </w:r>
      <w:hyperlink r:id="rId7" w:history="1">
        <w:r w:rsidRPr="003E0E25">
          <w:rPr>
            <w:rFonts w:eastAsia="Times New Roman" w:cs="Arial"/>
            <w:sz w:val="28"/>
            <w:szCs w:val="28"/>
          </w:rPr>
          <w:t>cause of action</w:t>
        </w:r>
      </w:hyperlink>
      <w:r w:rsidRPr="003E0E25">
        <w:rPr>
          <w:rFonts w:eastAsia="Times New Roman" w:cs="Arial"/>
          <w:sz w:val="28"/>
          <w:szCs w:val="28"/>
        </w:rPr>
        <w:t xml:space="preserve"> </w:t>
      </w:r>
      <w:r w:rsidRPr="003E0E25">
        <w:rPr>
          <w:rFonts w:eastAsia="Times New Roman" w:cs="Arial"/>
          <w:iCs/>
          <w:color w:val="000000"/>
          <w:sz w:val="28"/>
          <w:szCs w:val="28"/>
        </w:rPr>
        <w:t>under the law</w:t>
      </w:r>
      <w:r w:rsidRPr="003E0E25">
        <w:rPr>
          <w:rFonts w:eastAsia="Times New Roman" w:cs="Arial"/>
          <w:color w:val="000000"/>
          <w:sz w:val="28"/>
          <w:szCs w:val="28"/>
        </w:rPr>
        <w:t xml:space="preserve">, </w:t>
      </w:r>
      <w:r w:rsidRPr="003E0E25">
        <w:rPr>
          <w:rFonts w:eastAsia="Times New Roman" w:cs="Arial"/>
          <w:iCs/>
          <w:color w:val="000000"/>
          <w:sz w:val="28"/>
          <w:szCs w:val="28"/>
        </w:rPr>
        <w:t>a plaintiff must prove that t</w:t>
      </w:r>
      <w:r w:rsidR="009F63BE">
        <w:rPr>
          <w:rFonts w:eastAsia="Times New Roman" w:cs="Arial"/>
          <w:iCs/>
          <w:color w:val="000000"/>
          <w:sz w:val="28"/>
          <w:szCs w:val="28"/>
        </w:rPr>
        <w:t>he defendant had a duty to the Plaintiff, the D</w:t>
      </w:r>
      <w:r w:rsidRPr="003E0E25">
        <w:rPr>
          <w:rFonts w:eastAsia="Times New Roman" w:cs="Arial"/>
          <w:iCs/>
          <w:color w:val="000000"/>
          <w:sz w:val="28"/>
          <w:szCs w:val="28"/>
        </w:rPr>
        <w:t>efendant breached that duty by failing to conform to the required standard of conduct, the defendant's negligent conduct wa</w:t>
      </w:r>
      <w:r w:rsidR="009F63BE">
        <w:rPr>
          <w:rFonts w:eastAsia="Times New Roman" w:cs="Arial"/>
          <w:iCs/>
          <w:color w:val="000000"/>
          <w:sz w:val="28"/>
          <w:szCs w:val="28"/>
        </w:rPr>
        <w:t>s the cause of the harm to the Plaintiff, and the P</w:t>
      </w:r>
      <w:r w:rsidRPr="003E0E25">
        <w:rPr>
          <w:rFonts w:eastAsia="Times New Roman" w:cs="Arial"/>
          <w:iCs/>
          <w:color w:val="000000"/>
          <w:sz w:val="28"/>
          <w:szCs w:val="28"/>
        </w:rPr>
        <w:t xml:space="preserve">laintiff was, </w:t>
      </w:r>
      <w:r w:rsidRPr="003E0E25">
        <w:rPr>
          <w:rFonts w:eastAsia="Times New Roman" w:cs="Arial"/>
          <w:iCs/>
          <w:color w:val="000000"/>
          <w:sz w:val="28"/>
          <w:szCs w:val="28"/>
        </w:rPr>
        <w:lastRenderedPageBreak/>
        <w:t>in fact, harmed.</w:t>
      </w:r>
      <w:r w:rsidR="00232924">
        <w:rPr>
          <w:rFonts w:eastAsia="Times New Roman" w:cs="Arial"/>
          <w:iCs/>
          <w:color w:val="000000"/>
          <w:sz w:val="28"/>
          <w:szCs w:val="28"/>
        </w:rPr>
        <w:t xml:space="preserve"> </w:t>
      </w:r>
      <w:r w:rsidR="00232924" w:rsidRPr="00232924">
        <w:rPr>
          <w:rFonts w:eastAsia="Times New Roman" w:cs="Arial"/>
          <w:color w:val="000000"/>
          <w:sz w:val="28"/>
          <w:szCs w:val="28"/>
        </w:rPr>
        <w:t xml:space="preserve">A person has acted negligently if </w:t>
      </w:r>
      <w:r w:rsidR="00232924">
        <w:rPr>
          <w:rFonts w:eastAsia="Times New Roman" w:cs="Arial"/>
          <w:color w:val="000000"/>
          <w:sz w:val="28"/>
          <w:szCs w:val="28"/>
        </w:rPr>
        <w:t>that person</w:t>
      </w:r>
      <w:r w:rsidR="00232924" w:rsidRPr="00232924">
        <w:rPr>
          <w:rFonts w:eastAsia="Times New Roman" w:cs="Arial"/>
          <w:color w:val="000000"/>
          <w:sz w:val="28"/>
          <w:szCs w:val="28"/>
        </w:rPr>
        <w:t xml:space="preserve"> has departed from the conduct expected of a reasonably prudent person acting under similar circumstances. The hypothetical reasonable person provides an objective by which the conduct of others is judged. In law, the reasonable person is not an average person or a typical person but a composite of the community's judgment as to how the typical community member should behave in situations that might pose a threat of harm to the public.</w:t>
      </w:r>
      <w:r w:rsidR="00232924">
        <w:rPr>
          <w:rFonts w:eastAsia="Times New Roman" w:cs="Arial"/>
          <w:color w:val="000000"/>
          <w:sz w:val="28"/>
          <w:szCs w:val="28"/>
        </w:rPr>
        <w:t xml:space="preserve"> </w:t>
      </w:r>
      <w:r w:rsidR="00232924" w:rsidRPr="00232924">
        <w:rPr>
          <w:rFonts w:eastAsia="Times New Roman" w:cs="Arial"/>
          <w:color w:val="000000"/>
          <w:sz w:val="28"/>
          <w:szCs w:val="28"/>
        </w:rPr>
        <w:t>The law considers a variety of factors in determining whether a person has acted as the hypothetical reasonable person would have acted in a similar situation. These factors include the knowledge, experience, and perception of the person, the activity the person is engaging in, the physical characteristics of the person, and the circumstances surrounding the person's actions.</w:t>
      </w:r>
      <w:r w:rsidR="00232924">
        <w:rPr>
          <w:rFonts w:eastAsia="Times New Roman" w:cs="Arial"/>
          <w:color w:val="000000"/>
          <w:sz w:val="28"/>
          <w:szCs w:val="28"/>
        </w:rPr>
        <w:t xml:space="preserve"> </w:t>
      </w:r>
    </w:p>
    <w:p w:rsidR="00545CC9" w:rsidRDefault="00545CC9" w:rsidP="00F859F8">
      <w:pPr>
        <w:spacing w:before="100" w:beforeAutospacing="1" w:after="100" w:afterAutospacing="1" w:line="360" w:lineRule="auto"/>
        <w:jc w:val="both"/>
        <w:rPr>
          <w:rFonts w:eastAsia="Times New Roman" w:cs="Arial"/>
          <w:color w:val="000000"/>
          <w:sz w:val="28"/>
          <w:szCs w:val="28"/>
        </w:rPr>
      </w:pPr>
    </w:p>
    <w:p w:rsidR="00B46CE4" w:rsidRDefault="00F859F8" w:rsidP="00F859F8">
      <w:pPr>
        <w:spacing w:before="100" w:beforeAutospacing="1" w:after="100" w:afterAutospacing="1" w:line="360" w:lineRule="auto"/>
        <w:jc w:val="both"/>
        <w:rPr>
          <w:rFonts w:eastAsia="Times New Roman" w:cs="Arial"/>
          <w:color w:val="000000"/>
          <w:sz w:val="28"/>
          <w:szCs w:val="28"/>
        </w:rPr>
      </w:pPr>
      <w:r w:rsidRPr="00F859F8">
        <w:rPr>
          <w:rFonts w:eastAsia="Times New Roman" w:cs="Arial"/>
          <w:color w:val="000000"/>
          <w:sz w:val="28"/>
          <w:szCs w:val="28"/>
        </w:rPr>
        <w:t>The law takes into account a person's knowledge, experience, and perceptions in determining whether the individual has acted as a reasonable person would have acted in the same circumstances. Conduct must be judged in light of a person's actual knowledge and observations, because the reasonable person always takes this into account. Thus, if a driver sees another car approaching at night without lights, the driver must act reasonably to avoid an accident, even though the driver would not have been negligent in failing to see the other car</w:t>
      </w:r>
      <w:r w:rsidRPr="00B46CE4">
        <w:rPr>
          <w:rFonts w:eastAsia="Times New Roman" w:cs="Arial"/>
          <w:color w:val="000000"/>
          <w:sz w:val="28"/>
          <w:szCs w:val="28"/>
        </w:rPr>
        <w:t>.</w:t>
      </w:r>
      <w:r w:rsidR="00B46CE4" w:rsidRPr="00B46CE4">
        <w:rPr>
          <w:rFonts w:eastAsia="Times New Roman" w:cs="Arial"/>
          <w:color w:val="000000"/>
          <w:sz w:val="28"/>
          <w:szCs w:val="28"/>
        </w:rPr>
        <w:t xml:space="preserve"> </w:t>
      </w:r>
    </w:p>
    <w:p w:rsidR="00545CC9" w:rsidRDefault="00545CC9" w:rsidP="00F859F8">
      <w:pPr>
        <w:spacing w:before="100" w:beforeAutospacing="1" w:after="100" w:afterAutospacing="1" w:line="360" w:lineRule="auto"/>
        <w:jc w:val="both"/>
        <w:rPr>
          <w:rFonts w:eastAsia="Times New Roman" w:cs="Arial"/>
          <w:color w:val="000000"/>
          <w:sz w:val="28"/>
          <w:szCs w:val="28"/>
        </w:rPr>
      </w:pPr>
    </w:p>
    <w:p w:rsidR="00F859F8" w:rsidRDefault="00B46CE4" w:rsidP="00F859F8">
      <w:pPr>
        <w:spacing w:before="100" w:beforeAutospacing="1" w:after="100" w:afterAutospacing="1" w:line="360" w:lineRule="auto"/>
        <w:jc w:val="both"/>
        <w:rPr>
          <w:rFonts w:cs="Arial"/>
          <w:color w:val="000000"/>
          <w:sz w:val="28"/>
          <w:szCs w:val="28"/>
        </w:rPr>
      </w:pPr>
      <w:r w:rsidRPr="00B46CE4">
        <w:rPr>
          <w:rFonts w:eastAsia="Times New Roman" w:cs="Arial"/>
          <w:color w:val="000000"/>
          <w:sz w:val="28"/>
          <w:szCs w:val="28"/>
        </w:rPr>
        <w:t xml:space="preserve">In a </w:t>
      </w:r>
      <w:r>
        <w:rPr>
          <w:rFonts w:eastAsia="Times New Roman" w:cs="Arial"/>
          <w:color w:val="000000"/>
          <w:sz w:val="28"/>
          <w:szCs w:val="28"/>
        </w:rPr>
        <w:t xml:space="preserve">case for </w:t>
      </w:r>
      <w:r w:rsidRPr="00B46CE4">
        <w:rPr>
          <w:rFonts w:eastAsia="Times New Roman" w:cs="Arial"/>
          <w:color w:val="000000"/>
          <w:sz w:val="28"/>
          <w:szCs w:val="28"/>
        </w:rPr>
        <w:t>negligence</w:t>
      </w:r>
      <w:r>
        <w:rPr>
          <w:rFonts w:eastAsia="Times New Roman" w:cs="Arial"/>
          <w:color w:val="000000"/>
          <w:sz w:val="28"/>
          <w:szCs w:val="28"/>
        </w:rPr>
        <w:t>,</w:t>
      </w:r>
      <w:r w:rsidRPr="00B46CE4">
        <w:rPr>
          <w:rFonts w:eastAsia="Times New Roman" w:cs="Arial"/>
          <w:color w:val="000000"/>
          <w:sz w:val="28"/>
          <w:szCs w:val="28"/>
        </w:rPr>
        <w:t xml:space="preserve"> the plaintiff has the burden of proving that the defendant did not act as a reasonable person would have acted under the circumstances.</w:t>
      </w:r>
      <w:r w:rsidRPr="00B46CE4">
        <w:rPr>
          <w:rFonts w:ascii="Arial" w:hAnsi="Arial" w:cs="Arial"/>
          <w:color w:val="000000"/>
          <w:sz w:val="20"/>
          <w:szCs w:val="20"/>
        </w:rPr>
        <w:t xml:space="preserve"> </w:t>
      </w:r>
      <w:r w:rsidRPr="00B46CE4">
        <w:rPr>
          <w:rFonts w:cs="Arial"/>
          <w:color w:val="000000"/>
          <w:sz w:val="28"/>
          <w:szCs w:val="28"/>
        </w:rPr>
        <w:lastRenderedPageBreak/>
        <w:t xml:space="preserve">Even if a plaintiff has established that the defendant owed a duty to the plaintiff, </w:t>
      </w:r>
      <w:r w:rsidR="00AD4505">
        <w:rPr>
          <w:rFonts w:cs="Arial"/>
          <w:color w:val="000000"/>
          <w:sz w:val="28"/>
          <w:szCs w:val="28"/>
        </w:rPr>
        <w:t xml:space="preserve">and that he had </w:t>
      </w:r>
      <w:r w:rsidRPr="00B46CE4">
        <w:rPr>
          <w:rFonts w:cs="Arial"/>
          <w:color w:val="000000"/>
          <w:sz w:val="28"/>
          <w:szCs w:val="28"/>
        </w:rPr>
        <w:t>breached that duty, and proximately caused the defendant's injury, the defendant can still raise defenses that reduce or eliminate his liability. These defenses include contributory negligence</w:t>
      </w:r>
      <w:r>
        <w:rPr>
          <w:rFonts w:cs="Arial"/>
          <w:color w:val="000000"/>
          <w:sz w:val="28"/>
          <w:szCs w:val="28"/>
        </w:rPr>
        <w:t>.</w:t>
      </w:r>
      <w:r w:rsidR="00CF0FCE">
        <w:rPr>
          <w:rFonts w:cs="Arial"/>
          <w:color w:val="000000"/>
          <w:sz w:val="28"/>
          <w:szCs w:val="28"/>
        </w:rPr>
        <w:t xml:space="preserve"> </w:t>
      </w:r>
      <w:r w:rsidR="00CF0FCE" w:rsidRPr="00CF0FCE">
        <w:rPr>
          <w:rFonts w:cs="Arial"/>
          <w:color w:val="000000"/>
          <w:sz w:val="28"/>
          <w:szCs w:val="28"/>
        </w:rPr>
        <w:t>The doctrine of contributory negligence seeks to keep a plaintiff from recovering from the defendant where the plaintiff is also at fault.</w:t>
      </w:r>
      <w:r w:rsidR="00AD4505">
        <w:rPr>
          <w:rFonts w:cs="Arial"/>
          <w:color w:val="000000"/>
          <w:sz w:val="28"/>
          <w:szCs w:val="28"/>
        </w:rPr>
        <w:t xml:space="preserve"> However if the Plaintiff is found not to have been negligent then the court need not consider the issue of contributory negligence at all.</w:t>
      </w:r>
    </w:p>
    <w:p w:rsidR="00545CC9" w:rsidRDefault="00545CC9" w:rsidP="00F5715A">
      <w:pPr>
        <w:spacing w:before="100" w:beforeAutospacing="1" w:after="100" w:afterAutospacing="1" w:line="360" w:lineRule="auto"/>
        <w:jc w:val="both"/>
        <w:rPr>
          <w:rFonts w:cs="Arial"/>
          <w:color w:val="000000"/>
          <w:sz w:val="28"/>
          <w:szCs w:val="28"/>
        </w:rPr>
      </w:pPr>
    </w:p>
    <w:p w:rsidR="00BD3F9D" w:rsidRPr="00F5715A" w:rsidRDefault="00F5715A" w:rsidP="00F5715A">
      <w:pPr>
        <w:spacing w:before="100" w:beforeAutospacing="1" w:after="100" w:afterAutospacing="1" w:line="360" w:lineRule="auto"/>
        <w:jc w:val="both"/>
        <w:rPr>
          <w:sz w:val="28"/>
          <w:szCs w:val="28"/>
        </w:rPr>
      </w:pPr>
      <w:r>
        <w:rPr>
          <w:rFonts w:cs="Arial"/>
          <w:color w:val="000000"/>
          <w:sz w:val="28"/>
          <w:szCs w:val="28"/>
        </w:rPr>
        <w:t xml:space="preserve">In the case of </w:t>
      </w:r>
      <w:proofErr w:type="spellStart"/>
      <w:r w:rsidR="00BD3F9D" w:rsidRPr="009F63BE">
        <w:rPr>
          <w:bCs/>
          <w:i/>
          <w:iCs/>
          <w:sz w:val="28"/>
          <w:szCs w:val="28"/>
          <w:u w:val="single"/>
        </w:rPr>
        <w:t>Anns</w:t>
      </w:r>
      <w:proofErr w:type="spellEnd"/>
      <w:r w:rsidR="00BD3F9D" w:rsidRPr="009F63BE">
        <w:rPr>
          <w:bCs/>
          <w:i/>
          <w:iCs/>
          <w:sz w:val="28"/>
          <w:szCs w:val="28"/>
          <w:u w:val="single"/>
        </w:rPr>
        <w:t xml:space="preserve"> v Merton London Borough Council</w:t>
      </w:r>
      <w:r w:rsidR="00BD3F9D" w:rsidRPr="00F5715A">
        <w:rPr>
          <w:i/>
          <w:sz w:val="28"/>
          <w:szCs w:val="28"/>
          <w:u w:val="single"/>
        </w:rPr>
        <w:t xml:space="preserve"> [1978] A.C. 728</w:t>
      </w:r>
      <w:r w:rsidR="00BD3F9D" w:rsidRPr="00F5715A">
        <w:rPr>
          <w:sz w:val="28"/>
          <w:szCs w:val="28"/>
        </w:rPr>
        <w:t xml:space="preserve"> </w:t>
      </w:r>
      <w:r>
        <w:rPr>
          <w:sz w:val="28"/>
          <w:szCs w:val="28"/>
        </w:rPr>
        <w:t xml:space="preserve">which </w:t>
      </w:r>
      <w:r w:rsidR="00BD3F9D" w:rsidRPr="00F5715A">
        <w:rPr>
          <w:sz w:val="28"/>
          <w:szCs w:val="28"/>
        </w:rPr>
        <w:t xml:space="preserve">was decided in the </w:t>
      </w:r>
      <w:hyperlink r:id="rId8" w:tooltip="House of Lords" w:history="1">
        <w:r w:rsidR="00BD3F9D" w:rsidRPr="00F5715A">
          <w:rPr>
            <w:rStyle w:val="Hyperlink"/>
            <w:color w:val="auto"/>
            <w:sz w:val="28"/>
            <w:szCs w:val="28"/>
            <w:u w:val="none"/>
          </w:rPr>
          <w:t>House of Lords</w:t>
        </w:r>
      </w:hyperlink>
      <w:r>
        <w:rPr>
          <w:sz w:val="28"/>
          <w:szCs w:val="28"/>
        </w:rPr>
        <w:t xml:space="preserve">, </w:t>
      </w:r>
      <w:r w:rsidR="00BD3F9D" w:rsidRPr="00F5715A">
        <w:rPr>
          <w:sz w:val="28"/>
          <w:szCs w:val="28"/>
        </w:rPr>
        <w:t xml:space="preserve">Lord Wilberforce </w:t>
      </w:r>
      <w:r>
        <w:rPr>
          <w:sz w:val="28"/>
          <w:szCs w:val="28"/>
        </w:rPr>
        <w:t xml:space="preserve">gave a good elucidation of how to determine whether in a set circumstance negligence can be proved and contributory negligence could be ascertained.   </w:t>
      </w:r>
    </w:p>
    <w:p w:rsidR="00BD3F9D" w:rsidRPr="00F5715A" w:rsidRDefault="00F5715A" w:rsidP="00545CC9">
      <w:pPr>
        <w:pStyle w:val="NormalWeb"/>
        <w:spacing w:line="360" w:lineRule="auto"/>
        <w:ind w:left="720" w:right="720"/>
        <w:jc w:val="both"/>
        <w:rPr>
          <w:rFonts w:asciiTheme="minorHAnsi" w:hAnsiTheme="minorHAnsi"/>
          <w:i/>
          <w:sz w:val="28"/>
          <w:szCs w:val="28"/>
        </w:rPr>
      </w:pPr>
      <w:r>
        <w:rPr>
          <w:rFonts w:asciiTheme="minorHAnsi" w:hAnsiTheme="minorHAnsi"/>
          <w:i/>
          <w:iCs/>
          <w:sz w:val="28"/>
          <w:szCs w:val="28"/>
        </w:rPr>
        <w:t>“</w:t>
      </w:r>
      <w:r w:rsidR="00BD3F9D" w:rsidRPr="00F5715A">
        <w:rPr>
          <w:rFonts w:asciiTheme="minorHAnsi" w:hAnsiTheme="minorHAnsi"/>
          <w:i/>
          <w:iCs/>
          <w:sz w:val="28"/>
          <w:szCs w:val="28"/>
        </w:rPr>
        <w:t xml:space="preserve">‘Through the trilogy of cases in this House, </w:t>
      </w:r>
      <w:proofErr w:type="spellStart"/>
      <w:r w:rsidR="00BD3F9D" w:rsidRPr="00F5715A">
        <w:rPr>
          <w:rFonts w:asciiTheme="minorHAnsi" w:hAnsiTheme="minorHAnsi"/>
          <w:i/>
          <w:iCs/>
          <w:sz w:val="28"/>
          <w:szCs w:val="28"/>
          <w:u w:val="single"/>
        </w:rPr>
        <w:t>Donoghue</w:t>
      </w:r>
      <w:proofErr w:type="spellEnd"/>
      <w:r w:rsidR="00BD3F9D" w:rsidRPr="00F5715A">
        <w:rPr>
          <w:rFonts w:asciiTheme="minorHAnsi" w:hAnsiTheme="minorHAnsi"/>
          <w:i/>
          <w:iCs/>
          <w:sz w:val="28"/>
          <w:szCs w:val="28"/>
          <w:u w:val="single"/>
        </w:rPr>
        <w:t xml:space="preserve"> v Stevenson</w:t>
      </w:r>
      <w:r w:rsidR="00BD3F9D" w:rsidRPr="00F5715A">
        <w:rPr>
          <w:rFonts w:asciiTheme="minorHAnsi" w:hAnsiTheme="minorHAnsi"/>
          <w:i/>
          <w:iCs/>
          <w:sz w:val="28"/>
          <w:szCs w:val="28"/>
        </w:rPr>
        <w:t>,</w:t>
      </w:r>
      <w:r w:rsidR="00BD3F9D" w:rsidRPr="00F5715A">
        <w:rPr>
          <w:rFonts w:asciiTheme="minorHAnsi" w:hAnsiTheme="minorHAnsi"/>
          <w:i/>
          <w:iCs/>
          <w:sz w:val="28"/>
          <w:szCs w:val="28"/>
          <w:u w:val="single"/>
        </w:rPr>
        <w:t xml:space="preserve"> </w:t>
      </w:r>
      <w:hyperlink r:id="rId9" w:tooltip="Hedley Byrne &amp; Co Ltd v Heller &amp; Partners Ltd" w:history="1">
        <w:r w:rsidR="00BD3F9D" w:rsidRPr="00F5715A">
          <w:rPr>
            <w:rStyle w:val="Hyperlink"/>
            <w:rFonts w:asciiTheme="minorHAnsi" w:hAnsiTheme="minorHAnsi"/>
            <w:i/>
            <w:iCs/>
            <w:color w:val="auto"/>
            <w:sz w:val="28"/>
            <w:szCs w:val="28"/>
          </w:rPr>
          <w:t>Hedley Byrne &amp; Co Ltd v Heller &amp; Partners Ltd</w:t>
        </w:r>
      </w:hyperlink>
      <w:r w:rsidR="00BD3F9D" w:rsidRPr="00F5715A">
        <w:rPr>
          <w:rFonts w:asciiTheme="minorHAnsi" w:hAnsiTheme="minorHAnsi"/>
          <w:i/>
          <w:iCs/>
          <w:sz w:val="28"/>
          <w:szCs w:val="28"/>
        </w:rPr>
        <w:t xml:space="preserve"> and </w:t>
      </w:r>
      <w:hyperlink r:id="rId10" w:tooltip="Home Office v Dorset Yacht Co Ltd" w:history="1">
        <w:r w:rsidR="00BD3F9D" w:rsidRPr="00F5715A">
          <w:rPr>
            <w:rStyle w:val="Hyperlink"/>
            <w:rFonts w:asciiTheme="minorHAnsi" w:hAnsiTheme="minorHAnsi"/>
            <w:i/>
            <w:iCs/>
            <w:color w:val="auto"/>
            <w:sz w:val="28"/>
            <w:szCs w:val="28"/>
          </w:rPr>
          <w:t>Home Office v Dorset Yacht Co Ltd</w:t>
        </w:r>
      </w:hyperlink>
      <w:r w:rsidR="00BD3F9D" w:rsidRPr="00F5715A">
        <w:rPr>
          <w:rFonts w:asciiTheme="minorHAnsi" w:hAnsiTheme="minorHAnsi"/>
          <w:i/>
          <w:iCs/>
          <w:sz w:val="28"/>
          <w:szCs w:val="28"/>
          <w:u w:val="single"/>
        </w:rPr>
        <w:t>,</w:t>
      </w:r>
      <w:r w:rsidR="00BD3F9D" w:rsidRPr="00F5715A">
        <w:rPr>
          <w:rFonts w:asciiTheme="minorHAnsi" w:hAnsiTheme="minorHAnsi"/>
          <w:i/>
          <w:iCs/>
          <w:sz w:val="28"/>
          <w:szCs w:val="28"/>
        </w:rPr>
        <w:t xml:space="preserve"> the position has now been reached that in order to establish that a duty of care arises in a particular situation, it is not necessary to bring the facts of that situation within those of previous situations in which a duty of care has been held to exist. Rather the question has to be approached in two stages. First one has to ask whether, as between the alleged wrongdoer and the person who has suffered damage there is a sufficient relationship of proximity or </w:t>
      </w:r>
      <w:proofErr w:type="spellStart"/>
      <w:r w:rsidR="00BD3F9D" w:rsidRPr="00F5715A">
        <w:rPr>
          <w:rFonts w:asciiTheme="minorHAnsi" w:hAnsiTheme="minorHAnsi"/>
          <w:i/>
          <w:iCs/>
          <w:sz w:val="28"/>
          <w:szCs w:val="28"/>
        </w:rPr>
        <w:t>neighbourhood</w:t>
      </w:r>
      <w:proofErr w:type="spellEnd"/>
      <w:r w:rsidR="00BD3F9D" w:rsidRPr="00F5715A">
        <w:rPr>
          <w:rFonts w:asciiTheme="minorHAnsi" w:hAnsiTheme="minorHAnsi"/>
          <w:i/>
          <w:iCs/>
          <w:sz w:val="28"/>
          <w:szCs w:val="28"/>
        </w:rPr>
        <w:t xml:space="preserve"> such that, in the reasonable contemplation of the </w:t>
      </w:r>
      <w:r w:rsidR="00BD3F9D" w:rsidRPr="00F5715A">
        <w:rPr>
          <w:rFonts w:asciiTheme="minorHAnsi" w:hAnsiTheme="minorHAnsi"/>
          <w:i/>
          <w:iCs/>
          <w:sz w:val="28"/>
          <w:szCs w:val="28"/>
        </w:rPr>
        <w:lastRenderedPageBreak/>
        <w:t xml:space="preserve">former, carelessness on his part may be likely to cause damage to the latter, in which case a </w:t>
      </w:r>
      <w:hyperlink r:id="rId11" w:tooltip="Prima facie" w:history="1">
        <w:r w:rsidR="00BD3F9D" w:rsidRPr="00F5715A">
          <w:rPr>
            <w:rStyle w:val="Hyperlink"/>
            <w:rFonts w:asciiTheme="minorHAnsi" w:hAnsiTheme="minorHAnsi"/>
            <w:i/>
            <w:iCs/>
            <w:color w:val="auto"/>
            <w:sz w:val="28"/>
            <w:szCs w:val="28"/>
            <w:u w:val="none"/>
          </w:rPr>
          <w:t>prima facie</w:t>
        </w:r>
      </w:hyperlink>
      <w:r w:rsidR="00BD3F9D" w:rsidRPr="00F5715A">
        <w:rPr>
          <w:rFonts w:asciiTheme="minorHAnsi" w:hAnsiTheme="minorHAnsi"/>
          <w:i/>
          <w:iCs/>
          <w:sz w:val="28"/>
          <w:szCs w:val="28"/>
        </w:rPr>
        <w:t xml:space="preserve"> duty of care arises. Secondly, if the first question is answered affirmatively, it is necessary to consider whether there are any considerations which ought to negative, or to reduce or limit the scope of the duty or the class of person to whom it is owed or the damages to which a breach of it may give rise’</w:t>
      </w:r>
      <w:r w:rsidR="00BD3F9D" w:rsidRPr="00F5715A">
        <w:rPr>
          <w:rFonts w:asciiTheme="minorHAnsi" w:hAnsiTheme="minorHAnsi"/>
          <w:i/>
          <w:sz w:val="28"/>
          <w:szCs w:val="28"/>
        </w:rPr>
        <w:t>.</w:t>
      </w:r>
      <w:r>
        <w:rPr>
          <w:rFonts w:asciiTheme="minorHAnsi" w:hAnsiTheme="minorHAnsi"/>
          <w:i/>
          <w:sz w:val="28"/>
          <w:szCs w:val="28"/>
        </w:rPr>
        <w:t>”</w:t>
      </w:r>
    </w:p>
    <w:p w:rsidR="00545CC9" w:rsidRDefault="00545CC9" w:rsidP="00545CC9">
      <w:pPr>
        <w:pStyle w:val="NormalWeb"/>
        <w:spacing w:line="360" w:lineRule="auto"/>
        <w:jc w:val="both"/>
        <w:rPr>
          <w:rFonts w:asciiTheme="minorHAnsi" w:hAnsiTheme="minorHAnsi"/>
          <w:iCs/>
          <w:sz w:val="28"/>
          <w:szCs w:val="28"/>
        </w:rPr>
      </w:pPr>
    </w:p>
    <w:p w:rsidR="008615B4" w:rsidRDefault="008615B4" w:rsidP="00545CC9">
      <w:pPr>
        <w:pStyle w:val="NormalWeb"/>
        <w:spacing w:line="360" w:lineRule="auto"/>
        <w:jc w:val="both"/>
        <w:rPr>
          <w:rFonts w:asciiTheme="minorHAnsi" w:hAnsiTheme="minorHAnsi"/>
          <w:sz w:val="28"/>
          <w:szCs w:val="28"/>
        </w:rPr>
      </w:pPr>
      <w:r>
        <w:rPr>
          <w:rFonts w:asciiTheme="minorHAnsi" w:hAnsiTheme="minorHAnsi"/>
          <w:iCs/>
          <w:sz w:val="28"/>
          <w:szCs w:val="28"/>
        </w:rPr>
        <w:t xml:space="preserve">Whilst the case of </w:t>
      </w:r>
      <w:hyperlink r:id="rId12" w:tooltip="Hedley Byrne &amp; Co Ltd v Heller &amp; Partners Ltd" w:history="1">
        <w:r w:rsidRPr="00F5715A">
          <w:rPr>
            <w:rStyle w:val="Hyperlink"/>
            <w:rFonts w:asciiTheme="minorHAnsi" w:hAnsiTheme="minorHAnsi"/>
            <w:i/>
            <w:iCs/>
            <w:color w:val="auto"/>
            <w:sz w:val="28"/>
            <w:szCs w:val="28"/>
          </w:rPr>
          <w:t xml:space="preserve">Hedley Byrne &amp; Co Ltd v Heller &amp; Partners </w:t>
        </w:r>
        <w:r w:rsidRPr="008615B4">
          <w:rPr>
            <w:rStyle w:val="Hyperlink"/>
            <w:rFonts w:asciiTheme="minorHAnsi" w:hAnsiTheme="minorHAnsi"/>
            <w:iCs/>
            <w:color w:val="auto"/>
            <w:sz w:val="28"/>
            <w:szCs w:val="28"/>
            <w:u w:val="none"/>
          </w:rPr>
          <w:t>Ltd</w:t>
        </w:r>
      </w:hyperlink>
      <w:r>
        <w:rPr>
          <w:rFonts w:asciiTheme="minorHAnsi" w:hAnsiTheme="minorHAnsi"/>
          <w:sz w:val="28"/>
          <w:szCs w:val="28"/>
        </w:rPr>
        <w:t xml:space="preserve"> </w:t>
      </w:r>
      <w:r w:rsidR="00BD3F9D" w:rsidRPr="008615B4">
        <w:rPr>
          <w:rFonts w:asciiTheme="minorHAnsi" w:hAnsiTheme="minorHAnsi"/>
          <w:sz w:val="28"/>
          <w:szCs w:val="28"/>
        </w:rPr>
        <w:t>was</w:t>
      </w:r>
      <w:r w:rsidR="00BD3F9D" w:rsidRPr="00F5715A">
        <w:rPr>
          <w:rFonts w:asciiTheme="minorHAnsi" w:hAnsiTheme="minorHAnsi"/>
          <w:sz w:val="28"/>
          <w:szCs w:val="28"/>
        </w:rPr>
        <w:t xml:space="preserve"> held as an example of a case in which there was a reduction in the scope of the duty of care</w:t>
      </w:r>
      <w:r>
        <w:rPr>
          <w:rFonts w:asciiTheme="minorHAnsi" w:hAnsiTheme="minorHAnsi"/>
          <w:sz w:val="28"/>
          <w:szCs w:val="28"/>
        </w:rPr>
        <w:t>, t</w:t>
      </w:r>
      <w:r w:rsidR="00BD3F9D" w:rsidRPr="00F5715A">
        <w:rPr>
          <w:rFonts w:asciiTheme="minorHAnsi" w:hAnsiTheme="minorHAnsi"/>
          <w:sz w:val="28"/>
          <w:szCs w:val="28"/>
        </w:rPr>
        <w:t xml:space="preserve">he </w:t>
      </w:r>
      <w:r>
        <w:rPr>
          <w:rFonts w:asciiTheme="minorHAnsi" w:hAnsiTheme="minorHAnsi"/>
          <w:sz w:val="28"/>
          <w:szCs w:val="28"/>
        </w:rPr>
        <w:t xml:space="preserve">case of </w:t>
      </w:r>
      <w:proofErr w:type="spellStart"/>
      <w:r w:rsidRPr="008615B4">
        <w:rPr>
          <w:rFonts w:asciiTheme="minorHAnsi" w:hAnsiTheme="minorHAnsi"/>
          <w:bCs/>
          <w:i/>
          <w:iCs/>
          <w:sz w:val="28"/>
          <w:szCs w:val="28"/>
          <w:u w:val="single"/>
        </w:rPr>
        <w:t>Anns</w:t>
      </w:r>
      <w:proofErr w:type="spellEnd"/>
      <w:r w:rsidRPr="008615B4">
        <w:rPr>
          <w:rFonts w:asciiTheme="minorHAnsi" w:hAnsiTheme="minorHAnsi"/>
          <w:bCs/>
          <w:i/>
          <w:iCs/>
          <w:sz w:val="28"/>
          <w:szCs w:val="28"/>
          <w:u w:val="single"/>
        </w:rPr>
        <w:t xml:space="preserve"> v Merton London Borough Council</w:t>
      </w:r>
      <w:r w:rsidR="00BD3F9D" w:rsidRPr="00F5715A">
        <w:rPr>
          <w:rFonts w:asciiTheme="minorHAnsi" w:hAnsiTheme="minorHAnsi"/>
          <w:sz w:val="28"/>
          <w:szCs w:val="28"/>
        </w:rPr>
        <w:t xml:space="preserve"> established a two stage test</w:t>
      </w:r>
      <w:r>
        <w:rPr>
          <w:rFonts w:asciiTheme="minorHAnsi" w:hAnsiTheme="minorHAnsi"/>
          <w:sz w:val="28"/>
          <w:szCs w:val="28"/>
        </w:rPr>
        <w:t xml:space="preserve"> which requires;</w:t>
      </w:r>
    </w:p>
    <w:p w:rsidR="008615B4" w:rsidRDefault="00BD3F9D" w:rsidP="00545CC9">
      <w:pPr>
        <w:numPr>
          <w:ilvl w:val="0"/>
          <w:numId w:val="2"/>
        </w:numPr>
        <w:spacing w:before="100" w:beforeAutospacing="1" w:after="100" w:afterAutospacing="1" w:line="360" w:lineRule="auto"/>
        <w:jc w:val="both"/>
        <w:rPr>
          <w:sz w:val="28"/>
          <w:szCs w:val="28"/>
        </w:rPr>
      </w:pPr>
      <w:r w:rsidRPr="00F5715A">
        <w:rPr>
          <w:sz w:val="28"/>
          <w:szCs w:val="28"/>
        </w:rPr>
        <w:t>first</w:t>
      </w:r>
      <w:r w:rsidR="008615B4">
        <w:rPr>
          <w:sz w:val="28"/>
          <w:szCs w:val="28"/>
        </w:rPr>
        <w:t>ly</w:t>
      </w:r>
      <w:r w:rsidRPr="00F5715A">
        <w:rPr>
          <w:sz w:val="28"/>
          <w:szCs w:val="28"/>
        </w:rPr>
        <w:t xml:space="preserve"> a </w:t>
      </w:r>
      <w:r w:rsidRPr="00F5715A">
        <w:rPr>
          <w:iCs/>
          <w:sz w:val="28"/>
          <w:szCs w:val="28"/>
        </w:rPr>
        <w:t xml:space="preserve">‘sufficient relationship of proximity based upon </w:t>
      </w:r>
      <w:proofErr w:type="spellStart"/>
      <w:r w:rsidRPr="00F5715A">
        <w:rPr>
          <w:iCs/>
          <w:sz w:val="28"/>
          <w:szCs w:val="28"/>
        </w:rPr>
        <w:t>foreseeability</w:t>
      </w:r>
      <w:proofErr w:type="spellEnd"/>
      <w:r w:rsidRPr="00F5715A">
        <w:rPr>
          <w:iCs/>
          <w:sz w:val="28"/>
          <w:szCs w:val="28"/>
        </w:rPr>
        <w:t>’</w:t>
      </w:r>
      <w:r w:rsidRPr="00F5715A">
        <w:rPr>
          <w:sz w:val="28"/>
          <w:szCs w:val="28"/>
        </w:rPr>
        <w:t>;</w:t>
      </w:r>
      <w:r w:rsidR="008615B4">
        <w:rPr>
          <w:sz w:val="28"/>
          <w:szCs w:val="28"/>
        </w:rPr>
        <w:t xml:space="preserve"> and</w:t>
      </w:r>
    </w:p>
    <w:p w:rsidR="00BD3F9D" w:rsidRPr="008615B4" w:rsidRDefault="00BD3F9D" w:rsidP="00545CC9">
      <w:pPr>
        <w:pStyle w:val="ListParagraph"/>
        <w:numPr>
          <w:ilvl w:val="0"/>
          <w:numId w:val="3"/>
        </w:numPr>
        <w:spacing w:before="100" w:beforeAutospacing="1" w:after="100" w:afterAutospacing="1" w:line="360" w:lineRule="auto"/>
        <w:ind w:left="360" w:firstLine="0"/>
        <w:jc w:val="both"/>
        <w:rPr>
          <w:sz w:val="28"/>
          <w:szCs w:val="28"/>
        </w:rPr>
      </w:pPr>
      <w:proofErr w:type="gramStart"/>
      <w:r w:rsidRPr="008615B4">
        <w:rPr>
          <w:sz w:val="28"/>
          <w:szCs w:val="28"/>
        </w:rPr>
        <w:t>secondly</w:t>
      </w:r>
      <w:proofErr w:type="gramEnd"/>
      <w:r w:rsidRPr="008615B4">
        <w:rPr>
          <w:sz w:val="28"/>
          <w:szCs w:val="28"/>
        </w:rPr>
        <w:t xml:space="preserve"> considerations of reasons why there should </w:t>
      </w:r>
      <w:r w:rsidRPr="008615B4">
        <w:rPr>
          <w:iCs/>
          <w:sz w:val="28"/>
          <w:szCs w:val="28"/>
        </w:rPr>
        <w:t>not</w:t>
      </w:r>
      <w:r w:rsidRPr="008615B4">
        <w:rPr>
          <w:sz w:val="28"/>
          <w:szCs w:val="28"/>
        </w:rPr>
        <w:t xml:space="preserve"> be a duty of care.</w:t>
      </w:r>
    </w:p>
    <w:p w:rsidR="00545CC9" w:rsidRDefault="00545CC9" w:rsidP="00545CC9">
      <w:pPr>
        <w:pStyle w:val="NormalWeb"/>
        <w:spacing w:line="360" w:lineRule="auto"/>
        <w:jc w:val="both"/>
        <w:rPr>
          <w:rFonts w:asciiTheme="minorHAnsi" w:hAnsiTheme="minorHAnsi"/>
          <w:sz w:val="28"/>
          <w:szCs w:val="28"/>
        </w:rPr>
      </w:pPr>
    </w:p>
    <w:p w:rsidR="00BD3F9D" w:rsidRPr="008615B4" w:rsidRDefault="00BD3F9D" w:rsidP="00545CC9">
      <w:pPr>
        <w:pStyle w:val="NormalWeb"/>
        <w:spacing w:line="360" w:lineRule="auto"/>
        <w:jc w:val="both"/>
        <w:rPr>
          <w:rFonts w:asciiTheme="minorHAnsi" w:hAnsiTheme="minorHAnsi"/>
          <w:sz w:val="28"/>
          <w:szCs w:val="28"/>
        </w:rPr>
      </w:pPr>
      <w:proofErr w:type="spellStart"/>
      <w:r w:rsidRPr="008615B4">
        <w:rPr>
          <w:rFonts w:asciiTheme="minorHAnsi" w:hAnsiTheme="minorHAnsi"/>
          <w:sz w:val="28"/>
          <w:szCs w:val="28"/>
        </w:rPr>
        <w:t>Weintraub</w:t>
      </w:r>
      <w:proofErr w:type="spellEnd"/>
      <w:r w:rsidRPr="008615B4">
        <w:rPr>
          <w:rFonts w:asciiTheme="minorHAnsi" w:hAnsiTheme="minorHAnsi"/>
          <w:sz w:val="28"/>
          <w:szCs w:val="28"/>
        </w:rPr>
        <w:t xml:space="preserve"> C.J. in</w:t>
      </w:r>
      <w:r w:rsidR="008615B4">
        <w:rPr>
          <w:rFonts w:asciiTheme="minorHAnsi" w:hAnsiTheme="minorHAnsi"/>
          <w:sz w:val="28"/>
          <w:szCs w:val="28"/>
        </w:rPr>
        <w:t xml:space="preserve"> the case of</w:t>
      </w:r>
      <w:r w:rsidRPr="008615B4">
        <w:rPr>
          <w:rFonts w:asciiTheme="minorHAnsi" w:hAnsiTheme="minorHAnsi"/>
          <w:sz w:val="28"/>
          <w:szCs w:val="28"/>
        </w:rPr>
        <w:t xml:space="preserve"> </w:t>
      </w:r>
      <w:hyperlink r:id="rId13" w:tooltip="Goldberg v Housing Authority of the City of Newark (page does not exist)" w:history="1">
        <w:r w:rsidRPr="008615B4">
          <w:rPr>
            <w:rStyle w:val="Hyperlink"/>
            <w:rFonts w:asciiTheme="minorHAnsi" w:hAnsiTheme="minorHAnsi"/>
            <w:i/>
            <w:iCs/>
            <w:color w:val="auto"/>
            <w:sz w:val="28"/>
            <w:szCs w:val="28"/>
          </w:rPr>
          <w:t>Goldberg v Housing Authority of the City of Newark</w:t>
        </w:r>
      </w:hyperlink>
      <w:r w:rsidRPr="008615B4">
        <w:rPr>
          <w:rFonts w:asciiTheme="minorHAnsi" w:hAnsiTheme="minorHAnsi"/>
          <w:sz w:val="28"/>
          <w:szCs w:val="28"/>
        </w:rPr>
        <w:t xml:space="preserve"> (1962) 186 A. 2d </w:t>
      </w:r>
      <w:proofErr w:type="gramStart"/>
      <w:r w:rsidRPr="008615B4">
        <w:rPr>
          <w:rFonts w:asciiTheme="minorHAnsi" w:hAnsiTheme="minorHAnsi"/>
          <w:sz w:val="28"/>
          <w:szCs w:val="28"/>
        </w:rPr>
        <w:t>291 ,</w:t>
      </w:r>
      <w:proofErr w:type="gramEnd"/>
      <w:r w:rsidRPr="008615B4">
        <w:rPr>
          <w:rFonts w:asciiTheme="minorHAnsi" w:hAnsiTheme="minorHAnsi"/>
          <w:sz w:val="28"/>
          <w:szCs w:val="28"/>
        </w:rPr>
        <w:t xml:space="preserve"> </w:t>
      </w:r>
      <w:r w:rsidR="008615B4">
        <w:rPr>
          <w:rFonts w:asciiTheme="minorHAnsi" w:hAnsiTheme="minorHAnsi"/>
          <w:sz w:val="28"/>
          <w:szCs w:val="28"/>
        </w:rPr>
        <w:t xml:space="preserve">at page </w:t>
      </w:r>
      <w:r w:rsidRPr="008615B4">
        <w:rPr>
          <w:rFonts w:asciiTheme="minorHAnsi" w:hAnsiTheme="minorHAnsi"/>
          <w:sz w:val="28"/>
          <w:szCs w:val="28"/>
        </w:rPr>
        <w:t>293</w:t>
      </w:r>
      <w:r w:rsidR="008615B4">
        <w:rPr>
          <w:rFonts w:asciiTheme="minorHAnsi" w:hAnsiTheme="minorHAnsi"/>
          <w:sz w:val="28"/>
          <w:szCs w:val="28"/>
        </w:rPr>
        <w:t xml:space="preserve"> </w:t>
      </w:r>
      <w:r w:rsidR="00D17A9E">
        <w:rPr>
          <w:rFonts w:asciiTheme="minorHAnsi" w:hAnsiTheme="minorHAnsi"/>
          <w:sz w:val="28"/>
          <w:szCs w:val="28"/>
        </w:rPr>
        <w:t>gave</w:t>
      </w:r>
      <w:r w:rsidR="008615B4">
        <w:rPr>
          <w:rFonts w:asciiTheme="minorHAnsi" w:hAnsiTheme="minorHAnsi"/>
          <w:sz w:val="28"/>
          <w:szCs w:val="28"/>
        </w:rPr>
        <w:t xml:space="preserve"> a </w:t>
      </w:r>
      <w:r w:rsidR="00D17A9E">
        <w:rPr>
          <w:rFonts w:asciiTheme="minorHAnsi" w:hAnsiTheme="minorHAnsi"/>
          <w:sz w:val="28"/>
          <w:szCs w:val="28"/>
        </w:rPr>
        <w:t xml:space="preserve">plain and </w:t>
      </w:r>
      <w:r w:rsidR="008615B4">
        <w:rPr>
          <w:rFonts w:asciiTheme="minorHAnsi" w:hAnsiTheme="minorHAnsi"/>
          <w:sz w:val="28"/>
          <w:szCs w:val="28"/>
        </w:rPr>
        <w:t>more succinct</w:t>
      </w:r>
      <w:r w:rsidR="00D17A9E">
        <w:rPr>
          <w:rFonts w:asciiTheme="minorHAnsi" w:hAnsiTheme="minorHAnsi"/>
          <w:sz w:val="28"/>
          <w:szCs w:val="28"/>
        </w:rPr>
        <w:t xml:space="preserve"> interpretation of the process</w:t>
      </w:r>
      <w:r w:rsidRPr="008615B4">
        <w:rPr>
          <w:rFonts w:asciiTheme="minorHAnsi" w:hAnsiTheme="minorHAnsi"/>
          <w:sz w:val="28"/>
          <w:szCs w:val="28"/>
        </w:rPr>
        <w:t>:</w:t>
      </w:r>
    </w:p>
    <w:p w:rsidR="00BD3F9D" w:rsidRPr="00D17A9E" w:rsidRDefault="00BD3F9D" w:rsidP="00545CC9">
      <w:pPr>
        <w:pStyle w:val="NormalWeb"/>
        <w:spacing w:line="360" w:lineRule="auto"/>
        <w:ind w:left="720" w:right="720"/>
        <w:jc w:val="both"/>
        <w:rPr>
          <w:rFonts w:asciiTheme="minorHAnsi" w:hAnsiTheme="minorHAnsi"/>
          <w:i/>
          <w:sz w:val="28"/>
          <w:szCs w:val="28"/>
        </w:rPr>
      </w:pPr>
      <w:r w:rsidRPr="00D17A9E">
        <w:rPr>
          <w:rFonts w:asciiTheme="minorHAnsi" w:hAnsiTheme="minorHAnsi"/>
          <w:i/>
          <w:sz w:val="28"/>
          <w:szCs w:val="28"/>
        </w:rPr>
        <w:t>"Whether a duty exists is ultimately a question of fairness. The inquiry involves a weighing of the relationship of the parties, the nature of the risk, and the public interest in the proposed solution."</w:t>
      </w:r>
    </w:p>
    <w:p w:rsidR="003E0E25" w:rsidRDefault="003E0E25" w:rsidP="008A61B4">
      <w:pPr>
        <w:spacing w:line="360" w:lineRule="auto"/>
        <w:jc w:val="both"/>
        <w:rPr>
          <w:sz w:val="28"/>
          <w:szCs w:val="28"/>
        </w:rPr>
      </w:pPr>
    </w:p>
    <w:p w:rsidR="00F97FE8" w:rsidRDefault="00545CC9" w:rsidP="008A61B4">
      <w:pPr>
        <w:spacing w:line="360" w:lineRule="auto"/>
        <w:jc w:val="both"/>
        <w:rPr>
          <w:sz w:val="28"/>
          <w:szCs w:val="28"/>
        </w:rPr>
      </w:pPr>
      <w:r>
        <w:rPr>
          <w:sz w:val="28"/>
          <w:szCs w:val="28"/>
        </w:rPr>
        <w:lastRenderedPageBreak/>
        <w:t>The facts of this case have not particularly been contested except on one issue. That is how the Plaintiff’s little finger came to be caught in the closing door of the Defendant’s supermarket. The Plaintiff maintained that it was due to the lack of a stopper which allowed the door to swing back unexpectedly when a person she did not know push past her and entered the supermarket. The Defendant maintained that the Plaintiff</w:t>
      </w:r>
      <w:r w:rsidR="00430952">
        <w:rPr>
          <w:sz w:val="28"/>
          <w:szCs w:val="28"/>
        </w:rPr>
        <w:t xml:space="preserve"> failed to take proper care in entering the supermarket because she was talking to some persons outside the supermarket whilst placing her hand on the door with her finger in the </w:t>
      </w:r>
      <w:r w:rsidR="00017411">
        <w:rPr>
          <w:sz w:val="28"/>
          <w:szCs w:val="28"/>
        </w:rPr>
        <w:t>gap</w:t>
      </w:r>
      <w:r w:rsidR="00430952">
        <w:rPr>
          <w:sz w:val="28"/>
          <w:szCs w:val="28"/>
        </w:rPr>
        <w:t xml:space="preserve"> where the swing doors meet.</w:t>
      </w:r>
    </w:p>
    <w:p w:rsidR="001F036C" w:rsidRDefault="001F036C" w:rsidP="008A61B4">
      <w:pPr>
        <w:spacing w:line="360" w:lineRule="auto"/>
        <w:jc w:val="both"/>
        <w:rPr>
          <w:sz w:val="28"/>
          <w:szCs w:val="28"/>
        </w:rPr>
      </w:pPr>
    </w:p>
    <w:p w:rsidR="008A4A9B" w:rsidRDefault="00F97FE8" w:rsidP="008A61B4">
      <w:pPr>
        <w:spacing w:line="360" w:lineRule="auto"/>
        <w:jc w:val="both"/>
        <w:rPr>
          <w:sz w:val="28"/>
          <w:szCs w:val="28"/>
        </w:rPr>
      </w:pPr>
      <w:r>
        <w:rPr>
          <w:sz w:val="28"/>
          <w:szCs w:val="28"/>
        </w:rPr>
        <w:t>It is not in dispute that the Defendant owes a duty of care to each and every person who is invited</w:t>
      </w:r>
      <w:r w:rsidR="009F63BE">
        <w:rPr>
          <w:sz w:val="28"/>
          <w:szCs w:val="28"/>
        </w:rPr>
        <w:t xml:space="preserve"> onto the premises of Dockland S</w:t>
      </w:r>
      <w:r>
        <w:rPr>
          <w:sz w:val="28"/>
          <w:szCs w:val="28"/>
        </w:rPr>
        <w:t xml:space="preserve">upermarket. </w:t>
      </w:r>
      <w:r w:rsidR="008A4A9B">
        <w:rPr>
          <w:sz w:val="28"/>
          <w:szCs w:val="28"/>
        </w:rPr>
        <w:t xml:space="preserve">Hence I safely conclude that the Defendant owed a duty of care to the Plaintiff as pleaded. </w:t>
      </w:r>
      <w:r>
        <w:rPr>
          <w:sz w:val="28"/>
          <w:szCs w:val="28"/>
        </w:rPr>
        <w:t>The question to be determined now is whether that duty of care as provided by the Defendant</w:t>
      </w:r>
      <w:r w:rsidR="00344C12">
        <w:rPr>
          <w:sz w:val="28"/>
          <w:szCs w:val="28"/>
        </w:rPr>
        <w:t xml:space="preserve"> was </w:t>
      </w:r>
      <w:r w:rsidR="008A4A9B">
        <w:rPr>
          <w:sz w:val="28"/>
          <w:szCs w:val="28"/>
        </w:rPr>
        <w:t>or was not</w:t>
      </w:r>
      <w:r w:rsidR="00344C12">
        <w:rPr>
          <w:sz w:val="28"/>
          <w:szCs w:val="28"/>
        </w:rPr>
        <w:t xml:space="preserve"> to the standard of the duty of care expected of the</w:t>
      </w:r>
      <w:r w:rsidR="00E754F7">
        <w:rPr>
          <w:sz w:val="28"/>
          <w:szCs w:val="28"/>
        </w:rPr>
        <w:t xml:space="preserve"> Defendant in the circumstances of this case and </w:t>
      </w:r>
      <w:r w:rsidR="008A4A9B">
        <w:rPr>
          <w:sz w:val="28"/>
          <w:szCs w:val="28"/>
        </w:rPr>
        <w:t xml:space="preserve">if the Defendant </w:t>
      </w:r>
      <w:r w:rsidR="00344C12" w:rsidRPr="003E0E25">
        <w:rPr>
          <w:rFonts w:eastAsia="Times New Roman" w:cs="Arial"/>
          <w:iCs/>
          <w:color w:val="000000"/>
          <w:sz w:val="28"/>
          <w:szCs w:val="28"/>
        </w:rPr>
        <w:t xml:space="preserve">breached that duty by failing to conform to the required standard of </w:t>
      </w:r>
      <w:r w:rsidR="008A4A9B">
        <w:rPr>
          <w:rFonts w:eastAsia="Times New Roman" w:cs="Arial"/>
          <w:iCs/>
          <w:color w:val="000000"/>
          <w:sz w:val="28"/>
          <w:szCs w:val="28"/>
        </w:rPr>
        <w:t>care which ultimately</w:t>
      </w:r>
      <w:r w:rsidR="00344C12" w:rsidRPr="003E0E25">
        <w:rPr>
          <w:rFonts w:eastAsia="Times New Roman" w:cs="Arial"/>
          <w:iCs/>
          <w:color w:val="000000"/>
          <w:sz w:val="28"/>
          <w:szCs w:val="28"/>
        </w:rPr>
        <w:t xml:space="preserve"> was the cause of</w:t>
      </w:r>
      <w:r w:rsidR="008A4A9B">
        <w:rPr>
          <w:rFonts w:eastAsia="Times New Roman" w:cs="Arial"/>
          <w:iCs/>
          <w:color w:val="000000"/>
          <w:sz w:val="28"/>
          <w:szCs w:val="28"/>
        </w:rPr>
        <w:t xml:space="preserve"> the harm to the P</w:t>
      </w:r>
      <w:r w:rsidR="00344C12" w:rsidRPr="003E0E25">
        <w:rPr>
          <w:rFonts w:eastAsia="Times New Roman" w:cs="Arial"/>
          <w:iCs/>
          <w:color w:val="000000"/>
          <w:sz w:val="28"/>
          <w:szCs w:val="28"/>
        </w:rPr>
        <w:t>laintiff</w:t>
      </w:r>
      <w:r w:rsidR="008A4A9B">
        <w:rPr>
          <w:rFonts w:eastAsia="Times New Roman" w:cs="Arial"/>
          <w:iCs/>
          <w:color w:val="000000"/>
          <w:sz w:val="28"/>
          <w:szCs w:val="28"/>
        </w:rPr>
        <w:t>.</w:t>
      </w:r>
      <w:r>
        <w:rPr>
          <w:sz w:val="28"/>
          <w:szCs w:val="28"/>
        </w:rPr>
        <w:t xml:space="preserve"> </w:t>
      </w:r>
    </w:p>
    <w:p w:rsidR="004D22FC" w:rsidRDefault="004D22FC" w:rsidP="008A61B4">
      <w:pPr>
        <w:spacing w:line="360" w:lineRule="auto"/>
        <w:jc w:val="both"/>
        <w:rPr>
          <w:sz w:val="28"/>
          <w:szCs w:val="28"/>
        </w:rPr>
      </w:pPr>
    </w:p>
    <w:p w:rsidR="000446B0" w:rsidRDefault="004D22FC" w:rsidP="008A61B4">
      <w:pPr>
        <w:spacing w:line="360" w:lineRule="auto"/>
        <w:jc w:val="both"/>
        <w:rPr>
          <w:sz w:val="28"/>
          <w:szCs w:val="28"/>
        </w:rPr>
      </w:pPr>
      <w:r>
        <w:rPr>
          <w:sz w:val="28"/>
          <w:szCs w:val="28"/>
        </w:rPr>
        <w:t>The facts of the case showed that the door in question has been in existence for many years and that the Defendant’s establishment is not the only establishment fitted with such swing doors. The facts also showed that until the date the Plaintiff</w:t>
      </w:r>
      <w:r w:rsidR="000446B0">
        <w:rPr>
          <w:sz w:val="28"/>
          <w:szCs w:val="28"/>
        </w:rPr>
        <w:t xml:space="preserve"> was injured, there had been no</w:t>
      </w:r>
      <w:r>
        <w:rPr>
          <w:sz w:val="28"/>
          <w:szCs w:val="28"/>
        </w:rPr>
        <w:t xml:space="preserve"> complaint concerning the swing doors which have been commercially approved to be fitted as the Defendant had fitted </w:t>
      </w:r>
      <w:r>
        <w:rPr>
          <w:sz w:val="28"/>
          <w:szCs w:val="28"/>
        </w:rPr>
        <w:lastRenderedPageBreak/>
        <w:t>them.</w:t>
      </w:r>
      <w:r w:rsidR="000446B0">
        <w:rPr>
          <w:sz w:val="28"/>
          <w:szCs w:val="28"/>
        </w:rPr>
        <w:t xml:space="preserve"> However the fact that nobody had been harmed by the existence or use of the swing doors on the Defendant’s premises does not automatically mean that the Defendant could not have been negligent. The test is </w:t>
      </w:r>
      <w:proofErr w:type="spellStart"/>
      <w:r w:rsidR="000446B0">
        <w:rPr>
          <w:sz w:val="28"/>
          <w:szCs w:val="28"/>
        </w:rPr>
        <w:t>foreseeability</w:t>
      </w:r>
      <w:proofErr w:type="spellEnd"/>
      <w:r w:rsidR="000446B0">
        <w:rPr>
          <w:sz w:val="28"/>
          <w:szCs w:val="28"/>
        </w:rPr>
        <w:t xml:space="preserve"> of </w:t>
      </w:r>
      <w:r w:rsidR="009F63BE">
        <w:rPr>
          <w:sz w:val="28"/>
          <w:szCs w:val="28"/>
        </w:rPr>
        <w:t>the risk that such doors may po</w:t>
      </w:r>
      <w:r w:rsidR="000446B0">
        <w:rPr>
          <w:sz w:val="28"/>
          <w:szCs w:val="28"/>
        </w:rPr>
        <w:t>se to an ordinary visitor to the Defendant’s premises.</w:t>
      </w:r>
      <w:r>
        <w:rPr>
          <w:sz w:val="28"/>
          <w:szCs w:val="28"/>
        </w:rPr>
        <w:t xml:space="preserve"> </w:t>
      </w:r>
      <w:r w:rsidR="000446B0">
        <w:rPr>
          <w:sz w:val="28"/>
          <w:szCs w:val="28"/>
        </w:rPr>
        <w:t>The onus is on the Plaintiff to bring sufficient evidence to show that the doors were inherently dangerous to an ordinary person</w:t>
      </w:r>
      <w:r w:rsidR="00C8709E">
        <w:rPr>
          <w:sz w:val="28"/>
          <w:szCs w:val="28"/>
        </w:rPr>
        <w:t xml:space="preserve"> using the same despite the fact that no person had been injured until then.</w:t>
      </w:r>
    </w:p>
    <w:p w:rsidR="000446B0" w:rsidRDefault="000446B0" w:rsidP="008A61B4">
      <w:pPr>
        <w:spacing w:line="360" w:lineRule="auto"/>
        <w:jc w:val="both"/>
        <w:rPr>
          <w:sz w:val="28"/>
          <w:szCs w:val="28"/>
        </w:rPr>
      </w:pPr>
    </w:p>
    <w:p w:rsidR="003705D4" w:rsidRDefault="00C8709E" w:rsidP="008A61B4">
      <w:pPr>
        <w:spacing w:line="360" w:lineRule="auto"/>
        <w:jc w:val="both"/>
        <w:rPr>
          <w:sz w:val="28"/>
          <w:szCs w:val="28"/>
        </w:rPr>
      </w:pPr>
      <w:r>
        <w:rPr>
          <w:sz w:val="28"/>
          <w:szCs w:val="28"/>
        </w:rPr>
        <w:t>T</w:t>
      </w:r>
      <w:r w:rsidR="004D22FC">
        <w:rPr>
          <w:sz w:val="28"/>
          <w:szCs w:val="28"/>
        </w:rPr>
        <w:t>he Plaintiff brought no evidence to show that the doors we</w:t>
      </w:r>
      <w:r>
        <w:rPr>
          <w:sz w:val="28"/>
          <w:szCs w:val="28"/>
        </w:rPr>
        <w:t>re fitted in such a way that</w:t>
      </w:r>
      <w:r w:rsidR="009F63BE">
        <w:rPr>
          <w:sz w:val="28"/>
          <w:szCs w:val="28"/>
        </w:rPr>
        <w:t xml:space="preserve"> they</w:t>
      </w:r>
      <w:r>
        <w:rPr>
          <w:sz w:val="28"/>
          <w:szCs w:val="28"/>
        </w:rPr>
        <w:t xml:space="preserve"> were</w:t>
      </w:r>
      <w:r w:rsidR="004D22FC">
        <w:rPr>
          <w:sz w:val="28"/>
          <w:szCs w:val="28"/>
        </w:rPr>
        <w:t xml:space="preserve"> not or could not have been the standard sett</w:t>
      </w:r>
      <w:r w:rsidR="00F270CE">
        <w:rPr>
          <w:sz w:val="28"/>
          <w:szCs w:val="28"/>
        </w:rPr>
        <w:t>ing for such do</w:t>
      </w:r>
      <w:r>
        <w:rPr>
          <w:sz w:val="28"/>
          <w:szCs w:val="28"/>
        </w:rPr>
        <w:t>ors and hence were</w:t>
      </w:r>
      <w:r w:rsidR="004D22FC">
        <w:rPr>
          <w:sz w:val="28"/>
          <w:szCs w:val="28"/>
        </w:rPr>
        <w:t xml:space="preserve"> a risk to visitors the Defendant’s premises. </w:t>
      </w:r>
      <w:r w:rsidR="00F270CE">
        <w:rPr>
          <w:sz w:val="28"/>
          <w:szCs w:val="28"/>
        </w:rPr>
        <w:t>On the other hand, there is evidence to show that the Plaintiff was distracted by some persons raising funds for the R</w:t>
      </w:r>
      <w:r w:rsidR="003705D4">
        <w:rPr>
          <w:sz w:val="28"/>
          <w:szCs w:val="28"/>
        </w:rPr>
        <w:t>ound Table immediately before the injury was caused to the Plaintiff’s finger. The Plaintiff’s own witness Danny De Lafontaine testified that on that day he was asking the Plaintiff some questions and at the same time the Plaintiff had one hand on a door of the Dockland Supermarket</w:t>
      </w:r>
      <w:r w:rsidR="001E53B5">
        <w:rPr>
          <w:sz w:val="28"/>
          <w:szCs w:val="28"/>
        </w:rPr>
        <w:t xml:space="preserve"> when a</w:t>
      </w:r>
      <w:r w:rsidR="003705D4">
        <w:rPr>
          <w:sz w:val="28"/>
          <w:szCs w:val="28"/>
        </w:rPr>
        <w:t xml:space="preserve"> door was pushed back by someone and the Plaintiff’s finger was caught in the closing door. </w:t>
      </w:r>
      <w:r w:rsidR="001E53B5">
        <w:rPr>
          <w:sz w:val="28"/>
          <w:szCs w:val="28"/>
        </w:rPr>
        <w:t>According to the Plaintiff, it was the action of an unknown person who forced one door open and caused it to close on the Plaintiff’s finger due to the fact that it had no stopper. According to the Defendant, if the doors were fitted with stoppers, they would not have served their purpose of closing automatically as they were designed to do.</w:t>
      </w:r>
    </w:p>
    <w:p w:rsidR="003B09EA" w:rsidRDefault="003B09EA" w:rsidP="008A61B4">
      <w:pPr>
        <w:spacing w:line="360" w:lineRule="auto"/>
        <w:jc w:val="both"/>
        <w:rPr>
          <w:sz w:val="28"/>
          <w:szCs w:val="28"/>
        </w:rPr>
      </w:pPr>
    </w:p>
    <w:p w:rsidR="00353A64" w:rsidRDefault="003B09EA" w:rsidP="008A61B4">
      <w:pPr>
        <w:spacing w:line="360" w:lineRule="auto"/>
        <w:jc w:val="both"/>
        <w:rPr>
          <w:sz w:val="28"/>
          <w:szCs w:val="28"/>
        </w:rPr>
      </w:pPr>
      <w:r>
        <w:rPr>
          <w:sz w:val="28"/>
          <w:szCs w:val="28"/>
        </w:rPr>
        <w:lastRenderedPageBreak/>
        <w:t xml:space="preserve">Considering the evidence adduced, </w:t>
      </w:r>
      <w:r w:rsidR="00B252A7">
        <w:rPr>
          <w:sz w:val="28"/>
          <w:szCs w:val="28"/>
        </w:rPr>
        <w:t>and balancing the ri</w:t>
      </w:r>
      <w:r w:rsidR="00D07549">
        <w:rPr>
          <w:sz w:val="28"/>
          <w:szCs w:val="28"/>
        </w:rPr>
        <w:t>sk that the said doors could po</w:t>
      </w:r>
      <w:r w:rsidR="00B252A7">
        <w:rPr>
          <w:sz w:val="28"/>
          <w:szCs w:val="28"/>
        </w:rPr>
        <w:t xml:space="preserve">se to an ordinary person using the same, </w:t>
      </w:r>
      <w:r>
        <w:rPr>
          <w:sz w:val="28"/>
          <w:szCs w:val="28"/>
        </w:rPr>
        <w:t>I must conclude that there is a much higher probability that the Plaintiff was not</w:t>
      </w:r>
      <w:r w:rsidR="0017190A">
        <w:rPr>
          <w:sz w:val="28"/>
          <w:szCs w:val="28"/>
        </w:rPr>
        <w:t xml:space="preserve"> paying sufficient attention to the movement of the doors of the Defendant’s </w:t>
      </w:r>
      <w:r w:rsidR="00A30BD6">
        <w:rPr>
          <w:sz w:val="28"/>
          <w:szCs w:val="28"/>
        </w:rPr>
        <w:t xml:space="preserve">supermarket than the doors themselves being lacking in setting and safety features. I am therefore satisfied that </w:t>
      </w:r>
      <w:r w:rsidR="00A30BD6" w:rsidRPr="00A30BD6">
        <w:rPr>
          <w:iCs/>
          <w:sz w:val="28"/>
          <w:szCs w:val="28"/>
        </w:rPr>
        <w:t>there are considerations</w:t>
      </w:r>
      <w:r w:rsidR="00A30BD6">
        <w:rPr>
          <w:iCs/>
          <w:sz w:val="28"/>
          <w:szCs w:val="28"/>
        </w:rPr>
        <w:t xml:space="preserve"> based on the facts adduced in evidence</w:t>
      </w:r>
      <w:r w:rsidR="00A30BD6" w:rsidRPr="00A30BD6">
        <w:rPr>
          <w:iCs/>
          <w:sz w:val="28"/>
          <w:szCs w:val="28"/>
        </w:rPr>
        <w:t xml:space="preserve"> which </w:t>
      </w:r>
      <w:proofErr w:type="spellStart"/>
      <w:r w:rsidR="00A30BD6" w:rsidRPr="00A30BD6">
        <w:rPr>
          <w:iCs/>
          <w:sz w:val="28"/>
          <w:szCs w:val="28"/>
        </w:rPr>
        <w:t>negativ</w:t>
      </w:r>
      <w:r w:rsidR="00A30BD6">
        <w:rPr>
          <w:iCs/>
          <w:sz w:val="28"/>
          <w:szCs w:val="28"/>
        </w:rPr>
        <w:t>ate</w:t>
      </w:r>
      <w:proofErr w:type="spellEnd"/>
      <w:r w:rsidR="00A30BD6">
        <w:rPr>
          <w:iCs/>
          <w:sz w:val="28"/>
          <w:szCs w:val="28"/>
        </w:rPr>
        <w:t xml:space="preserve"> t</w:t>
      </w:r>
      <w:r w:rsidR="009F63BE">
        <w:rPr>
          <w:iCs/>
          <w:sz w:val="28"/>
          <w:szCs w:val="28"/>
        </w:rPr>
        <w:t>he risk the doors could have po</w:t>
      </w:r>
      <w:r w:rsidR="00A30BD6">
        <w:rPr>
          <w:iCs/>
          <w:sz w:val="28"/>
          <w:szCs w:val="28"/>
        </w:rPr>
        <w:t>sed to the Plaintiff</w:t>
      </w:r>
      <w:r w:rsidR="00A30BD6" w:rsidRPr="00A30BD6">
        <w:rPr>
          <w:iCs/>
          <w:sz w:val="28"/>
          <w:szCs w:val="28"/>
        </w:rPr>
        <w:t xml:space="preserve"> </w:t>
      </w:r>
      <w:r w:rsidR="00A30BD6">
        <w:rPr>
          <w:iCs/>
          <w:sz w:val="28"/>
          <w:szCs w:val="28"/>
        </w:rPr>
        <w:t xml:space="preserve">and in fact eliminated </w:t>
      </w:r>
      <w:r w:rsidR="00A30BD6" w:rsidRPr="00A30BD6">
        <w:rPr>
          <w:iCs/>
          <w:sz w:val="28"/>
          <w:szCs w:val="28"/>
        </w:rPr>
        <w:t xml:space="preserve">the </w:t>
      </w:r>
      <w:r w:rsidR="00A30BD6">
        <w:rPr>
          <w:iCs/>
          <w:sz w:val="28"/>
          <w:szCs w:val="28"/>
        </w:rPr>
        <w:t>cause for  claim of damages</w:t>
      </w:r>
      <w:r w:rsidR="00A30BD6" w:rsidRPr="00A30BD6">
        <w:rPr>
          <w:iCs/>
          <w:sz w:val="28"/>
          <w:szCs w:val="28"/>
        </w:rPr>
        <w:t xml:space="preserve"> which </w:t>
      </w:r>
      <w:r w:rsidR="00A30BD6">
        <w:rPr>
          <w:iCs/>
          <w:sz w:val="28"/>
          <w:szCs w:val="28"/>
        </w:rPr>
        <w:t>the Plaintiff has pleaded.</w:t>
      </w:r>
      <w:r>
        <w:rPr>
          <w:sz w:val="28"/>
          <w:szCs w:val="28"/>
        </w:rPr>
        <w:t xml:space="preserve"> </w:t>
      </w:r>
    </w:p>
    <w:p w:rsidR="00353A64" w:rsidRDefault="00353A64" w:rsidP="008A61B4">
      <w:pPr>
        <w:spacing w:line="360" w:lineRule="auto"/>
        <w:jc w:val="both"/>
        <w:rPr>
          <w:sz w:val="28"/>
          <w:szCs w:val="28"/>
        </w:rPr>
      </w:pPr>
    </w:p>
    <w:p w:rsidR="00353A64" w:rsidRDefault="00353A64" w:rsidP="008A61B4">
      <w:pPr>
        <w:spacing w:line="360" w:lineRule="auto"/>
        <w:jc w:val="both"/>
        <w:rPr>
          <w:sz w:val="28"/>
          <w:szCs w:val="28"/>
        </w:rPr>
      </w:pPr>
      <w:r>
        <w:rPr>
          <w:sz w:val="28"/>
          <w:szCs w:val="28"/>
        </w:rPr>
        <w:t>Consequently, I find that the injury to the finger of the Plaintiff was not the result of the Defendant’s negligence and therefore the claims by the Plaintiff for damages fail accordingly. The Plaintiff’s claim is therefore dismissed with costs to the Defendant.</w:t>
      </w:r>
    </w:p>
    <w:p w:rsidR="00B252A7" w:rsidRDefault="00B252A7" w:rsidP="001F036C">
      <w:pPr>
        <w:jc w:val="center"/>
        <w:rPr>
          <w:b/>
          <w:sz w:val="26"/>
          <w:szCs w:val="26"/>
        </w:rPr>
      </w:pPr>
    </w:p>
    <w:p w:rsidR="00B252A7" w:rsidRDefault="00B252A7" w:rsidP="001F036C">
      <w:pPr>
        <w:jc w:val="center"/>
        <w:rPr>
          <w:b/>
          <w:sz w:val="26"/>
          <w:szCs w:val="26"/>
        </w:rPr>
      </w:pPr>
    </w:p>
    <w:p w:rsidR="00B252A7" w:rsidRDefault="00B252A7" w:rsidP="001F036C">
      <w:pPr>
        <w:jc w:val="center"/>
        <w:rPr>
          <w:b/>
          <w:sz w:val="26"/>
          <w:szCs w:val="26"/>
        </w:rPr>
      </w:pPr>
    </w:p>
    <w:p w:rsidR="00B252A7" w:rsidRDefault="00B252A7" w:rsidP="001F036C">
      <w:pPr>
        <w:jc w:val="center"/>
        <w:rPr>
          <w:b/>
          <w:sz w:val="26"/>
          <w:szCs w:val="26"/>
        </w:rPr>
      </w:pPr>
    </w:p>
    <w:p w:rsidR="001F036C" w:rsidRPr="001913AC" w:rsidRDefault="001F036C" w:rsidP="001F036C">
      <w:pPr>
        <w:jc w:val="center"/>
        <w:rPr>
          <w:sz w:val="26"/>
          <w:szCs w:val="26"/>
        </w:rPr>
      </w:pPr>
      <w:r w:rsidRPr="001913AC">
        <w:rPr>
          <w:b/>
          <w:sz w:val="26"/>
          <w:szCs w:val="26"/>
        </w:rPr>
        <w:t>C.G. DODIN</w:t>
      </w:r>
    </w:p>
    <w:p w:rsidR="001F036C" w:rsidRPr="00120BFC" w:rsidRDefault="001F036C" w:rsidP="001F036C">
      <w:pPr>
        <w:jc w:val="center"/>
        <w:rPr>
          <w:b/>
          <w:sz w:val="26"/>
          <w:szCs w:val="26"/>
          <w:u w:val="single"/>
        </w:rPr>
      </w:pPr>
      <w:r w:rsidRPr="00120BFC">
        <w:rPr>
          <w:b/>
          <w:sz w:val="26"/>
          <w:szCs w:val="26"/>
          <w:u w:val="single"/>
        </w:rPr>
        <w:t>JUDGE</w:t>
      </w:r>
    </w:p>
    <w:p w:rsidR="001F036C" w:rsidRPr="00A27D96" w:rsidRDefault="001F036C" w:rsidP="001F036C">
      <w:pPr>
        <w:jc w:val="center"/>
        <w:rPr>
          <w:sz w:val="26"/>
          <w:szCs w:val="26"/>
        </w:rPr>
      </w:pPr>
      <w:r w:rsidRPr="001913AC">
        <w:rPr>
          <w:sz w:val="26"/>
          <w:szCs w:val="26"/>
        </w:rPr>
        <w:t xml:space="preserve">Made on this </w:t>
      </w:r>
      <w:r w:rsidR="00CD2820">
        <w:rPr>
          <w:sz w:val="26"/>
          <w:szCs w:val="26"/>
        </w:rPr>
        <w:t>18</w:t>
      </w:r>
      <w:r w:rsidR="00CD2820" w:rsidRPr="00CD2820">
        <w:rPr>
          <w:sz w:val="26"/>
          <w:szCs w:val="26"/>
          <w:vertAlign w:val="superscript"/>
        </w:rPr>
        <w:t>th</w:t>
      </w:r>
      <w:r w:rsidR="00CD2820">
        <w:rPr>
          <w:sz w:val="26"/>
          <w:szCs w:val="26"/>
        </w:rPr>
        <w:t xml:space="preserve"> </w:t>
      </w:r>
      <w:r>
        <w:rPr>
          <w:sz w:val="26"/>
          <w:szCs w:val="26"/>
        </w:rPr>
        <w:t>day of October, 2012</w:t>
      </w:r>
    </w:p>
    <w:p w:rsidR="00353A64" w:rsidRDefault="00353A64" w:rsidP="008A61B4">
      <w:pPr>
        <w:spacing w:line="360" w:lineRule="auto"/>
        <w:jc w:val="both"/>
        <w:rPr>
          <w:sz w:val="28"/>
          <w:szCs w:val="28"/>
        </w:rPr>
      </w:pPr>
    </w:p>
    <w:p w:rsidR="00545CC9" w:rsidRPr="008A61B4" w:rsidRDefault="00353A64" w:rsidP="008A61B4">
      <w:pPr>
        <w:spacing w:line="360" w:lineRule="auto"/>
        <w:jc w:val="both"/>
        <w:rPr>
          <w:sz w:val="28"/>
          <w:szCs w:val="28"/>
        </w:rPr>
      </w:pPr>
      <w:r>
        <w:rPr>
          <w:sz w:val="28"/>
          <w:szCs w:val="28"/>
        </w:rPr>
        <w:t xml:space="preserve"> </w:t>
      </w:r>
      <w:r w:rsidR="004D22FC">
        <w:rPr>
          <w:sz w:val="28"/>
          <w:szCs w:val="28"/>
        </w:rPr>
        <w:t xml:space="preserve"> </w:t>
      </w:r>
      <w:r w:rsidR="00430952">
        <w:rPr>
          <w:sz w:val="28"/>
          <w:szCs w:val="28"/>
        </w:rPr>
        <w:t xml:space="preserve"> </w:t>
      </w:r>
    </w:p>
    <w:sectPr w:rsidR="00545CC9" w:rsidRPr="008A61B4" w:rsidSect="00D502A8">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C5D" w:rsidRDefault="00431C5D" w:rsidP="00545CC9">
      <w:pPr>
        <w:spacing w:after="0" w:line="240" w:lineRule="auto"/>
      </w:pPr>
      <w:r>
        <w:separator/>
      </w:r>
    </w:p>
  </w:endnote>
  <w:endnote w:type="continuationSeparator" w:id="0">
    <w:p w:rsidR="00431C5D" w:rsidRDefault="00431C5D" w:rsidP="00545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2985"/>
      <w:docPartObj>
        <w:docPartGallery w:val="Page Numbers (Bottom of Page)"/>
        <w:docPartUnique/>
      </w:docPartObj>
    </w:sdtPr>
    <w:sdtContent>
      <w:sdt>
        <w:sdtPr>
          <w:id w:val="565050523"/>
          <w:docPartObj>
            <w:docPartGallery w:val="Page Numbers (Top of Page)"/>
            <w:docPartUnique/>
          </w:docPartObj>
        </w:sdtPr>
        <w:sdtContent>
          <w:p w:rsidR="001E53B5" w:rsidRDefault="001E53B5">
            <w:pPr>
              <w:pStyle w:val="Footer"/>
              <w:jc w:val="right"/>
            </w:pPr>
            <w:r>
              <w:t xml:space="preserve">Page </w:t>
            </w:r>
            <w:r w:rsidR="001C2A14">
              <w:rPr>
                <w:b/>
                <w:sz w:val="24"/>
                <w:szCs w:val="24"/>
              </w:rPr>
              <w:fldChar w:fldCharType="begin"/>
            </w:r>
            <w:r>
              <w:rPr>
                <w:b/>
              </w:rPr>
              <w:instrText xml:space="preserve"> PAGE </w:instrText>
            </w:r>
            <w:r w:rsidR="001C2A14">
              <w:rPr>
                <w:b/>
                <w:sz w:val="24"/>
                <w:szCs w:val="24"/>
              </w:rPr>
              <w:fldChar w:fldCharType="separate"/>
            </w:r>
            <w:r w:rsidR="00B66BEA">
              <w:rPr>
                <w:b/>
                <w:noProof/>
              </w:rPr>
              <w:t>4</w:t>
            </w:r>
            <w:r w:rsidR="001C2A14">
              <w:rPr>
                <w:b/>
                <w:sz w:val="24"/>
                <w:szCs w:val="24"/>
              </w:rPr>
              <w:fldChar w:fldCharType="end"/>
            </w:r>
            <w:r>
              <w:t xml:space="preserve"> of </w:t>
            </w:r>
            <w:r w:rsidR="001C2A14">
              <w:rPr>
                <w:b/>
                <w:sz w:val="24"/>
                <w:szCs w:val="24"/>
              </w:rPr>
              <w:fldChar w:fldCharType="begin"/>
            </w:r>
            <w:r>
              <w:rPr>
                <w:b/>
              </w:rPr>
              <w:instrText xml:space="preserve"> NUMPAGES  </w:instrText>
            </w:r>
            <w:r w:rsidR="001C2A14">
              <w:rPr>
                <w:b/>
                <w:sz w:val="24"/>
                <w:szCs w:val="24"/>
              </w:rPr>
              <w:fldChar w:fldCharType="separate"/>
            </w:r>
            <w:r w:rsidR="00B66BEA">
              <w:rPr>
                <w:b/>
                <w:noProof/>
              </w:rPr>
              <w:t>12</w:t>
            </w:r>
            <w:r w:rsidR="001C2A14">
              <w:rPr>
                <w:b/>
                <w:sz w:val="24"/>
                <w:szCs w:val="24"/>
              </w:rPr>
              <w:fldChar w:fldCharType="end"/>
            </w:r>
          </w:p>
        </w:sdtContent>
      </w:sdt>
    </w:sdtContent>
  </w:sdt>
  <w:p w:rsidR="001E53B5" w:rsidRDefault="001E53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C5D" w:rsidRDefault="00431C5D" w:rsidP="00545CC9">
      <w:pPr>
        <w:spacing w:after="0" w:line="240" w:lineRule="auto"/>
      </w:pPr>
      <w:r>
        <w:separator/>
      </w:r>
    </w:p>
  </w:footnote>
  <w:footnote w:type="continuationSeparator" w:id="0">
    <w:p w:rsidR="00431C5D" w:rsidRDefault="00431C5D" w:rsidP="00545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A69B5"/>
    <w:multiLevelType w:val="multilevel"/>
    <w:tmpl w:val="1EDE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2E2B58"/>
    <w:multiLevelType w:val="hybridMultilevel"/>
    <w:tmpl w:val="199CD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2E723F"/>
    <w:multiLevelType w:val="multilevel"/>
    <w:tmpl w:val="791C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71ED"/>
    <w:rsid w:val="00002A79"/>
    <w:rsid w:val="000161C8"/>
    <w:rsid w:val="00017411"/>
    <w:rsid w:val="000446B0"/>
    <w:rsid w:val="000747A7"/>
    <w:rsid w:val="001439DF"/>
    <w:rsid w:val="0014643C"/>
    <w:rsid w:val="00150276"/>
    <w:rsid w:val="001603F3"/>
    <w:rsid w:val="00164D63"/>
    <w:rsid w:val="0017190A"/>
    <w:rsid w:val="001833BE"/>
    <w:rsid w:val="001C2A14"/>
    <w:rsid w:val="001E3C69"/>
    <w:rsid w:val="001E53B5"/>
    <w:rsid w:val="001F036C"/>
    <w:rsid w:val="002002C3"/>
    <w:rsid w:val="00232924"/>
    <w:rsid w:val="00344C12"/>
    <w:rsid w:val="00346376"/>
    <w:rsid w:val="00353A64"/>
    <w:rsid w:val="00356BA5"/>
    <w:rsid w:val="003705D4"/>
    <w:rsid w:val="003B09EA"/>
    <w:rsid w:val="003E0E25"/>
    <w:rsid w:val="00430952"/>
    <w:rsid w:val="00431C5D"/>
    <w:rsid w:val="004327A8"/>
    <w:rsid w:val="004971ED"/>
    <w:rsid w:val="004C5B4B"/>
    <w:rsid w:val="004D22FC"/>
    <w:rsid w:val="005344DD"/>
    <w:rsid w:val="00545CC9"/>
    <w:rsid w:val="00550B6B"/>
    <w:rsid w:val="005D1C1E"/>
    <w:rsid w:val="00620DC8"/>
    <w:rsid w:val="006256D8"/>
    <w:rsid w:val="006B5A72"/>
    <w:rsid w:val="0070345A"/>
    <w:rsid w:val="007C1659"/>
    <w:rsid w:val="007C3098"/>
    <w:rsid w:val="008540BB"/>
    <w:rsid w:val="008615B4"/>
    <w:rsid w:val="008A4A9B"/>
    <w:rsid w:val="008A61B4"/>
    <w:rsid w:val="009C7FEB"/>
    <w:rsid w:val="009E2C9C"/>
    <w:rsid w:val="009F63BE"/>
    <w:rsid w:val="00A30BD6"/>
    <w:rsid w:val="00AD4505"/>
    <w:rsid w:val="00B2369E"/>
    <w:rsid w:val="00B252A7"/>
    <w:rsid w:val="00B421A7"/>
    <w:rsid w:val="00B46CE4"/>
    <w:rsid w:val="00B66BEA"/>
    <w:rsid w:val="00BC78D7"/>
    <w:rsid w:val="00BD3F9D"/>
    <w:rsid w:val="00C618B1"/>
    <w:rsid w:val="00C8709E"/>
    <w:rsid w:val="00CD2820"/>
    <w:rsid w:val="00CE0F8A"/>
    <w:rsid w:val="00CF0FCE"/>
    <w:rsid w:val="00D07549"/>
    <w:rsid w:val="00D13D3A"/>
    <w:rsid w:val="00D17A9E"/>
    <w:rsid w:val="00D3407D"/>
    <w:rsid w:val="00D45CFF"/>
    <w:rsid w:val="00D502A8"/>
    <w:rsid w:val="00D82D64"/>
    <w:rsid w:val="00DE7A48"/>
    <w:rsid w:val="00DF715B"/>
    <w:rsid w:val="00E1639F"/>
    <w:rsid w:val="00E3488A"/>
    <w:rsid w:val="00E754F7"/>
    <w:rsid w:val="00E94ABA"/>
    <w:rsid w:val="00EA2DB9"/>
    <w:rsid w:val="00F270CE"/>
    <w:rsid w:val="00F5715A"/>
    <w:rsid w:val="00F859F8"/>
    <w:rsid w:val="00F97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ED"/>
    <w:rPr>
      <w:rFonts w:eastAsiaTheme="minorEastAsia"/>
    </w:rPr>
  </w:style>
  <w:style w:type="paragraph" w:styleId="Heading2">
    <w:name w:val="heading 2"/>
    <w:basedOn w:val="Normal"/>
    <w:link w:val="Heading2Char"/>
    <w:uiPriority w:val="9"/>
    <w:qFormat/>
    <w:rsid w:val="00D13D3A"/>
    <w:pPr>
      <w:pBdr>
        <w:bottom w:val="single" w:sz="6" w:space="0" w:color="85A8C2"/>
      </w:pBdr>
      <w:spacing w:before="100" w:beforeAutospacing="1" w:after="100" w:afterAutospacing="1" w:line="240" w:lineRule="auto"/>
      <w:outlineLvl w:val="1"/>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1ED"/>
    <w:pPr>
      <w:spacing w:after="0" w:line="240" w:lineRule="auto"/>
    </w:pPr>
    <w:rPr>
      <w:rFonts w:eastAsiaTheme="minorEastAsia"/>
    </w:rPr>
  </w:style>
  <w:style w:type="character" w:customStyle="1" w:styleId="Heading2Char">
    <w:name w:val="Heading 2 Char"/>
    <w:basedOn w:val="DefaultParagraphFont"/>
    <w:link w:val="Heading2"/>
    <w:uiPriority w:val="9"/>
    <w:rsid w:val="00D13D3A"/>
    <w:rPr>
      <w:rFonts w:ascii="Times New Roman" w:eastAsia="Times New Roman" w:hAnsi="Times New Roman" w:cs="Times New Roman"/>
      <w:b/>
      <w:bCs/>
      <w:sz w:val="31"/>
      <w:szCs w:val="31"/>
    </w:rPr>
  </w:style>
  <w:style w:type="character" w:styleId="Hyperlink">
    <w:name w:val="Hyperlink"/>
    <w:basedOn w:val="DefaultParagraphFont"/>
    <w:uiPriority w:val="99"/>
    <w:semiHidden/>
    <w:unhideWhenUsed/>
    <w:rsid w:val="00D13D3A"/>
    <w:rPr>
      <w:color w:val="1D4994"/>
      <w:u w:val="single"/>
    </w:rPr>
  </w:style>
  <w:style w:type="paragraph" w:styleId="NormalWeb">
    <w:name w:val="Normal (Web)"/>
    <w:basedOn w:val="Normal"/>
    <w:uiPriority w:val="99"/>
    <w:semiHidden/>
    <w:unhideWhenUsed/>
    <w:rsid w:val="00D13D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3D3A"/>
    <w:rPr>
      <w:i/>
      <w:iCs/>
    </w:rPr>
  </w:style>
  <w:style w:type="character" w:styleId="Strong">
    <w:name w:val="Strong"/>
    <w:basedOn w:val="DefaultParagraphFont"/>
    <w:uiPriority w:val="22"/>
    <w:qFormat/>
    <w:rsid w:val="00D13D3A"/>
    <w:rPr>
      <w:b/>
      <w:bCs/>
    </w:rPr>
  </w:style>
  <w:style w:type="paragraph" w:styleId="ListParagraph">
    <w:name w:val="List Paragraph"/>
    <w:basedOn w:val="Normal"/>
    <w:uiPriority w:val="34"/>
    <w:qFormat/>
    <w:rsid w:val="008615B4"/>
    <w:pPr>
      <w:ind w:left="720"/>
      <w:contextualSpacing/>
    </w:pPr>
  </w:style>
  <w:style w:type="paragraph" w:styleId="Header">
    <w:name w:val="header"/>
    <w:basedOn w:val="Normal"/>
    <w:link w:val="HeaderChar"/>
    <w:uiPriority w:val="99"/>
    <w:semiHidden/>
    <w:unhideWhenUsed/>
    <w:rsid w:val="00545C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5CC9"/>
    <w:rPr>
      <w:rFonts w:eastAsiaTheme="minorEastAsia"/>
    </w:rPr>
  </w:style>
  <w:style w:type="paragraph" w:styleId="Footer">
    <w:name w:val="footer"/>
    <w:basedOn w:val="Normal"/>
    <w:link w:val="FooterChar"/>
    <w:uiPriority w:val="99"/>
    <w:unhideWhenUsed/>
    <w:rsid w:val="00545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CC9"/>
    <w:rPr>
      <w:rFonts w:eastAsiaTheme="minorEastAsia"/>
    </w:rPr>
  </w:style>
</w:styles>
</file>

<file path=word/webSettings.xml><?xml version="1.0" encoding="utf-8"?>
<w:webSettings xmlns:r="http://schemas.openxmlformats.org/officeDocument/2006/relationships" xmlns:w="http://schemas.openxmlformats.org/wordprocessingml/2006/main">
  <w:divs>
    <w:div w:id="115563668">
      <w:bodyDiv w:val="1"/>
      <w:marLeft w:val="0"/>
      <w:marRight w:val="0"/>
      <w:marTop w:val="0"/>
      <w:marBottom w:val="0"/>
      <w:divBdr>
        <w:top w:val="none" w:sz="0" w:space="0" w:color="auto"/>
        <w:left w:val="none" w:sz="0" w:space="0" w:color="auto"/>
        <w:bottom w:val="none" w:sz="0" w:space="0" w:color="auto"/>
        <w:right w:val="none" w:sz="0" w:space="0" w:color="auto"/>
      </w:divBdr>
      <w:divsChild>
        <w:div w:id="1697274539">
          <w:marLeft w:val="0"/>
          <w:marRight w:val="0"/>
          <w:marTop w:val="0"/>
          <w:marBottom w:val="0"/>
          <w:divBdr>
            <w:top w:val="none" w:sz="0" w:space="0" w:color="auto"/>
            <w:left w:val="none" w:sz="0" w:space="0" w:color="auto"/>
            <w:bottom w:val="none" w:sz="0" w:space="0" w:color="auto"/>
            <w:right w:val="none" w:sz="0" w:space="0" w:color="auto"/>
          </w:divBdr>
          <w:divsChild>
            <w:div w:id="1511989900">
              <w:marLeft w:val="0"/>
              <w:marRight w:val="0"/>
              <w:marTop w:val="0"/>
              <w:marBottom w:val="0"/>
              <w:divBdr>
                <w:top w:val="none" w:sz="0" w:space="0" w:color="auto"/>
                <w:left w:val="none" w:sz="0" w:space="0" w:color="auto"/>
                <w:bottom w:val="none" w:sz="0" w:space="0" w:color="auto"/>
                <w:right w:val="none" w:sz="0" w:space="0" w:color="auto"/>
              </w:divBdr>
              <w:divsChild>
                <w:div w:id="1784612226">
                  <w:marLeft w:val="0"/>
                  <w:marRight w:val="0"/>
                  <w:marTop w:val="0"/>
                  <w:marBottom w:val="0"/>
                  <w:divBdr>
                    <w:top w:val="none" w:sz="0" w:space="0" w:color="auto"/>
                    <w:left w:val="none" w:sz="0" w:space="0" w:color="auto"/>
                    <w:bottom w:val="none" w:sz="0" w:space="0" w:color="auto"/>
                    <w:right w:val="none" w:sz="0" w:space="0" w:color="auto"/>
                  </w:divBdr>
                  <w:divsChild>
                    <w:div w:id="2092265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22567062">
      <w:bodyDiv w:val="1"/>
      <w:marLeft w:val="0"/>
      <w:marRight w:val="0"/>
      <w:marTop w:val="0"/>
      <w:marBottom w:val="0"/>
      <w:divBdr>
        <w:top w:val="none" w:sz="0" w:space="0" w:color="auto"/>
        <w:left w:val="none" w:sz="0" w:space="0" w:color="auto"/>
        <w:bottom w:val="none" w:sz="0" w:space="0" w:color="auto"/>
        <w:right w:val="none" w:sz="0" w:space="0" w:color="auto"/>
      </w:divBdr>
      <w:divsChild>
        <w:div w:id="2054765884">
          <w:marLeft w:val="0"/>
          <w:marRight w:val="0"/>
          <w:marTop w:val="0"/>
          <w:marBottom w:val="0"/>
          <w:divBdr>
            <w:top w:val="none" w:sz="0" w:space="0" w:color="auto"/>
            <w:left w:val="none" w:sz="0" w:space="0" w:color="auto"/>
            <w:bottom w:val="none" w:sz="0" w:space="0" w:color="auto"/>
            <w:right w:val="none" w:sz="0" w:space="0" w:color="auto"/>
          </w:divBdr>
          <w:divsChild>
            <w:div w:id="1973362473">
              <w:marLeft w:val="0"/>
              <w:marRight w:val="0"/>
              <w:marTop w:val="0"/>
              <w:marBottom w:val="0"/>
              <w:divBdr>
                <w:top w:val="none" w:sz="0" w:space="0" w:color="auto"/>
                <w:left w:val="none" w:sz="0" w:space="0" w:color="auto"/>
                <w:bottom w:val="none" w:sz="0" w:space="0" w:color="auto"/>
                <w:right w:val="none" w:sz="0" w:space="0" w:color="auto"/>
              </w:divBdr>
              <w:divsChild>
                <w:div w:id="128323271">
                  <w:marLeft w:val="0"/>
                  <w:marRight w:val="0"/>
                  <w:marTop w:val="0"/>
                  <w:marBottom w:val="0"/>
                  <w:divBdr>
                    <w:top w:val="none" w:sz="0" w:space="0" w:color="auto"/>
                    <w:left w:val="none" w:sz="0" w:space="0" w:color="auto"/>
                    <w:bottom w:val="none" w:sz="0" w:space="0" w:color="auto"/>
                    <w:right w:val="none" w:sz="0" w:space="0" w:color="auto"/>
                  </w:divBdr>
                  <w:divsChild>
                    <w:div w:id="314578392">
                      <w:marLeft w:val="0"/>
                      <w:marRight w:val="0"/>
                      <w:marTop w:val="0"/>
                      <w:marBottom w:val="0"/>
                      <w:divBdr>
                        <w:top w:val="none" w:sz="0" w:space="0" w:color="auto"/>
                        <w:left w:val="none" w:sz="0" w:space="0" w:color="auto"/>
                        <w:bottom w:val="none" w:sz="0" w:space="0" w:color="auto"/>
                        <w:right w:val="none" w:sz="0" w:space="0" w:color="auto"/>
                      </w:divBdr>
                      <w:divsChild>
                        <w:div w:id="278608767">
                          <w:marLeft w:val="0"/>
                          <w:marRight w:val="0"/>
                          <w:marTop w:val="0"/>
                          <w:marBottom w:val="0"/>
                          <w:divBdr>
                            <w:top w:val="none" w:sz="0" w:space="0" w:color="auto"/>
                            <w:left w:val="none" w:sz="0" w:space="0" w:color="auto"/>
                            <w:bottom w:val="none" w:sz="0" w:space="0" w:color="auto"/>
                            <w:right w:val="none" w:sz="0" w:space="0" w:color="auto"/>
                          </w:divBdr>
                          <w:divsChild>
                            <w:div w:id="1594433331">
                              <w:marLeft w:val="0"/>
                              <w:marRight w:val="0"/>
                              <w:marTop w:val="0"/>
                              <w:marBottom w:val="0"/>
                              <w:divBdr>
                                <w:top w:val="none" w:sz="0" w:space="0" w:color="auto"/>
                                <w:left w:val="none" w:sz="0" w:space="0" w:color="auto"/>
                                <w:bottom w:val="none" w:sz="0" w:space="0" w:color="auto"/>
                                <w:right w:val="none" w:sz="0" w:space="0" w:color="auto"/>
                              </w:divBdr>
                              <w:divsChild>
                                <w:div w:id="2063747369">
                                  <w:marLeft w:val="0"/>
                                  <w:marRight w:val="0"/>
                                  <w:marTop w:val="0"/>
                                  <w:marBottom w:val="0"/>
                                  <w:divBdr>
                                    <w:top w:val="none" w:sz="0" w:space="0" w:color="auto"/>
                                    <w:left w:val="none" w:sz="0" w:space="0" w:color="auto"/>
                                    <w:bottom w:val="none" w:sz="0" w:space="0" w:color="auto"/>
                                    <w:right w:val="none" w:sz="0" w:space="0" w:color="auto"/>
                                  </w:divBdr>
                                  <w:divsChild>
                                    <w:div w:id="784079997">
                                      <w:marLeft w:val="0"/>
                                      <w:marRight w:val="0"/>
                                      <w:marTop w:val="0"/>
                                      <w:marBottom w:val="0"/>
                                      <w:divBdr>
                                        <w:top w:val="none" w:sz="0" w:space="0" w:color="auto"/>
                                        <w:left w:val="none" w:sz="0" w:space="0" w:color="auto"/>
                                        <w:bottom w:val="none" w:sz="0" w:space="0" w:color="auto"/>
                                        <w:right w:val="none" w:sz="0" w:space="0" w:color="auto"/>
                                      </w:divBdr>
                                    </w:div>
                                  </w:divsChild>
                                </w:div>
                                <w:div w:id="677006314">
                                  <w:marLeft w:val="0"/>
                                  <w:marRight w:val="0"/>
                                  <w:marTop w:val="0"/>
                                  <w:marBottom w:val="0"/>
                                  <w:divBdr>
                                    <w:top w:val="none" w:sz="0" w:space="0" w:color="auto"/>
                                    <w:left w:val="none" w:sz="0" w:space="0" w:color="auto"/>
                                    <w:bottom w:val="none" w:sz="0" w:space="0" w:color="auto"/>
                                    <w:right w:val="none" w:sz="0" w:space="0" w:color="auto"/>
                                  </w:divBdr>
                                  <w:divsChild>
                                    <w:div w:id="12661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9145">
                              <w:marLeft w:val="0"/>
                              <w:marRight w:val="0"/>
                              <w:marTop w:val="0"/>
                              <w:marBottom w:val="0"/>
                              <w:divBdr>
                                <w:top w:val="none" w:sz="0" w:space="0" w:color="auto"/>
                                <w:left w:val="none" w:sz="0" w:space="0" w:color="auto"/>
                                <w:bottom w:val="none" w:sz="0" w:space="0" w:color="auto"/>
                                <w:right w:val="none" w:sz="0" w:space="0" w:color="auto"/>
                              </w:divBdr>
                              <w:divsChild>
                                <w:div w:id="1776974086">
                                  <w:marLeft w:val="0"/>
                                  <w:marRight w:val="0"/>
                                  <w:marTop w:val="0"/>
                                  <w:marBottom w:val="0"/>
                                  <w:divBdr>
                                    <w:top w:val="none" w:sz="0" w:space="0" w:color="auto"/>
                                    <w:left w:val="none" w:sz="0" w:space="0" w:color="auto"/>
                                    <w:bottom w:val="none" w:sz="0" w:space="0" w:color="auto"/>
                                    <w:right w:val="none" w:sz="0" w:space="0" w:color="auto"/>
                                  </w:divBdr>
                                </w:div>
                              </w:divsChild>
                            </w:div>
                            <w:div w:id="1245721050">
                              <w:marLeft w:val="0"/>
                              <w:marRight w:val="0"/>
                              <w:marTop w:val="0"/>
                              <w:marBottom w:val="0"/>
                              <w:divBdr>
                                <w:top w:val="none" w:sz="0" w:space="0" w:color="auto"/>
                                <w:left w:val="none" w:sz="0" w:space="0" w:color="auto"/>
                                <w:bottom w:val="none" w:sz="0" w:space="0" w:color="auto"/>
                                <w:right w:val="none" w:sz="0" w:space="0" w:color="auto"/>
                              </w:divBdr>
                              <w:divsChild>
                                <w:div w:id="1057899963">
                                  <w:marLeft w:val="0"/>
                                  <w:marRight w:val="0"/>
                                  <w:marTop w:val="0"/>
                                  <w:marBottom w:val="0"/>
                                  <w:divBdr>
                                    <w:top w:val="none" w:sz="0" w:space="0" w:color="auto"/>
                                    <w:left w:val="none" w:sz="0" w:space="0" w:color="auto"/>
                                    <w:bottom w:val="none" w:sz="0" w:space="0" w:color="auto"/>
                                    <w:right w:val="none" w:sz="0" w:space="0" w:color="auto"/>
                                  </w:divBdr>
                                  <w:divsChild>
                                    <w:div w:id="1454711335">
                                      <w:marLeft w:val="0"/>
                                      <w:marRight w:val="0"/>
                                      <w:marTop w:val="0"/>
                                      <w:marBottom w:val="0"/>
                                      <w:divBdr>
                                        <w:top w:val="none" w:sz="0" w:space="0" w:color="auto"/>
                                        <w:left w:val="none" w:sz="0" w:space="0" w:color="auto"/>
                                        <w:bottom w:val="none" w:sz="0" w:space="0" w:color="auto"/>
                                        <w:right w:val="none" w:sz="0" w:space="0" w:color="auto"/>
                                      </w:divBdr>
                                    </w:div>
                                  </w:divsChild>
                                </w:div>
                                <w:div w:id="820343084">
                                  <w:marLeft w:val="0"/>
                                  <w:marRight w:val="0"/>
                                  <w:marTop w:val="0"/>
                                  <w:marBottom w:val="0"/>
                                  <w:divBdr>
                                    <w:top w:val="none" w:sz="0" w:space="0" w:color="auto"/>
                                    <w:left w:val="none" w:sz="0" w:space="0" w:color="auto"/>
                                    <w:bottom w:val="none" w:sz="0" w:space="0" w:color="auto"/>
                                    <w:right w:val="none" w:sz="0" w:space="0" w:color="auto"/>
                                  </w:divBdr>
                                  <w:divsChild>
                                    <w:div w:id="1312711314">
                                      <w:marLeft w:val="0"/>
                                      <w:marRight w:val="0"/>
                                      <w:marTop w:val="0"/>
                                      <w:marBottom w:val="0"/>
                                      <w:divBdr>
                                        <w:top w:val="none" w:sz="0" w:space="0" w:color="auto"/>
                                        <w:left w:val="none" w:sz="0" w:space="0" w:color="auto"/>
                                        <w:bottom w:val="none" w:sz="0" w:space="0" w:color="auto"/>
                                        <w:right w:val="none" w:sz="0" w:space="0" w:color="auto"/>
                                      </w:divBdr>
                                      <w:divsChild>
                                        <w:div w:id="662006997">
                                          <w:blockQuote w:val="1"/>
                                          <w:marLeft w:val="0"/>
                                          <w:marRight w:val="30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628981">
      <w:bodyDiv w:val="1"/>
      <w:marLeft w:val="105"/>
      <w:marRight w:val="105"/>
      <w:marTop w:val="15"/>
      <w:marBottom w:val="15"/>
      <w:divBdr>
        <w:top w:val="none" w:sz="0" w:space="0" w:color="auto"/>
        <w:left w:val="none" w:sz="0" w:space="0" w:color="auto"/>
        <w:bottom w:val="none" w:sz="0" w:space="0" w:color="auto"/>
        <w:right w:val="none" w:sz="0" w:space="0" w:color="auto"/>
      </w:divBdr>
      <w:divsChild>
        <w:div w:id="2140948190">
          <w:marLeft w:val="0"/>
          <w:marRight w:val="0"/>
          <w:marTop w:val="120"/>
          <w:marBottom w:val="0"/>
          <w:divBdr>
            <w:top w:val="none" w:sz="0" w:space="0" w:color="auto"/>
            <w:left w:val="none" w:sz="0" w:space="0" w:color="auto"/>
            <w:bottom w:val="none" w:sz="0" w:space="0" w:color="auto"/>
            <w:right w:val="none" w:sz="0" w:space="0" w:color="auto"/>
          </w:divBdr>
        </w:div>
      </w:divsChild>
    </w:div>
    <w:div w:id="1354838992">
      <w:bodyDiv w:val="1"/>
      <w:marLeft w:val="105"/>
      <w:marRight w:val="105"/>
      <w:marTop w:val="15"/>
      <w:marBottom w:val="15"/>
      <w:divBdr>
        <w:top w:val="none" w:sz="0" w:space="0" w:color="auto"/>
        <w:left w:val="none" w:sz="0" w:space="0" w:color="auto"/>
        <w:bottom w:val="none" w:sz="0" w:space="0" w:color="auto"/>
        <w:right w:val="none" w:sz="0" w:space="0" w:color="auto"/>
      </w:divBdr>
      <w:divsChild>
        <w:div w:id="2098599666">
          <w:marLeft w:val="0"/>
          <w:marRight w:val="0"/>
          <w:marTop w:val="120"/>
          <w:marBottom w:val="0"/>
          <w:divBdr>
            <w:top w:val="none" w:sz="0" w:space="0" w:color="auto"/>
            <w:left w:val="none" w:sz="0" w:space="0" w:color="auto"/>
            <w:bottom w:val="none" w:sz="0" w:space="0" w:color="auto"/>
            <w:right w:val="none" w:sz="0" w:space="0" w:color="auto"/>
          </w:divBdr>
        </w:div>
      </w:divsChild>
    </w:div>
    <w:div w:id="1507595566">
      <w:bodyDiv w:val="1"/>
      <w:marLeft w:val="0"/>
      <w:marRight w:val="0"/>
      <w:marTop w:val="0"/>
      <w:marBottom w:val="0"/>
      <w:divBdr>
        <w:top w:val="none" w:sz="0" w:space="0" w:color="auto"/>
        <w:left w:val="none" w:sz="0" w:space="0" w:color="auto"/>
        <w:bottom w:val="none" w:sz="0" w:space="0" w:color="auto"/>
        <w:right w:val="none" w:sz="0" w:space="0" w:color="auto"/>
      </w:divBdr>
      <w:divsChild>
        <w:div w:id="907425681">
          <w:marLeft w:val="0"/>
          <w:marRight w:val="0"/>
          <w:marTop w:val="0"/>
          <w:marBottom w:val="0"/>
          <w:divBdr>
            <w:top w:val="none" w:sz="0" w:space="0" w:color="auto"/>
            <w:left w:val="none" w:sz="0" w:space="0" w:color="auto"/>
            <w:bottom w:val="none" w:sz="0" w:space="0" w:color="auto"/>
            <w:right w:val="none" w:sz="0" w:space="0" w:color="auto"/>
          </w:divBdr>
          <w:divsChild>
            <w:div w:id="210313657">
              <w:marLeft w:val="0"/>
              <w:marRight w:val="0"/>
              <w:marTop w:val="0"/>
              <w:marBottom w:val="0"/>
              <w:divBdr>
                <w:top w:val="none" w:sz="0" w:space="0" w:color="auto"/>
                <w:left w:val="none" w:sz="0" w:space="0" w:color="auto"/>
                <w:bottom w:val="none" w:sz="0" w:space="0" w:color="auto"/>
                <w:right w:val="none" w:sz="0" w:space="0" w:color="auto"/>
              </w:divBdr>
              <w:divsChild>
                <w:div w:id="1260219059">
                  <w:marLeft w:val="0"/>
                  <w:marRight w:val="0"/>
                  <w:marTop w:val="0"/>
                  <w:marBottom w:val="0"/>
                  <w:divBdr>
                    <w:top w:val="none" w:sz="0" w:space="0" w:color="auto"/>
                    <w:left w:val="none" w:sz="0" w:space="0" w:color="auto"/>
                    <w:bottom w:val="none" w:sz="0" w:space="0" w:color="auto"/>
                    <w:right w:val="none" w:sz="0" w:space="0" w:color="auto"/>
                  </w:divBdr>
                  <w:divsChild>
                    <w:div w:id="1093623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ouse_of_Lords" TargetMode="External"/><Relationship Id="rId13" Type="http://schemas.openxmlformats.org/officeDocument/2006/relationships/hyperlink" Target="http://en.wikipedia.org/w/index.php?title=Goldberg_v_Housing_Authority_of_the_City_of_Newark&amp;action=edit&amp;redlink=1" TargetMode="External"/><Relationship Id="rId3" Type="http://schemas.openxmlformats.org/officeDocument/2006/relationships/settings" Target="settings.xml"/><Relationship Id="rId7" Type="http://schemas.openxmlformats.org/officeDocument/2006/relationships/hyperlink" Target="http://legal-dictionary.thefreedictionary.com/Cause+of+Action" TargetMode="External"/><Relationship Id="rId12" Type="http://schemas.openxmlformats.org/officeDocument/2006/relationships/hyperlink" Target="http://en.wikipedia.org/wiki/Hedley_Byrne_%26_Co_Ltd_v_Heller_%26_Partners_Lt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rima_fac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Home_Office_v_Dorset_Yacht_Co_Ltd" TargetMode="External"/><Relationship Id="rId4" Type="http://schemas.openxmlformats.org/officeDocument/2006/relationships/webSettings" Target="webSettings.xml"/><Relationship Id="rId9" Type="http://schemas.openxmlformats.org/officeDocument/2006/relationships/hyperlink" Target="http://en.wikipedia.org/wiki/Hedley_Byrne_%26_Co_Ltd_v_Heller_%26_Partners_Lt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judiciary</dc:creator>
  <cp:keywords/>
  <dc:description/>
  <cp:lastModifiedBy>judiciary</cp:lastModifiedBy>
  <cp:revision>35</cp:revision>
  <cp:lastPrinted>2012-10-24T04:43:00Z</cp:lastPrinted>
  <dcterms:created xsi:type="dcterms:W3CDTF">2012-09-14T06:38:00Z</dcterms:created>
  <dcterms:modified xsi:type="dcterms:W3CDTF">2012-10-24T04:50:00Z</dcterms:modified>
</cp:coreProperties>
</file>