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EA" w:rsidRPr="00097CC8" w:rsidRDefault="00D95DEA" w:rsidP="00097CC8">
      <w:pPr>
        <w:jc w:val="center"/>
        <w:rPr>
          <w:rFonts w:ascii="Times New Roman" w:hAnsi="Times New Roman" w:cs="Times New Roman"/>
          <w:b/>
          <w:sz w:val="28"/>
          <w:szCs w:val="28"/>
        </w:rPr>
      </w:pPr>
      <w:r w:rsidRPr="00097CC8">
        <w:rPr>
          <w:rFonts w:ascii="Times New Roman" w:hAnsi="Times New Roman" w:cs="Times New Roman"/>
          <w:b/>
          <w:sz w:val="28"/>
          <w:szCs w:val="28"/>
        </w:rPr>
        <w:t>THE REPUBLIC OF SEYCHELLES</w:t>
      </w:r>
    </w:p>
    <w:p w:rsidR="00D95DEA" w:rsidRPr="00097CC8" w:rsidRDefault="00D95DEA" w:rsidP="00097CC8">
      <w:pPr>
        <w:jc w:val="center"/>
        <w:rPr>
          <w:rFonts w:ascii="Times New Roman" w:hAnsi="Times New Roman" w:cs="Times New Roman"/>
          <w:b/>
          <w:sz w:val="28"/>
          <w:szCs w:val="28"/>
        </w:rPr>
      </w:pPr>
      <w:r w:rsidRPr="00097CC8">
        <w:rPr>
          <w:rFonts w:ascii="Times New Roman" w:hAnsi="Times New Roman" w:cs="Times New Roman"/>
          <w:b/>
          <w:sz w:val="28"/>
          <w:szCs w:val="28"/>
        </w:rPr>
        <w:t>IN THE SUPREME COURTOF SEYCHELLES HELD AT VICTORIA</w:t>
      </w:r>
    </w:p>
    <w:p w:rsidR="00D95DEA" w:rsidRDefault="00D95DEA" w:rsidP="00097CC8">
      <w:pPr>
        <w:jc w:val="center"/>
        <w:rPr>
          <w:rFonts w:ascii="Times New Roman" w:hAnsi="Times New Roman" w:cs="Times New Roman"/>
          <w:sz w:val="28"/>
          <w:szCs w:val="28"/>
        </w:rPr>
      </w:pPr>
      <w:r>
        <w:rPr>
          <w:rFonts w:ascii="Times New Roman" w:hAnsi="Times New Roman" w:cs="Times New Roman"/>
          <w:sz w:val="28"/>
          <w:szCs w:val="28"/>
        </w:rPr>
        <w:t>Civil Suit No. 12 of 2012</w:t>
      </w:r>
    </w:p>
    <w:p w:rsidR="00D95DEA" w:rsidRDefault="00D95DEA" w:rsidP="00097CC8">
      <w:pPr>
        <w:jc w:val="center"/>
        <w:rPr>
          <w:rFonts w:ascii="Times New Roman" w:hAnsi="Times New Roman" w:cs="Times New Roman"/>
          <w:sz w:val="28"/>
          <w:szCs w:val="28"/>
        </w:rPr>
      </w:pPr>
      <w:proofErr w:type="spellStart"/>
      <w:r>
        <w:rPr>
          <w:rFonts w:ascii="Times New Roman" w:hAnsi="Times New Roman" w:cs="Times New Roman"/>
          <w:sz w:val="28"/>
          <w:szCs w:val="28"/>
        </w:rPr>
        <w:t>Aarti</w:t>
      </w:r>
      <w:proofErr w:type="spellEnd"/>
      <w:r>
        <w:rPr>
          <w:rFonts w:ascii="Times New Roman" w:hAnsi="Times New Roman" w:cs="Times New Roman"/>
          <w:sz w:val="28"/>
          <w:szCs w:val="28"/>
        </w:rPr>
        <w:t xml:space="preserve"> Investments Ltd===================================Plaintiff</w:t>
      </w:r>
    </w:p>
    <w:p w:rsidR="00D95DEA" w:rsidRDefault="00D95DEA" w:rsidP="00097CC8">
      <w:pPr>
        <w:jc w:val="center"/>
        <w:rPr>
          <w:rFonts w:ascii="Times New Roman" w:hAnsi="Times New Roman" w:cs="Times New Roman"/>
          <w:sz w:val="28"/>
          <w:szCs w:val="28"/>
        </w:rPr>
      </w:pPr>
      <w:r>
        <w:rPr>
          <w:rFonts w:ascii="Times New Roman" w:hAnsi="Times New Roman" w:cs="Times New Roman"/>
          <w:sz w:val="28"/>
          <w:szCs w:val="28"/>
        </w:rPr>
        <w:t>Versus</w:t>
      </w:r>
    </w:p>
    <w:p w:rsidR="00D95DEA" w:rsidRDefault="00D95DEA" w:rsidP="00097CC8">
      <w:pPr>
        <w:jc w:val="center"/>
        <w:rPr>
          <w:rFonts w:ascii="Times New Roman" w:hAnsi="Times New Roman" w:cs="Times New Roman"/>
          <w:sz w:val="28"/>
          <w:szCs w:val="28"/>
        </w:rPr>
      </w:pPr>
      <w:r>
        <w:rPr>
          <w:rFonts w:ascii="Times New Roman" w:hAnsi="Times New Roman" w:cs="Times New Roman"/>
          <w:sz w:val="28"/>
          <w:szCs w:val="28"/>
        </w:rPr>
        <w:t>Peter Padayachy==================================Defendant No.1</w:t>
      </w:r>
    </w:p>
    <w:p w:rsidR="00D95DEA" w:rsidRDefault="00D95DEA" w:rsidP="00097CC8">
      <w:pPr>
        <w:jc w:val="center"/>
        <w:rPr>
          <w:rFonts w:ascii="Times New Roman" w:hAnsi="Times New Roman" w:cs="Times New Roman"/>
          <w:sz w:val="28"/>
          <w:szCs w:val="28"/>
        </w:rPr>
      </w:pPr>
      <w:r>
        <w:rPr>
          <w:rFonts w:ascii="Times New Roman" w:hAnsi="Times New Roman" w:cs="Times New Roman"/>
          <w:sz w:val="28"/>
          <w:szCs w:val="28"/>
        </w:rPr>
        <w:t>ABC Trading [PTY] Limited=========================Defendant No.2</w:t>
      </w:r>
    </w:p>
    <w:p w:rsidR="00D95DEA" w:rsidRDefault="00D95DEA" w:rsidP="00D95DEA">
      <w:pPr>
        <w:pBdr>
          <w:bottom w:val="single" w:sz="6" w:space="1" w:color="auto"/>
        </w:pBdr>
        <w:rPr>
          <w:rFonts w:ascii="Times New Roman" w:hAnsi="Times New Roman" w:cs="Times New Roman"/>
          <w:sz w:val="28"/>
          <w:szCs w:val="28"/>
        </w:rPr>
      </w:pPr>
    </w:p>
    <w:p w:rsidR="00D95DEA" w:rsidRPr="00097CC8" w:rsidRDefault="00F62B02" w:rsidP="00D95DEA">
      <w:pPr>
        <w:rPr>
          <w:rFonts w:ascii="Times New Roman" w:hAnsi="Times New Roman" w:cs="Times New Roman"/>
          <w:i/>
          <w:sz w:val="28"/>
          <w:szCs w:val="28"/>
        </w:rPr>
      </w:pPr>
      <w:r>
        <w:rPr>
          <w:rFonts w:ascii="Times New Roman" w:hAnsi="Times New Roman" w:cs="Times New Roman"/>
          <w:i/>
          <w:sz w:val="28"/>
          <w:szCs w:val="28"/>
        </w:rPr>
        <w:t>Somasundu</w:t>
      </w:r>
      <w:r w:rsidR="00D95DEA" w:rsidRPr="00097CC8">
        <w:rPr>
          <w:rFonts w:ascii="Times New Roman" w:hAnsi="Times New Roman" w:cs="Times New Roman"/>
          <w:i/>
          <w:sz w:val="28"/>
          <w:szCs w:val="28"/>
        </w:rPr>
        <w:t>ram Rajasunduram for the plaintiff</w:t>
      </w:r>
    </w:p>
    <w:p w:rsidR="00D95DEA" w:rsidRPr="00097CC8" w:rsidRDefault="00813610" w:rsidP="00D95DEA">
      <w:pPr>
        <w:rPr>
          <w:rFonts w:ascii="Times New Roman" w:hAnsi="Times New Roman" w:cs="Times New Roman"/>
          <w:i/>
          <w:sz w:val="28"/>
          <w:szCs w:val="28"/>
        </w:rPr>
      </w:pPr>
      <w:r>
        <w:rPr>
          <w:rFonts w:ascii="Times New Roman" w:hAnsi="Times New Roman" w:cs="Times New Roman"/>
          <w:i/>
          <w:sz w:val="28"/>
          <w:szCs w:val="28"/>
        </w:rPr>
        <w:t xml:space="preserve">France </w:t>
      </w:r>
      <w:r w:rsidR="00D95DEA" w:rsidRPr="00097CC8">
        <w:rPr>
          <w:rFonts w:ascii="Times New Roman" w:hAnsi="Times New Roman" w:cs="Times New Roman"/>
          <w:i/>
          <w:sz w:val="28"/>
          <w:szCs w:val="28"/>
        </w:rPr>
        <w:t>Bonte for defendant no.1</w:t>
      </w:r>
    </w:p>
    <w:p w:rsidR="00D95DEA" w:rsidRPr="00097CC8" w:rsidRDefault="00D95DEA" w:rsidP="00D95DEA">
      <w:pPr>
        <w:pBdr>
          <w:bottom w:val="single" w:sz="6" w:space="1" w:color="auto"/>
        </w:pBdr>
        <w:rPr>
          <w:rFonts w:ascii="Times New Roman" w:hAnsi="Times New Roman" w:cs="Times New Roman"/>
          <w:i/>
          <w:sz w:val="28"/>
          <w:szCs w:val="28"/>
        </w:rPr>
      </w:pPr>
      <w:r w:rsidRPr="00097CC8">
        <w:rPr>
          <w:rFonts w:ascii="Times New Roman" w:hAnsi="Times New Roman" w:cs="Times New Roman"/>
          <w:i/>
          <w:sz w:val="28"/>
          <w:szCs w:val="28"/>
        </w:rPr>
        <w:t xml:space="preserve">Serge </w:t>
      </w:r>
      <w:r w:rsidR="00F62B02" w:rsidRPr="00097CC8">
        <w:rPr>
          <w:rFonts w:ascii="Times New Roman" w:hAnsi="Times New Roman" w:cs="Times New Roman"/>
          <w:i/>
          <w:sz w:val="28"/>
          <w:szCs w:val="28"/>
        </w:rPr>
        <w:t>Rouillon</w:t>
      </w:r>
      <w:r w:rsidRPr="00097CC8">
        <w:rPr>
          <w:rFonts w:ascii="Times New Roman" w:hAnsi="Times New Roman" w:cs="Times New Roman"/>
          <w:i/>
          <w:sz w:val="28"/>
          <w:szCs w:val="28"/>
        </w:rPr>
        <w:t xml:space="preserve"> for the defendant no.2</w:t>
      </w:r>
    </w:p>
    <w:p w:rsidR="00D95DEA" w:rsidRDefault="00D95DEA" w:rsidP="00D95DEA">
      <w:pPr>
        <w:rPr>
          <w:rFonts w:ascii="Times New Roman" w:hAnsi="Times New Roman" w:cs="Times New Roman"/>
          <w:sz w:val="28"/>
          <w:szCs w:val="28"/>
        </w:rPr>
      </w:pPr>
    </w:p>
    <w:p w:rsidR="00D95DEA" w:rsidRPr="00097CC8" w:rsidRDefault="00D95DEA" w:rsidP="00097CC8">
      <w:pPr>
        <w:jc w:val="center"/>
        <w:rPr>
          <w:rFonts w:ascii="Times New Roman" w:hAnsi="Times New Roman" w:cs="Times New Roman"/>
          <w:b/>
          <w:sz w:val="28"/>
          <w:szCs w:val="28"/>
          <w:u w:val="single"/>
        </w:rPr>
      </w:pPr>
      <w:r w:rsidRPr="00097CC8">
        <w:rPr>
          <w:rFonts w:ascii="Times New Roman" w:hAnsi="Times New Roman" w:cs="Times New Roman"/>
          <w:b/>
          <w:sz w:val="28"/>
          <w:szCs w:val="28"/>
          <w:u w:val="single"/>
        </w:rPr>
        <w:t>RULING</w:t>
      </w:r>
    </w:p>
    <w:p w:rsidR="00D95DEA" w:rsidRDefault="00D95DEA" w:rsidP="00D95DEA">
      <w:pPr>
        <w:rPr>
          <w:rFonts w:ascii="Times New Roman" w:hAnsi="Times New Roman" w:cs="Times New Roman"/>
          <w:sz w:val="28"/>
          <w:szCs w:val="28"/>
        </w:rPr>
      </w:pPr>
    </w:p>
    <w:p w:rsidR="00D95DEA" w:rsidRPr="00097CC8" w:rsidRDefault="00D95DEA" w:rsidP="00D95DEA">
      <w:pPr>
        <w:rPr>
          <w:rFonts w:ascii="Times New Roman" w:hAnsi="Times New Roman" w:cs="Times New Roman"/>
          <w:b/>
          <w:sz w:val="28"/>
          <w:szCs w:val="28"/>
          <w:u w:val="single"/>
        </w:rPr>
      </w:pPr>
      <w:r w:rsidRPr="00097CC8">
        <w:rPr>
          <w:rFonts w:ascii="Times New Roman" w:hAnsi="Times New Roman" w:cs="Times New Roman"/>
          <w:b/>
          <w:sz w:val="28"/>
          <w:szCs w:val="28"/>
          <w:u w:val="single"/>
        </w:rPr>
        <w:t>Egonda-Ntende, CJ</w:t>
      </w:r>
    </w:p>
    <w:p w:rsidR="00D95DEA" w:rsidRDefault="00D95DEA"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As the plaintiff was testifying in this matter and referring to a lease agreement between him and defendant no.1, learned counsel for the defendant no.2, Mr Serge </w:t>
      </w:r>
      <w:r w:rsidR="001311EE">
        <w:rPr>
          <w:rFonts w:ascii="Times New Roman" w:hAnsi="Times New Roman" w:cs="Times New Roman"/>
          <w:sz w:val="28"/>
          <w:szCs w:val="28"/>
        </w:rPr>
        <w:t>Rouillon</w:t>
      </w:r>
      <w:r>
        <w:rPr>
          <w:rFonts w:ascii="Times New Roman" w:hAnsi="Times New Roman" w:cs="Times New Roman"/>
          <w:sz w:val="28"/>
          <w:szCs w:val="28"/>
        </w:rPr>
        <w:t xml:space="preserve"> objected to this line of testimony and to the production of the lease agreement [referred to in paragraph 4 of the plaint] in evidence on the ground that that lease agreement was a back letter and therefore inadmissible by virtue of article 1321(4) of the Civil Code of Seychelles, hereinafter referred to as CCS. He submitted that as this document is prohibited in law there can be no testimony about the same.</w:t>
      </w:r>
    </w:p>
    <w:p w:rsidR="00D95DEA" w:rsidRDefault="00D95DEA" w:rsidP="001311EE">
      <w:pPr>
        <w:pStyle w:val="ListParagraph"/>
        <w:spacing w:line="360" w:lineRule="auto"/>
        <w:rPr>
          <w:rFonts w:ascii="Times New Roman" w:hAnsi="Times New Roman" w:cs="Times New Roman"/>
          <w:sz w:val="28"/>
          <w:szCs w:val="28"/>
        </w:rPr>
      </w:pPr>
    </w:p>
    <w:p w:rsidR="00D95DEA" w:rsidRDefault="00D95DEA"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Mr </w:t>
      </w:r>
      <w:r w:rsidR="001311EE">
        <w:rPr>
          <w:rFonts w:ascii="Times New Roman" w:hAnsi="Times New Roman" w:cs="Times New Roman"/>
          <w:sz w:val="28"/>
          <w:szCs w:val="28"/>
        </w:rPr>
        <w:t>Rouillon</w:t>
      </w:r>
      <w:r>
        <w:rPr>
          <w:rFonts w:ascii="Times New Roman" w:hAnsi="Times New Roman" w:cs="Times New Roman"/>
          <w:sz w:val="28"/>
          <w:szCs w:val="28"/>
        </w:rPr>
        <w:t xml:space="preserve"> further submitted that where you have a registered a document such as transfer in this case of the three units between defendant no.2 and defendant no1, a prior agreement which was not registered within 6 months of its making such as the lease agreement between the plaintiff and defendant no.1 cannot be admissible in evidence, to contradict the registered document.</w:t>
      </w:r>
    </w:p>
    <w:p w:rsidR="00D95DEA" w:rsidRPr="00D95DEA" w:rsidRDefault="00D95DEA" w:rsidP="001311EE">
      <w:pPr>
        <w:pStyle w:val="ListParagraph"/>
        <w:spacing w:line="360" w:lineRule="auto"/>
        <w:rPr>
          <w:rFonts w:ascii="Times New Roman" w:hAnsi="Times New Roman" w:cs="Times New Roman"/>
          <w:sz w:val="28"/>
          <w:szCs w:val="28"/>
        </w:rPr>
      </w:pPr>
    </w:p>
    <w:p w:rsidR="00D95DEA" w:rsidRDefault="00D95DEA"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Mr </w:t>
      </w:r>
      <w:r w:rsidR="00B75ED3">
        <w:rPr>
          <w:rFonts w:ascii="Times New Roman" w:hAnsi="Times New Roman" w:cs="Times New Roman"/>
          <w:sz w:val="28"/>
          <w:szCs w:val="28"/>
        </w:rPr>
        <w:t>Rouillon</w:t>
      </w:r>
      <w:r>
        <w:rPr>
          <w:rFonts w:ascii="Times New Roman" w:hAnsi="Times New Roman" w:cs="Times New Roman"/>
          <w:sz w:val="28"/>
          <w:szCs w:val="28"/>
        </w:rPr>
        <w:t xml:space="preserve"> further dr</w:t>
      </w:r>
      <w:r w:rsidR="006966DE">
        <w:rPr>
          <w:rFonts w:ascii="Times New Roman" w:hAnsi="Times New Roman" w:cs="Times New Roman"/>
          <w:sz w:val="28"/>
          <w:szCs w:val="28"/>
        </w:rPr>
        <w:t>e</w:t>
      </w:r>
      <w:r>
        <w:rPr>
          <w:rFonts w:ascii="Times New Roman" w:hAnsi="Times New Roman" w:cs="Times New Roman"/>
          <w:sz w:val="28"/>
          <w:szCs w:val="28"/>
        </w:rPr>
        <w:t xml:space="preserve">w the attention of the court to the Court of Appeal cases of </w:t>
      </w:r>
      <w:r w:rsidRPr="001311EE">
        <w:rPr>
          <w:rFonts w:ascii="Times New Roman" w:hAnsi="Times New Roman" w:cs="Times New Roman"/>
          <w:sz w:val="28"/>
          <w:szCs w:val="28"/>
          <w:u w:val="single"/>
        </w:rPr>
        <w:t>Gilbert Hoareau v Miriam Hoareau SCA No.38 of 1996; Gabriel Adonis v Remy Laure SCA No.39 of 1999</w:t>
      </w:r>
      <w:r w:rsidRPr="001311EE">
        <w:rPr>
          <w:rFonts w:ascii="Times New Roman" w:hAnsi="Times New Roman" w:cs="Times New Roman"/>
          <w:sz w:val="28"/>
          <w:szCs w:val="28"/>
        </w:rPr>
        <w:t>; and</w:t>
      </w:r>
      <w:r w:rsidRPr="001311EE">
        <w:rPr>
          <w:rFonts w:ascii="Times New Roman" w:hAnsi="Times New Roman" w:cs="Times New Roman"/>
          <w:sz w:val="28"/>
          <w:szCs w:val="28"/>
          <w:u w:val="single"/>
        </w:rPr>
        <w:t xml:space="preserve"> </w:t>
      </w:r>
      <w:proofErr w:type="spellStart"/>
      <w:r w:rsidRPr="001311EE">
        <w:rPr>
          <w:rFonts w:ascii="Times New Roman" w:hAnsi="Times New Roman" w:cs="Times New Roman"/>
          <w:sz w:val="28"/>
          <w:szCs w:val="28"/>
          <w:u w:val="single"/>
        </w:rPr>
        <w:t>Sidna</w:t>
      </w:r>
      <w:proofErr w:type="spellEnd"/>
      <w:r w:rsidRPr="001311EE">
        <w:rPr>
          <w:rFonts w:ascii="Times New Roman" w:hAnsi="Times New Roman" w:cs="Times New Roman"/>
          <w:sz w:val="28"/>
          <w:szCs w:val="28"/>
          <w:u w:val="single"/>
        </w:rPr>
        <w:t xml:space="preserve"> </w:t>
      </w:r>
      <w:proofErr w:type="spellStart"/>
      <w:r w:rsidRPr="001311EE">
        <w:rPr>
          <w:rFonts w:ascii="Times New Roman" w:hAnsi="Times New Roman" w:cs="Times New Roman"/>
          <w:sz w:val="28"/>
          <w:szCs w:val="28"/>
          <w:u w:val="single"/>
        </w:rPr>
        <w:t>Ruddenklau</w:t>
      </w:r>
      <w:proofErr w:type="spellEnd"/>
      <w:r w:rsidRPr="001311EE">
        <w:rPr>
          <w:rFonts w:ascii="Times New Roman" w:hAnsi="Times New Roman" w:cs="Times New Roman"/>
          <w:sz w:val="28"/>
          <w:szCs w:val="28"/>
          <w:u w:val="single"/>
        </w:rPr>
        <w:t xml:space="preserve"> v </w:t>
      </w:r>
      <w:proofErr w:type="spellStart"/>
      <w:r w:rsidRPr="001311EE">
        <w:rPr>
          <w:rFonts w:ascii="Times New Roman" w:hAnsi="Times New Roman" w:cs="Times New Roman"/>
          <w:sz w:val="28"/>
          <w:szCs w:val="28"/>
          <w:u w:val="single"/>
        </w:rPr>
        <w:t>Timm</w:t>
      </w:r>
      <w:proofErr w:type="spellEnd"/>
      <w:r w:rsidRPr="001311EE">
        <w:rPr>
          <w:rFonts w:ascii="Times New Roman" w:hAnsi="Times New Roman" w:cs="Times New Roman"/>
          <w:sz w:val="28"/>
          <w:szCs w:val="28"/>
          <w:u w:val="single"/>
        </w:rPr>
        <w:t xml:space="preserve"> Adolf </w:t>
      </w:r>
      <w:proofErr w:type="spellStart"/>
      <w:r w:rsidRPr="001311EE">
        <w:rPr>
          <w:rFonts w:ascii="Times New Roman" w:hAnsi="Times New Roman" w:cs="Times New Roman"/>
          <w:sz w:val="28"/>
          <w:szCs w:val="28"/>
          <w:u w:val="single"/>
        </w:rPr>
        <w:t>Botel</w:t>
      </w:r>
      <w:proofErr w:type="spellEnd"/>
      <w:r w:rsidRPr="001311EE">
        <w:rPr>
          <w:rFonts w:ascii="Times New Roman" w:hAnsi="Times New Roman" w:cs="Times New Roman"/>
          <w:sz w:val="28"/>
          <w:szCs w:val="28"/>
          <w:u w:val="single"/>
        </w:rPr>
        <w:t xml:space="preserve"> SCA No.4 of 1995</w:t>
      </w:r>
      <w:r>
        <w:rPr>
          <w:rFonts w:ascii="Times New Roman" w:hAnsi="Times New Roman" w:cs="Times New Roman"/>
          <w:sz w:val="28"/>
          <w:szCs w:val="28"/>
        </w:rPr>
        <w:t xml:space="preserve"> in support of his arguments. </w:t>
      </w:r>
    </w:p>
    <w:p w:rsidR="00D95DEA" w:rsidRPr="00D95DEA" w:rsidRDefault="00D95DEA" w:rsidP="001311EE">
      <w:pPr>
        <w:pStyle w:val="ListParagraph"/>
        <w:spacing w:line="360" w:lineRule="auto"/>
        <w:rPr>
          <w:rFonts w:ascii="Times New Roman" w:hAnsi="Times New Roman" w:cs="Times New Roman"/>
          <w:sz w:val="28"/>
          <w:szCs w:val="28"/>
        </w:rPr>
      </w:pPr>
    </w:p>
    <w:p w:rsidR="00D95DEA" w:rsidRDefault="00D95DEA"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Mr Somasunduram Rajasunduram, learned counsel for the plaintiff, in reply, submitted that this objection was wrongly taken. Firstly that the lease agreement was no back letter whatsoever</w:t>
      </w:r>
      <w:r w:rsidR="00C61EA1">
        <w:rPr>
          <w:rFonts w:ascii="Times New Roman" w:hAnsi="Times New Roman" w:cs="Times New Roman"/>
          <w:sz w:val="28"/>
          <w:szCs w:val="28"/>
        </w:rPr>
        <w:t xml:space="preserve"> as a back letter must be a secret document between the parties which contradicts another document between the parties. This was not the case here. The lease was not a secret document.</w:t>
      </w:r>
      <w:r w:rsidR="006966DE">
        <w:rPr>
          <w:rFonts w:ascii="Times New Roman" w:hAnsi="Times New Roman" w:cs="Times New Roman"/>
          <w:sz w:val="28"/>
          <w:szCs w:val="28"/>
        </w:rPr>
        <w:t xml:space="preserve"> Secondly if the lease was not in the authentic form for registration case law has established it still creates rights between the parties thereto. He referred to the case of </w:t>
      </w:r>
      <w:r w:rsidR="006966DE" w:rsidRPr="001311EE">
        <w:rPr>
          <w:rFonts w:ascii="Times New Roman" w:hAnsi="Times New Roman" w:cs="Times New Roman"/>
          <w:sz w:val="28"/>
          <w:szCs w:val="28"/>
          <w:u w:val="single"/>
        </w:rPr>
        <w:t xml:space="preserve">La </w:t>
      </w:r>
      <w:proofErr w:type="spellStart"/>
      <w:r w:rsidR="006966DE" w:rsidRPr="001311EE">
        <w:rPr>
          <w:rFonts w:ascii="Times New Roman" w:hAnsi="Times New Roman" w:cs="Times New Roman"/>
          <w:sz w:val="28"/>
          <w:szCs w:val="28"/>
          <w:u w:val="single"/>
        </w:rPr>
        <w:t>Goelette</w:t>
      </w:r>
      <w:proofErr w:type="spellEnd"/>
      <w:r w:rsidR="006966DE" w:rsidRPr="001311EE">
        <w:rPr>
          <w:rFonts w:ascii="Times New Roman" w:hAnsi="Times New Roman" w:cs="Times New Roman"/>
          <w:sz w:val="28"/>
          <w:szCs w:val="28"/>
          <w:u w:val="single"/>
        </w:rPr>
        <w:t xml:space="preserve"> [</w:t>
      </w:r>
      <w:proofErr w:type="spellStart"/>
      <w:r w:rsidR="006966DE" w:rsidRPr="001311EE">
        <w:rPr>
          <w:rFonts w:ascii="Times New Roman" w:hAnsi="Times New Roman" w:cs="Times New Roman"/>
          <w:sz w:val="28"/>
          <w:szCs w:val="28"/>
          <w:u w:val="single"/>
        </w:rPr>
        <w:t>Propietary</w:t>
      </w:r>
      <w:proofErr w:type="spellEnd"/>
      <w:r w:rsidR="006966DE" w:rsidRPr="001311EE">
        <w:rPr>
          <w:rFonts w:ascii="Times New Roman" w:hAnsi="Times New Roman" w:cs="Times New Roman"/>
          <w:sz w:val="28"/>
          <w:szCs w:val="28"/>
          <w:u w:val="single"/>
        </w:rPr>
        <w:t xml:space="preserve">] Limited v Jacques Van </w:t>
      </w:r>
      <w:proofErr w:type="spellStart"/>
      <w:r w:rsidR="006966DE" w:rsidRPr="001311EE">
        <w:rPr>
          <w:rFonts w:ascii="Times New Roman" w:hAnsi="Times New Roman" w:cs="Times New Roman"/>
          <w:sz w:val="28"/>
          <w:szCs w:val="28"/>
          <w:u w:val="single"/>
        </w:rPr>
        <w:t>Hecke</w:t>
      </w:r>
      <w:proofErr w:type="spellEnd"/>
      <w:r w:rsidR="006966DE" w:rsidRPr="001311EE">
        <w:rPr>
          <w:rFonts w:ascii="Times New Roman" w:hAnsi="Times New Roman" w:cs="Times New Roman"/>
          <w:sz w:val="28"/>
          <w:szCs w:val="28"/>
          <w:u w:val="single"/>
        </w:rPr>
        <w:t xml:space="preserve"> [1982] SLR 431</w:t>
      </w:r>
      <w:r w:rsidR="006966DE">
        <w:rPr>
          <w:rFonts w:ascii="Times New Roman" w:hAnsi="Times New Roman" w:cs="Times New Roman"/>
          <w:sz w:val="28"/>
          <w:szCs w:val="28"/>
        </w:rPr>
        <w:t>.</w:t>
      </w:r>
    </w:p>
    <w:p w:rsidR="00B75ED3" w:rsidRPr="00B75ED3" w:rsidRDefault="00B75ED3" w:rsidP="001311EE">
      <w:pPr>
        <w:pStyle w:val="ListParagraph"/>
        <w:spacing w:line="360" w:lineRule="auto"/>
        <w:rPr>
          <w:rFonts w:ascii="Times New Roman" w:hAnsi="Times New Roman" w:cs="Times New Roman"/>
          <w:sz w:val="28"/>
          <w:szCs w:val="28"/>
        </w:rPr>
      </w:pPr>
    </w:p>
    <w:p w:rsidR="00B22874" w:rsidRDefault="00B75ED3"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I have read the decisions of the Court of Appeal referred to by Mr Rouillon</w:t>
      </w:r>
      <w:r w:rsidR="007D06B6">
        <w:rPr>
          <w:rFonts w:ascii="Times New Roman" w:hAnsi="Times New Roman" w:cs="Times New Roman"/>
          <w:sz w:val="28"/>
          <w:szCs w:val="28"/>
        </w:rPr>
        <w:t>. I am grateful that Mr Rouillon made them available.</w:t>
      </w:r>
      <w:r>
        <w:rPr>
          <w:rFonts w:ascii="Times New Roman" w:hAnsi="Times New Roman" w:cs="Times New Roman"/>
          <w:sz w:val="28"/>
          <w:szCs w:val="28"/>
        </w:rPr>
        <w:t xml:space="preserve"> </w:t>
      </w:r>
      <w:r w:rsidR="007D06B6">
        <w:rPr>
          <w:rFonts w:ascii="Times New Roman" w:hAnsi="Times New Roman" w:cs="Times New Roman"/>
          <w:sz w:val="28"/>
          <w:szCs w:val="28"/>
        </w:rPr>
        <w:t xml:space="preserve">These cases discuss clearly what </w:t>
      </w:r>
      <w:r w:rsidR="00097CC8">
        <w:rPr>
          <w:rFonts w:ascii="Times New Roman" w:hAnsi="Times New Roman" w:cs="Times New Roman"/>
          <w:sz w:val="28"/>
          <w:szCs w:val="28"/>
        </w:rPr>
        <w:t xml:space="preserve">amounts to a </w:t>
      </w:r>
      <w:r w:rsidR="007D06B6">
        <w:rPr>
          <w:rFonts w:ascii="Times New Roman" w:hAnsi="Times New Roman" w:cs="Times New Roman"/>
          <w:sz w:val="28"/>
          <w:szCs w:val="28"/>
        </w:rPr>
        <w:t>back letter</w:t>
      </w:r>
      <w:r>
        <w:rPr>
          <w:rFonts w:ascii="Times New Roman" w:hAnsi="Times New Roman" w:cs="Times New Roman"/>
          <w:sz w:val="28"/>
          <w:szCs w:val="28"/>
        </w:rPr>
        <w:t>.</w:t>
      </w:r>
      <w:r w:rsidR="007D06B6">
        <w:rPr>
          <w:rFonts w:ascii="Times New Roman" w:hAnsi="Times New Roman" w:cs="Times New Roman"/>
          <w:sz w:val="28"/>
          <w:szCs w:val="28"/>
        </w:rPr>
        <w:t xml:space="preserve"> If I understood the cases correctly, </w:t>
      </w:r>
      <w:r w:rsidR="00097CC8">
        <w:rPr>
          <w:rFonts w:ascii="Times New Roman" w:hAnsi="Times New Roman" w:cs="Times New Roman"/>
          <w:sz w:val="28"/>
          <w:szCs w:val="28"/>
        </w:rPr>
        <w:t xml:space="preserve">a </w:t>
      </w:r>
      <w:r w:rsidR="007D06B6">
        <w:rPr>
          <w:rFonts w:ascii="Times New Roman" w:hAnsi="Times New Roman" w:cs="Times New Roman"/>
          <w:sz w:val="28"/>
          <w:szCs w:val="28"/>
        </w:rPr>
        <w:t xml:space="preserve">back </w:t>
      </w:r>
      <w:proofErr w:type="gramStart"/>
      <w:r w:rsidR="007D06B6">
        <w:rPr>
          <w:rFonts w:ascii="Times New Roman" w:hAnsi="Times New Roman" w:cs="Times New Roman"/>
          <w:sz w:val="28"/>
          <w:szCs w:val="28"/>
        </w:rPr>
        <w:t>letter,</w:t>
      </w:r>
      <w:proofErr w:type="gramEnd"/>
      <w:r w:rsidR="007D06B6">
        <w:rPr>
          <w:rFonts w:ascii="Times New Roman" w:hAnsi="Times New Roman" w:cs="Times New Roman"/>
          <w:sz w:val="28"/>
          <w:szCs w:val="28"/>
        </w:rPr>
        <w:t xml:space="preserve"> is a secret agreement between the parties that contradicts a simulated agreement between the same parties.  </w:t>
      </w:r>
    </w:p>
    <w:p w:rsidR="00B22874" w:rsidRPr="00B22874" w:rsidRDefault="00B22874" w:rsidP="001311EE">
      <w:pPr>
        <w:pStyle w:val="ListParagraph"/>
        <w:spacing w:line="360" w:lineRule="auto"/>
        <w:rPr>
          <w:rFonts w:ascii="Times New Roman" w:hAnsi="Times New Roman" w:cs="Times New Roman"/>
          <w:sz w:val="28"/>
          <w:szCs w:val="28"/>
        </w:rPr>
      </w:pPr>
    </w:p>
    <w:p w:rsidR="001311EE" w:rsidRDefault="00B22874"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In </w:t>
      </w:r>
      <w:proofErr w:type="spellStart"/>
      <w:r w:rsidRPr="001311EE">
        <w:rPr>
          <w:rFonts w:ascii="Times New Roman" w:hAnsi="Times New Roman" w:cs="Times New Roman"/>
          <w:sz w:val="28"/>
          <w:szCs w:val="28"/>
          <w:u w:val="single"/>
        </w:rPr>
        <w:t>Sidna</w:t>
      </w:r>
      <w:proofErr w:type="spellEnd"/>
      <w:r w:rsidRPr="001311EE">
        <w:rPr>
          <w:rFonts w:ascii="Times New Roman" w:hAnsi="Times New Roman" w:cs="Times New Roman"/>
          <w:sz w:val="28"/>
          <w:szCs w:val="28"/>
          <w:u w:val="single"/>
        </w:rPr>
        <w:t xml:space="preserve"> </w:t>
      </w:r>
      <w:proofErr w:type="spellStart"/>
      <w:r w:rsidRPr="001311EE">
        <w:rPr>
          <w:rFonts w:ascii="Times New Roman" w:hAnsi="Times New Roman" w:cs="Times New Roman"/>
          <w:sz w:val="28"/>
          <w:szCs w:val="28"/>
          <w:u w:val="single"/>
        </w:rPr>
        <w:t>Ruddenklau</w:t>
      </w:r>
      <w:proofErr w:type="spellEnd"/>
      <w:r w:rsidRPr="001311EE">
        <w:rPr>
          <w:rFonts w:ascii="Times New Roman" w:hAnsi="Times New Roman" w:cs="Times New Roman"/>
          <w:sz w:val="28"/>
          <w:szCs w:val="28"/>
          <w:u w:val="single"/>
        </w:rPr>
        <w:t xml:space="preserve"> v </w:t>
      </w:r>
      <w:proofErr w:type="spellStart"/>
      <w:r w:rsidRPr="001311EE">
        <w:rPr>
          <w:rFonts w:ascii="Times New Roman" w:hAnsi="Times New Roman" w:cs="Times New Roman"/>
          <w:sz w:val="28"/>
          <w:szCs w:val="28"/>
          <w:u w:val="single"/>
        </w:rPr>
        <w:t>Timm</w:t>
      </w:r>
      <w:proofErr w:type="spellEnd"/>
      <w:r w:rsidRPr="001311EE">
        <w:rPr>
          <w:rFonts w:ascii="Times New Roman" w:hAnsi="Times New Roman" w:cs="Times New Roman"/>
          <w:sz w:val="28"/>
          <w:szCs w:val="28"/>
          <w:u w:val="single"/>
        </w:rPr>
        <w:t xml:space="preserve"> Adolf </w:t>
      </w:r>
      <w:proofErr w:type="spellStart"/>
      <w:r w:rsidRPr="001311EE">
        <w:rPr>
          <w:rFonts w:ascii="Times New Roman" w:hAnsi="Times New Roman" w:cs="Times New Roman"/>
          <w:sz w:val="28"/>
          <w:szCs w:val="28"/>
          <w:u w:val="single"/>
        </w:rPr>
        <w:t>Botel</w:t>
      </w:r>
      <w:proofErr w:type="spellEnd"/>
      <w:r w:rsidRPr="001311EE">
        <w:rPr>
          <w:rFonts w:ascii="Times New Roman" w:hAnsi="Times New Roman" w:cs="Times New Roman"/>
          <w:sz w:val="28"/>
          <w:szCs w:val="28"/>
          <w:u w:val="single"/>
        </w:rPr>
        <w:t xml:space="preserve"> SCA No.4 of 1995</w:t>
      </w:r>
      <w:r>
        <w:rPr>
          <w:rFonts w:ascii="Times New Roman" w:hAnsi="Times New Roman" w:cs="Times New Roman"/>
          <w:sz w:val="28"/>
          <w:szCs w:val="28"/>
        </w:rPr>
        <w:t xml:space="preserve"> the Court of Appeal stated, </w:t>
      </w:r>
    </w:p>
    <w:p w:rsidR="001311EE" w:rsidRPr="001311EE" w:rsidRDefault="001311EE" w:rsidP="001311EE">
      <w:pPr>
        <w:pStyle w:val="ListParagraph"/>
        <w:rPr>
          <w:rFonts w:ascii="Times New Roman" w:hAnsi="Times New Roman" w:cs="Times New Roman"/>
          <w:sz w:val="28"/>
          <w:szCs w:val="28"/>
        </w:rPr>
      </w:pPr>
    </w:p>
    <w:p w:rsidR="00B22874" w:rsidRDefault="00B22874" w:rsidP="001311EE">
      <w:pPr>
        <w:pStyle w:val="ListParagraph"/>
        <w:spacing w:line="240" w:lineRule="auto"/>
        <w:ind w:left="1440" w:right="1106"/>
        <w:rPr>
          <w:rFonts w:ascii="Times New Roman" w:hAnsi="Times New Roman" w:cs="Times New Roman"/>
          <w:sz w:val="28"/>
          <w:szCs w:val="28"/>
        </w:rPr>
      </w:pPr>
      <w:r>
        <w:rPr>
          <w:rFonts w:ascii="Times New Roman" w:hAnsi="Times New Roman" w:cs="Times New Roman"/>
          <w:sz w:val="28"/>
          <w:szCs w:val="28"/>
        </w:rPr>
        <w:t xml:space="preserve">‘A simulation is the concealment by the party of the true nature of their agreement behind a façade of a disguised transaction which the parties never intended to have ostensible effect. </w:t>
      </w:r>
      <w:r w:rsidRPr="001311EE">
        <w:rPr>
          <w:rFonts w:ascii="Times New Roman" w:hAnsi="Times New Roman" w:cs="Times New Roman"/>
          <w:b/>
          <w:sz w:val="28"/>
          <w:szCs w:val="28"/>
        </w:rPr>
        <w:t>The hidden agreement by which the parties agreed to conceal the true nature of the ostensible transaction as a sham is referred to in the Civil Code of Seychelles as a back-letter. The back letter provides evidence of the simulation</w:t>
      </w:r>
      <w:r>
        <w:rPr>
          <w:rFonts w:ascii="Times New Roman" w:hAnsi="Times New Roman" w:cs="Times New Roman"/>
          <w:sz w:val="28"/>
          <w:szCs w:val="28"/>
        </w:rPr>
        <w:t>.’</w:t>
      </w:r>
      <w:r w:rsidR="001311EE">
        <w:rPr>
          <w:rFonts w:ascii="Times New Roman" w:hAnsi="Times New Roman" w:cs="Times New Roman"/>
          <w:sz w:val="28"/>
          <w:szCs w:val="28"/>
        </w:rPr>
        <w:t xml:space="preserve"> [Emphasis is mine.]</w:t>
      </w:r>
    </w:p>
    <w:p w:rsidR="00B22874" w:rsidRPr="00B22874" w:rsidRDefault="00B22874" w:rsidP="00B22874">
      <w:pPr>
        <w:pStyle w:val="ListParagraph"/>
        <w:rPr>
          <w:rFonts w:ascii="Times New Roman" w:hAnsi="Times New Roman" w:cs="Times New Roman"/>
          <w:sz w:val="28"/>
          <w:szCs w:val="28"/>
        </w:rPr>
      </w:pPr>
    </w:p>
    <w:p w:rsidR="007D06B6" w:rsidRDefault="00B22874"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foregoing view was restated in </w:t>
      </w:r>
      <w:r w:rsidRPr="001311EE">
        <w:rPr>
          <w:rFonts w:ascii="Times New Roman" w:hAnsi="Times New Roman" w:cs="Times New Roman"/>
          <w:sz w:val="28"/>
          <w:szCs w:val="28"/>
          <w:u w:val="single"/>
        </w:rPr>
        <w:t>Gilbert Hoareau v Mi</w:t>
      </w:r>
      <w:r w:rsidR="001311EE" w:rsidRPr="001311EE">
        <w:rPr>
          <w:rFonts w:ascii="Times New Roman" w:hAnsi="Times New Roman" w:cs="Times New Roman"/>
          <w:sz w:val="28"/>
          <w:szCs w:val="28"/>
          <w:u w:val="single"/>
        </w:rPr>
        <w:t>riam Hoareau SCA No. 38 of 1996</w:t>
      </w:r>
      <w:r w:rsidR="001311EE">
        <w:rPr>
          <w:rFonts w:ascii="Times New Roman" w:hAnsi="Times New Roman" w:cs="Times New Roman"/>
          <w:sz w:val="28"/>
          <w:szCs w:val="28"/>
        </w:rPr>
        <w:t xml:space="preserve"> and </w:t>
      </w:r>
      <w:r w:rsidR="001311EE" w:rsidRPr="001311EE">
        <w:rPr>
          <w:rFonts w:ascii="Times New Roman" w:hAnsi="Times New Roman" w:cs="Times New Roman"/>
          <w:sz w:val="28"/>
          <w:szCs w:val="28"/>
          <w:u w:val="single"/>
        </w:rPr>
        <w:t>Gabriel Adonis v Remy Larue, SCA No. 39 of 1999</w:t>
      </w:r>
      <w:r w:rsidR="001311EE">
        <w:rPr>
          <w:rFonts w:ascii="Times New Roman" w:hAnsi="Times New Roman" w:cs="Times New Roman"/>
          <w:sz w:val="28"/>
          <w:szCs w:val="28"/>
        </w:rPr>
        <w:t>.</w:t>
      </w:r>
      <w:r w:rsidR="00B75ED3">
        <w:rPr>
          <w:rFonts w:ascii="Times New Roman" w:hAnsi="Times New Roman" w:cs="Times New Roman"/>
          <w:sz w:val="28"/>
          <w:szCs w:val="28"/>
        </w:rPr>
        <w:t xml:space="preserve"> </w:t>
      </w:r>
    </w:p>
    <w:p w:rsidR="007D06B6" w:rsidRPr="007D06B6" w:rsidRDefault="007D06B6" w:rsidP="001311EE">
      <w:pPr>
        <w:pStyle w:val="ListParagraph"/>
        <w:spacing w:line="360" w:lineRule="auto"/>
        <w:rPr>
          <w:rFonts w:ascii="Times New Roman" w:hAnsi="Times New Roman" w:cs="Times New Roman"/>
          <w:sz w:val="28"/>
          <w:szCs w:val="28"/>
        </w:rPr>
      </w:pPr>
    </w:p>
    <w:p w:rsidR="00B75ED3" w:rsidRDefault="00B75ED3"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The transfer agreement of the units in question between defendant no.1 and defendant no.2 is not</w:t>
      </w:r>
      <w:r w:rsidR="007D06B6">
        <w:rPr>
          <w:rFonts w:ascii="Times New Roman" w:hAnsi="Times New Roman" w:cs="Times New Roman"/>
          <w:sz w:val="28"/>
          <w:szCs w:val="28"/>
        </w:rPr>
        <w:t>,</w:t>
      </w:r>
      <w:r>
        <w:rPr>
          <w:rFonts w:ascii="Times New Roman" w:hAnsi="Times New Roman" w:cs="Times New Roman"/>
          <w:sz w:val="28"/>
          <w:szCs w:val="28"/>
        </w:rPr>
        <w:t xml:space="preserve"> on the pleadings</w:t>
      </w:r>
      <w:r w:rsidR="007D06B6">
        <w:rPr>
          <w:rFonts w:ascii="Times New Roman" w:hAnsi="Times New Roman" w:cs="Times New Roman"/>
          <w:sz w:val="28"/>
          <w:szCs w:val="28"/>
        </w:rPr>
        <w:t xml:space="preserve">, </w:t>
      </w:r>
      <w:r w:rsidR="008D65AA">
        <w:rPr>
          <w:rFonts w:ascii="Times New Roman" w:hAnsi="Times New Roman" w:cs="Times New Roman"/>
          <w:sz w:val="28"/>
          <w:szCs w:val="28"/>
        </w:rPr>
        <w:t>n</w:t>
      </w:r>
      <w:r w:rsidR="007D06B6">
        <w:rPr>
          <w:rFonts w:ascii="Times New Roman" w:hAnsi="Times New Roman" w:cs="Times New Roman"/>
          <w:sz w:val="28"/>
          <w:szCs w:val="28"/>
        </w:rPr>
        <w:t>or on the evidence adduced so far,</w:t>
      </w:r>
      <w:r>
        <w:rPr>
          <w:rFonts w:ascii="Times New Roman" w:hAnsi="Times New Roman" w:cs="Times New Roman"/>
          <w:sz w:val="28"/>
          <w:szCs w:val="28"/>
        </w:rPr>
        <w:t xml:space="preserve"> ‘a simulated’ agreement. Neither is the lease agreement between the plaintiff and defendant no.1 ‘a back letter’ in any sense of the phrase back letter. Firstly it is not between the same parties nor is </w:t>
      </w:r>
      <w:r w:rsidR="007D06B6">
        <w:rPr>
          <w:rFonts w:ascii="Times New Roman" w:hAnsi="Times New Roman" w:cs="Times New Roman"/>
          <w:sz w:val="28"/>
          <w:szCs w:val="28"/>
        </w:rPr>
        <w:t>it</w:t>
      </w:r>
      <w:r>
        <w:rPr>
          <w:rFonts w:ascii="Times New Roman" w:hAnsi="Times New Roman" w:cs="Times New Roman"/>
          <w:sz w:val="28"/>
          <w:szCs w:val="28"/>
        </w:rPr>
        <w:t xml:space="preserve"> between the defendant no.1 and defendant no.2. It does not seek to contradict the transfer document between the defendants.</w:t>
      </w:r>
    </w:p>
    <w:p w:rsidR="00B75ED3" w:rsidRPr="00B75ED3" w:rsidRDefault="00B75ED3" w:rsidP="001311EE">
      <w:pPr>
        <w:pStyle w:val="ListParagraph"/>
        <w:spacing w:line="360" w:lineRule="auto"/>
        <w:rPr>
          <w:rFonts w:ascii="Times New Roman" w:hAnsi="Times New Roman" w:cs="Times New Roman"/>
          <w:sz w:val="28"/>
          <w:szCs w:val="28"/>
        </w:rPr>
      </w:pPr>
    </w:p>
    <w:p w:rsidR="00B75ED3" w:rsidRDefault="00B75ED3" w:rsidP="001311EE">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Whether the lease agreement between the plaintiff and defendant no.1</w:t>
      </w:r>
      <w:r w:rsidR="00097CC8">
        <w:rPr>
          <w:rFonts w:ascii="Times New Roman" w:hAnsi="Times New Roman" w:cs="Times New Roman"/>
          <w:sz w:val="28"/>
          <w:szCs w:val="28"/>
        </w:rPr>
        <w:t xml:space="preserve"> has any legal consequences for any of the parties hereto is the issue that shall be determined after all the evidence has been heard in this case. At this stage I over rule the objections made by Mr Rouillon and allow the plaintiff to testify about and to produce this agreement in evidence, unless there is a new objection.</w:t>
      </w:r>
    </w:p>
    <w:p w:rsidR="00097CC8" w:rsidRDefault="00097CC8" w:rsidP="00097CC8">
      <w:pPr>
        <w:rPr>
          <w:rFonts w:ascii="Times New Roman" w:hAnsi="Times New Roman" w:cs="Times New Roman"/>
          <w:sz w:val="28"/>
          <w:szCs w:val="28"/>
        </w:rPr>
      </w:pPr>
      <w:r>
        <w:rPr>
          <w:rFonts w:ascii="Times New Roman" w:hAnsi="Times New Roman" w:cs="Times New Roman"/>
          <w:sz w:val="28"/>
          <w:szCs w:val="28"/>
        </w:rPr>
        <w:t>Signed, dated and delivered at Victoria this 18</w:t>
      </w:r>
      <w:r w:rsidRPr="00097CC8">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2013 </w:t>
      </w:r>
    </w:p>
    <w:p w:rsidR="00097CC8" w:rsidRDefault="00097CC8" w:rsidP="00097CC8">
      <w:pPr>
        <w:rPr>
          <w:rFonts w:ascii="Times New Roman" w:hAnsi="Times New Roman" w:cs="Times New Roman"/>
          <w:sz w:val="28"/>
          <w:szCs w:val="28"/>
        </w:rPr>
      </w:pPr>
    </w:p>
    <w:p w:rsidR="00097CC8" w:rsidRDefault="00097CC8" w:rsidP="00097CC8">
      <w:pPr>
        <w:rPr>
          <w:rFonts w:ascii="Times New Roman" w:hAnsi="Times New Roman" w:cs="Times New Roman"/>
          <w:sz w:val="28"/>
          <w:szCs w:val="28"/>
        </w:rPr>
      </w:pPr>
    </w:p>
    <w:p w:rsidR="00097CC8" w:rsidRDefault="00097CC8" w:rsidP="00097CC8">
      <w:pPr>
        <w:rPr>
          <w:rFonts w:ascii="Times New Roman" w:hAnsi="Times New Roman" w:cs="Times New Roman"/>
          <w:sz w:val="28"/>
          <w:szCs w:val="28"/>
        </w:rPr>
      </w:pPr>
    </w:p>
    <w:p w:rsidR="00097CC8" w:rsidRDefault="00097CC8" w:rsidP="00097CC8">
      <w:pPr>
        <w:rPr>
          <w:rFonts w:ascii="Times New Roman" w:hAnsi="Times New Roman" w:cs="Times New Roman"/>
          <w:sz w:val="28"/>
          <w:szCs w:val="28"/>
        </w:rPr>
      </w:pPr>
      <w:r>
        <w:rPr>
          <w:rFonts w:ascii="Times New Roman" w:hAnsi="Times New Roman" w:cs="Times New Roman"/>
          <w:sz w:val="28"/>
          <w:szCs w:val="28"/>
        </w:rPr>
        <w:t>FMS Egonda-Ntende</w:t>
      </w:r>
    </w:p>
    <w:p w:rsidR="00097CC8" w:rsidRPr="00097CC8" w:rsidRDefault="00097CC8" w:rsidP="00097CC8">
      <w:pPr>
        <w:rPr>
          <w:rFonts w:ascii="Times New Roman" w:hAnsi="Times New Roman" w:cs="Times New Roman"/>
          <w:sz w:val="28"/>
          <w:szCs w:val="28"/>
        </w:rPr>
      </w:pPr>
      <w:r>
        <w:rPr>
          <w:rFonts w:ascii="Times New Roman" w:hAnsi="Times New Roman" w:cs="Times New Roman"/>
          <w:sz w:val="28"/>
          <w:szCs w:val="28"/>
        </w:rPr>
        <w:t>Chief Justice</w:t>
      </w:r>
    </w:p>
    <w:p w:rsidR="00E02533" w:rsidRPr="00F75B0C" w:rsidRDefault="006B5EE5">
      <w:pPr>
        <w:rPr>
          <w:rFonts w:ascii="Times New Roman" w:hAnsi="Times New Roman" w:cs="Times New Roman"/>
          <w:sz w:val="24"/>
          <w:szCs w:val="24"/>
        </w:rPr>
      </w:pPr>
    </w:p>
    <w:sectPr w:rsidR="00E02533" w:rsidRPr="00F75B0C" w:rsidSect="0055453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53F5"/>
    <w:multiLevelType w:val="hybridMultilevel"/>
    <w:tmpl w:val="5464F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characterSpacingControl w:val="doNotCompress"/>
  <w:compat/>
  <w:rsids>
    <w:rsidRoot w:val="00D95DEA"/>
    <w:rsid w:val="00097CC8"/>
    <w:rsid w:val="001311EE"/>
    <w:rsid w:val="00157529"/>
    <w:rsid w:val="003B65BB"/>
    <w:rsid w:val="00554533"/>
    <w:rsid w:val="006966DE"/>
    <w:rsid w:val="006B5EE5"/>
    <w:rsid w:val="00765C2C"/>
    <w:rsid w:val="007D06B6"/>
    <w:rsid w:val="00813610"/>
    <w:rsid w:val="008D65AA"/>
    <w:rsid w:val="0090753A"/>
    <w:rsid w:val="00954CD8"/>
    <w:rsid w:val="00972700"/>
    <w:rsid w:val="009C4328"/>
    <w:rsid w:val="00AC420D"/>
    <w:rsid w:val="00B06B5C"/>
    <w:rsid w:val="00B22874"/>
    <w:rsid w:val="00B75ED3"/>
    <w:rsid w:val="00C374E8"/>
    <w:rsid w:val="00C61EA1"/>
    <w:rsid w:val="00C72A1E"/>
    <w:rsid w:val="00D95DEA"/>
    <w:rsid w:val="00E862FE"/>
    <w:rsid w:val="00EF4375"/>
    <w:rsid w:val="00F62B02"/>
    <w:rsid w:val="00F75B0C"/>
    <w:rsid w:val="00FA0607"/>
    <w:rsid w:val="00FA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EA"/>
    <w:pPr>
      <w:ind w:left="720"/>
      <w:contextualSpacing/>
    </w:pPr>
  </w:style>
  <w:style w:type="paragraph" w:styleId="BalloonText">
    <w:name w:val="Balloon Text"/>
    <w:basedOn w:val="Normal"/>
    <w:link w:val="BalloonTextChar"/>
    <w:uiPriority w:val="99"/>
    <w:semiHidden/>
    <w:unhideWhenUsed/>
    <w:rsid w:val="0013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6</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Tjulie</cp:lastModifiedBy>
  <cp:revision>2</cp:revision>
  <cp:lastPrinted>2013-01-31T05:00:00Z</cp:lastPrinted>
  <dcterms:created xsi:type="dcterms:W3CDTF">2013-02-18T13:07:00Z</dcterms:created>
  <dcterms:modified xsi:type="dcterms:W3CDTF">2013-02-18T13:07:00Z</dcterms:modified>
</cp:coreProperties>
</file>