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C91" w:rsidRDefault="00B23C91" w:rsidP="00B23C91">
      <w:pPr>
        <w:spacing w:after="0"/>
        <w:jc w:val="center"/>
        <w:rPr>
          <w:rFonts w:ascii="Garamond" w:hAnsi="Garamond"/>
          <w:b/>
          <w:sz w:val="28"/>
          <w:szCs w:val="28"/>
          <w:u w:val="single"/>
        </w:rPr>
      </w:pPr>
      <w:bookmarkStart w:id="0" w:name="_GoBack"/>
      <w:bookmarkEnd w:id="0"/>
      <w:r>
        <w:rPr>
          <w:rFonts w:ascii="Garamond" w:hAnsi="Garamond"/>
          <w:b/>
          <w:sz w:val="28"/>
          <w:szCs w:val="28"/>
          <w:u w:val="single"/>
        </w:rPr>
        <w:t>IN THE SUPREME COURT OF SEYCHELLES</w:t>
      </w:r>
    </w:p>
    <w:p w:rsidR="00B23C91" w:rsidRDefault="00B23C91" w:rsidP="00B23C91">
      <w:pPr>
        <w:spacing w:after="0" w:line="360" w:lineRule="auto"/>
        <w:jc w:val="center"/>
        <w:rPr>
          <w:rFonts w:ascii="Garamond" w:hAnsi="Garamond"/>
          <w:b/>
          <w:sz w:val="28"/>
          <w:szCs w:val="28"/>
          <w:u w:val="single"/>
        </w:rPr>
      </w:pPr>
    </w:p>
    <w:p w:rsidR="00B23C91" w:rsidRDefault="00B23C91" w:rsidP="00B23C91">
      <w:pPr>
        <w:spacing w:after="0" w:line="360" w:lineRule="auto"/>
        <w:jc w:val="center"/>
        <w:rPr>
          <w:rFonts w:ascii="Garamond" w:hAnsi="Garamond"/>
          <w:b/>
          <w:sz w:val="28"/>
          <w:szCs w:val="28"/>
          <w:u w:val="single"/>
        </w:rPr>
      </w:pPr>
    </w:p>
    <w:p w:rsidR="00B23C91" w:rsidRPr="00B21E7A" w:rsidRDefault="00B23C91" w:rsidP="00B23C91">
      <w:pPr>
        <w:spacing w:after="0"/>
        <w:rPr>
          <w:rFonts w:ascii="Garamond" w:hAnsi="Garamond"/>
          <w:sz w:val="28"/>
          <w:szCs w:val="28"/>
          <w:lang w:val="fr-BE"/>
        </w:rPr>
      </w:pPr>
      <w:r w:rsidRPr="00B21E7A">
        <w:rPr>
          <w:rFonts w:ascii="Garamond" w:hAnsi="Garamond"/>
          <w:b/>
          <w:sz w:val="28"/>
          <w:szCs w:val="28"/>
          <w:lang w:val="fr-BE"/>
        </w:rPr>
        <w:t>MARIE-FRANCE FAURE</w:t>
      </w:r>
      <w:r w:rsidRPr="00B21E7A">
        <w:rPr>
          <w:rFonts w:ascii="Garamond" w:hAnsi="Garamond"/>
          <w:b/>
          <w:sz w:val="28"/>
          <w:szCs w:val="28"/>
          <w:lang w:val="fr-BE"/>
        </w:rPr>
        <w:tab/>
        <w:t xml:space="preserve"> </w:t>
      </w:r>
      <w:r w:rsidRPr="00B21E7A">
        <w:rPr>
          <w:rFonts w:ascii="Garamond" w:hAnsi="Garamond"/>
          <w:b/>
          <w:sz w:val="28"/>
          <w:szCs w:val="28"/>
          <w:lang w:val="fr-BE"/>
        </w:rPr>
        <w:tab/>
      </w:r>
      <w:r w:rsidRPr="00B21E7A">
        <w:rPr>
          <w:rFonts w:ascii="Garamond" w:hAnsi="Garamond"/>
          <w:b/>
          <w:sz w:val="28"/>
          <w:szCs w:val="28"/>
          <w:lang w:val="fr-BE"/>
        </w:rPr>
        <w:tab/>
      </w:r>
      <w:r w:rsidRPr="00B21E7A">
        <w:rPr>
          <w:rFonts w:ascii="Garamond" w:hAnsi="Garamond"/>
          <w:b/>
          <w:sz w:val="28"/>
          <w:szCs w:val="28"/>
          <w:lang w:val="fr-BE"/>
        </w:rPr>
        <w:tab/>
      </w:r>
      <w:r w:rsidRPr="00B21E7A">
        <w:rPr>
          <w:rFonts w:ascii="Garamond" w:hAnsi="Garamond"/>
          <w:b/>
          <w:sz w:val="28"/>
          <w:szCs w:val="28"/>
          <w:lang w:val="fr-BE"/>
        </w:rPr>
        <w:tab/>
      </w:r>
      <w:r w:rsidRPr="00B21E7A">
        <w:rPr>
          <w:rFonts w:ascii="Garamond" w:hAnsi="Garamond"/>
          <w:b/>
          <w:sz w:val="28"/>
          <w:szCs w:val="28"/>
          <w:lang w:val="fr-BE"/>
        </w:rPr>
        <w:tab/>
      </w:r>
      <w:r w:rsidRPr="00B21E7A">
        <w:rPr>
          <w:rFonts w:ascii="Garamond" w:hAnsi="Garamond"/>
          <w:sz w:val="28"/>
          <w:szCs w:val="28"/>
          <w:lang w:val="fr-BE"/>
        </w:rPr>
        <w:t>Plaintiff</w:t>
      </w:r>
    </w:p>
    <w:p w:rsidR="00B23C91" w:rsidRPr="00B21E7A" w:rsidRDefault="00B23C91" w:rsidP="00B23C91">
      <w:pPr>
        <w:spacing w:after="0"/>
        <w:rPr>
          <w:rFonts w:ascii="Garamond" w:hAnsi="Garamond"/>
          <w:sz w:val="28"/>
          <w:szCs w:val="28"/>
          <w:lang w:val="fr-BE"/>
        </w:rPr>
      </w:pPr>
    </w:p>
    <w:p w:rsidR="00B23C91" w:rsidRPr="00B21E7A" w:rsidRDefault="00B23C91" w:rsidP="00B23C91">
      <w:pPr>
        <w:spacing w:after="0"/>
        <w:jc w:val="center"/>
        <w:rPr>
          <w:rFonts w:ascii="Garamond" w:hAnsi="Garamond"/>
          <w:sz w:val="28"/>
          <w:szCs w:val="28"/>
          <w:lang w:val="fr-BE"/>
        </w:rPr>
      </w:pPr>
      <w:r w:rsidRPr="00B21E7A">
        <w:rPr>
          <w:rFonts w:ascii="Garamond" w:hAnsi="Garamond"/>
          <w:sz w:val="28"/>
          <w:szCs w:val="28"/>
          <w:lang w:val="fr-BE"/>
        </w:rPr>
        <w:t>VERSUS</w:t>
      </w:r>
    </w:p>
    <w:p w:rsidR="00B23C91" w:rsidRPr="00B21E7A" w:rsidRDefault="00B23C91" w:rsidP="00B23C91">
      <w:pPr>
        <w:spacing w:after="0"/>
        <w:jc w:val="center"/>
        <w:rPr>
          <w:rFonts w:ascii="Garamond" w:hAnsi="Garamond"/>
          <w:sz w:val="28"/>
          <w:szCs w:val="28"/>
          <w:lang w:val="fr-BE"/>
        </w:rPr>
      </w:pPr>
    </w:p>
    <w:p w:rsidR="00B23C91" w:rsidRPr="00B21E7A" w:rsidRDefault="00D90922" w:rsidP="00B23C91">
      <w:pPr>
        <w:spacing w:after="0"/>
        <w:rPr>
          <w:rFonts w:ascii="Garamond" w:hAnsi="Garamond"/>
          <w:sz w:val="28"/>
          <w:szCs w:val="28"/>
          <w:lang w:val="fr-BE"/>
        </w:rPr>
      </w:pPr>
      <w:r w:rsidRPr="00B21E7A">
        <w:rPr>
          <w:rFonts w:ascii="Garamond" w:hAnsi="Garamond"/>
          <w:b/>
          <w:sz w:val="28"/>
          <w:szCs w:val="28"/>
          <w:lang w:val="fr-BE"/>
        </w:rPr>
        <w:t>LOUIS</w:t>
      </w:r>
      <w:r w:rsidR="00B23C91" w:rsidRPr="00B21E7A">
        <w:rPr>
          <w:rFonts w:ascii="Garamond" w:hAnsi="Garamond"/>
          <w:b/>
          <w:sz w:val="28"/>
          <w:szCs w:val="28"/>
          <w:lang w:val="fr-BE"/>
        </w:rPr>
        <w:t xml:space="preserve"> HOAREAU &amp; OR</w:t>
      </w:r>
      <w:r w:rsidR="00B23C91" w:rsidRPr="00B21E7A">
        <w:rPr>
          <w:rFonts w:ascii="Garamond" w:hAnsi="Garamond"/>
          <w:b/>
          <w:sz w:val="28"/>
          <w:szCs w:val="28"/>
          <w:lang w:val="fr-BE"/>
        </w:rPr>
        <w:tab/>
      </w:r>
      <w:r w:rsidR="00B23C91" w:rsidRPr="00B21E7A">
        <w:rPr>
          <w:rFonts w:ascii="Garamond" w:hAnsi="Garamond"/>
          <w:b/>
          <w:sz w:val="28"/>
          <w:szCs w:val="28"/>
          <w:lang w:val="fr-BE"/>
        </w:rPr>
        <w:tab/>
      </w:r>
      <w:r w:rsidR="00B23C91" w:rsidRPr="00B21E7A">
        <w:rPr>
          <w:rFonts w:ascii="Garamond" w:hAnsi="Garamond"/>
          <w:b/>
          <w:sz w:val="28"/>
          <w:szCs w:val="28"/>
          <w:lang w:val="fr-BE"/>
        </w:rPr>
        <w:tab/>
      </w:r>
      <w:r w:rsidR="00B23C91" w:rsidRPr="00B21E7A">
        <w:rPr>
          <w:rFonts w:ascii="Garamond" w:hAnsi="Garamond"/>
          <w:b/>
          <w:sz w:val="28"/>
          <w:szCs w:val="28"/>
          <w:lang w:val="fr-BE"/>
        </w:rPr>
        <w:tab/>
      </w:r>
      <w:r w:rsidR="00B23C91" w:rsidRPr="00B21E7A">
        <w:rPr>
          <w:rFonts w:ascii="Garamond" w:hAnsi="Garamond"/>
          <w:b/>
          <w:sz w:val="28"/>
          <w:szCs w:val="28"/>
          <w:lang w:val="fr-BE"/>
        </w:rPr>
        <w:tab/>
      </w:r>
      <w:r w:rsidR="00B23C91" w:rsidRPr="00B21E7A">
        <w:rPr>
          <w:rFonts w:ascii="Garamond" w:hAnsi="Garamond"/>
          <w:b/>
          <w:sz w:val="28"/>
          <w:szCs w:val="28"/>
          <w:lang w:val="fr-BE"/>
        </w:rPr>
        <w:tab/>
      </w:r>
      <w:r w:rsidR="00B23C91" w:rsidRPr="00B21E7A">
        <w:rPr>
          <w:rFonts w:ascii="Garamond" w:hAnsi="Garamond"/>
          <w:sz w:val="28"/>
          <w:szCs w:val="28"/>
          <w:lang w:val="fr-BE"/>
        </w:rPr>
        <w:t>Defendants</w:t>
      </w:r>
    </w:p>
    <w:p w:rsidR="00B23C91" w:rsidRPr="00B21E7A" w:rsidRDefault="00B23C91" w:rsidP="00B23C91">
      <w:pPr>
        <w:spacing w:after="0"/>
        <w:rPr>
          <w:rFonts w:ascii="Garamond" w:hAnsi="Garamond"/>
          <w:sz w:val="28"/>
          <w:szCs w:val="28"/>
          <w:lang w:val="fr-BE"/>
        </w:rPr>
      </w:pPr>
    </w:p>
    <w:p w:rsidR="00B23C91" w:rsidRDefault="00B23C91" w:rsidP="00B23C91">
      <w:pPr>
        <w:spacing w:after="0"/>
        <w:jc w:val="right"/>
        <w:rPr>
          <w:rFonts w:ascii="Garamond" w:hAnsi="Garamond"/>
          <w:sz w:val="28"/>
          <w:szCs w:val="28"/>
          <w:u w:val="single"/>
        </w:rPr>
      </w:pPr>
      <w:r w:rsidRPr="00B21E7A">
        <w:rPr>
          <w:rFonts w:ascii="Garamond" w:hAnsi="Garamond"/>
          <w:sz w:val="28"/>
          <w:szCs w:val="28"/>
          <w:lang w:val="fr-BE"/>
        </w:rPr>
        <w:tab/>
      </w:r>
      <w:r w:rsidRPr="00B21E7A">
        <w:rPr>
          <w:rFonts w:ascii="Garamond" w:hAnsi="Garamond"/>
          <w:sz w:val="28"/>
          <w:szCs w:val="28"/>
          <w:lang w:val="fr-BE"/>
        </w:rPr>
        <w:tab/>
      </w:r>
      <w:r>
        <w:rPr>
          <w:rFonts w:ascii="Garamond" w:hAnsi="Garamond"/>
          <w:sz w:val="28"/>
          <w:szCs w:val="28"/>
          <w:u w:val="single"/>
        </w:rPr>
        <w:t>Civil Side No. 103 of 2012</w:t>
      </w:r>
    </w:p>
    <w:p w:rsidR="00B23C91" w:rsidRDefault="00B23C91" w:rsidP="00B23C91">
      <w:pPr>
        <w:spacing w:after="0"/>
        <w:rPr>
          <w:rFonts w:ascii="Garamond" w:hAnsi="Garamond"/>
          <w:sz w:val="28"/>
          <w:szCs w:val="28"/>
          <w:u w:val="single"/>
        </w:rPr>
      </w:pP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p>
    <w:p w:rsidR="00B23C91" w:rsidRPr="00265034" w:rsidRDefault="00B23C91" w:rsidP="00B23C91">
      <w:pPr>
        <w:spacing w:after="0"/>
        <w:rPr>
          <w:rFonts w:ascii="Times New Roman" w:hAnsi="Times New Roman" w:cs="Times New Roman"/>
          <w:sz w:val="28"/>
          <w:szCs w:val="28"/>
        </w:rPr>
      </w:pPr>
      <w:r w:rsidRPr="00265034">
        <w:rPr>
          <w:rFonts w:ascii="Times New Roman" w:hAnsi="Times New Roman" w:cs="Times New Roman"/>
          <w:sz w:val="28"/>
          <w:szCs w:val="28"/>
        </w:rPr>
        <w:t>Mr. Rajasundaram for the Plaintiff</w:t>
      </w:r>
    </w:p>
    <w:p w:rsidR="00B23C91" w:rsidRPr="00265034" w:rsidRDefault="00B23C91" w:rsidP="00B23C91">
      <w:pPr>
        <w:spacing w:after="0"/>
        <w:rPr>
          <w:rFonts w:ascii="Times New Roman" w:hAnsi="Times New Roman" w:cs="Times New Roman"/>
          <w:sz w:val="28"/>
          <w:szCs w:val="28"/>
        </w:rPr>
      </w:pPr>
      <w:r w:rsidRPr="00265034">
        <w:rPr>
          <w:rFonts w:ascii="Times New Roman" w:hAnsi="Times New Roman" w:cs="Times New Roman"/>
          <w:sz w:val="28"/>
          <w:szCs w:val="28"/>
        </w:rPr>
        <w:t>Mrs. Amesbury for the 1</w:t>
      </w:r>
      <w:r w:rsidRPr="00265034">
        <w:rPr>
          <w:rFonts w:ascii="Times New Roman" w:hAnsi="Times New Roman" w:cs="Times New Roman"/>
          <w:sz w:val="28"/>
          <w:szCs w:val="28"/>
          <w:vertAlign w:val="superscript"/>
        </w:rPr>
        <w:t>st</w:t>
      </w:r>
      <w:r w:rsidRPr="00265034">
        <w:rPr>
          <w:rFonts w:ascii="Times New Roman" w:hAnsi="Times New Roman" w:cs="Times New Roman"/>
          <w:sz w:val="28"/>
          <w:szCs w:val="28"/>
        </w:rPr>
        <w:t xml:space="preserve"> Defendant</w:t>
      </w:r>
    </w:p>
    <w:p w:rsidR="00B23C91" w:rsidRPr="00265034" w:rsidRDefault="00B23C91" w:rsidP="00B23C91">
      <w:pPr>
        <w:spacing w:after="0"/>
        <w:rPr>
          <w:rFonts w:ascii="Times New Roman" w:hAnsi="Times New Roman" w:cs="Times New Roman"/>
          <w:sz w:val="28"/>
          <w:szCs w:val="28"/>
        </w:rPr>
      </w:pPr>
      <w:r w:rsidRPr="00265034">
        <w:rPr>
          <w:rFonts w:ascii="Times New Roman" w:hAnsi="Times New Roman" w:cs="Times New Roman"/>
          <w:sz w:val="28"/>
          <w:szCs w:val="28"/>
        </w:rPr>
        <w:t>Mr. Camille for the 2</w:t>
      </w:r>
      <w:r w:rsidRPr="00265034">
        <w:rPr>
          <w:rFonts w:ascii="Times New Roman" w:hAnsi="Times New Roman" w:cs="Times New Roman"/>
          <w:sz w:val="28"/>
          <w:szCs w:val="28"/>
          <w:vertAlign w:val="superscript"/>
        </w:rPr>
        <w:t>nd</w:t>
      </w:r>
      <w:r w:rsidRPr="00265034">
        <w:rPr>
          <w:rFonts w:ascii="Times New Roman" w:hAnsi="Times New Roman" w:cs="Times New Roman"/>
          <w:sz w:val="28"/>
          <w:szCs w:val="28"/>
        </w:rPr>
        <w:t xml:space="preserve"> Defendant</w:t>
      </w:r>
    </w:p>
    <w:p w:rsidR="00B23C91" w:rsidRDefault="00B23C91" w:rsidP="00B23C91">
      <w:pPr>
        <w:spacing w:after="0" w:line="360" w:lineRule="auto"/>
        <w:rPr>
          <w:rFonts w:ascii="Garamond" w:hAnsi="Garamond"/>
          <w:sz w:val="28"/>
          <w:szCs w:val="28"/>
        </w:rPr>
      </w:pPr>
    </w:p>
    <w:p w:rsidR="003473C2" w:rsidRPr="003473C2" w:rsidRDefault="003473C2" w:rsidP="00B23C91">
      <w:pPr>
        <w:spacing w:after="0" w:line="360" w:lineRule="auto"/>
        <w:rPr>
          <w:rFonts w:ascii="Garamond" w:hAnsi="Garamond"/>
          <w:i/>
          <w:sz w:val="28"/>
          <w:szCs w:val="28"/>
          <w:u w:val="single"/>
        </w:rPr>
      </w:pPr>
      <w:r w:rsidRPr="003473C2">
        <w:rPr>
          <w:rFonts w:ascii="Garamond" w:hAnsi="Garamond"/>
          <w:i/>
          <w:sz w:val="28"/>
          <w:szCs w:val="28"/>
          <w:u w:val="single"/>
        </w:rPr>
        <w:t>D. Karunakaran J.</w:t>
      </w:r>
    </w:p>
    <w:p w:rsidR="00B332DA" w:rsidRDefault="00B332DA" w:rsidP="00B23C91">
      <w:pPr>
        <w:spacing w:after="0" w:line="360" w:lineRule="auto"/>
        <w:jc w:val="center"/>
        <w:rPr>
          <w:rFonts w:ascii="Garamond" w:hAnsi="Garamond"/>
          <w:b/>
          <w:sz w:val="28"/>
          <w:szCs w:val="28"/>
          <w:u w:val="single"/>
        </w:rPr>
      </w:pPr>
    </w:p>
    <w:p w:rsidR="005B7E83" w:rsidRDefault="00B23C91" w:rsidP="00B23C91">
      <w:pPr>
        <w:spacing w:after="0" w:line="360" w:lineRule="auto"/>
        <w:jc w:val="center"/>
        <w:rPr>
          <w:rFonts w:ascii="Garamond" w:hAnsi="Garamond"/>
          <w:b/>
          <w:sz w:val="28"/>
          <w:szCs w:val="28"/>
          <w:u w:val="single"/>
        </w:rPr>
      </w:pPr>
      <w:r>
        <w:rPr>
          <w:rFonts w:ascii="Garamond" w:hAnsi="Garamond"/>
          <w:b/>
          <w:sz w:val="28"/>
          <w:szCs w:val="28"/>
          <w:u w:val="single"/>
        </w:rPr>
        <w:t>RULING</w:t>
      </w:r>
    </w:p>
    <w:p w:rsidR="00B23C91" w:rsidRDefault="00B23C91" w:rsidP="00B23C91">
      <w:pPr>
        <w:spacing w:after="0" w:line="360" w:lineRule="auto"/>
        <w:jc w:val="center"/>
        <w:rPr>
          <w:rFonts w:ascii="Garamond" w:hAnsi="Garamond"/>
          <w:b/>
          <w:sz w:val="28"/>
          <w:szCs w:val="28"/>
          <w:u w:val="single"/>
        </w:rPr>
      </w:pPr>
    </w:p>
    <w:p w:rsidR="002C1B3C" w:rsidRDefault="0030244E" w:rsidP="00B23C91">
      <w:pPr>
        <w:spacing w:after="0" w:line="360" w:lineRule="auto"/>
        <w:jc w:val="both"/>
        <w:rPr>
          <w:rFonts w:ascii="Garamond" w:hAnsi="Garamond"/>
          <w:sz w:val="28"/>
          <w:szCs w:val="28"/>
        </w:rPr>
      </w:pPr>
      <w:r>
        <w:rPr>
          <w:rFonts w:ascii="Garamond" w:hAnsi="Garamond"/>
          <w:sz w:val="28"/>
          <w:szCs w:val="28"/>
        </w:rPr>
        <w:tab/>
      </w:r>
      <w:r w:rsidR="00711868">
        <w:rPr>
          <w:rFonts w:ascii="Garamond" w:hAnsi="Garamond"/>
          <w:sz w:val="28"/>
          <w:szCs w:val="28"/>
        </w:rPr>
        <w:t xml:space="preserve"> </w:t>
      </w:r>
    </w:p>
    <w:p w:rsidR="002C1B3C" w:rsidRDefault="00DB6C6F" w:rsidP="00711868">
      <w:pPr>
        <w:spacing w:after="0" w:line="360" w:lineRule="auto"/>
        <w:jc w:val="both"/>
        <w:rPr>
          <w:rFonts w:ascii="Garamond" w:hAnsi="Garamond"/>
          <w:sz w:val="28"/>
          <w:szCs w:val="28"/>
        </w:rPr>
      </w:pPr>
      <w:r>
        <w:rPr>
          <w:rFonts w:ascii="Garamond" w:hAnsi="Garamond"/>
          <w:sz w:val="28"/>
          <w:szCs w:val="28"/>
        </w:rPr>
        <w:tab/>
      </w:r>
      <w:r w:rsidR="00711868">
        <w:rPr>
          <w:rFonts w:ascii="Garamond" w:hAnsi="Garamond"/>
          <w:sz w:val="28"/>
          <w:szCs w:val="28"/>
        </w:rPr>
        <w:t>The Plaintiff in this case has come before this Court for a judgment against both Defendants seeking the following relieves;</w:t>
      </w:r>
    </w:p>
    <w:p w:rsidR="00711868" w:rsidRDefault="00711868" w:rsidP="00711868">
      <w:pPr>
        <w:spacing w:after="0" w:line="240" w:lineRule="auto"/>
        <w:jc w:val="both"/>
        <w:rPr>
          <w:rFonts w:ascii="Garamond" w:hAnsi="Garamond"/>
          <w:sz w:val="28"/>
          <w:szCs w:val="28"/>
        </w:rPr>
      </w:pPr>
    </w:p>
    <w:p w:rsidR="00711868" w:rsidRDefault="00711868" w:rsidP="00711868">
      <w:pPr>
        <w:pStyle w:val="ListParagraph"/>
        <w:numPr>
          <w:ilvl w:val="0"/>
          <w:numId w:val="1"/>
        </w:numPr>
        <w:spacing w:after="0" w:line="360" w:lineRule="auto"/>
        <w:jc w:val="both"/>
        <w:rPr>
          <w:rFonts w:ascii="Garamond" w:hAnsi="Garamond"/>
          <w:sz w:val="28"/>
          <w:szCs w:val="28"/>
        </w:rPr>
      </w:pPr>
      <w:r>
        <w:rPr>
          <w:rFonts w:ascii="Garamond" w:hAnsi="Garamond"/>
          <w:sz w:val="28"/>
          <w:szCs w:val="28"/>
        </w:rPr>
        <w:t>A declaration that the transfer deed dated the 7</w:t>
      </w:r>
      <w:r w:rsidRPr="00711868">
        <w:rPr>
          <w:rFonts w:ascii="Garamond" w:hAnsi="Garamond"/>
          <w:sz w:val="28"/>
          <w:szCs w:val="28"/>
          <w:vertAlign w:val="superscript"/>
        </w:rPr>
        <w:t>th</w:t>
      </w:r>
      <w:r>
        <w:rPr>
          <w:rFonts w:ascii="Garamond" w:hAnsi="Garamond"/>
          <w:sz w:val="28"/>
          <w:szCs w:val="28"/>
        </w:rPr>
        <w:t xml:space="preserve"> March 2008 in respect of the property C2461 if null an</w:t>
      </w:r>
      <w:r w:rsidR="00CC0882">
        <w:rPr>
          <w:rFonts w:ascii="Garamond" w:hAnsi="Garamond"/>
          <w:sz w:val="28"/>
          <w:szCs w:val="28"/>
        </w:rPr>
        <w:t>d</w:t>
      </w:r>
      <w:r>
        <w:rPr>
          <w:rFonts w:ascii="Garamond" w:hAnsi="Garamond"/>
          <w:sz w:val="28"/>
          <w:szCs w:val="28"/>
        </w:rPr>
        <w:t xml:space="preserve"> void;</w:t>
      </w:r>
    </w:p>
    <w:p w:rsidR="00711868" w:rsidRDefault="00711868" w:rsidP="00711868">
      <w:pPr>
        <w:pStyle w:val="ListParagraph"/>
        <w:numPr>
          <w:ilvl w:val="0"/>
          <w:numId w:val="1"/>
        </w:numPr>
        <w:spacing w:after="0" w:line="360" w:lineRule="auto"/>
        <w:jc w:val="both"/>
        <w:rPr>
          <w:rFonts w:ascii="Garamond" w:hAnsi="Garamond"/>
          <w:sz w:val="28"/>
          <w:szCs w:val="28"/>
        </w:rPr>
      </w:pPr>
      <w:r>
        <w:rPr>
          <w:rFonts w:ascii="Garamond" w:hAnsi="Garamond"/>
          <w:sz w:val="28"/>
          <w:szCs w:val="28"/>
        </w:rPr>
        <w:t>An order directing the Land Registrar to dive</w:t>
      </w:r>
      <w:r w:rsidR="003964A2">
        <w:rPr>
          <w:rFonts w:ascii="Garamond" w:hAnsi="Garamond"/>
          <w:sz w:val="28"/>
          <w:szCs w:val="28"/>
        </w:rPr>
        <w:t>st the property C2461 in the name of the first Defendant on record of the ownership;</w:t>
      </w:r>
    </w:p>
    <w:p w:rsidR="003964A2" w:rsidRDefault="003964A2" w:rsidP="00711868">
      <w:pPr>
        <w:pStyle w:val="ListParagraph"/>
        <w:numPr>
          <w:ilvl w:val="0"/>
          <w:numId w:val="1"/>
        </w:numPr>
        <w:spacing w:after="0" w:line="360" w:lineRule="auto"/>
        <w:jc w:val="both"/>
        <w:rPr>
          <w:rFonts w:ascii="Garamond" w:hAnsi="Garamond"/>
          <w:sz w:val="28"/>
          <w:szCs w:val="28"/>
        </w:rPr>
      </w:pPr>
      <w:r>
        <w:rPr>
          <w:rFonts w:ascii="Garamond" w:hAnsi="Garamond"/>
          <w:sz w:val="28"/>
          <w:szCs w:val="28"/>
        </w:rPr>
        <w:t xml:space="preserve">Direct with a direction ordering the Defendant not to alienate, transfer or dispose of the said property in detriment of the Plaintiff’s recourse of recovering a judgment debt; and </w:t>
      </w:r>
    </w:p>
    <w:p w:rsidR="003964A2" w:rsidRDefault="003964A2" w:rsidP="00711868">
      <w:pPr>
        <w:pStyle w:val="ListParagraph"/>
        <w:numPr>
          <w:ilvl w:val="0"/>
          <w:numId w:val="1"/>
        </w:numPr>
        <w:spacing w:after="0" w:line="360" w:lineRule="auto"/>
        <w:jc w:val="both"/>
        <w:rPr>
          <w:rFonts w:ascii="Garamond" w:hAnsi="Garamond"/>
          <w:sz w:val="28"/>
          <w:szCs w:val="28"/>
        </w:rPr>
      </w:pPr>
      <w:r>
        <w:rPr>
          <w:rFonts w:ascii="Garamond" w:hAnsi="Garamond"/>
          <w:sz w:val="28"/>
          <w:szCs w:val="28"/>
        </w:rPr>
        <w:lastRenderedPageBreak/>
        <w:t>An order which this Court deems fit and proper in the given circumstances of this case.</w:t>
      </w:r>
    </w:p>
    <w:p w:rsidR="003964A2" w:rsidRDefault="003964A2" w:rsidP="003964A2">
      <w:pPr>
        <w:spacing w:after="0" w:line="360" w:lineRule="auto"/>
        <w:jc w:val="both"/>
        <w:rPr>
          <w:rFonts w:ascii="Garamond" w:hAnsi="Garamond"/>
          <w:sz w:val="28"/>
          <w:szCs w:val="28"/>
        </w:rPr>
      </w:pPr>
    </w:p>
    <w:p w:rsidR="00342AF7" w:rsidRDefault="003964A2" w:rsidP="003964A2">
      <w:pPr>
        <w:spacing w:after="0" w:line="360" w:lineRule="auto"/>
        <w:jc w:val="both"/>
        <w:rPr>
          <w:rFonts w:ascii="Garamond" w:hAnsi="Garamond"/>
          <w:sz w:val="28"/>
          <w:szCs w:val="28"/>
        </w:rPr>
      </w:pPr>
      <w:r>
        <w:rPr>
          <w:rFonts w:ascii="Garamond" w:hAnsi="Garamond"/>
          <w:sz w:val="28"/>
          <w:szCs w:val="28"/>
        </w:rPr>
        <w:t xml:space="preserve">Counsel for both Defendants have raised a plea in limine litis stating; (i) The Plaintiff has no locus standi to challenge the sale as she has no rights to the property, (ii) The plaint fails to disclose any cause of action.  Therefore, both Defendants seek this </w:t>
      </w:r>
      <w:r w:rsidR="00342AF7">
        <w:rPr>
          <w:rFonts w:ascii="Garamond" w:hAnsi="Garamond"/>
          <w:sz w:val="28"/>
          <w:szCs w:val="28"/>
        </w:rPr>
        <w:t xml:space="preserve">Court for a dismissal of the Plaint.  </w:t>
      </w:r>
    </w:p>
    <w:p w:rsidR="00342AF7" w:rsidRDefault="00342AF7" w:rsidP="003964A2">
      <w:pPr>
        <w:spacing w:after="0" w:line="360" w:lineRule="auto"/>
        <w:jc w:val="both"/>
        <w:rPr>
          <w:rFonts w:ascii="Garamond" w:hAnsi="Garamond"/>
          <w:sz w:val="28"/>
          <w:szCs w:val="28"/>
        </w:rPr>
      </w:pPr>
    </w:p>
    <w:p w:rsidR="003964A2" w:rsidRDefault="00342AF7" w:rsidP="003964A2">
      <w:pPr>
        <w:spacing w:after="0" w:line="360" w:lineRule="auto"/>
        <w:jc w:val="both"/>
        <w:rPr>
          <w:rFonts w:ascii="Garamond" w:hAnsi="Garamond"/>
          <w:sz w:val="28"/>
          <w:szCs w:val="28"/>
        </w:rPr>
      </w:pPr>
      <w:r>
        <w:rPr>
          <w:rFonts w:ascii="Garamond" w:hAnsi="Garamond"/>
          <w:sz w:val="28"/>
          <w:szCs w:val="28"/>
        </w:rPr>
        <w:t>The pla</w:t>
      </w:r>
      <w:r w:rsidR="00CC0882">
        <w:rPr>
          <w:rFonts w:ascii="Garamond" w:hAnsi="Garamond"/>
          <w:sz w:val="28"/>
          <w:szCs w:val="28"/>
        </w:rPr>
        <w:t>int reveals the following facts:</w:t>
      </w:r>
      <w:r>
        <w:rPr>
          <w:rFonts w:ascii="Garamond" w:hAnsi="Garamond"/>
          <w:sz w:val="28"/>
          <w:szCs w:val="28"/>
        </w:rPr>
        <w:t xml:space="preserve"> </w:t>
      </w:r>
      <w:r w:rsidR="00CC0882">
        <w:rPr>
          <w:rFonts w:ascii="Garamond" w:hAnsi="Garamond"/>
          <w:sz w:val="28"/>
          <w:szCs w:val="28"/>
        </w:rPr>
        <w:t xml:space="preserve"> T</w:t>
      </w:r>
      <w:r>
        <w:rPr>
          <w:rFonts w:ascii="Garamond" w:hAnsi="Garamond"/>
          <w:sz w:val="28"/>
          <w:szCs w:val="28"/>
        </w:rPr>
        <w:t xml:space="preserve">he Plaintiff obtained a judgment for a sum of Rs.550,000/- against the first Defendant </w:t>
      </w:r>
      <w:r w:rsidR="00CC0882">
        <w:rPr>
          <w:rFonts w:ascii="Garamond" w:hAnsi="Garamond"/>
          <w:sz w:val="28"/>
          <w:szCs w:val="28"/>
        </w:rPr>
        <w:t xml:space="preserve">in Civil Side No: </w:t>
      </w:r>
      <w:r w:rsidR="00CC0882">
        <w:rPr>
          <w:rFonts w:ascii="Garamond" w:hAnsi="Garamond"/>
          <w:i/>
          <w:sz w:val="28"/>
          <w:szCs w:val="28"/>
        </w:rPr>
        <w:t xml:space="preserve">250 of 2007 </w:t>
      </w:r>
      <w:r>
        <w:rPr>
          <w:rFonts w:ascii="Garamond" w:hAnsi="Garamond"/>
          <w:sz w:val="28"/>
          <w:szCs w:val="28"/>
        </w:rPr>
        <w:t>on the 18</w:t>
      </w:r>
      <w:r w:rsidRPr="00342AF7">
        <w:rPr>
          <w:rFonts w:ascii="Garamond" w:hAnsi="Garamond"/>
          <w:sz w:val="28"/>
          <w:szCs w:val="28"/>
          <w:vertAlign w:val="superscript"/>
        </w:rPr>
        <w:t>th</w:t>
      </w:r>
      <w:r>
        <w:rPr>
          <w:rFonts w:ascii="Garamond" w:hAnsi="Garamond"/>
          <w:sz w:val="28"/>
          <w:szCs w:val="28"/>
        </w:rPr>
        <w:t xml:space="preserve"> of November 2010.  The first Defendant was or had been the owner of an immovable property namely, Title C2461 even before the said judgment was delivered by the Court.  </w:t>
      </w:r>
      <w:r w:rsidR="00CC0882">
        <w:rPr>
          <w:rFonts w:ascii="Garamond" w:hAnsi="Garamond"/>
          <w:sz w:val="28"/>
          <w:szCs w:val="28"/>
        </w:rPr>
        <w:t>When t</w:t>
      </w:r>
      <w:r>
        <w:rPr>
          <w:rFonts w:ascii="Garamond" w:hAnsi="Garamond"/>
          <w:sz w:val="28"/>
          <w:szCs w:val="28"/>
        </w:rPr>
        <w:t xml:space="preserve">he case </w:t>
      </w:r>
      <w:r w:rsidR="00CC0882">
        <w:rPr>
          <w:rFonts w:ascii="Garamond" w:hAnsi="Garamond"/>
          <w:sz w:val="28"/>
          <w:szCs w:val="28"/>
        </w:rPr>
        <w:t xml:space="preserve">Civil Side No: </w:t>
      </w:r>
      <w:r>
        <w:rPr>
          <w:rFonts w:ascii="Garamond" w:hAnsi="Garamond"/>
          <w:i/>
          <w:sz w:val="28"/>
          <w:szCs w:val="28"/>
        </w:rPr>
        <w:t xml:space="preserve">250 of 2007 </w:t>
      </w:r>
      <w:r>
        <w:rPr>
          <w:rFonts w:ascii="Garamond" w:hAnsi="Garamond"/>
          <w:sz w:val="28"/>
          <w:szCs w:val="28"/>
        </w:rPr>
        <w:t xml:space="preserve">was pending before the Court for determination, the first Defendant </w:t>
      </w:r>
      <w:r w:rsidR="003D26C0">
        <w:rPr>
          <w:rFonts w:ascii="Garamond" w:hAnsi="Garamond"/>
          <w:sz w:val="28"/>
          <w:szCs w:val="28"/>
        </w:rPr>
        <w:t>on the 7</w:t>
      </w:r>
      <w:r w:rsidR="003D26C0" w:rsidRPr="003D26C0">
        <w:rPr>
          <w:rFonts w:ascii="Garamond" w:hAnsi="Garamond"/>
          <w:sz w:val="28"/>
          <w:szCs w:val="28"/>
          <w:vertAlign w:val="superscript"/>
        </w:rPr>
        <w:t>th</w:t>
      </w:r>
      <w:r w:rsidR="003D26C0">
        <w:rPr>
          <w:rFonts w:ascii="Garamond" w:hAnsi="Garamond"/>
          <w:sz w:val="28"/>
          <w:szCs w:val="28"/>
        </w:rPr>
        <w:t xml:space="preserve"> of March 2008 transferred his property to the second Defendant, who is none else than his son.  Now the Plaintiff has come before this Court</w:t>
      </w:r>
      <w:r w:rsidR="00CC0882">
        <w:rPr>
          <w:rFonts w:ascii="Garamond" w:hAnsi="Garamond"/>
          <w:sz w:val="28"/>
          <w:szCs w:val="28"/>
        </w:rPr>
        <w:t xml:space="preserve"> alleging that</w:t>
      </w:r>
      <w:r w:rsidR="003D26C0">
        <w:rPr>
          <w:rFonts w:ascii="Garamond" w:hAnsi="Garamond"/>
          <w:sz w:val="28"/>
          <w:szCs w:val="28"/>
        </w:rPr>
        <w:t xml:space="preserve"> the said transfer made by the first Defendant to the second Defendant in respect of the said property was done with the intention of defrauding the Plaintiff, in that</w:t>
      </w:r>
      <w:r w:rsidR="00CC0882">
        <w:rPr>
          <w:rFonts w:ascii="Garamond" w:hAnsi="Garamond"/>
          <w:sz w:val="28"/>
          <w:szCs w:val="28"/>
        </w:rPr>
        <w:t>,</w:t>
      </w:r>
      <w:r w:rsidR="003D26C0">
        <w:rPr>
          <w:rFonts w:ascii="Garamond" w:hAnsi="Garamond"/>
          <w:sz w:val="28"/>
          <w:szCs w:val="28"/>
        </w:rPr>
        <w:t xml:space="preserve"> the first Defendant would avoid the payment of the judgment debt which became due and payable</w:t>
      </w:r>
      <w:r w:rsidR="00B21E7A">
        <w:rPr>
          <w:rFonts w:ascii="Garamond" w:hAnsi="Garamond"/>
          <w:sz w:val="28"/>
          <w:szCs w:val="28"/>
        </w:rPr>
        <w:t xml:space="preserve"> to the Plaintiff on the 18</w:t>
      </w:r>
      <w:r w:rsidR="00B21E7A" w:rsidRPr="00B21E7A">
        <w:rPr>
          <w:rFonts w:ascii="Garamond" w:hAnsi="Garamond"/>
          <w:sz w:val="28"/>
          <w:szCs w:val="28"/>
          <w:vertAlign w:val="superscript"/>
        </w:rPr>
        <w:t>th</w:t>
      </w:r>
      <w:r w:rsidR="00B21E7A">
        <w:rPr>
          <w:rFonts w:ascii="Garamond" w:hAnsi="Garamond"/>
          <w:sz w:val="28"/>
          <w:szCs w:val="28"/>
        </w:rPr>
        <w:t xml:space="preserve"> of November 2010.  In the circumstances, the Plaintiff seeks this Court for a declaration that the said transfer dated the 7</w:t>
      </w:r>
      <w:r w:rsidR="00B21E7A" w:rsidRPr="00B21E7A">
        <w:rPr>
          <w:rFonts w:ascii="Garamond" w:hAnsi="Garamond"/>
          <w:sz w:val="28"/>
          <w:szCs w:val="28"/>
          <w:vertAlign w:val="superscript"/>
        </w:rPr>
        <w:t>th</w:t>
      </w:r>
      <w:r w:rsidR="00B21E7A">
        <w:rPr>
          <w:rFonts w:ascii="Garamond" w:hAnsi="Garamond"/>
          <w:sz w:val="28"/>
          <w:szCs w:val="28"/>
        </w:rPr>
        <w:t xml:space="preserve"> March 2008 is null and void</w:t>
      </w:r>
      <w:r w:rsidR="00CC0882">
        <w:rPr>
          <w:rFonts w:ascii="Garamond" w:hAnsi="Garamond"/>
          <w:sz w:val="28"/>
          <w:szCs w:val="28"/>
        </w:rPr>
        <w:t xml:space="preserve"> due to fraud</w:t>
      </w:r>
      <w:r w:rsidR="00B21E7A">
        <w:rPr>
          <w:rFonts w:ascii="Garamond" w:hAnsi="Garamond"/>
          <w:sz w:val="28"/>
          <w:szCs w:val="28"/>
        </w:rPr>
        <w:t>.</w:t>
      </w:r>
    </w:p>
    <w:p w:rsidR="00B21E7A" w:rsidRDefault="00B21E7A" w:rsidP="003964A2">
      <w:pPr>
        <w:spacing w:after="0" w:line="360" w:lineRule="auto"/>
        <w:jc w:val="both"/>
        <w:rPr>
          <w:rFonts w:ascii="Garamond" w:hAnsi="Garamond"/>
          <w:sz w:val="28"/>
          <w:szCs w:val="28"/>
        </w:rPr>
      </w:pPr>
    </w:p>
    <w:p w:rsidR="00B21E7A" w:rsidRDefault="00B21E7A" w:rsidP="003964A2">
      <w:pPr>
        <w:spacing w:after="0" w:line="360" w:lineRule="auto"/>
        <w:jc w:val="both"/>
        <w:rPr>
          <w:rFonts w:ascii="Garamond" w:hAnsi="Garamond"/>
          <w:sz w:val="28"/>
          <w:szCs w:val="28"/>
        </w:rPr>
      </w:pPr>
      <w:r>
        <w:rPr>
          <w:rFonts w:ascii="Garamond" w:hAnsi="Garamond"/>
          <w:sz w:val="28"/>
          <w:szCs w:val="28"/>
        </w:rPr>
        <w:t>I gave careful thought to the submissions made by both counsel on th</w:t>
      </w:r>
      <w:r w:rsidR="00CC0882">
        <w:rPr>
          <w:rFonts w:ascii="Garamond" w:hAnsi="Garamond"/>
          <w:sz w:val="28"/>
          <w:szCs w:val="28"/>
        </w:rPr>
        <w:t>e</w:t>
      </w:r>
      <w:r>
        <w:rPr>
          <w:rFonts w:ascii="Garamond" w:hAnsi="Garamond"/>
          <w:sz w:val="28"/>
          <w:szCs w:val="28"/>
        </w:rPr>
        <w:t xml:space="preserve"> issue</w:t>
      </w:r>
      <w:r w:rsidR="00CC0882">
        <w:rPr>
          <w:rFonts w:ascii="Garamond" w:hAnsi="Garamond"/>
          <w:sz w:val="28"/>
          <w:szCs w:val="28"/>
        </w:rPr>
        <w:t>s</w:t>
      </w:r>
      <w:r>
        <w:rPr>
          <w:rFonts w:ascii="Garamond" w:hAnsi="Garamond"/>
          <w:sz w:val="28"/>
          <w:szCs w:val="28"/>
        </w:rPr>
        <w:t xml:space="preserve"> as to </w:t>
      </w:r>
      <w:r w:rsidR="00CC0882">
        <w:rPr>
          <w:rFonts w:ascii="Garamond" w:hAnsi="Garamond"/>
          <w:sz w:val="28"/>
          <w:szCs w:val="28"/>
        </w:rPr>
        <w:t xml:space="preserve">  (i) </w:t>
      </w:r>
      <w:r>
        <w:rPr>
          <w:rFonts w:ascii="Garamond" w:hAnsi="Garamond"/>
          <w:sz w:val="28"/>
          <w:szCs w:val="28"/>
        </w:rPr>
        <w:t xml:space="preserve">locus standi and </w:t>
      </w:r>
      <w:r w:rsidR="00CC0882">
        <w:rPr>
          <w:rFonts w:ascii="Garamond" w:hAnsi="Garamond"/>
          <w:sz w:val="28"/>
          <w:szCs w:val="28"/>
        </w:rPr>
        <w:t xml:space="preserve">(ii) </w:t>
      </w:r>
      <w:r>
        <w:rPr>
          <w:rFonts w:ascii="Garamond" w:hAnsi="Garamond"/>
          <w:sz w:val="28"/>
          <w:szCs w:val="28"/>
        </w:rPr>
        <w:t xml:space="preserve">fraud.  For the sake of convenience I will take up the second limb of the plea in limine litis namely, </w:t>
      </w:r>
      <w:r w:rsidR="00CC0882">
        <w:rPr>
          <w:rFonts w:ascii="Garamond" w:hAnsi="Garamond"/>
          <w:sz w:val="28"/>
          <w:szCs w:val="28"/>
        </w:rPr>
        <w:t>“</w:t>
      </w:r>
      <w:r>
        <w:rPr>
          <w:rFonts w:ascii="Garamond" w:hAnsi="Garamond"/>
          <w:sz w:val="28"/>
          <w:szCs w:val="28"/>
        </w:rPr>
        <w:t>fraud</w:t>
      </w:r>
      <w:r w:rsidR="00CC0882">
        <w:rPr>
          <w:rFonts w:ascii="Garamond" w:hAnsi="Garamond"/>
          <w:sz w:val="28"/>
          <w:szCs w:val="28"/>
        </w:rPr>
        <w:t>”</w:t>
      </w:r>
      <w:r>
        <w:rPr>
          <w:rFonts w:ascii="Garamond" w:hAnsi="Garamond"/>
          <w:sz w:val="28"/>
          <w:szCs w:val="28"/>
        </w:rPr>
        <w:t xml:space="preserve">.  </w:t>
      </w:r>
      <w:r w:rsidR="00CC0882">
        <w:rPr>
          <w:rFonts w:ascii="Garamond" w:hAnsi="Garamond"/>
          <w:sz w:val="28"/>
          <w:szCs w:val="28"/>
        </w:rPr>
        <w:t>O</w:t>
      </w:r>
      <w:r>
        <w:rPr>
          <w:rFonts w:ascii="Garamond" w:hAnsi="Garamond"/>
          <w:sz w:val="28"/>
          <w:szCs w:val="28"/>
        </w:rPr>
        <w:t xml:space="preserve">n the question of fraud it is evident that in paragraph </w:t>
      </w:r>
      <w:r w:rsidR="00CC0882">
        <w:rPr>
          <w:rFonts w:ascii="Garamond" w:hAnsi="Garamond"/>
          <w:sz w:val="28"/>
          <w:szCs w:val="28"/>
        </w:rPr>
        <w:t xml:space="preserve">5 </w:t>
      </w:r>
      <w:r>
        <w:rPr>
          <w:rFonts w:ascii="Garamond" w:hAnsi="Garamond"/>
          <w:sz w:val="28"/>
          <w:szCs w:val="28"/>
        </w:rPr>
        <w:t xml:space="preserve">of the pleading the Plaintiff has clearly stated </w:t>
      </w:r>
      <w:r w:rsidR="00CC0882">
        <w:rPr>
          <w:rFonts w:ascii="Garamond" w:hAnsi="Garamond"/>
          <w:sz w:val="28"/>
          <w:szCs w:val="28"/>
        </w:rPr>
        <w:t xml:space="preserve">that </w:t>
      </w:r>
      <w:r>
        <w:rPr>
          <w:rFonts w:ascii="Garamond" w:hAnsi="Garamond"/>
          <w:sz w:val="28"/>
          <w:szCs w:val="28"/>
        </w:rPr>
        <w:t xml:space="preserve">the transfer was </w:t>
      </w:r>
      <w:r>
        <w:rPr>
          <w:rFonts w:ascii="Garamond" w:hAnsi="Garamond"/>
          <w:sz w:val="28"/>
          <w:szCs w:val="28"/>
        </w:rPr>
        <w:lastRenderedPageBreak/>
        <w:t>made with an intention to defraud the plaintiff.  In the circumstances, on th</w:t>
      </w:r>
      <w:r w:rsidR="00CC0882">
        <w:rPr>
          <w:rFonts w:ascii="Garamond" w:hAnsi="Garamond"/>
          <w:sz w:val="28"/>
          <w:szCs w:val="28"/>
        </w:rPr>
        <w:t>e</w:t>
      </w:r>
      <w:r>
        <w:rPr>
          <w:rFonts w:ascii="Garamond" w:hAnsi="Garamond"/>
          <w:sz w:val="28"/>
          <w:szCs w:val="28"/>
        </w:rPr>
        <w:t xml:space="preserve"> first issue as to fraud, I find the plaint </w:t>
      </w:r>
      <w:r w:rsidR="00CC0882">
        <w:rPr>
          <w:rFonts w:ascii="Garamond" w:hAnsi="Garamond"/>
          <w:sz w:val="28"/>
          <w:szCs w:val="28"/>
        </w:rPr>
        <w:t xml:space="preserve">does </w:t>
      </w:r>
      <w:r>
        <w:rPr>
          <w:rFonts w:ascii="Garamond" w:hAnsi="Garamond"/>
          <w:sz w:val="28"/>
          <w:szCs w:val="28"/>
        </w:rPr>
        <w:t>disclose the cause of action</w:t>
      </w:r>
      <w:r w:rsidR="00CC0882">
        <w:rPr>
          <w:rFonts w:ascii="Garamond" w:hAnsi="Garamond"/>
          <w:sz w:val="28"/>
          <w:szCs w:val="28"/>
        </w:rPr>
        <w:t xml:space="preserve"> based on “fraud”</w:t>
      </w:r>
      <w:r>
        <w:rPr>
          <w:rFonts w:ascii="Garamond" w:hAnsi="Garamond"/>
          <w:sz w:val="28"/>
          <w:szCs w:val="28"/>
        </w:rPr>
        <w:t>.</w:t>
      </w:r>
    </w:p>
    <w:p w:rsidR="00B21E7A" w:rsidRDefault="00B21E7A" w:rsidP="003964A2">
      <w:pPr>
        <w:spacing w:after="0" w:line="360" w:lineRule="auto"/>
        <w:jc w:val="both"/>
        <w:rPr>
          <w:rFonts w:ascii="Garamond" w:hAnsi="Garamond"/>
          <w:sz w:val="28"/>
          <w:szCs w:val="28"/>
        </w:rPr>
      </w:pPr>
    </w:p>
    <w:p w:rsidR="00B21E7A" w:rsidRDefault="00B21E7A" w:rsidP="003964A2">
      <w:pPr>
        <w:spacing w:after="0" w:line="360" w:lineRule="auto"/>
        <w:jc w:val="both"/>
        <w:rPr>
          <w:rFonts w:ascii="Garamond" w:hAnsi="Garamond"/>
          <w:sz w:val="28"/>
          <w:szCs w:val="28"/>
        </w:rPr>
      </w:pPr>
      <w:r>
        <w:rPr>
          <w:rFonts w:ascii="Garamond" w:hAnsi="Garamond"/>
          <w:sz w:val="28"/>
          <w:szCs w:val="28"/>
        </w:rPr>
        <w:t>Now let us move on to the second ground.  On the issue of locus standi, on the face of the pleadings I am satisfied that the Plaintiff has no right to bring any action against these defendants for the following reasons;</w:t>
      </w:r>
    </w:p>
    <w:p w:rsidR="00B21E7A" w:rsidRDefault="00B21E7A" w:rsidP="003964A2">
      <w:pPr>
        <w:spacing w:after="0" w:line="360" w:lineRule="auto"/>
        <w:jc w:val="both"/>
        <w:rPr>
          <w:rFonts w:ascii="Garamond" w:hAnsi="Garamond"/>
          <w:sz w:val="28"/>
          <w:szCs w:val="28"/>
        </w:rPr>
      </w:pPr>
    </w:p>
    <w:p w:rsidR="00B21E7A" w:rsidRDefault="00B21E7A" w:rsidP="00B21E7A">
      <w:pPr>
        <w:pStyle w:val="ListParagraph"/>
        <w:numPr>
          <w:ilvl w:val="0"/>
          <w:numId w:val="3"/>
        </w:numPr>
        <w:spacing w:after="0" w:line="360" w:lineRule="auto"/>
        <w:jc w:val="both"/>
        <w:rPr>
          <w:rFonts w:ascii="Garamond" w:hAnsi="Garamond"/>
          <w:sz w:val="28"/>
          <w:szCs w:val="28"/>
        </w:rPr>
      </w:pPr>
      <w:r>
        <w:rPr>
          <w:rFonts w:ascii="Garamond" w:hAnsi="Garamond"/>
          <w:sz w:val="28"/>
          <w:szCs w:val="28"/>
        </w:rPr>
        <w:t>T</w:t>
      </w:r>
      <w:r w:rsidR="00CC0882">
        <w:rPr>
          <w:rFonts w:ascii="Garamond" w:hAnsi="Garamond"/>
          <w:sz w:val="28"/>
          <w:szCs w:val="28"/>
        </w:rPr>
        <w:t>here was no privity of contract, i.e Sale of the suit-property;</w:t>
      </w:r>
    </w:p>
    <w:p w:rsidR="00CF70CB" w:rsidRDefault="00B21E7A" w:rsidP="00B21E7A">
      <w:pPr>
        <w:pStyle w:val="ListParagraph"/>
        <w:numPr>
          <w:ilvl w:val="0"/>
          <w:numId w:val="3"/>
        </w:numPr>
        <w:spacing w:after="0" w:line="360" w:lineRule="auto"/>
        <w:jc w:val="both"/>
        <w:rPr>
          <w:rFonts w:ascii="Garamond" w:hAnsi="Garamond"/>
          <w:sz w:val="28"/>
          <w:szCs w:val="28"/>
        </w:rPr>
      </w:pPr>
      <w:r>
        <w:rPr>
          <w:rFonts w:ascii="Garamond" w:hAnsi="Garamond"/>
          <w:sz w:val="28"/>
          <w:szCs w:val="28"/>
        </w:rPr>
        <w:t xml:space="preserve">The alleged act of transfer occurred even before </w:t>
      </w:r>
      <w:r w:rsidR="00CC0882">
        <w:rPr>
          <w:rFonts w:ascii="Garamond" w:hAnsi="Garamond"/>
          <w:sz w:val="28"/>
          <w:szCs w:val="28"/>
        </w:rPr>
        <w:t>the Plaintiff</w:t>
      </w:r>
      <w:r>
        <w:rPr>
          <w:rFonts w:ascii="Garamond" w:hAnsi="Garamond"/>
          <w:sz w:val="28"/>
          <w:szCs w:val="28"/>
        </w:rPr>
        <w:t xml:space="preserve"> became a judgment creditor </w:t>
      </w:r>
      <w:r w:rsidR="00CC0882">
        <w:rPr>
          <w:rFonts w:ascii="Garamond" w:hAnsi="Garamond"/>
          <w:sz w:val="28"/>
          <w:szCs w:val="28"/>
        </w:rPr>
        <w:t>by virtue of a judgment in another case</w:t>
      </w:r>
      <w:r>
        <w:rPr>
          <w:rFonts w:ascii="Garamond" w:hAnsi="Garamond"/>
          <w:sz w:val="28"/>
          <w:szCs w:val="28"/>
        </w:rPr>
        <w:t xml:space="preserve">.  </w:t>
      </w:r>
    </w:p>
    <w:p w:rsidR="00CF70CB" w:rsidRDefault="00CF70CB" w:rsidP="00CF70CB">
      <w:pPr>
        <w:spacing w:after="0" w:line="360" w:lineRule="auto"/>
        <w:ind w:left="360"/>
        <w:jc w:val="both"/>
        <w:rPr>
          <w:rFonts w:ascii="Garamond" w:hAnsi="Garamond"/>
          <w:sz w:val="28"/>
          <w:szCs w:val="28"/>
        </w:rPr>
      </w:pPr>
    </w:p>
    <w:p w:rsidR="00B21E7A" w:rsidRDefault="00B21E7A" w:rsidP="00CF70CB">
      <w:pPr>
        <w:spacing w:after="0" w:line="360" w:lineRule="auto"/>
        <w:ind w:left="360"/>
        <w:jc w:val="both"/>
        <w:rPr>
          <w:rFonts w:ascii="Garamond" w:hAnsi="Garamond"/>
          <w:sz w:val="28"/>
          <w:szCs w:val="28"/>
        </w:rPr>
      </w:pPr>
      <w:r w:rsidRPr="00CF70CB">
        <w:rPr>
          <w:rFonts w:ascii="Garamond" w:hAnsi="Garamond"/>
          <w:sz w:val="28"/>
          <w:szCs w:val="28"/>
        </w:rPr>
        <w:t xml:space="preserve">Obviously at the time when the transfer was </w:t>
      </w:r>
      <w:r w:rsidR="00CC0882">
        <w:rPr>
          <w:rFonts w:ascii="Garamond" w:hAnsi="Garamond"/>
          <w:sz w:val="28"/>
          <w:szCs w:val="28"/>
        </w:rPr>
        <w:t xml:space="preserve">made she had no color of right </w:t>
      </w:r>
      <w:r w:rsidRPr="00CF70CB">
        <w:rPr>
          <w:rFonts w:ascii="Garamond" w:hAnsi="Garamond"/>
          <w:sz w:val="28"/>
          <w:szCs w:val="28"/>
        </w:rPr>
        <w:t xml:space="preserve">or </w:t>
      </w:r>
      <w:r w:rsidR="00CC0882">
        <w:rPr>
          <w:rFonts w:ascii="Garamond" w:hAnsi="Garamond"/>
          <w:sz w:val="28"/>
          <w:szCs w:val="28"/>
        </w:rPr>
        <w:t xml:space="preserve">any interest in </w:t>
      </w:r>
      <w:r w:rsidRPr="00CF70CB">
        <w:rPr>
          <w:rFonts w:ascii="Garamond" w:hAnsi="Garamond"/>
          <w:sz w:val="28"/>
          <w:szCs w:val="28"/>
        </w:rPr>
        <w:t xml:space="preserve">the property or on the transfer of the property by the first Defendant to the second Defendant.  In the circumstances I find the Plaintiff has no locus standi to bring this action before the Court challenging the transfer made by the </w:t>
      </w:r>
      <w:r w:rsidR="0073685E" w:rsidRPr="00CF70CB">
        <w:rPr>
          <w:rFonts w:ascii="Garamond" w:hAnsi="Garamond"/>
          <w:sz w:val="28"/>
          <w:szCs w:val="28"/>
        </w:rPr>
        <w:t>first</w:t>
      </w:r>
      <w:r w:rsidRPr="00CF70CB">
        <w:rPr>
          <w:rFonts w:ascii="Garamond" w:hAnsi="Garamond"/>
          <w:sz w:val="28"/>
          <w:szCs w:val="28"/>
        </w:rPr>
        <w:t xml:space="preserve"> Defendant </w:t>
      </w:r>
      <w:r w:rsidR="0073685E" w:rsidRPr="00CF70CB">
        <w:rPr>
          <w:rFonts w:ascii="Garamond" w:hAnsi="Garamond"/>
          <w:sz w:val="28"/>
          <w:szCs w:val="28"/>
        </w:rPr>
        <w:t xml:space="preserve">to the </w:t>
      </w:r>
      <w:r w:rsidR="00CF70CB" w:rsidRPr="00CF70CB">
        <w:rPr>
          <w:rFonts w:ascii="Garamond" w:hAnsi="Garamond"/>
          <w:sz w:val="28"/>
          <w:szCs w:val="28"/>
        </w:rPr>
        <w:t xml:space="preserve">second Defendant in respect of </w:t>
      </w:r>
      <w:r w:rsidR="00CC0882">
        <w:rPr>
          <w:rFonts w:ascii="Garamond" w:hAnsi="Garamond"/>
          <w:sz w:val="28"/>
          <w:szCs w:val="28"/>
        </w:rPr>
        <w:t>the suit-property</w:t>
      </w:r>
      <w:r w:rsidR="00CF70CB" w:rsidRPr="00CF70CB">
        <w:rPr>
          <w:rFonts w:ascii="Garamond" w:hAnsi="Garamond"/>
          <w:sz w:val="28"/>
          <w:szCs w:val="28"/>
        </w:rPr>
        <w:t>.  As I find there was no contract, no legal relationship</w:t>
      </w:r>
      <w:r w:rsidR="00CC0882">
        <w:rPr>
          <w:rFonts w:ascii="Garamond" w:hAnsi="Garamond"/>
          <w:sz w:val="28"/>
          <w:szCs w:val="28"/>
        </w:rPr>
        <w:t xml:space="preserve"> or any interest in the property for the Plaintiff </w:t>
      </w:r>
      <w:r w:rsidR="00CF70CB" w:rsidRPr="00CF70CB">
        <w:rPr>
          <w:rFonts w:ascii="Garamond" w:hAnsi="Garamond"/>
          <w:sz w:val="28"/>
          <w:szCs w:val="28"/>
        </w:rPr>
        <w:t>at the time it was transferred to the second Defendant.  In the circumstances</w:t>
      </w:r>
      <w:r w:rsidR="00CF70CB">
        <w:rPr>
          <w:rFonts w:ascii="Garamond" w:hAnsi="Garamond"/>
          <w:sz w:val="28"/>
          <w:szCs w:val="28"/>
        </w:rPr>
        <w:t>, I rule that the Plaintiff has no locus standi to bring this action before the Court.  Accordingly the Plaint is dismissed.</w:t>
      </w:r>
    </w:p>
    <w:p w:rsidR="00CF70CB" w:rsidRDefault="00CF70CB" w:rsidP="00CF70CB">
      <w:pPr>
        <w:spacing w:after="0" w:line="360" w:lineRule="auto"/>
        <w:ind w:left="360"/>
        <w:jc w:val="both"/>
        <w:rPr>
          <w:rFonts w:ascii="Garamond" w:hAnsi="Garamond"/>
          <w:sz w:val="28"/>
          <w:szCs w:val="28"/>
        </w:rPr>
      </w:pPr>
    </w:p>
    <w:p w:rsidR="00CF70CB" w:rsidRDefault="00CF70CB" w:rsidP="00CF70CB">
      <w:pPr>
        <w:spacing w:after="0" w:line="360" w:lineRule="auto"/>
        <w:ind w:left="360"/>
        <w:jc w:val="both"/>
        <w:rPr>
          <w:rFonts w:ascii="Garamond" w:hAnsi="Garamond"/>
          <w:sz w:val="28"/>
          <w:szCs w:val="28"/>
        </w:rPr>
      </w:pPr>
    </w:p>
    <w:p w:rsidR="00CF70CB" w:rsidRPr="00CF70CB" w:rsidRDefault="00CF70CB" w:rsidP="00CF70CB">
      <w:pPr>
        <w:spacing w:after="0" w:line="360" w:lineRule="auto"/>
        <w:ind w:left="360"/>
        <w:jc w:val="both"/>
        <w:rPr>
          <w:rFonts w:ascii="Garamond" w:hAnsi="Garamond"/>
          <w:sz w:val="28"/>
          <w:szCs w:val="28"/>
        </w:rPr>
      </w:pPr>
    </w:p>
    <w:p w:rsidR="00560BAC" w:rsidRDefault="00560BAC" w:rsidP="00B23C91">
      <w:pPr>
        <w:spacing w:after="0" w:line="360" w:lineRule="auto"/>
        <w:jc w:val="both"/>
        <w:rPr>
          <w:rFonts w:ascii="Garamond" w:hAnsi="Garamond"/>
          <w:sz w:val="28"/>
          <w:szCs w:val="28"/>
        </w:rPr>
      </w:pPr>
    </w:p>
    <w:p w:rsidR="00560BAC" w:rsidRDefault="00560BAC" w:rsidP="00560BAC">
      <w:pPr>
        <w:spacing w:after="0" w:line="360" w:lineRule="auto"/>
        <w:jc w:val="center"/>
        <w:rPr>
          <w:rFonts w:ascii="Garamond" w:hAnsi="Garamond"/>
          <w:b/>
          <w:sz w:val="28"/>
          <w:szCs w:val="28"/>
        </w:rPr>
      </w:pPr>
      <w:r>
        <w:rPr>
          <w:rFonts w:ascii="Garamond" w:hAnsi="Garamond"/>
          <w:b/>
          <w:sz w:val="28"/>
          <w:szCs w:val="28"/>
        </w:rPr>
        <w:t>D. KARUNAKARAN</w:t>
      </w:r>
    </w:p>
    <w:p w:rsidR="00560BAC" w:rsidRDefault="00560BAC" w:rsidP="00560BAC">
      <w:pPr>
        <w:spacing w:after="0" w:line="360" w:lineRule="auto"/>
        <w:jc w:val="center"/>
        <w:rPr>
          <w:rFonts w:ascii="Garamond" w:hAnsi="Garamond"/>
          <w:b/>
          <w:sz w:val="28"/>
          <w:szCs w:val="28"/>
        </w:rPr>
      </w:pPr>
      <w:r>
        <w:rPr>
          <w:rFonts w:ascii="Garamond" w:hAnsi="Garamond"/>
          <w:b/>
          <w:sz w:val="28"/>
          <w:szCs w:val="28"/>
        </w:rPr>
        <w:t>JUDGE</w:t>
      </w:r>
    </w:p>
    <w:p w:rsidR="00560BAC" w:rsidRPr="00560BAC" w:rsidRDefault="00560BAC" w:rsidP="00560BAC">
      <w:pPr>
        <w:spacing w:after="0" w:line="360" w:lineRule="auto"/>
        <w:jc w:val="center"/>
        <w:rPr>
          <w:rFonts w:ascii="Garamond" w:hAnsi="Garamond"/>
          <w:sz w:val="28"/>
          <w:szCs w:val="28"/>
        </w:rPr>
      </w:pPr>
      <w:r>
        <w:rPr>
          <w:rFonts w:ascii="Garamond" w:hAnsi="Garamond"/>
          <w:sz w:val="28"/>
          <w:szCs w:val="28"/>
        </w:rPr>
        <w:t>Dated this 10</w:t>
      </w:r>
      <w:r w:rsidRPr="00560BAC">
        <w:rPr>
          <w:rFonts w:ascii="Garamond" w:hAnsi="Garamond"/>
          <w:sz w:val="28"/>
          <w:szCs w:val="28"/>
          <w:vertAlign w:val="superscript"/>
        </w:rPr>
        <w:t>th</w:t>
      </w:r>
      <w:r>
        <w:rPr>
          <w:rFonts w:ascii="Garamond" w:hAnsi="Garamond"/>
          <w:sz w:val="28"/>
          <w:szCs w:val="28"/>
        </w:rPr>
        <w:t xml:space="preserve"> day of </w:t>
      </w:r>
      <w:r w:rsidR="00DB6C6F">
        <w:rPr>
          <w:rFonts w:ascii="Garamond" w:hAnsi="Garamond"/>
          <w:sz w:val="28"/>
          <w:szCs w:val="28"/>
        </w:rPr>
        <w:t>May</w:t>
      </w:r>
      <w:r>
        <w:rPr>
          <w:rFonts w:ascii="Garamond" w:hAnsi="Garamond"/>
          <w:sz w:val="28"/>
          <w:szCs w:val="28"/>
        </w:rPr>
        <w:t xml:space="preserve"> 2013</w:t>
      </w:r>
    </w:p>
    <w:sectPr w:rsidR="00560BAC" w:rsidRPr="00560BAC" w:rsidSect="005B7E8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855" w:rsidRDefault="00EB1855" w:rsidP="00C73C4E">
      <w:pPr>
        <w:spacing w:after="0" w:line="240" w:lineRule="auto"/>
      </w:pPr>
      <w:r>
        <w:separator/>
      </w:r>
    </w:p>
  </w:endnote>
  <w:endnote w:type="continuationSeparator" w:id="0">
    <w:p w:rsidR="00EB1855" w:rsidRDefault="00EB1855" w:rsidP="00C73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223326"/>
      <w:docPartObj>
        <w:docPartGallery w:val="Page Numbers (Bottom of Page)"/>
        <w:docPartUnique/>
      </w:docPartObj>
    </w:sdtPr>
    <w:sdtEndPr/>
    <w:sdtContent>
      <w:p w:rsidR="0073685E" w:rsidRDefault="00EB1855">
        <w:pPr>
          <w:pStyle w:val="Footer"/>
          <w:jc w:val="right"/>
        </w:pPr>
        <w:r>
          <w:fldChar w:fldCharType="begin"/>
        </w:r>
        <w:r>
          <w:instrText xml:space="preserve"> PAGE   \* MERGEFORMAT </w:instrText>
        </w:r>
        <w:r>
          <w:fldChar w:fldCharType="separate"/>
        </w:r>
        <w:r w:rsidR="00C01BD0">
          <w:rPr>
            <w:noProof/>
          </w:rPr>
          <w:t>1</w:t>
        </w:r>
        <w:r>
          <w:rPr>
            <w:noProof/>
          </w:rPr>
          <w:fldChar w:fldCharType="end"/>
        </w:r>
      </w:p>
    </w:sdtContent>
  </w:sdt>
  <w:p w:rsidR="0073685E" w:rsidRDefault="007368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855" w:rsidRDefault="00EB1855" w:rsidP="00C73C4E">
      <w:pPr>
        <w:spacing w:after="0" w:line="240" w:lineRule="auto"/>
      </w:pPr>
      <w:r>
        <w:separator/>
      </w:r>
    </w:p>
  </w:footnote>
  <w:footnote w:type="continuationSeparator" w:id="0">
    <w:p w:rsidR="00EB1855" w:rsidRDefault="00EB1855" w:rsidP="00C73C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A2441"/>
    <w:multiLevelType w:val="hybridMultilevel"/>
    <w:tmpl w:val="2FAAF69A"/>
    <w:lvl w:ilvl="0" w:tplc="6762AC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EC52A8"/>
    <w:multiLevelType w:val="hybridMultilevel"/>
    <w:tmpl w:val="A8240CE0"/>
    <w:lvl w:ilvl="0" w:tplc="86C6E0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114DBC"/>
    <w:multiLevelType w:val="hybridMultilevel"/>
    <w:tmpl w:val="001EE502"/>
    <w:lvl w:ilvl="0" w:tplc="1812C8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C91"/>
    <w:rsid w:val="000067B0"/>
    <w:rsid w:val="0001759B"/>
    <w:rsid w:val="0004714B"/>
    <w:rsid w:val="0010461D"/>
    <w:rsid w:val="00174A49"/>
    <w:rsid w:val="00181E53"/>
    <w:rsid w:val="001902FA"/>
    <w:rsid w:val="001F68EB"/>
    <w:rsid w:val="00227CA9"/>
    <w:rsid w:val="002338A7"/>
    <w:rsid w:val="00294900"/>
    <w:rsid w:val="002C1B3C"/>
    <w:rsid w:val="0030244E"/>
    <w:rsid w:val="00321DB0"/>
    <w:rsid w:val="0033699D"/>
    <w:rsid w:val="00342AF7"/>
    <w:rsid w:val="003473C2"/>
    <w:rsid w:val="00347C69"/>
    <w:rsid w:val="003964A2"/>
    <w:rsid w:val="003D26C0"/>
    <w:rsid w:val="004475B8"/>
    <w:rsid w:val="004C0690"/>
    <w:rsid w:val="005051CB"/>
    <w:rsid w:val="00520A2A"/>
    <w:rsid w:val="00521A51"/>
    <w:rsid w:val="00540670"/>
    <w:rsid w:val="00543212"/>
    <w:rsid w:val="00560BAC"/>
    <w:rsid w:val="00580725"/>
    <w:rsid w:val="00593847"/>
    <w:rsid w:val="005973F1"/>
    <w:rsid w:val="005B28B1"/>
    <w:rsid w:val="005B7E83"/>
    <w:rsid w:val="005D4311"/>
    <w:rsid w:val="0060759D"/>
    <w:rsid w:val="00632271"/>
    <w:rsid w:val="00675FEF"/>
    <w:rsid w:val="006943DB"/>
    <w:rsid w:val="00695790"/>
    <w:rsid w:val="006A4D99"/>
    <w:rsid w:val="00711868"/>
    <w:rsid w:val="00732780"/>
    <w:rsid w:val="00735A6B"/>
    <w:rsid w:val="0073685E"/>
    <w:rsid w:val="00753030"/>
    <w:rsid w:val="0075348B"/>
    <w:rsid w:val="00780F4C"/>
    <w:rsid w:val="00796A06"/>
    <w:rsid w:val="00801D51"/>
    <w:rsid w:val="00867D93"/>
    <w:rsid w:val="00906AD5"/>
    <w:rsid w:val="00A118C7"/>
    <w:rsid w:val="00A320CF"/>
    <w:rsid w:val="00A36C08"/>
    <w:rsid w:val="00AA3AD0"/>
    <w:rsid w:val="00AE15D0"/>
    <w:rsid w:val="00AE53C7"/>
    <w:rsid w:val="00AF2C7D"/>
    <w:rsid w:val="00B21E7A"/>
    <w:rsid w:val="00B22AE8"/>
    <w:rsid w:val="00B23C91"/>
    <w:rsid w:val="00B332DA"/>
    <w:rsid w:val="00B6668C"/>
    <w:rsid w:val="00BA2C52"/>
    <w:rsid w:val="00C01BD0"/>
    <w:rsid w:val="00C02A2A"/>
    <w:rsid w:val="00C73C4E"/>
    <w:rsid w:val="00C877B6"/>
    <w:rsid w:val="00CA1AF6"/>
    <w:rsid w:val="00CB1022"/>
    <w:rsid w:val="00CC0882"/>
    <w:rsid w:val="00CF70CB"/>
    <w:rsid w:val="00D0076A"/>
    <w:rsid w:val="00D2088F"/>
    <w:rsid w:val="00D3354E"/>
    <w:rsid w:val="00D723B8"/>
    <w:rsid w:val="00D90922"/>
    <w:rsid w:val="00DA6162"/>
    <w:rsid w:val="00DB6C6F"/>
    <w:rsid w:val="00DD2FCB"/>
    <w:rsid w:val="00E12C0A"/>
    <w:rsid w:val="00E16A62"/>
    <w:rsid w:val="00E8474A"/>
    <w:rsid w:val="00E95BFA"/>
    <w:rsid w:val="00EB1855"/>
    <w:rsid w:val="00EF696C"/>
    <w:rsid w:val="00F07C87"/>
    <w:rsid w:val="00F45700"/>
    <w:rsid w:val="00F75934"/>
    <w:rsid w:val="00FB2ACA"/>
    <w:rsid w:val="00FC01F8"/>
    <w:rsid w:val="00FC765F"/>
    <w:rsid w:val="00FD3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73C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3C4E"/>
  </w:style>
  <w:style w:type="paragraph" w:styleId="Footer">
    <w:name w:val="footer"/>
    <w:basedOn w:val="Normal"/>
    <w:link w:val="FooterChar"/>
    <w:uiPriority w:val="99"/>
    <w:unhideWhenUsed/>
    <w:rsid w:val="00C73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C4E"/>
  </w:style>
  <w:style w:type="paragraph" w:styleId="ListParagraph">
    <w:name w:val="List Paragraph"/>
    <w:basedOn w:val="Normal"/>
    <w:uiPriority w:val="34"/>
    <w:qFormat/>
    <w:rsid w:val="007118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73C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3C4E"/>
  </w:style>
  <w:style w:type="paragraph" w:styleId="Footer">
    <w:name w:val="footer"/>
    <w:basedOn w:val="Normal"/>
    <w:link w:val="FooterChar"/>
    <w:uiPriority w:val="99"/>
    <w:unhideWhenUsed/>
    <w:rsid w:val="00C73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C4E"/>
  </w:style>
  <w:style w:type="paragraph" w:styleId="ListParagraph">
    <w:name w:val="List Paragraph"/>
    <w:basedOn w:val="Normal"/>
    <w:uiPriority w:val="34"/>
    <w:qFormat/>
    <w:rsid w:val="007118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s.labrosse</dc:creator>
  <cp:lastModifiedBy>Justice Karunakaran</cp:lastModifiedBy>
  <cp:revision>2</cp:revision>
  <cp:lastPrinted>2013-05-17T06:32:00Z</cp:lastPrinted>
  <dcterms:created xsi:type="dcterms:W3CDTF">2013-05-21T09:08:00Z</dcterms:created>
  <dcterms:modified xsi:type="dcterms:W3CDTF">2013-05-21T09:08:00Z</dcterms:modified>
</cp:coreProperties>
</file>