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163906"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8F0E1C">
        <w:rPr>
          <w:b/>
          <w:sz w:val="24"/>
          <w:szCs w:val="24"/>
        </w:rPr>
        <w:t> </w:t>
      </w:r>
      <w:r w:rsidR="008F0E1C">
        <w:rPr>
          <w:b/>
          <w:sz w:val="24"/>
          <w:szCs w:val="24"/>
        </w:rPr>
        <w:t> </w:t>
      </w:r>
      <w:r w:rsidR="008F0E1C">
        <w:rPr>
          <w:b/>
          <w:sz w:val="24"/>
          <w:szCs w:val="24"/>
        </w:rPr>
        <w:t> </w:t>
      </w:r>
      <w:r w:rsidR="008F0E1C">
        <w:rPr>
          <w:b/>
          <w:sz w:val="24"/>
          <w:szCs w:val="24"/>
        </w:rPr>
        <w:t> </w:t>
      </w:r>
      <w:r w:rsidR="008F0E1C">
        <w:rPr>
          <w:b/>
          <w:sz w:val="24"/>
          <w:szCs w:val="24"/>
        </w:rPr>
        <w:t> </w:t>
      </w:r>
      <w:r w:rsidRPr="0096251D">
        <w:rPr>
          <w:b/>
          <w:sz w:val="24"/>
          <w:szCs w:val="24"/>
        </w:rPr>
        <w:fldChar w:fldCharType="end"/>
      </w:r>
      <w:bookmarkEnd w:id="0"/>
    </w:p>
    <w:bookmarkStart w:id="1" w:name="Text42"/>
    <w:p w:rsidR="00F34FB5" w:rsidRPr="00B938BB" w:rsidRDefault="00163906"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8F0E1C">
        <w:rPr>
          <w:i/>
          <w:sz w:val="24"/>
          <w:szCs w:val="24"/>
        </w:rPr>
        <w:t> </w:t>
      </w:r>
      <w:r w:rsidR="008F0E1C">
        <w:rPr>
          <w:i/>
          <w:sz w:val="24"/>
          <w:szCs w:val="24"/>
        </w:rPr>
        <w:t> </w:t>
      </w:r>
      <w:r w:rsidR="008F0E1C">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163906">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163906">
        <w:rPr>
          <w:b/>
          <w:sz w:val="28"/>
          <w:szCs w:val="28"/>
        </w:rPr>
      </w:r>
      <w:r w:rsidR="00163906">
        <w:rPr>
          <w:b/>
          <w:sz w:val="28"/>
          <w:szCs w:val="28"/>
        </w:rPr>
        <w:fldChar w:fldCharType="end"/>
      </w:r>
      <w:bookmarkEnd w:id="2"/>
      <w:r w:rsidR="005F5FB0">
        <w:rPr>
          <w:b/>
          <w:sz w:val="28"/>
          <w:szCs w:val="28"/>
        </w:rPr>
        <w:t xml:space="preserve"> </w:t>
      </w:r>
      <w:r w:rsidR="00163906">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163906">
        <w:rPr>
          <w:b/>
          <w:sz w:val="28"/>
          <w:szCs w:val="28"/>
        </w:rPr>
      </w:r>
      <w:r w:rsidR="00163906">
        <w:rPr>
          <w:b/>
          <w:sz w:val="28"/>
          <w:szCs w:val="28"/>
        </w:rPr>
        <w:fldChar w:fldCharType="separate"/>
      </w:r>
      <w:r w:rsidR="008F0E1C">
        <w:rPr>
          <w:b/>
          <w:noProof/>
          <w:sz w:val="28"/>
          <w:szCs w:val="28"/>
        </w:rPr>
        <w:t>38</w:t>
      </w:r>
      <w:r w:rsidR="00163906">
        <w:rPr>
          <w:b/>
          <w:sz w:val="28"/>
          <w:szCs w:val="28"/>
        </w:rPr>
        <w:fldChar w:fldCharType="end"/>
      </w:r>
      <w:bookmarkEnd w:id="3"/>
      <w:r w:rsidRPr="00B75AE2">
        <w:rPr>
          <w:b/>
          <w:sz w:val="28"/>
          <w:szCs w:val="28"/>
        </w:rPr>
        <w:t>/</w:t>
      </w:r>
      <w:r w:rsidR="00C87FCA" w:rsidRPr="00B75AE2">
        <w:rPr>
          <w:b/>
          <w:sz w:val="28"/>
          <w:szCs w:val="28"/>
        </w:rPr>
        <w:t>20</w:t>
      </w:r>
      <w:r w:rsidR="00163906"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163906" w:rsidRPr="00B75AE2">
        <w:rPr>
          <w:b/>
          <w:sz w:val="28"/>
          <w:szCs w:val="28"/>
        </w:rPr>
      </w:r>
      <w:r w:rsidR="00163906" w:rsidRPr="00B75AE2">
        <w:rPr>
          <w:b/>
          <w:sz w:val="28"/>
          <w:szCs w:val="28"/>
        </w:rPr>
        <w:fldChar w:fldCharType="separate"/>
      </w:r>
      <w:r w:rsidR="008F0E1C">
        <w:rPr>
          <w:b/>
          <w:noProof/>
          <w:sz w:val="28"/>
          <w:szCs w:val="28"/>
        </w:rPr>
        <w:t>12</w:t>
      </w:r>
      <w:r w:rsidR="00163906" w:rsidRPr="00B75AE2">
        <w:rPr>
          <w:b/>
          <w:sz w:val="28"/>
          <w:szCs w:val="28"/>
        </w:rPr>
        <w:fldChar w:fldCharType="end"/>
      </w:r>
      <w:bookmarkEnd w:id="4"/>
    </w:p>
    <w:p w:rsidR="00A53837" w:rsidRPr="00606EEA" w:rsidRDefault="0016390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163906">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163906">
        <w:rPr>
          <w:b/>
          <w:sz w:val="24"/>
          <w:szCs w:val="24"/>
        </w:rPr>
      </w:r>
      <w:r w:rsidR="00163906">
        <w:rPr>
          <w:b/>
          <w:sz w:val="24"/>
          <w:szCs w:val="24"/>
        </w:rPr>
        <w:fldChar w:fldCharType="separate"/>
      </w:r>
      <w:r w:rsidR="007F4C9E">
        <w:rPr>
          <w:b/>
          <w:sz w:val="24"/>
          <w:szCs w:val="24"/>
        </w:rPr>
        <w:t>3</w:t>
      </w:r>
      <w:r w:rsidR="00163906">
        <w:rPr>
          <w:b/>
          <w:sz w:val="24"/>
          <w:szCs w:val="24"/>
        </w:rPr>
        <w:fldChar w:fldCharType="end"/>
      </w:r>
      <w:bookmarkEnd w:id="5"/>
      <w:r w:rsidR="00163906">
        <w:rPr>
          <w:b/>
          <w:sz w:val="24"/>
          <w:szCs w:val="24"/>
        </w:rPr>
        <w:fldChar w:fldCharType="begin"/>
      </w:r>
      <w:r w:rsidR="003F0F8D">
        <w:rPr>
          <w:b/>
          <w:sz w:val="24"/>
          <w:szCs w:val="24"/>
        </w:rPr>
        <w:instrText xml:space="preserve">  </w:instrText>
      </w:r>
      <w:r w:rsidR="00163906">
        <w:rPr>
          <w:b/>
          <w:sz w:val="24"/>
          <w:szCs w:val="24"/>
        </w:rPr>
        <w:fldChar w:fldCharType="end"/>
      </w:r>
      <w:r w:rsidR="00DB6D34" w:rsidRPr="00606EEA">
        <w:rPr>
          <w:b/>
          <w:sz w:val="24"/>
          <w:szCs w:val="24"/>
        </w:rPr>
        <w:t>] SCSC</w:t>
      </w:r>
      <w:r>
        <w:rPr>
          <w:b/>
          <w:sz w:val="24"/>
          <w:szCs w:val="24"/>
        </w:rPr>
        <w:t xml:space="preserve"> </w:t>
      </w:r>
      <w:r w:rsidR="00163906">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163906">
        <w:rPr>
          <w:b/>
          <w:sz w:val="24"/>
          <w:szCs w:val="24"/>
        </w:rPr>
      </w:r>
      <w:r w:rsidR="00163906">
        <w:rPr>
          <w:b/>
          <w:sz w:val="24"/>
          <w:szCs w:val="24"/>
        </w:rPr>
        <w:fldChar w:fldCharType="separate"/>
      </w:r>
      <w:r w:rsidR="007F4C9E">
        <w:rPr>
          <w:b/>
          <w:sz w:val="24"/>
          <w:szCs w:val="24"/>
        </w:rPr>
        <w:t>78</w:t>
      </w:r>
      <w:r w:rsidR="00163906">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163906"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1A2766">
        <w:rPr>
          <w:b/>
          <w:noProof/>
          <w:sz w:val="24"/>
          <w:szCs w:val="24"/>
        </w:rPr>
        <w:t>JILL NOURRICE</w:t>
      </w:r>
      <w:r w:rsidRPr="00B119B1">
        <w:rPr>
          <w:b/>
          <w:sz w:val="24"/>
          <w:szCs w:val="24"/>
        </w:rPr>
        <w:fldChar w:fldCharType="end"/>
      </w:r>
      <w:bookmarkEnd w:id="7"/>
    </w:p>
    <w:bookmarkStart w:id="8" w:name="Dropdown13"/>
    <w:p w:rsidR="00B40898" w:rsidRDefault="00163906"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163906"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F4C9E">
        <w:rPr>
          <w:b/>
          <w:noProof/>
          <w:sz w:val="24"/>
          <w:szCs w:val="24"/>
        </w:rPr>
        <w:t>THE GOVERNMENT OF SEYCHELLES</w:t>
      </w:r>
      <w:r w:rsidRPr="00B119B1">
        <w:rPr>
          <w:b/>
          <w:sz w:val="24"/>
          <w:szCs w:val="24"/>
        </w:rPr>
        <w:fldChar w:fldCharType="end"/>
      </w:r>
      <w:bookmarkEnd w:id="9"/>
    </w:p>
    <w:bookmarkStart w:id="10" w:name="Dropdown14"/>
    <w:p w:rsidR="00B40898" w:rsidRDefault="00163906"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8F0E1C" w:rsidRDefault="008F0E1C" w:rsidP="008F0E1C">
      <w:pPr>
        <w:jc w:val="center"/>
        <w:rPr>
          <w:b/>
          <w:sz w:val="24"/>
          <w:szCs w:val="24"/>
        </w:rPr>
      </w:pPr>
      <w:r>
        <w:rPr>
          <w:sz w:val="24"/>
          <w:szCs w:val="24"/>
        </w:rPr>
        <w:lastRenderedPageBreak/>
        <w:tab/>
      </w:r>
      <w:r w:rsidRPr="008F0E1C">
        <w:rPr>
          <w:b/>
          <w:sz w:val="24"/>
          <w:szCs w:val="24"/>
        </w:rPr>
        <w:t>THE COMMISSIONER OF POLICE</w:t>
      </w:r>
    </w:p>
    <w:p w:rsidR="008F0E1C" w:rsidRPr="008F0E1C" w:rsidRDefault="008F0E1C" w:rsidP="00951EC0">
      <w:pPr>
        <w:jc w:val="center"/>
        <w:rPr>
          <w:sz w:val="24"/>
          <w:szCs w:val="24"/>
        </w:rPr>
        <w:sectPr w:rsidR="008F0E1C" w:rsidRPr="008F0E1C" w:rsidSect="00EF2051">
          <w:type w:val="continuous"/>
          <w:pgSz w:w="12240" w:h="15840"/>
          <w:pgMar w:top="1440" w:right="1440" w:bottom="1440" w:left="1440" w:header="720" w:footer="720" w:gutter="0"/>
          <w:cols w:space="720"/>
          <w:formProt w:val="0"/>
          <w:docGrid w:linePitch="360"/>
        </w:sectPr>
      </w:pPr>
      <w:r>
        <w:rPr>
          <w:sz w:val="24"/>
          <w:szCs w:val="24"/>
        </w:rPr>
        <w:t>Second Defendant</w:t>
      </w:r>
    </w:p>
    <w:p w:rsidR="00E0467F" w:rsidRPr="00695110" w:rsidRDefault="00E0467F" w:rsidP="00E57D4D">
      <w:pPr>
        <w:pBdr>
          <w:bottom w:val="single" w:sz="4" w:space="1" w:color="auto"/>
        </w:pBdr>
        <w:jc w:val="center"/>
        <w:rPr>
          <w:sz w:val="12"/>
          <w:szCs w:val="12"/>
        </w:rPr>
      </w:pPr>
    </w:p>
    <w:p w:rsidR="00E543E9" w:rsidRDefault="00E0467F" w:rsidP="00C22967">
      <w:pPr>
        <w:spacing w:before="240" w:after="120"/>
        <w:rPr>
          <w:noProof/>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163906">
        <w:rPr>
          <w:sz w:val="24"/>
          <w:szCs w:val="24"/>
        </w:rPr>
        <w:fldChar w:fldCharType="begin">
          <w:ffData>
            <w:name w:val="Text34"/>
            <w:enabled/>
            <w:calcOnExit w:val="0"/>
            <w:textInput/>
          </w:ffData>
        </w:fldChar>
      </w:r>
      <w:r w:rsidR="002A7376">
        <w:rPr>
          <w:sz w:val="24"/>
          <w:szCs w:val="24"/>
        </w:rPr>
        <w:instrText xml:space="preserve"> FORMTEXT </w:instrText>
      </w:r>
      <w:r w:rsidR="00163906">
        <w:rPr>
          <w:sz w:val="24"/>
          <w:szCs w:val="24"/>
        </w:rPr>
      </w:r>
      <w:r w:rsidR="00163906">
        <w:rPr>
          <w:sz w:val="24"/>
          <w:szCs w:val="24"/>
        </w:rPr>
        <w:fldChar w:fldCharType="separate"/>
      </w:r>
      <w:r w:rsidR="00E543E9">
        <w:rPr>
          <w:noProof/>
          <w:sz w:val="24"/>
          <w:szCs w:val="24"/>
        </w:rPr>
        <w:t>25 January 2013, 2 May 2013</w:t>
      </w:r>
    </w:p>
    <w:p w:rsidR="00E0467F" w:rsidRPr="00E0467F" w:rsidRDefault="00163906" w:rsidP="00C22967">
      <w:pPr>
        <w:spacing w:before="240" w:after="120"/>
        <w:rPr>
          <w:sz w:val="24"/>
          <w:szCs w:val="24"/>
        </w:rPr>
      </w:pPr>
      <w:r>
        <w:rPr>
          <w:sz w:val="24"/>
          <w:szCs w:val="24"/>
        </w:rPr>
        <w:fldChar w:fldCharType="end"/>
      </w:r>
      <w:bookmarkEnd w:id="11"/>
      <w:r>
        <w:rPr>
          <w:sz w:val="24"/>
          <w:szCs w:val="24"/>
        </w:rPr>
        <w:fldChar w:fldCharType="begin"/>
      </w:r>
      <w:r w:rsidR="003F0F8D">
        <w:rPr>
          <w:sz w:val="24"/>
          <w:szCs w:val="24"/>
        </w:rPr>
        <w:instrText xml:space="preserve">  </w:instrText>
      </w:r>
      <w:r>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163906">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163906">
        <w:rPr>
          <w:sz w:val="24"/>
          <w:szCs w:val="24"/>
        </w:rPr>
      </w:r>
      <w:r w:rsidR="00163906">
        <w:rPr>
          <w:sz w:val="24"/>
          <w:szCs w:val="24"/>
        </w:rPr>
        <w:fldChar w:fldCharType="separate"/>
      </w:r>
      <w:r w:rsidR="00E543E9">
        <w:rPr>
          <w:noProof/>
          <w:sz w:val="24"/>
          <w:szCs w:val="24"/>
        </w:rPr>
        <w:t>Mrs. Amesbury</w:t>
      </w:r>
      <w:r w:rsidR="00163906">
        <w:rPr>
          <w:sz w:val="24"/>
          <w:szCs w:val="24"/>
        </w:rPr>
        <w:fldChar w:fldCharType="end"/>
      </w:r>
      <w:bookmarkEnd w:id="12"/>
      <w:r w:rsidR="00163906">
        <w:rPr>
          <w:sz w:val="24"/>
          <w:szCs w:val="24"/>
        </w:rPr>
        <w:fldChar w:fldCharType="begin"/>
      </w:r>
      <w:r w:rsidR="00F804CC">
        <w:rPr>
          <w:sz w:val="24"/>
          <w:szCs w:val="24"/>
        </w:rPr>
        <w:instrText xml:space="preserve"> ASK  "Enter Appellant Lawyer full name"  \* MERGEFORMAT </w:instrText>
      </w:r>
      <w:r w:rsidR="00163906">
        <w:rPr>
          <w:sz w:val="24"/>
          <w:szCs w:val="24"/>
        </w:rPr>
        <w:fldChar w:fldCharType="end"/>
      </w:r>
      <w:r w:rsidR="00163906">
        <w:rPr>
          <w:sz w:val="24"/>
          <w:szCs w:val="24"/>
        </w:rPr>
        <w:fldChar w:fldCharType="begin"/>
      </w:r>
      <w:r w:rsidR="003F0F8D">
        <w:rPr>
          <w:sz w:val="24"/>
          <w:szCs w:val="24"/>
        </w:rPr>
        <w:instrText xml:space="preserve">  </w:instrText>
      </w:r>
      <w:r w:rsidR="00163906">
        <w:rPr>
          <w:sz w:val="24"/>
          <w:szCs w:val="24"/>
        </w:rPr>
        <w:fldChar w:fldCharType="end"/>
      </w:r>
      <w:r w:rsidR="00F804CC">
        <w:rPr>
          <w:b/>
          <w:sz w:val="24"/>
          <w:szCs w:val="24"/>
        </w:rPr>
        <w:t xml:space="preserve"> </w:t>
      </w:r>
      <w:r w:rsidR="009E05E5">
        <w:rPr>
          <w:sz w:val="24"/>
          <w:szCs w:val="24"/>
        </w:rPr>
        <w:t xml:space="preserve">for </w:t>
      </w:r>
      <w:bookmarkStart w:id="13" w:name="Dropdown11"/>
      <w:r w:rsidR="00163906">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163906">
        <w:rPr>
          <w:sz w:val="24"/>
          <w:szCs w:val="24"/>
        </w:rPr>
      </w:r>
      <w:r w:rsidR="00163906">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63906">
        <w:rPr>
          <w:sz w:val="24"/>
          <w:szCs w:val="24"/>
        </w:rPr>
        <w:fldChar w:fldCharType="begin">
          <w:ffData>
            <w:name w:val="Text36"/>
            <w:enabled/>
            <w:calcOnExit w:val="0"/>
            <w:textInput/>
          </w:ffData>
        </w:fldChar>
      </w:r>
      <w:bookmarkStart w:id="14" w:name="Text36"/>
      <w:r>
        <w:rPr>
          <w:sz w:val="24"/>
          <w:szCs w:val="24"/>
        </w:rPr>
        <w:instrText xml:space="preserve"> FORMTEXT </w:instrText>
      </w:r>
      <w:r w:rsidR="00163906">
        <w:rPr>
          <w:sz w:val="24"/>
          <w:szCs w:val="24"/>
        </w:rPr>
      </w:r>
      <w:r w:rsidR="0016390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63906">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63906">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163906">
        <w:rPr>
          <w:sz w:val="24"/>
          <w:szCs w:val="24"/>
        </w:rPr>
      </w:r>
      <w:r w:rsidR="00163906">
        <w:rPr>
          <w:sz w:val="24"/>
          <w:szCs w:val="24"/>
        </w:rPr>
        <w:fldChar w:fldCharType="separate"/>
      </w:r>
      <w:r w:rsidR="00E543E9">
        <w:rPr>
          <w:noProof/>
          <w:sz w:val="24"/>
          <w:szCs w:val="24"/>
        </w:rPr>
        <w:t xml:space="preserve">Mr. Kumar </w:t>
      </w:r>
      <w:r w:rsidR="00163906">
        <w:rPr>
          <w:sz w:val="24"/>
          <w:szCs w:val="24"/>
        </w:rPr>
        <w:fldChar w:fldCharType="end"/>
      </w:r>
      <w:bookmarkEnd w:id="15"/>
      <w:r w:rsidR="00163906">
        <w:rPr>
          <w:sz w:val="24"/>
          <w:szCs w:val="24"/>
        </w:rPr>
        <w:fldChar w:fldCharType="begin"/>
      </w:r>
      <w:r w:rsidR="00F804CC">
        <w:rPr>
          <w:sz w:val="24"/>
          <w:szCs w:val="24"/>
        </w:rPr>
        <w:instrText xml:space="preserve"> ASK  "Enter Respondent Lawyer Full Name"  \* MERGEFORMAT </w:instrText>
      </w:r>
      <w:r w:rsidR="00163906">
        <w:rPr>
          <w:sz w:val="24"/>
          <w:szCs w:val="24"/>
        </w:rPr>
        <w:fldChar w:fldCharType="end"/>
      </w:r>
      <w:r w:rsidR="00163906">
        <w:rPr>
          <w:sz w:val="24"/>
          <w:szCs w:val="24"/>
        </w:rPr>
        <w:fldChar w:fldCharType="begin"/>
      </w:r>
      <w:r w:rsidR="003F0F8D">
        <w:rPr>
          <w:sz w:val="24"/>
          <w:szCs w:val="24"/>
        </w:rPr>
        <w:instrText xml:space="preserve">  </w:instrText>
      </w:r>
      <w:r w:rsidR="00163906">
        <w:rPr>
          <w:sz w:val="24"/>
          <w:szCs w:val="24"/>
        </w:rPr>
        <w:fldChar w:fldCharType="end"/>
      </w:r>
      <w:r w:rsidR="003F0F8D">
        <w:rPr>
          <w:sz w:val="24"/>
          <w:szCs w:val="24"/>
        </w:rPr>
        <w:t xml:space="preserve"> </w:t>
      </w:r>
      <w:r>
        <w:rPr>
          <w:sz w:val="24"/>
          <w:szCs w:val="24"/>
        </w:rPr>
        <w:t xml:space="preserve">for </w:t>
      </w:r>
      <w:bookmarkStart w:id="16" w:name="Dropdown12"/>
      <w:r w:rsidR="00163906">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163906">
        <w:rPr>
          <w:sz w:val="24"/>
          <w:szCs w:val="24"/>
        </w:rPr>
      </w:r>
      <w:r w:rsidR="00163906">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63906">
        <w:rPr>
          <w:sz w:val="24"/>
          <w:szCs w:val="24"/>
        </w:rPr>
        <w:fldChar w:fldCharType="begin">
          <w:ffData>
            <w:name w:val="Text37"/>
            <w:enabled/>
            <w:calcOnExit w:val="0"/>
            <w:textInput/>
          </w:ffData>
        </w:fldChar>
      </w:r>
      <w:bookmarkStart w:id="17" w:name="Text37"/>
      <w:r>
        <w:rPr>
          <w:sz w:val="24"/>
          <w:szCs w:val="24"/>
        </w:rPr>
        <w:instrText xml:space="preserve"> FORMTEXT </w:instrText>
      </w:r>
      <w:r w:rsidR="00163906">
        <w:rPr>
          <w:sz w:val="24"/>
          <w:szCs w:val="24"/>
        </w:rPr>
      </w:r>
      <w:r w:rsidR="0016390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63906">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163906">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163906">
        <w:rPr>
          <w:sz w:val="24"/>
          <w:szCs w:val="24"/>
        </w:rPr>
      </w:r>
      <w:r w:rsidR="00163906">
        <w:rPr>
          <w:sz w:val="24"/>
          <w:szCs w:val="24"/>
        </w:rPr>
        <w:fldChar w:fldCharType="separate"/>
      </w:r>
      <w:r w:rsidR="00E543E9">
        <w:rPr>
          <w:noProof/>
          <w:sz w:val="24"/>
          <w:szCs w:val="24"/>
        </w:rPr>
        <w:t>31 October 2013</w:t>
      </w:r>
      <w:r w:rsidR="00163906">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16390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16390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BA6DE1">
        <w:rPr>
          <w:rFonts w:ascii="Bookman Old Style" w:hAnsi="Bookman Old Style"/>
          <w:sz w:val="24"/>
        </w:rPr>
        <w:lastRenderedPageBreak/>
        <w:t>The Plaintiff in this action claims the sum of SR750, 000.00 from the Defendants namely: (i) the Government of Seychelles and (ii) the Commissioner of Police, jointly and severally, for loss and damage the plaintiff suffered resulting from a fault allegedly committed by the 1</w:t>
      </w:r>
      <w:r w:rsidRPr="00BA6DE1">
        <w:rPr>
          <w:rFonts w:ascii="Bookman Old Style" w:hAnsi="Bookman Old Style"/>
          <w:sz w:val="24"/>
          <w:vertAlign w:val="superscript"/>
        </w:rPr>
        <w:t>st</w:t>
      </w:r>
      <w:r w:rsidRPr="00BA6DE1">
        <w:rPr>
          <w:rFonts w:ascii="Bookman Old Style" w:hAnsi="Bookman Old Style"/>
          <w:sz w:val="24"/>
        </w:rPr>
        <w:t xml:space="preserve"> </w:t>
      </w:r>
      <w:r w:rsidRPr="00BA6DE1">
        <w:rPr>
          <w:rFonts w:ascii="Bookman Old Style" w:hAnsi="Bookman Old Style"/>
          <w:sz w:val="24"/>
        </w:rPr>
        <w:lastRenderedPageBreak/>
        <w:t>defendant through its servants the Seychelles Police Force - represented by the 2</w:t>
      </w:r>
      <w:r w:rsidRPr="00BA6DE1">
        <w:rPr>
          <w:rFonts w:ascii="Bookman Old Style" w:hAnsi="Bookman Old Style"/>
          <w:sz w:val="24"/>
          <w:vertAlign w:val="superscript"/>
        </w:rPr>
        <w:t>nd</w:t>
      </w:r>
      <w:r w:rsidRPr="00BA6DE1">
        <w:rPr>
          <w:rFonts w:ascii="Bookman Old Style" w:hAnsi="Bookman Old Style"/>
          <w:sz w:val="24"/>
        </w:rPr>
        <w:t xml:space="preserve"> defendant, the Commissioner of Police. The 1</w:t>
      </w:r>
      <w:r w:rsidRPr="00BA6DE1">
        <w:rPr>
          <w:rFonts w:ascii="Bookman Old Style" w:hAnsi="Bookman Old Style"/>
          <w:sz w:val="24"/>
          <w:vertAlign w:val="superscript"/>
        </w:rPr>
        <w:t>st</w:t>
      </w:r>
      <w:r w:rsidRPr="00BA6DE1">
        <w:rPr>
          <w:rFonts w:ascii="Bookman Old Style" w:hAnsi="Bookman Old Style"/>
          <w:sz w:val="24"/>
        </w:rPr>
        <w:t xml:space="preserve"> defendant is sued in vicarious liability for the fault allegedly committed by its servants. The Defendants denied liability contending that they never committed any fault to the detriment of the plaintiff.</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BA6DE1">
        <w:rPr>
          <w:rFonts w:ascii="Bookman Old Style" w:hAnsi="Bookman Old Style"/>
          <w:sz w:val="24"/>
        </w:rPr>
        <w:t>The plaintiff is a young woman - aged 25 - a resident of Le Niole, Mahé. She is single. She has two children of tender age. Both were fathered by her former boy-friend</w:t>
      </w:r>
      <w:r>
        <w:rPr>
          <w:rFonts w:ascii="Bookman Old Style" w:hAnsi="Bookman Old Style"/>
          <w:sz w:val="24"/>
        </w:rPr>
        <w:t>, one Christopher</w:t>
      </w:r>
      <w:r w:rsidRPr="00BA6DE1">
        <w:rPr>
          <w:rFonts w:ascii="Bookman Old Style" w:hAnsi="Bookman Old Style"/>
          <w:sz w:val="24"/>
        </w:rPr>
        <w:t xml:space="preserve">, who subsequently severed </w:t>
      </w:r>
      <w:r>
        <w:rPr>
          <w:rFonts w:ascii="Bookman Old Style" w:hAnsi="Bookman Old Style"/>
          <w:sz w:val="24"/>
        </w:rPr>
        <w:t xml:space="preserve">the </w:t>
      </w:r>
      <w:r w:rsidRPr="00BA6DE1">
        <w:rPr>
          <w:rFonts w:ascii="Bookman Old Style" w:hAnsi="Bookman Old Style"/>
          <w:sz w:val="24"/>
        </w:rPr>
        <w:t xml:space="preserve">relationship with her and went to live with another woman by </w:t>
      </w:r>
      <w:r>
        <w:rPr>
          <w:rFonts w:ascii="Bookman Old Style" w:hAnsi="Bookman Old Style"/>
          <w:sz w:val="24"/>
        </w:rPr>
        <w:t xml:space="preserve">the </w:t>
      </w:r>
      <w:r w:rsidRPr="00BA6DE1">
        <w:rPr>
          <w:rFonts w:ascii="Bookman Old Style" w:hAnsi="Bookman Old Style"/>
          <w:sz w:val="24"/>
        </w:rPr>
        <w:t>name Christina Lozaique. Because o</w:t>
      </w:r>
      <w:r>
        <w:rPr>
          <w:rFonts w:ascii="Bookman Old Style" w:hAnsi="Bookman Old Style"/>
          <w:sz w:val="24"/>
        </w:rPr>
        <w:t>f the ‘loss of boy</w:t>
      </w:r>
      <w:r w:rsidRPr="00BA6DE1">
        <w:rPr>
          <w:rFonts w:ascii="Bookman Old Style" w:hAnsi="Bookman Old Style"/>
          <w:sz w:val="24"/>
        </w:rPr>
        <w:t>friend</w:t>
      </w:r>
      <w:r>
        <w:rPr>
          <w:rFonts w:ascii="Bookman Old Style" w:hAnsi="Bookman Old Style"/>
          <w:sz w:val="24"/>
        </w:rPr>
        <w:t>’</w:t>
      </w:r>
      <w:r w:rsidRPr="00BA6DE1">
        <w:rPr>
          <w:rFonts w:ascii="Bookman Old Style" w:hAnsi="Bookman Old Style"/>
          <w:sz w:val="24"/>
        </w:rPr>
        <w:t xml:space="preserve"> issue, there occurred constant hostility between the plaintiff and the said Christina. They disliked each other and frequently engaged in altercations, whenever and wherever they met in public places. On many occasions they have argued and threatened violence against each other. They </w:t>
      </w:r>
      <w:r>
        <w:rPr>
          <w:rFonts w:ascii="Bookman Old Style" w:hAnsi="Bookman Old Style"/>
          <w:sz w:val="24"/>
        </w:rPr>
        <w:t>have gone</w:t>
      </w:r>
      <w:r w:rsidRPr="00BA6DE1">
        <w:rPr>
          <w:rFonts w:ascii="Bookman Old Style" w:hAnsi="Bookman Old Style"/>
          <w:sz w:val="24"/>
        </w:rPr>
        <w:t xml:space="preserve"> to </w:t>
      </w:r>
      <w:r>
        <w:rPr>
          <w:rFonts w:ascii="Bookman Old Style" w:hAnsi="Bookman Old Style"/>
          <w:sz w:val="24"/>
        </w:rPr>
        <w:t xml:space="preserve">the </w:t>
      </w:r>
      <w:r w:rsidRPr="00BA6DE1">
        <w:rPr>
          <w:rFonts w:ascii="Bookman Old Style" w:hAnsi="Bookman Old Style"/>
          <w:sz w:val="24"/>
        </w:rPr>
        <w:t>police station complaining against each other’s behavior</w:t>
      </w:r>
      <w:r>
        <w:rPr>
          <w:rFonts w:ascii="Bookman Old Style" w:hAnsi="Bookman Old Style"/>
          <w:sz w:val="24"/>
        </w:rPr>
        <w:t>, on several instances</w:t>
      </w:r>
      <w:r w:rsidRPr="00BA6DE1">
        <w:rPr>
          <w:rFonts w:ascii="Bookman Old Style" w:hAnsi="Bookman Old Style"/>
          <w:sz w:val="24"/>
        </w:rPr>
        <w:t xml:space="preserve">. The police officers were </w:t>
      </w:r>
      <w:r>
        <w:rPr>
          <w:rFonts w:ascii="Bookman Old Style" w:hAnsi="Bookman Old Style"/>
          <w:sz w:val="24"/>
        </w:rPr>
        <w:t xml:space="preserve">indeed </w:t>
      </w:r>
      <w:r w:rsidRPr="00BA6DE1">
        <w:rPr>
          <w:rFonts w:ascii="Bookman Old Style" w:hAnsi="Bookman Old Style"/>
          <w:sz w:val="24"/>
        </w:rPr>
        <w:t xml:space="preserve">familiar with the parties because of the repeated complaints </w:t>
      </w:r>
      <w:r>
        <w:rPr>
          <w:rFonts w:ascii="Bookman Old Style" w:hAnsi="Bookman Old Style"/>
          <w:sz w:val="24"/>
        </w:rPr>
        <w:t>received by them, from both parties</w:t>
      </w:r>
      <w:r w:rsidRPr="00BA6DE1">
        <w:rPr>
          <w:rFonts w:ascii="Bookman Old Style" w:hAnsi="Bookman Old Style"/>
          <w:sz w:val="24"/>
        </w:rPr>
        <w:t>. Later, their personal grudge and bitterness o</w:t>
      </w:r>
      <w:r>
        <w:rPr>
          <w:rFonts w:ascii="Bookman Old Style" w:hAnsi="Bookman Old Style"/>
          <w:sz w:val="24"/>
        </w:rPr>
        <w:t>ver the boy</w:t>
      </w:r>
      <w:r w:rsidRPr="00BA6DE1">
        <w:rPr>
          <w:rFonts w:ascii="Bookman Old Style" w:hAnsi="Bookman Old Style"/>
          <w:sz w:val="24"/>
        </w:rPr>
        <w:t>friend dispute took a different dimension. It had affected not only the two individuals but also their family members and turned out to be a family</w:t>
      </w:r>
      <w:r>
        <w:rPr>
          <w:rFonts w:ascii="Bookman Old Style" w:hAnsi="Bookman Old Style"/>
          <w:sz w:val="24"/>
        </w:rPr>
        <w:t xml:space="preserve"> </w:t>
      </w:r>
      <w:r w:rsidRPr="00BA6DE1">
        <w:rPr>
          <w:rFonts w:ascii="Bookman Old Style" w:hAnsi="Bookman Old Style"/>
          <w:sz w:val="24"/>
        </w:rPr>
        <w:t>feud.</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BA6DE1">
        <w:rPr>
          <w:rFonts w:ascii="Bookman Old Style" w:hAnsi="Bookman Old Style"/>
          <w:sz w:val="24"/>
        </w:rPr>
        <w:t xml:space="preserve">A sister of Christina by </w:t>
      </w:r>
      <w:r>
        <w:rPr>
          <w:rFonts w:ascii="Bookman Old Style" w:hAnsi="Bookman Old Style"/>
          <w:sz w:val="24"/>
        </w:rPr>
        <w:t xml:space="preserve">the </w:t>
      </w:r>
      <w:r w:rsidRPr="00BA6DE1">
        <w:rPr>
          <w:rFonts w:ascii="Bookman Old Style" w:hAnsi="Bookman Old Style"/>
          <w:sz w:val="24"/>
        </w:rPr>
        <w:t>name Barbara Lozaique also used to engage in altercations with the plaintiff, whenever seen in public places, in support of her sister Christina. According to the plaintiff, on the 29</w:t>
      </w:r>
      <w:r w:rsidRPr="00BA6DE1">
        <w:rPr>
          <w:rFonts w:ascii="Bookman Old Style" w:hAnsi="Bookman Old Style"/>
          <w:sz w:val="24"/>
          <w:vertAlign w:val="superscript"/>
        </w:rPr>
        <w:t>th</w:t>
      </w:r>
      <w:r>
        <w:rPr>
          <w:rFonts w:ascii="Bookman Old Style" w:hAnsi="Bookman Old Style"/>
          <w:sz w:val="24"/>
        </w:rPr>
        <w:t xml:space="preserve"> November 2007 at 2</w:t>
      </w:r>
      <w:r w:rsidRPr="00BA6DE1">
        <w:rPr>
          <w:rFonts w:ascii="Bookman Old Style" w:hAnsi="Bookman Old Style"/>
          <w:sz w:val="24"/>
        </w:rPr>
        <w:t xml:space="preserve">p.m. she was going to get her child from </w:t>
      </w:r>
      <w:r>
        <w:rPr>
          <w:rFonts w:ascii="Bookman Old Style" w:hAnsi="Bookman Old Style"/>
          <w:sz w:val="24"/>
        </w:rPr>
        <w:t xml:space="preserve">La Rosiere </w:t>
      </w:r>
      <w:r w:rsidRPr="00BA6DE1">
        <w:rPr>
          <w:rFonts w:ascii="Bookman Old Style" w:hAnsi="Bookman Old Style"/>
          <w:sz w:val="24"/>
        </w:rPr>
        <w:t>School, at Hangard Street</w:t>
      </w:r>
      <w:r>
        <w:rPr>
          <w:rFonts w:ascii="Bookman Old Style" w:hAnsi="Bookman Old Style"/>
          <w:sz w:val="24"/>
        </w:rPr>
        <w:t xml:space="preserve"> in Victoria. According to the plaintiff, </w:t>
      </w:r>
      <w:r w:rsidRPr="00BA6DE1">
        <w:rPr>
          <w:rFonts w:ascii="Bookman Old Style" w:hAnsi="Bookman Old Style"/>
          <w:sz w:val="24"/>
        </w:rPr>
        <w:t xml:space="preserve">while she was walking along, </w:t>
      </w:r>
      <w:r>
        <w:rPr>
          <w:rFonts w:ascii="Bookman Old Style" w:hAnsi="Bookman Old Style"/>
          <w:sz w:val="24"/>
        </w:rPr>
        <w:t xml:space="preserve">she saw </w:t>
      </w:r>
      <w:r w:rsidRPr="00BA6DE1">
        <w:rPr>
          <w:rFonts w:ascii="Bookman Old Style" w:hAnsi="Bookman Old Style"/>
          <w:sz w:val="24"/>
        </w:rPr>
        <w:t>the said Barbara</w:t>
      </w:r>
      <w:r>
        <w:rPr>
          <w:rFonts w:ascii="Bookman Old Style" w:hAnsi="Bookman Old Style"/>
          <w:sz w:val="24"/>
        </w:rPr>
        <w:t xml:space="preserve">, who then </w:t>
      </w:r>
      <w:r w:rsidRPr="00BA6DE1">
        <w:rPr>
          <w:rFonts w:ascii="Bookman Old Style" w:hAnsi="Bookman Old Style"/>
          <w:sz w:val="24"/>
        </w:rPr>
        <w:t xml:space="preserve">stared </w:t>
      </w:r>
      <w:r>
        <w:rPr>
          <w:rFonts w:ascii="Bookman Old Style" w:hAnsi="Bookman Old Style"/>
          <w:sz w:val="24"/>
        </w:rPr>
        <w:t xml:space="preserve">back at her </w:t>
      </w:r>
      <w:r w:rsidRPr="00BA6DE1">
        <w:rPr>
          <w:rFonts w:ascii="Bookman Old Style" w:hAnsi="Bookman Old Style"/>
          <w:sz w:val="24"/>
        </w:rPr>
        <w:t xml:space="preserve">and started to swear at her for no </w:t>
      </w:r>
      <w:r>
        <w:rPr>
          <w:rFonts w:ascii="Bookman Old Style" w:hAnsi="Bookman Old Style"/>
          <w:sz w:val="24"/>
        </w:rPr>
        <w:t xml:space="preserve">apparent </w:t>
      </w:r>
      <w:r w:rsidRPr="00BA6DE1">
        <w:rPr>
          <w:rFonts w:ascii="Bookman Old Style" w:hAnsi="Bookman Old Style"/>
          <w:sz w:val="24"/>
        </w:rPr>
        <w:t>reason</w:t>
      </w:r>
      <w:r>
        <w:rPr>
          <w:rFonts w:ascii="Bookman Old Style" w:hAnsi="Bookman Old Style"/>
          <w:sz w:val="24"/>
        </w:rPr>
        <w:t>, other than the fact that she had looked at her</w:t>
      </w:r>
      <w:r w:rsidRPr="00BA6DE1">
        <w:rPr>
          <w:rFonts w:ascii="Bookman Old Style" w:hAnsi="Bookman Old Style"/>
          <w:sz w:val="24"/>
        </w:rPr>
        <w:t xml:space="preserve">. </w:t>
      </w:r>
      <w:r>
        <w:rPr>
          <w:rFonts w:ascii="Bookman Old Style" w:hAnsi="Bookman Old Style"/>
          <w:sz w:val="24"/>
        </w:rPr>
        <w:t xml:space="preserve">The plaintiff paid no heed to the said Barbara and her husband who was accompanying her. The plaintiff then proceeded to the </w:t>
      </w:r>
      <w:r>
        <w:rPr>
          <w:rFonts w:ascii="Bookman Old Style" w:hAnsi="Bookman Old Style"/>
          <w:sz w:val="24"/>
        </w:rPr>
        <w:lastRenderedPageBreak/>
        <w:t>cathedral and had in the meantime called on her mother to assist her, against the said Barbara and her husband who were following her to the cathedral as well.</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Pr>
          <w:rFonts w:ascii="Bookman Old Style" w:hAnsi="Bookman Old Style"/>
          <w:sz w:val="24"/>
        </w:rPr>
        <w:t>The mother of the plaintiff reached the scene and questioned the said Barbara in support of the plaintiff. They, the plaintiff and her mother, both eventually returned home. The same evening, the plaintiff’s mother received a call from WPC Anna Quatre of the Central Police Station, who conveyed the information that they had received a complaint and required the plaintiff to report to the police station. The plaintiff did not report to the police station despite the request, and subsequently, the police had to go to the plaintiff’s residence to secure her. She was taken to the Anse Etoile Police Station and kept in custody. The next morning, she was released on bail, and after having given a statement under caution to the police.</w:t>
      </w:r>
    </w:p>
    <w:p w:rsidR="00E543E9" w:rsidRPr="00C17C11"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Pr="00C17C11"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Pr>
          <w:rFonts w:ascii="Bookman Old Style" w:hAnsi="Bookman Old Style"/>
          <w:sz w:val="24"/>
        </w:rPr>
        <w:t>According to the plaintiff, the arresting officer WPC Quarter did not provide any reasons fo</w:t>
      </w:r>
      <w:r w:rsidRPr="00526B53">
        <w:rPr>
          <w:rFonts w:ascii="Bookman Old Style" w:hAnsi="Bookman Old Style"/>
          <w:sz w:val="24"/>
        </w:rPr>
        <w:t>r</w:t>
      </w:r>
      <w:r>
        <w:rPr>
          <w:rFonts w:ascii="Bookman Old Style" w:hAnsi="Bookman Old Style"/>
          <w:sz w:val="24"/>
        </w:rPr>
        <w:t xml:space="preserve"> the arrest and subsequent detention in custody that night. Thus the plaintiff contends that the arrest and detention was illegal, amounting to a </w:t>
      </w:r>
      <w:r w:rsidRPr="00C17C11">
        <w:rPr>
          <w:rFonts w:ascii="Bookman Old Style" w:hAnsi="Bookman Old Style"/>
          <w:i/>
          <w:sz w:val="24"/>
        </w:rPr>
        <w:t>faute</w:t>
      </w:r>
      <w:r>
        <w:rPr>
          <w:rFonts w:ascii="Bookman Old Style" w:hAnsi="Bookman Old Style"/>
          <w:sz w:val="24"/>
        </w:rPr>
        <w:t xml:space="preserve"> or fault in law. Moreover the plaintiff claims she suffered loss and damages in the sum of SR750,000/- as a direct result of the fault committed by the defendants. Hence she seeks for a judgment in her favour, accordingly.</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500309">
        <w:rPr>
          <w:rFonts w:ascii="Bookman Old Style" w:hAnsi="Bookman Old Style"/>
          <w:sz w:val="24"/>
        </w:rPr>
        <w:t xml:space="preserve">On the other hand it is the case of the defendant that the arrest and detention by the police was lawful. The arresting officer WPC Quatre testified in essence, that the plaintiff was arrested on that particular night following a complaint made by the said Barbara, to the effect that the plaintiff had issued threats against her life. Furthermore, WPC Quatre testified that the sister of the said Barbara, i.e. Christina who had accompanied her sister while she made the complaint, had also made a </w:t>
      </w:r>
      <w:r w:rsidRPr="00500309">
        <w:rPr>
          <w:rFonts w:ascii="Bookman Old Style" w:hAnsi="Bookman Old Style"/>
          <w:sz w:val="24"/>
        </w:rPr>
        <w:lastRenderedPageBreak/>
        <w:t xml:space="preserve">threat against the life of the plaintiff. Therefore, the arrest of the plaintiff was two-fold, in that, it was also protective custody. </w:t>
      </w:r>
      <w:r>
        <w:rPr>
          <w:rFonts w:ascii="Bookman Old Style" w:hAnsi="Bookman Old Style"/>
          <w:sz w:val="24"/>
        </w:rPr>
        <w:t xml:space="preserve">According to WPC Quatre, the complainant’s sister, </w:t>
      </w:r>
      <w:r w:rsidRPr="00500309">
        <w:rPr>
          <w:rFonts w:ascii="Bookman Old Style" w:hAnsi="Bookman Old Style"/>
          <w:sz w:val="24"/>
        </w:rPr>
        <w:t>Christina</w:t>
      </w:r>
      <w:r>
        <w:rPr>
          <w:rFonts w:ascii="Bookman Old Style" w:hAnsi="Bookman Old Style"/>
          <w:sz w:val="24"/>
        </w:rPr>
        <w:t>,</w:t>
      </w:r>
      <w:r w:rsidRPr="00500309">
        <w:rPr>
          <w:rFonts w:ascii="Bookman Old Style" w:hAnsi="Bookman Old Style"/>
          <w:sz w:val="24"/>
        </w:rPr>
        <w:t xml:space="preserve"> was also arrested for making such a threat and kept in the women’s cell at the Central Police Station that night. These circumstances and reasons were conveyed to the plaintiff at the time of her arrest.</w:t>
      </w:r>
      <w:r>
        <w:rPr>
          <w:rFonts w:ascii="Bookman Old Style" w:hAnsi="Bookman Old Style"/>
          <w:sz w:val="24"/>
        </w:rPr>
        <w:t xml:space="preserve"> </w:t>
      </w:r>
      <w:r w:rsidRPr="00500309">
        <w:rPr>
          <w:rFonts w:ascii="Bookman Old Style" w:hAnsi="Bookman Old Style"/>
          <w:sz w:val="24"/>
        </w:rPr>
        <w:t>In such circumstances, the defendants contend that the arrest and detention of the plaintiff was justified, necessary and legal.</w:t>
      </w:r>
    </w:p>
    <w:p w:rsidR="00E543E9" w:rsidRDefault="00E543E9" w:rsidP="00E543E9">
      <w:pPr>
        <w:spacing w:before="100" w:beforeAutospacing="1" w:after="100" w:afterAutospacing="1" w:line="360" w:lineRule="auto"/>
        <w:ind w:left="1260" w:right="540" w:hanging="270"/>
        <w:contextualSpacing/>
        <w:jc w:val="both"/>
        <w:rPr>
          <w:rFonts w:ascii="Bookman Old Style" w:hAnsi="Bookman Old Style"/>
          <w:sz w:val="24"/>
        </w:rPr>
      </w:pPr>
    </w:p>
    <w:p w:rsidR="00E543E9" w:rsidRPr="0050030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500309">
        <w:rPr>
          <w:rFonts w:ascii="Bookman Old Style" w:hAnsi="Bookman Old Style"/>
          <w:sz w:val="24"/>
        </w:rPr>
        <w:t>I carefully perused the pleadings, evidence on record including the documents adduced by the parties.</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r>
        <w:rPr>
          <w:rFonts w:ascii="Bookman Old Style" w:hAnsi="Bookman Old Style"/>
          <w:sz w:val="24"/>
        </w:rPr>
        <w:t>Only two questions arise for determination in this matter. They are:</w:t>
      </w:r>
    </w:p>
    <w:p w:rsidR="00E543E9" w:rsidRDefault="00E543E9" w:rsidP="00E543E9">
      <w:pPr>
        <w:widowControl/>
        <w:numPr>
          <w:ilvl w:val="0"/>
          <w:numId w:val="7"/>
        </w:numPr>
        <w:autoSpaceDE/>
        <w:autoSpaceDN/>
        <w:adjustRightInd/>
        <w:spacing w:before="100" w:beforeAutospacing="1" w:after="100" w:afterAutospacing="1" w:line="360" w:lineRule="auto"/>
        <w:ind w:left="1260" w:right="540" w:hanging="270"/>
        <w:contextualSpacing/>
        <w:jc w:val="both"/>
        <w:rPr>
          <w:rFonts w:ascii="Bookman Old Style" w:hAnsi="Bookman Old Style"/>
          <w:sz w:val="24"/>
        </w:rPr>
      </w:pPr>
      <w:r>
        <w:rPr>
          <w:rFonts w:ascii="Bookman Old Style" w:hAnsi="Bookman Old Style"/>
          <w:i/>
          <w:sz w:val="24"/>
        </w:rPr>
        <w:t>Did the police commit any “fault” in law in arresting and detaining the plaintiff that night?</w:t>
      </w:r>
    </w:p>
    <w:p w:rsidR="00E543E9" w:rsidRPr="00500309" w:rsidRDefault="00E543E9" w:rsidP="00E543E9">
      <w:pPr>
        <w:widowControl/>
        <w:numPr>
          <w:ilvl w:val="0"/>
          <w:numId w:val="7"/>
        </w:numPr>
        <w:autoSpaceDE/>
        <w:autoSpaceDN/>
        <w:adjustRightInd/>
        <w:spacing w:before="100" w:beforeAutospacing="1" w:after="100" w:afterAutospacing="1" w:line="360" w:lineRule="auto"/>
        <w:ind w:left="1260" w:right="540" w:hanging="270"/>
        <w:contextualSpacing/>
        <w:jc w:val="both"/>
        <w:rPr>
          <w:rFonts w:ascii="Bookman Old Style" w:hAnsi="Bookman Old Style"/>
          <w:sz w:val="24"/>
        </w:rPr>
      </w:pPr>
      <w:r>
        <w:rPr>
          <w:rFonts w:ascii="Bookman Old Style" w:hAnsi="Bookman Old Style"/>
          <w:i/>
          <w:sz w:val="24"/>
        </w:rPr>
        <w:t xml:space="preserve">Did the plaintiff suffer any loss or damage as a result of the said arrest and detention by the police? </w:t>
      </w:r>
    </w:p>
    <w:p w:rsidR="00E543E9" w:rsidRDefault="00E543E9" w:rsidP="00E543E9">
      <w:pPr>
        <w:spacing w:before="100" w:beforeAutospacing="1" w:after="100" w:afterAutospacing="1" w:line="360" w:lineRule="auto"/>
        <w:ind w:left="1260" w:right="540" w:hanging="27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Pr>
          <w:rFonts w:ascii="Bookman Old Style" w:hAnsi="Bookman Old Style"/>
          <w:sz w:val="24"/>
        </w:rPr>
        <w:t xml:space="preserve">Obviously, the plaintiff’s action is based on </w:t>
      </w:r>
      <w:r w:rsidRPr="00500309">
        <w:rPr>
          <w:rFonts w:ascii="Bookman Old Style" w:hAnsi="Bookman Old Style"/>
          <w:sz w:val="24"/>
        </w:rPr>
        <w:t>“</w:t>
      </w:r>
      <w:r w:rsidRPr="00500309">
        <w:rPr>
          <w:rFonts w:ascii="Bookman Old Style" w:hAnsi="Bookman Old Style"/>
          <w:i/>
          <w:sz w:val="24"/>
        </w:rPr>
        <w:t>faute</w:t>
      </w:r>
      <w:r w:rsidRPr="00500309">
        <w:rPr>
          <w:rFonts w:ascii="Bookman Old Style" w:hAnsi="Bookman Old Style"/>
          <w:sz w:val="24"/>
        </w:rPr>
        <w:t>”</w:t>
      </w:r>
      <w:r>
        <w:rPr>
          <w:rFonts w:ascii="Bookman Old Style" w:hAnsi="Bookman Old Style"/>
          <w:sz w:val="24"/>
        </w:rPr>
        <w:t xml:space="preserve"> or fault. Hence, the principles of law applicable to this case are that which found under Article 1382 (2) &amp; (3) of the Civil Code of Seychelles. This Article reads thus:</w:t>
      </w:r>
    </w:p>
    <w:p w:rsidR="00E543E9" w:rsidRDefault="00E543E9" w:rsidP="00E543E9">
      <w:pPr>
        <w:spacing w:before="100" w:beforeAutospacing="1" w:after="100" w:afterAutospacing="1" w:line="360" w:lineRule="auto"/>
        <w:ind w:left="1440" w:right="720"/>
        <w:contextualSpacing/>
        <w:jc w:val="both"/>
        <w:rPr>
          <w:rFonts w:ascii="Bookman Old Style" w:hAnsi="Bookman Old Style"/>
          <w:sz w:val="24"/>
        </w:rPr>
      </w:pPr>
    </w:p>
    <w:p w:rsidR="00E543E9" w:rsidRDefault="00E543E9" w:rsidP="00E543E9">
      <w:pPr>
        <w:spacing w:before="100" w:beforeAutospacing="1" w:after="100" w:afterAutospacing="1" w:line="360" w:lineRule="auto"/>
        <w:ind w:left="1440" w:right="720"/>
        <w:contextualSpacing/>
        <w:jc w:val="both"/>
        <w:rPr>
          <w:rFonts w:ascii="Bookman Old Style" w:hAnsi="Bookman Old Style"/>
          <w:i/>
          <w:sz w:val="24"/>
        </w:rPr>
      </w:pPr>
      <w:r>
        <w:rPr>
          <w:rFonts w:ascii="Bookman Old Style" w:hAnsi="Bookman Old Style"/>
          <w:sz w:val="24"/>
        </w:rPr>
        <w:t>(2) “</w:t>
      </w:r>
      <w:r>
        <w:rPr>
          <w:rFonts w:ascii="Bookman Old Style" w:hAnsi="Bookman Old Style"/>
          <w:i/>
          <w:sz w:val="24"/>
        </w:rPr>
        <w:t>Fault is an error of conduct which would not have been committed by a prudent person in the special circumstances in which the damage was caused. It may be a positive act or omission.</w:t>
      </w:r>
    </w:p>
    <w:p w:rsidR="00E543E9" w:rsidRDefault="00E543E9" w:rsidP="00E543E9">
      <w:pPr>
        <w:spacing w:before="100" w:beforeAutospacing="1" w:after="100" w:afterAutospacing="1" w:line="360" w:lineRule="auto"/>
        <w:ind w:left="1440" w:right="720"/>
        <w:contextualSpacing/>
        <w:jc w:val="both"/>
        <w:rPr>
          <w:rFonts w:ascii="Bookman Old Style" w:hAnsi="Bookman Old Style"/>
          <w:i/>
          <w:sz w:val="24"/>
        </w:rPr>
      </w:pPr>
      <w:r>
        <w:rPr>
          <w:rFonts w:ascii="Bookman Old Style" w:hAnsi="Bookman Old Style"/>
          <w:sz w:val="24"/>
        </w:rPr>
        <w:t>“</w:t>
      </w:r>
      <w:r>
        <w:rPr>
          <w:rFonts w:ascii="Bookman Old Style" w:hAnsi="Bookman Old Style"/>
          <w:i/>
          <w:sz w:val="24"/>
        </w:rPr>
        <w:t>Fault may also consists of an act or an omission the dominant purpose of which is to cause harm to another, even if it appears to have been done in the exercise of a legitimate interest”</w:t>
      </w:r>
    </w:p>
    <w:p w:rsidR="00E543E9" w:rsidRDefault="00E543E9" w:rsidP="00E543E9">
      <w:pPr>
        <w:spacing w:before="100" w:beforeAutospacing="1" w:after="100" w:afterAutospacing="1" w:line="360" w:lineRule="auto"/>
        <w:ind w:left="1440" w:right="72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Pr>
          <w:rFonts w:ascii="Bookman Old Style" w:hAnsi="Bookman Old Style"/>
          <w:sz w:val="24"/>
        </w:rPr>
        <w:lastRenderedPageBreak/>
        <w:t>I carefully perused the entire evidence including the documents adduced by the parties in this matter. I gave diligent thought to the submission made by counsel on both sides. I also had the opportunity to observe the demeanour and deportment of the witnesses, while they deposed in court. First, on the question of credibility, I believe WPC Quatre in every aspect of her testimony. She appeared to be a truthful witness, further supported by the fact of her being employed by the Seychelles Police Force and having acted in her capacity as a police constable at the time the plaintiff was arrested and detained. I believe her testimony particularly, as to why and under what circumstances the plaintiff was arrested and detained upon the perceived threat to life. I believe her, in that the plaintiff required to be detained for the protection of her own life, and for having earlier made a threat to the life of her ex-boyfriend’s partner, Christina. Furthermore, I believe her in her testimony, that she had explained the reasons for arresting and detaining the plaintiff when she did not report to the police station, and informing her of all her constitutional rights before recording her statement under caution.</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A10B73">
        <w:rPr>
          <w:rFonts w:ascii="Bookman Old Style" w:hAnsi="Bookman Old Style"/>
          <w:sz w:val="24"/>
        </w:rPr>
        <w:t xml:space="preserve">Having regard to the entire circumstances surrounding the case including the </w:t>
      </w:r>
      <w:r>
        <w:rPr>
          <w:rFonts w:ascii="Bookman Old Style" w:hAnsi="Bookman Old Style"/>
          <w:sz w:val="24"/>
        </w:rPr>
        <w:t>arrest and detention</w:t>
      </w:r>
      <w:r w:rsidRPr="00A10B73">
        <w:rPr>
          <w:rFonts w:ascii="Bookman Old Style" w:hAnsi="Bookman Old Style"/>
          <w:sz w:val="24"/>
        </w:rPr>
        <w:t xml:space="preserve"> of the plaintiff </w:t>
      </w:r>
      <w:r>
        <w:rPr>
          <w:rFonts w:ascii="Bookman Old Style" w:hAnsi="Bookman Old Style"/>
          <w:sz w:val="24"/>
        </w:rPr>
        <w:t>for having been</w:t>
      </w:r>
      <w:r w:rsidRPr="00A10B73">
        <w:rPr>
          <w:rFonts w:ascii="Bookman Old Style" w:hAnsi="Bookman Old Style"/>
          <w:sz w:val="24"/>
        </w:rPr>
        <w:t xml:space="preserve"> involved in </w:t>
      </w:r>
      <w:r>
        <w:rPr>
          <w:rFonts w:ascii="Bookman Old Style" w:hAnsi="Bookman Old Style"/>
          <w:sz w:val="24"/>
        </w:rPr>
        <w:t>the act of public nuisance and threatening violence</w:t>
      </w:r>
      <w:r w:rsidRPr="00A10B73">
        <w:rPr>
          <w:rFonts w:ascii="Bookman Old Style" w:hAnsi="Bookman Old Style"/>
          <w:sz w:val="24"/>
        </w:rPr>
        <w:t>, in my view, defendant</w:t>
      </w:r>
      <w:r>
        <w:rPr>
          <w:rFonts w:ascii="Bookman Old Style" w:hAnsi="Bookman Old Style"/>
          <w:sz w:val="24"/>
        </w:rPr>
        <w:t>s</w:t>
      </w:r>
      <w:r w:rsidRPr="00A10B73">
        <w:rPr>
          <w:rFonts w:ascii="Bookman Old Style" w:hAnsi="Bookman Old Style"/>
          <w:sz w:val="24"/>
        </w:rPr>
        <w:t xml:space="preserve"> did not commit </w:t>
      </w:r>
      <w:r w:rsidRPr="00A10B73">
        <w:rPr>
          <w:rFonts w:ascii="Bookman Old Style" w:hAnsi="Bookman Old Style"/>
          <w:b/>
          <w:i/>
          <w:sz w:val="24"/>
        </w:rPr>
        <w:t>any error of conduct</w:t>
      </w:r>
      <w:r w:rsidRPr="00A10B73">
        <w:rPr>
          <w:rFonts w:ascii="Bookman Old Style" w:hAnsi="Bookman Old Style"/>
          <w:sz w:val="24"/>
        </w:rPr>
        <w:t xml:space="preserve"> which would not have been committed by a prudent person in the special circumstances in which the incident of the alleged </w:t>
      </w:r>
      <w:r>
        <w:rPr>
          <w:rFonts w:ascii="Bookman Old Style" w:hAnsi="Bookman Old Style"/>
          <w:sz w:val="24"/>
        </w:rPr>
        <w:t>arrest and detention</w:t>
      </w:r>
      <w:r w:rsidRPr="00A10B73">
        <w:rPr>
          <w:rFonts w:ascii="Bookman Old Style" w:hAnsi="Bookman Old Style"/>
          <w:sz w:val="24"/>
        </w:rPr>
        <w:t xml:space="preserve"> was </w:t>
      </w:r>
      <w:r>
        <w:rPr>
          <w:rFonts w:ascii="Bookman Old Style" w:hAnsi="Bookman Old Style"/>
          <w:sz w:val="24"/>
        </w:rPr>
        <w:t>made by</w:t>
      </w:r>
      <w:r w:rsidRPr="00A10B73">
        <w:rPr>
          <w:rFonts w:ascii="Bookman Old Style" w:hAnsi="Bookman Old Style"/>
          <w:sz w:val="24"/>
        </w:rPr>
        <w:t xml:space="preserve"> the police</w:t>
      </w:r>
      <w:r>
        <w:rPr>
          <w:rFonts w:ascii="Bookman Old Style" w:hAnsi="Bookman Old Style"/>
          <w:sz w:val="24"/>
        </w:rPr>
        <w:t xml:space="preserve"> and the consequent damage allegedly suffered by the plaintiff</w:t>
      </w:r>
      <w:r w:rsidRPr="00A10B73">
        <w:rPr>
          <w:rFonts w:ascii="Bookman Old Style" w:hAnsi="Bookman Old Style"/>
          <w:sz w:val="24"/>
        </w:rPr>
        <w:t>.</w:t>
      </w:r>
      <w:r>
        <w:rPr>
          <w:rFonts w:ascii="Bookman Old Style" w:hAnsi="Bookman Old Style"/>
          <w:sz w:val="24"/>
        </w:rPr>
        <w:t xml:space="preserve"> </w:t>
      </w:r>
      <w:r w:rsidRPr="00A10B73">
        <w:rPr>
          <w:rFonts w:ascii="Bookman Old Style" w:hAnsi="Bookman Old Style"/>
          <w:sz w:val="24"/>
        </w:rPr>
        <w:t xml:space="preserve">In </w:t>
      </w:r>
      <w:r>
        <w:rPr>
          <w:rFonts w:ascii="Bookman Old Style" w:hAnsi="Bookman Old Style"/>
          <w:sz w:val="24"/>
        </w:rPr>
        <w:t>answering the first question</w:t>
      </w:r>
      <w:r w:rsidRPr="00A10B73">
        <w:rPr>
          <w:rFonts w:ascii="Bookman Old Style" w:hAnsi="Bookman Old Style"/>
          <w:sz w:val="24"/>
        </w:rPr>
        <w:t xml:space="preserve">, I find that the defendant’s </w:t>
      </w:r>
      <w:r>
        <w:rPr>
          <w:rFonts w:ascii="Bookman Old Style" w:hAnsi="Bookman Old Style"/>
          <w:sz w:val="24"/>
        </w:rPr>
        <w:t>acts</w:t>
      </w:r>
      <w:r w:rsidRPr="00A10B73">
        <w:rPr>
          <w:rFonts w:ascii="Bookman Old Style" w:hAnsi="Bookman Old Style"/>
          <w:sz w:val="24"/>
        </w:rPr>
        <w:t xml:space="preserve"> do not constitute a </w:t>
      </w:r>
      <w:r w:rsidRPr="00A10B73">
        <w:rPr>
          <w:rFonts w:ascii="Bookman Old Style" w:hAnsi="Bookman Old Style"/>
          <w:b/>
          <w:i/>
          <w:sz w:val="24"/>
        </w:rPr>
        <w:t xml:space="preserve">fault </w:t>
      </w:r>
      <w:r w:rsidRPr="00A10B73">
        <w:rPr>
          <w:rFonts w:ascii="Bookman Old Style" w:hAnsi="Bookman Old Style"/>
          <w:sz w:val="24"/>
        </w:rPr>
        <w:t>in the eye of law under article1382 (2) &amp; (3) of the Civil Code of Seychelles.</w:t>
      </w:r>
      <w:r>
        <w:rPr>
          <w:rFonts w:ascii="Bookman Old Style" w:hAnsi="Bookman Old Style"/>
          <w:sz w:val="24"/>
        </w:rPr>
        <w:t xml:space="preserve"> In fact, WPC Quatre, in the execution of her lawful duty, acted within the police powers conferred on her for the purpose of maintaining public peace, security and the prevention of crime.</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Pr>
          <w:rFonts w:ascii="Bookman Old Style" w:hAnsi="Bookman Old Style"/>
          <w:sz w:val="24"/>
        </w:rPr>
        <w:lastRenderedPageBreak/>
        <w:t>In</w:t>
      </w:r>
      <w:r w:rsidRPr="002B1781">
        <w:rPr>
          <w:rFonts w:ascii="Bookman Old Style" w:hAnsi="Bookman Old Style"/>
          <w:sz w:val="24"/>
        </w:rPr>
        <w:t xml:space="preserve"> the same token, neither the police nor the Governmen</w:t>
      </w:r>
      <w:r>
        <w:rPr>
          <w:rFonts w:ascii="Bookman Old Style" w:hAnsi="Bookman Old Style"/>
          <w:sz w:val="24"/>
        </w:rPr>
        <w:t xml:space="preserve">t of Seychelles for that matter, </w:t>
      </w:r>
      <w:r w:rsidRPr="002B1781">
        <w:rPr>
          <w:rFonts w:ascii="Bookman Old Style" w:hAnsi="Bookman Old Style"/>
          <w:sz w:val="24"/>
        </w:rPr>
        <w:t xml:space="preserve">in my judgment, did not commit any </w:t>
      </w:r>
      <w:r w:rsidRPr="002B1781">
        <w:rPr>
          <w:rFonts w:ascii="Bookman Old Style" w:hAnsi="Bookman Old Style"/>
          <w:b/>
          <w:i/>
          <w:sz w:val="24"/>
        </w:rPr>
        <w:t>error of conduct</w:t>
      </w:r>
      <w:r w:rsidRPr="002B1781">
        <w:rPr>
          <w:rFonts w:ascii="Bookman Old Style" w:hAnsi="Bookman Old Style"/>
          <w:sz w:val="24"/>
        </w:rPr>
        <w:t xml:space="preserve"> which would not have been committed by a prudent person in the special circumstances in which the incident of the </w:t>
      </w:r>
      <w:r>
        <w:rPr>
          <w:rFonts w:ascii="Bookman Old Style" w:hAnsi="Bookman Old Style"/>
          <w:sz w:val="24"/>
        </w:rPr>
        <w:t xml:space="preserve">threats to life </w:t>
      </w:r>
      <w:r w:rsidRPr="002B1781">
        <w:rPr>
          <w:rFonts w:ascii="Bookman Old Style" w:hAnsi="Bookman Old Style"/>
          <w:sz w:val="24"/>
        </w:rPr>
        <w:t xml:space="preserve">occurred, which culminated in the </w:t>
      </w:r>
      <w:r>
        <w:rPr>
          <w:rFonts w:ascii="Bookman Old Style" w:hAnsi="Bookman Old Style"/>
          <w:sz w:val="24"/>
        </w:rPr>
        <w:t xml:space="preserve">arrest and </w:t>
      </w:r>
      <w:r w:rsidRPr="002B1781">
        <w:rPr>
          <w:rFonts w:ascii="Bookman Old Style" w:hAnsi="Bookman Old Style"/>
          <w:sz w:val="24"/>
        </w:rPr>
        <w:t xml:space="preserve">detention of the plaintiff. The dominant purpose of the consequent </w:t>
      </w:r>
      <w:r>
        <w:rPr>
          <w:rFonts w:ascii="Bookman Old Style" w:hAnsi="Bookman Old Style"/>
          <w:sz w:val="24"/>
        </w:rPr>
        <w:t xml:space="preserve">arrest and </w:t>
      </w:r>
      <w:r w:rsidRPr="002B1781">
        <w:rPr>
          <w:rFonts w:ascii="Bookman Old Style" w:hAnsi="Bookman Old Style"/>
          <w:sz w:val="24"/>
        </w:rPr>
        <w:t>detention</w:t>
      </w:r>
      <w:r>
        <w:rPr>
          <w:rFonts w:ascii="Bookman Old Style" w:hAnsi="Bookman Old Style"/>
          <w:sz w:val="24"/>
        </w:rPr>
        <w:t>,</w:t>
      </w:r>
      <w:r w:rsidRPr="002B1781">
        <w:rPr>
          <w:rFonts w:ascii="Bookman Old Style" w:hAnsi="Bookman Old Style"/>
          <w:sz w:val="24"/>
        </w:rPr>
        <w:t xml:space="preserve"> and </w:t>
      </w:r>
      <w:r>
        <w:rPr>
          <w:rFonts w:ascii="Bookman Old Style" w:hAnsi="Bookman Old Style"/>
          <w:sz w:val="24"/>
        </w:rPr>
        <w:t xml:space="preserve">later </w:t>
      </w:r>
      <w:r w:rsidRPr="002B1781">
        <w:rPr>
          <w:rFonts w:ascii="Bookman Old Style" w:hAnsi="Bookman Old Style"/>
          <w:sz w:val="24"/>
        </w:rPr>
        <w:t>investigation by police were also not intended to cause any harm to the plaintiff nor done out of malice and so I find.</w:t>
      </w:r>
    </w:p>
    <w:p w:rsidR="00E543E9" w:rsidRDefault="00E543E9" w:rsidP="00E543E9">
      <w:pPr>
        <w:spacing w:before="100" w:beforeAutospacing="1" w:after="100" w:afterAutospacing="1" w:line="360" w:lineRule="auto"/>
        <w:ind w:left="540"/>
        <w:contextualSpacing/>
        <w:jc w:val="both"/>
        <w:rPr>
          <w:rFonts w:ascii="Bookman Old Style" w:hAnsi="Bookman Old Style"/>
          <w:sz w:val="24"/>
        </w:rPr>
      </w:pPr>
    </w:p>
    <w:p w:rsidR="00E543E9" w:rsidRPr="0046120C" w:rsidRDefault="00E543E9" w:rsidP="00E543E9">
      <w:pPr>
        <w:widowControl/>
        <w:numPr>
          <w:ilvl w:val="0"/>
          <w:numId w:val="8"/>
        </w:numPr>
        <w:autoSpaceDE/>
        <w:autoSpaceDN/>
        <w:adjustRightInd/>
        <w:spacing w:before="100" w:beforeAutospacing="1" w:after="100" w:afterAutospacing="1" w:line="360" w:lineRule="auto"/>
        <w:ind w:left="540" w:hanging="540"/>
        <w:contextualSpacing/>
        <w:jc w:val="both"/>
        <w:rPr>
          <w:rFonts w:ascii="Bookman Old Style" w:hAnsi="Bookman Old Style"/>
          <w:sz w:val="24"/>
        </w:rPr>
      </w:pPr>
      <w:r w:rsidRPr="0046120C">
        <w:rPr>
          <w:rFonts w:ascii="Bookman Old Style" w:hAnsi="Bookman Old Style"/>
          <w:sz w:val="24"/>
        </w:rPr>
        <w:t xml:space="preserve">Having thus considered the entire evidence on record, I find on a preponderance of probabilities that the defendant did not commit any unlawful act or fault in </w:t>
      </w:r>
      <w:r>
        <w:rPr>
          <w:rFonts w:ascii="Bookman Old Style" w:hAnsi="Bookman Old Style"/>
          <w:sz w:val="24"/>
        </w:rPr>
        <w:t>arresting or detaining the plaintiff</w:t>
      </w:r>
      <w:r w:rsidRPr="0046120C">
        <w:rPr>
          <w:rFonts w:ascii="Bookman Old Style" w:hAnsi="Bookman Old Style"/>
          <w:sz w:val="24"/>
        </w:rPr>
        <w:t xml:space="preserve">. </w:t>
      </w:r>
      <w:r>
        <w:rPr>
          <w:rFonts w:ascii="Bookman Old Style" w:hAnsi="Bookman Old Style"/>
          <w:sz w:val="24"/>
        </w:rPr>
        <w:t xml:space="preserve">In answering the second question, </w:t>
      </w:r>
      <w:r w:rsidRPr="0046120C">
        <w:rPr>
          <w:rFonts w:ascii="Bookman Old Style" w:hAnsi="Bookman Old Style"/>
          <w:sz w:val="24"/>
        </w:rPr>
        <w:t>I find</w:t>
      </w:r>
      <w:r>
        <w:rPr>
          <w:rFonts w:ascii="Bookman Old Style" w:hAnsi="Bookman Old Style"/>
          <w:sz w:val="24"/>
        </w:rPr>
        <w:t xml:space="preserve"> that</w:t>
      </w:r>
      <w:r w:rsidRPr="0046120C">
        <w:rPr>
          <w:rFonts w:ascii="Bookman Old Style" w:hAnsi="Bookman Old Style"/>
          <w:sz w:val="24"/>
        </w:rPr>
        <w:t xml:space="preserve"> the plaintiff is exaggerating the episode and the entire situation and did not suffer any prejudice</w:t>
      </w:r>
      <w:r>
        <w:rPr>
          <w:rFonts w:ascii="Bookman Old Style" w:hAnsi="Bookman Old Style"/>
          <w:sz w:val="24"/>
        </w:rPr>
        <w:t>, loss</w:t>
      </w:r>
      <w:r w:rsidRPr="0046120C">
        <w:rPr>
          <w:rFonts w:ascii="Bookman Old Style" w:hAnsi="Bookman Old Style"/>
          <w:sz w:val="24"/>
        </w:rPr>
        <w:t xml:space="preserve"> or damage on account of the said </w:t>
      </w:r>
      <w:r>
        <w:rPr>
          <w:rFonts w:ascii="Bookman Old Style" w:hAnsi="Bookman Old Style"/>
          <w:sz w:val="24"/>
        </w:rPr>
        <w:t>arrest and detention by the police.</w:t>
      </w:r>
    </w:p>
    <w:p w:rsidR="00E543E9" w:rsidRDefault="00E543E9" w:rsidP="00E543E9">
      <w:pPr>
        <w:spacing w:before="100" w:beforeAutospacing="1" w:after="100" w:afterAutospacing="1" w:line="360" w:lineRule="auto"/>
        <w:contextualSpacing/>
        <w:jc w:val="both"/>
        <w:rPr>
          <w:rFonts w:ascii="Bookman Old Style" w:hAnsi="Bookman Old Style"/>
          <w:sz w:val="24"/>
        </w:rPr>
      </w:pPr>
    </w:p>
    <w:p w:rsidR="0006489F" w:rsidRPr="00E543E9" w:rsidRDefault="00E543E9" w:rsidP="00E543E9">
      <w:pPr>
        <w:spacing w:before="100" w:beforeAutospacing="1" w:after="100" w:afterAutospacing="1" w:line="360" w:lineRule="auto"/>
        <w:contextualSpacing/>
        <w:jc w:val="both"/>
        <w:rPr>
          <w:rFonts w:ascii="Bookman Old Style" w:hAnsi="Bookman Old Style"/>
          <w:sz w:val="24"/>
        </w:rPr>
      </w:pPr>
      <w:r>
        <w:rPr>
          <w:rFonts w:ascii="Bookman Old Style" w:hAnsi="Bookman Old Style"/>
          <w:sz w:val="24"/>
        </w:rPr>
        <w:t>For these reasons, I dismiss the suit and make no order as to costs.</w:t>
      </w:r>
    </w:p>
    <w:p w:rsidR="00E6492F" w:rsidRDefault="00163906"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163906">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163906">
        <w:rPr>
          <w:sz w:val="24"/>
          <w:szCs w:val="24"/>
        </w:rPr>
      </w:r>
      <w:r w:rsidR="00163906">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63906">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pPr>
    </w:p>
    <w:p w:rsidR="006426BC" w:rsidRDefault="006426BC" w:rsidP="0006489F">
      <w:pPr>
        <w:pStyle w:val="ListParagraph"/>
        <w:widowControl/>
        <w:autoSpaceDE/>
        <w:autoSpaceDN/>
        <w:adjustRightInd/>
        <w:spacing w:after="120"/>
        <w:ind w:left="0"/>
        <w:contextualSpacing w:val="0"/>
        <w:jc w:val="both"/>
        <w:rPr>
          <w:sz w:val="24"/>
          <w:szCs w:val="24"/>
        </w:rPr>
        <w:sectPr w:rsidR="006426B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16390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163906"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B4F" w:rsidRDefault="00714B4F" w:rsidP="00DB6D34">
      <w:r>
        <w:separator/>
      </w:r>
    </w:p>
  </w:endnote>
  <w:endnote w:type="continuationSeparator" w:id="1">
    <w:p w:rsidR="00714B4F" w:rsidRDefault="00714B4F"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163906">
    <w:pPr>
      <w:pStyle w:val="Footer"/>
      <w:jc w:val="center"/>
    </w:pPr>
    <w:fldSimple w:instr=" PAGE   \* MERGEFORMAT ">
      <w:r w:rsidR="00DF2F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B4F" w:rsidRDefault="00714B4F" w:rsidP="00DB6D34">
      <w:r>
        <w:separator/>
      </w:r>
    </w:p>
  </w:footnote>
  <w:footnote w:type="continuationSeparator" w:id="1">
    <w:p w:rsidR="00714B4F" w:rsidRDefault="00714B4F"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CE5A67"/>
    <w:multiLevelType w:val="multilevel"/>
    <w:tmpl w:val="1CC89892"/>
    <w:numStyleLink w:val="Judgments"/>
  </w:abstractNum>
  <w:abstractNum w:abstractNumId="2">
    <w:nsid w:val="22E73E74"/>
    <w:multiLevelType w:val="hybridMultilevel"/>
    <w:tmpl w:val="99887560"/>
    <w:lvl w:ilvl="0" w:tplc="C3E25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E543E9"/>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451D8"/>
    <w:rsid w:val="001529B0"/>
    <w:rsid w:val="00163906"/>
    <w:rsid w:val="0016510C"/>
    <w:rsid w:val="00180158"/>
    <w:rsid w:val="001A2766"/>
    <w:rsid w:val="001D30F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426BC"/>
    <w:rsid w:val="00650CD4"/>
    <w:rsid w:val="00654CAA"/>
    <w:rsid w:val="006578C2"/>
    <w:rsid w:val="00666D33"/>
    <w:rsid w:val="0068598F"/>
    <w:rsid w:val="00695110"/>
    <w:rsid w:val="006A58E4"/>
    <w:rsid w:val="006D36C9"/>
    <w:rsid w:val="0070785D"/>
    <w:rsid w:val="00714B4F"/>
    <w:rsid w:val="007175A6"/>
    <w:rsid w:val="00744508"/>
    <w:rsid w:val="00785812"/>
    <w:rsid w:val="007A47DC"/>
    <w:rsid w:val="007B6178"/>
    <w:rsid w:val="007C2809"/>
    <w:rsid w:val="007D416E"/>
    <w:rsid w:val="007D7A4D"/>
    <w:rsid w:val="007F4C9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0E1C"/>
    <w:rsid w:val="008F38F7"/>
    <w:rsid w:val="008F7EE4"/>
    <w:rsid w:val="00902D3C"/>
    <w:rsid w:val="00926D09"/>
    <w:rsid w:val="00927982"/>
    <w:rsid w:val="009336BA"/>
    <w:rsid w:val="00937FB4"/>
    <w:rsid w:val="0094087C"/>
    <w:rsid w:val="00951EC0"/>
    <w:rsid w:val="0096041D"/>
    <w:rsid w:val="00981287"/>
    <w:rsid w:val="00983045"/>
    <w:rsid w:val="009D640B"/>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82047"/>
    <w:rsid w:val="00DA351C"/>
    <w:rsid w:val="00DB6D34"/>
    <w:rsid w:val="00DD4E02"/>
    <w:rsid w:val="00DE08C1"/>
    <w:rsid w:val="00DE2BE8"/>
    <w:rsid w:val="00DF2970"/>
    <w:rsid w:val="00DF2F25"/>
    <w:rsid w:val="00DF303A"/>
    <w:rsid w:val="00E0467F"/>
    <w:rsid w:val="00E0505F"/>
    <w:rsid w:val="00E07F07"/>
    <w:rsid w:val="00E30B60"/>
    <w:rsid w:val="00E33F35"/>
    <w:rsid w:val="00E35862"/>
    <w:rsid w:val="00E41E94"/>
    <w:rsid w:val="00E543E9"/>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707E6"/>
    <w:rsid w:val="00F804CC"/>
    <w:rsid w:val="00F82712"/>
    <w:rsid w:val="00F82A83"/>
    <w:rsid w:val="00F83B3D"/>
    <w:rsid w:val="00FB0AFB"/>
    <w:rsid w:val="00FB2453"/>
    <w:rsid w:val="00FB39BA"/>
    <w:rsid w:val="00FC61E3"/>
    <w:rsid w:val="00FF0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C3108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C3108FF.dotx</Template>
  <TotalTime>0</TotalTime>
  <Pages>6</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2013-11-05T06:07:00Z</cp:lastPrinted>
  <dcterms:created xsi:type="dcterms:W3CDTF">2013-11-30T06:42:00Z</dcterms:created>
  <dcterms:modified xsi:type="dcterms:W3CDTF">2013-11-30T06:42:00Z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