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F34FB5" w:rsidRDefault="009F0B69" w:rsidP="00F34FB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F34FB5" w:rsidRPr="0096251D">
        <w:rPr>
          <w:b/>
          <w:sz w:val="24"/>
          <w:szCs w:val="24"/>
        </w:rPr>
        <w:instrText xml:space="preserve"> FORMTEXT </w:instrText>
      </w:r>
      <w:r w:rsidRPr="0096251D">
        <w:rPr>
          <w:b/>
          <w:sz w:val="24"/>
          <w:szCs w:val="24"/>
        </w:rPr>
      </w:r>
      <w:r w:rsidRPr="0096251D">
        <w:rPr>
          <w:b/>
          <w:sz w:val="24"/>
          <w:szCs w:val="24"/>
        </w:rPr>
        <w:fldChar w:fldCharType="separate"/>
      </w:r>
      <w:r w:rsidR="0006429A">
        <w:rPr>
          <w:b/>
          <w:sz w:val="24"/>
          <w:szCs w:val="24"/>
        </w:rPr>
        <w:t> </w:t>
      </w:r>
      <w:r w:rsidR="0006429A">
        <w:rPr>
          <w:b/>
          <w:sz w:val="24"/>
          <w:szCs w:val="24"/>
        </w:rPr>
        <w:t> </w:t>
      </w:r>
      <w:r w:rsidR="0006429A">
        <w:rPr>
          <w:b/>
          <w:sz w:val="24"/>
          <w:szCs w:val="24"/>
        </w:rPr>
        <w:t> </w:t>
      </w:r>
      <w:r w:rsidR="0006429A">
        <w:rPr>
          <w:b/>
          <w:sz w:val="24"/>
          <w:szCs w:val="24"/>
        </w:rPr>
        <w:t> </w:t>
      </w:r>
      <w:r w:rsidR="0006429A">
        <w:rPr>
          <w:b/>
          <w:sz w:val="24"/>
          <w:szCs w:val="24"/>
        </w:rPr>
        <w:t> </w:t>
      </w:r>
      <w:r w:rsidRPr="0096251D">
        <w:rPr>
          <w:b/>
          <w:sz w:val="24"/>
          <w:szCs w:val="24"/>
        </w:rPr>
        <w:fldChar w:fldCharType="end"/>
      </w:r>
      <w:bookmarkEnd w:id="0"/>
    </w:p>
    <w:bookmarkStart w:id="1" w:name="Text42"/>
    <w:p w:rsidR="00F34FB5" w:rsidRPr="00B938BB" w:rsidRDefault="009F0B69" w:rsidP="00F34FB5">
      <w:pPr>
        <w:jc w:val="center"/>
        <w:rPr>
          <w:i/>
          <w:sz w:val="24"/>
          <w:szCs w:val="24"/>
        </w:rPr>
      </w:pPr>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554577">
        <w:rPr>
          <w:i/>
          <w:sz w:val="24"/>
          <w:szCs w:val="24"/>
        </w:rPr>
        <w:instrText xml:space="preserve"> FORMTEXT </w:instrText>
      </w:r>
      <w:r>
        <w:rPr>
          <w:i/>
          <w:sz w:val="24"/>
          <w:szCs w:val="24"/>
        </w:rPr>
      </w:r>
      <w:r>
        <w:rPr>
          <w:i/>
          <w:sz w:val="24"/>
          <w:szCs w:val="24"/>
        </w:rPr>
        <w:fldChar w:fldCharType="separate"/>
      </w:r>
      <w:r w:rsidR="0068330F">
        <w:rPr>
          <w:i/>
          <w:sz w:val="24"/>
          <w:szCs w:val="24"/>
        </w:rPr>
        <w:t>VC</w:t>
      </w:r>
      <w:r>
        <w:rPr>
          <w:i/>
          <w:sz w:val="24"/>
          <w:szCs w:val="24"/>
        </w:rPr>
        <w:fldChar w:fldCharType="end"/>
      </w:r>
      <w:bookmarkEnd w:id="1"/>
    </w:p>
    <w:p w:rsidR="00F34FB5" w:rsidRDefault="00F34FB5"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2" w:name="Dropdown10"/>
      <w:r w:rsidR="009F0B69">
        <w:rPr>
          <w:b/>
          <w:sz w:val="28"/>
          <w:szCs w:val="28"/>
        </w:rPr>
        <w:fldChar w:fldCharType="begin">
          <w:ffData>
            <w:name w:val="Dropdown10"/>
            <w:enabled/>
            <w:calcOnExit w:val="0"/>
            <w:ddList>
              <w:listEntry w:val="CS"/>
              <w:listEntry w:val="CC"/>
              <w:listEntry w:val="CM"/>
            </w:ddList>
          </w:ffData>
        </w:fldChar>
      </w:r>
      <w:r w:rsidR="00B40898">
        <w:rPr>
          <w:b/>
          <w:sz w:val="28"/>
          <w:szCs w:val="28"/>
        </w:rPr>
        <w:instrText xml:space="preserve"> FORMDROPDOWN </w:instrText>
      </w:r>
      <w:r w:rsidR="009F0B69">
        <w:rPr>
          <w:b/>
          <w:sz w:val="28"/>
          <w:szCs w:val="28"/>
        </w:rPr>
      </w:r>
      <w:r w:rsidR="009F0B69">
        <w:rPr>
          <w:b/>
          <w:sz w:val="28"/>
          <w:szCs w:val="28"/>
        </w:rPr>
        <w:fldChar w:fldCharType="end"/>
      </w:r>
      <w:bookmarkEnd w:id="2"/>
      <w:r w:rsidR="005F5FB0">
        <w:rPr>
          <w:b/>
          <w:sz w:val="28"/>
          <w:szCs w:val="28"/>
        </w:rPr>
        <w:t xml:space="preserve"> </w:t>
      </w:r>
      <w:r w:rsidR="009F0B69">
        <w:rPr>
          <w:b/>
          <w:sz w:val="28"/>
          <w:szCs w:val="28"/>
        </w:rPr>
        <w:fldChar w:fldCharType="begin">
          <w:ffData>
            <w:name w:val="Text35"/>
            <w:enabled/>
            <w:calcOnExit w:val="0"/>
            <w:textInput/>
          </w:ffData>
        </w:fldChar>
      </w:r>
      <w:bookmarkStart w:id="3" w:name="Text35"/>
      <w:r w:rsidR="005F5FB0">
        <w:rPr>
          <w:b/>
          <w:sz w:val="28"/>
          <w:szCs w:val="28"/>
        </w:rPr>
        <w:instrText xml:space="preserve"> FORMTEXT </w:instrText>
      </w:r>
      <w:r w:rsidR="009F0B69">
        <w:rPr>
          <w:b/>
          <w:sz w:val="28"/>
          <w:szCs w:val="28"/>
        </w:rPr>
      </w:r>
      <w:r w:rsidR="009F0B69">
        <w:rPr>
          <w:b/>
          <w:sz w:val="28"/>
          <w:szCs w:val="28"/>
        </w:rPr>
        <w:fldChar w:fldCharType="separate"/>
      </w:r>
      <w:r w:rsidR="0006429A">
        <w:rPr>
          <w:b/>
          <w:noProof/>
          <w:sz w:val="28"/>
          <w:szCs w:val="28"/>
        </w:rPr>
        <w:t>256</w:t>
      </w:r>
      <w:r w:rsidR="009F0B69">
        <w:rPr>
          <w:b/>
          <w:sz w:val="28"/>
          <w:szCs w:val="28"/>
        </w:rPr>
        <w:fldChar w:fldCharType="end"/>
      </w:r>
      <w:bookmarkEnd w:id="3"/>
      <w:r w:rsidRPr="00B75AE2">
        <w:rPr>
          <w:b/>
          <w:sz w:val="28"/>
          <w:szCs w:val="28"/>
        </w:rPr>
        <w:t>/</w:t>
      </w:r>
      <w:r w:rsidR="00C87FCA" w:rsidRPr="00B75AE2">
        <w:rPr>
          <w:b/>
          <w:sz w:val="28"/>
          <w:szCs w:val="28"/>
        </w:rPr>
        <w:t>20</w:t>
      </w:r>
      <w:r w:rsidR="009F0B69" w:rsidRPr="00B75AE2">
        <w:rPr>
          <w:b/>
          <w:sz w:val="28"/>
          <w:szCs w:val="28"/>
        </w:rPr>
        <w:fldChar w:fldCharType="begin">
          <w:ffData>
            <w:name w:val="Text33"/>
            <w:enabled/>
            <w:calcOnExit w:val="0"/>
            <w:textInput/>
          </w:ffData>
        </w:fldChar>
      </w:r>
      <w:bookmarkStart w:id="4" w:name="Text33"/>
      <w:r w:rsidR="00C87FCA" w:rsidRPr="00B75AE2">
        <w:rPr>
          <w:b/>
          <w:sz w:val="28"/>
          <w:szCs w:val="28"/>
        </w:rPr>
        <w:instrText xml:space="preserve"> FORMTEXT </w:instrText>
      </w:r>
      <w:r w:rsidR="009F0B69" w:rsidRPr="00B75AE2">
        <w:rPr>
          <w:b/>
          <w:sz w:val="28"/>
          <w:szCs w:val="28"/>
        </w:rPr>
      </w:r>
      <w:r w:rsidR="009F0B69" w:rsidRPr="00B75AE2">
        <w:rPr>
          <w:b/>
          <w:sz w:val="28"/>
          <w:szCs w:val="28"/>
        </w:rPr>
        <w:fldChar w:fldCharType="separate"/>
      </w:r>
      <w:r w:rsidR="0006429A">
        <w:rPr>
          <w:b/>
          <w:noProof/>
          <w:sz w:val="28"/>
          <w:szCs w:val="28"/>
        </w:rPr>
        <w:t>07</w:t>
      </w:r>
      <w:r w:rsidR="009F0B69" w:rsidRPr="00B75AE2">
        <w:rPr>
          <w:b/>
          <w:sz w:val="28"/>
          <w:szCs w:val="28"/>
        </w:rPr>
        <w:fldChar w:fldCharType="end"/>
      </w:r>
      <w:bookmarkEnd w:id="4"/>
    </w:p>
    <w:p w:rsidR="00A53837" w:rsidRPr="00606EEA" w:rsidRDefault="009F0B69"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3651F4" w:rsidP="003651F4">
      <w:pPr>
        <w:spacing w:before="240" w:after="160"/>
        <w:ind w:left="6480"/>
        <w:rPr>
          <w:b/>
          <w:sz w:val="24"/>
          <w:szCs w:val="24"/>
        </w:rPr>
      </w:pPr>
      <w:r>
        <w:rPr>
          <w:b/>
          <w:sz w:val="24"/>
          <w:szCs w:val="24"/>
        </w:rPr>
        <w:t xml:space="preserve">       </w:t>
      </w:r>
      <w:r w:rsidR="00DB6D34" w:rsidRPr="00606EEA">
        <w:rPr>
          <w:b/>
          <w:sz w:val="24"/>
          <w:szCs w:val="24"/>
        </w:rPr>
        <w:t>[201</w:t>
      </w:r>
      <w:r w:rsidR="009F0B69">
        <w:rPr>
          <w:b/>
          <w:sz w:val="24"/>
          <w:szCs w:val="24"/>
        </w:rPr>
        <w:fldChar w:fldCharType="begin">
          <w:ffData>
            <w:name w:val="Text4"/>
            <w:enabled/>
            <w:calcOnExit w:val="0"/>
            <w:textInput/>
          </w:ffData>
        </w:fldChar>
      </w:r>
      <w:bookmarkStart w:id="5" w:name="Text4"/>
      <w:r w:rsidR="006578C2">
        <w:rPr>
          <w:b/>
          <w:sz w:val="24"/>
          <w:szCs w:val="24"/>
        </w:rPr>
        <w:instrText xml:space="preserve"> FORMTEXT </w:instrText>
      </w:r>
      <w:r w:rsidR="009F0B69">
        <w:rPr>
          <w:b/>
          <w:sz w:val="24"/>
          <w:szCs w:val="24"/>
        </w:rPr>
      </w:r>
      <w:r w:rsidR="009F0B69">
        <w:rPr>
          <w:b/>
          <w:sz w:val="24"/>
          <w:szCs w:val="24"/>
        </w:rPr>
        <w:fldChar w:fldCharType="separate"/>
      </w:r>
      <w:r w:rsidR="0006429A">
        <w:rPr>
          <w:b/>
          <w:noProof/>
          <w:sz w:val="24"/>
          <w:szCs w:val="24"/>
        </w:rPr>
        <w:t>4</w:t>
      </w:r>
      <w:r w:rsidR="009F0B69">
        <w:rPr>
          <w:b/>
          <w:sz w:val="24"/>
          <w:szCs w:val="24"/>
        </w:rPr>
        <w:fldChar w:fldCharType="end"/>
      </w:r>
      <w:bookmarkEnd w:id="5"/>
      <w:r w:rsidR="009F0B69">
        <w:rPr>
          <w:b/>
          <w:sz w:val="24"/>
          <w:szCs w:val="24"/>
        </w:rPr>
        <w:fldChar w:fldCharType="begin"/>
      </w:r>
      <w:r w:rsidR="003F0F8D">
        <w:rPr>
          <w:b/>
          <w:sz w:val="24"/>
          <w:szCs w:val="24"/>
        </w:rPr>
        <w:instrText xml:space="preserve">  </w:instrText>
      </w:r>
      <w:r w:rsidR="009F0B69">
        <w:rPr>
          <w:b/>
          <w:sz w:val="24"/>
          <w:szCs w:val="24"/>
        </w:rPr>
        <w:fldChar w:fldCharType="end"/>
      </w:r>
      <w:r w:rsidR="00DB6D34" w:rsidRPr="00606EEA">
        <w:rPr>
          <w:b/>
          <w:sz w:val="24"/>
          <w:szCs w:val="24"/>
        </w:rPr>
        <w:t>] SCSC</w:t>
      </w:r>
      <w:r>
        <w:rPr>
          <w:b/>
          <w:sz w:val="24"/>
          <w:szCs w:val="24"/>
        </w:rPr>
        <w:t xml:space="preserve"> </w:t>
      </w:r>
      <w:r w:rsidR="009F0B69">
        <w:rPr>
          <w:b/>
          <w:sz w:val="24"/>
          <w:szCs w:val="24"/>
        </w:rPr>
        <w:fldChar w:fldCharType="begin">
          <w:ffData>
            <w:name w:val="Text43"/>
            <w:enabled/>
            <w:calcOnExit w:val="0"/>
            <w:textInput/>
          </w:ffData>
        </w:fldChar>
      </w:r>
      <w:bookmarkStart w:id="6" w:name="Text43"/>
      <w:r>
        <w:rPr>
          <w:b/>
          <w:sz w:val="24"/>
          <w:szCs w:val="24"/>
        </w:rPr>
        <w:instrText xml:space="preserve"> FORMTEXT </w:instrText>
      </w:r>
      <w:r w:rsidR="009F0B69">
        <w:rPr>
          <w:b/>
          <w:sz w:val="24"/>
          <w:szCs w:val="24"/>
        </w:rPr>
      </w:r>
      <w:r w:rsidR="009F0B69">
        <w:rPr>
          <w:b/>
          <w:sz w:val="24"/>
          <w:szCs w:val="24"/>
        </w:rPr>
        <w:fldChar w:fldCharType="separate"/>
      </w:r>
      <w:r w:rsidR="008E0B57">
        <w:rPr>
          <w:b/>
          <w:noProof/>
          <w:sz w:val="24"/>
          <w:szCs w:val="24"/>
        </w:rPr>
        <w:t>155</w:t>
      </w:r>
      <w:r w:rsidR="009F0B69">
        <w:rPr>
          <w:b/>
          <w:sz w:val="24"/>
          <w:szCs w:val="24"/>
        </w:rPr>
        <w:fldChar w:fldCharType="end"/>
      </w:r>
      <w:bookmarkEnd w:id="6"/>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7" w:name="Text20"/>
    <w:p w:rsidR="00FB2453" w:rsidRPr="00B119B1" w:rsidRDefault="009F0B69"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06429A" w:rsidRPr="0006429A">
        <w:rPr>
          <w:b/>
          <w:noProof/>
          <w:sz w:val="24"/>
          <w:szCs w:val="24"/>
        </w:rPr>
        <w:t xml:space="preserve">   1. P</w:t>
      </w:r>
      <w:r w:rsidR="0006429A">
        <w:rPr>
          <w:b/>
          <w:noProof/>
          <w:sz w:val="24"/>
          <w:szCs w:val="24"/>
        </w:rPr>
        <w:t>AOLO</w:t>
      </w:r>
      <w:r w:rsidR="0006429A" w:rsidRPr="0006429A">
        <w:rPr>
          <w:b/>
          <w:noProof/>
          <w:sz w:val="24"/>
          <w:szCs w:val="24"/>
        </w:rPr>
        <w:t xml:space="preserve"> G</w:t>
      </w:r>
      <w:r w:rsidR="0006429A">
        <w:rPr>
          <w:b/>
          <w:noProof/>
          <w:sz w:val="24"/>
          <w:szCs w:val="24"/>
        </w:rPr>
        <w:t>HEZZI</w:t>
      </w:r>
      <w:r w:rsidR="0006429A" w:rsidRPr="0006429A">
        <w:rPr>
          <w:b/>
          <w:noProof/>
          <w:sz w:val="24"/>
          <w:szCs w:val="24"/>
        </w:rPr>
        <w:t xml:space="preserve">  </w:t>
      </w:r>
      <w:r w:rsidRPr="00B119B1">
        <w:rPr>
          <w:b/>
          <w:sz w:val="24"/>
          <w:szCs w:val="24"/>
        </w:rPr>
        <w:fldChar w:fldCharType="end"/>
      </w:r>
      <w:bookmarkEnd w:id="7"/>
    </w:p>
    <w:bookmarkStart w:id="8" w:name="Dropdown13"/>
    <w:p w:rsidR="00B40898" w:rsidRDefault="009F0B69" w:rsidP="00B40898">
      <w:pPr>
        <w:spacing w:after="240"/>
        <w:jc w:val="center"/>
        <w:rPr>
          <w:sz w:val="24"/>
          <w:szCs w:val="24"/>
        </w:rPr>
        <w:sectPr w:rsidR="00B40898" w:rsidSect="00F34FB5">
          <w:footerReference w:type="default" r:id="rId8"/>
          <w:type w:val="continuous"/>
          <w:pgSz w:w="12240" w:h="15840"/>
          <w:pgMar w:top="1080" w:right="1440" w:bottom="1440" w:left="1440" w:header="720" w:footer="720" w:gutter="0"/>
          <w:cols w:space="720"/>
          <w:docGrid w:linePitch="360"/>
        </w:sectPr>
      </w:pPr>
      <w:r>
        <w:rPr>
          <w:sz w:val="24"/>
          <w:szCs w:val="24"/>
        </w:rPr>
        <w:fldChar w:fldCharType="begin">
          <w:ffData>
            <w:name w:val="Dropdown13"/>
            <w:enabled/>
            <w:calcOnExit w:val="0"/>
            <w:ddList>
              <w:result w:val="1"/>
              <w:listEntry w:val="Plaintiff"/>
              <w:listEntry w:val="First Plaintiff"/>
            </w:ddList>
          </w:ffData>
        </w:fldChar>
      </w:r>
      <w:r w:rsidR="00B40898">
        <w:rPr>
          <w:sz w:val="24"/>
          <w:szCs w:val="24"/>
        </w:rPr>
        <w:instrText xml:space="preserve"> FORMDROPDOWN </w:instrText>
      </w:r>
      <w:r>
        <w:rPr>
          <w:sz w:val="24"/>
          <w:szCs w:val="24"/>
        </w:rPr>
      </w:r>
      <w:r>
        <w:rPr>
          <w:sz w:val="24"/>
          <w:szCs w:val="24"/>
        </w:rPr>
        <w:fldChar w:fldCharType="end"/>
      </w:r>
      <w:bookmarkEnd w:id="8"/>
    </w:p>
    <w:p w:rsidR="004C3D80" w:rsidRDefault="004C3D80" w:rsidP="003862CB">
      <w:pPr>
        <w:jc w:val="center"/>
        <w:rPr>
          <w:b/>
          <w:sz w:val="24"/>
          <w:szCs w:val="24"/>
        </w:rPr>
      </w:pPr>
    </w:p>
    <w:p w:rsidR="00B40898" w:rsidRPr="0006429A" w:rsidRDefault="0006429A" w:rsidP="0006429A">
      <w:pPr>
        <w:jc w:val="center"/>
        <w:rPr>
          <w:b/>
          <w:sz w:val="24"/>
          <w:szCs w:val="24"/>
        </w:rPr>
      </w:pPr>
      <w:r w:rsidRPr="0006429A">
        <w:rPr>
          <w:b/>
          <w:sz w:val="24"/>
          <w:szCs w:val="24"/>
        </w:rPr>
        <w:t>2. NADINE ANDRE</w:t>
      </w:r>
    </w:p>
    <w:p w:rsidR="0006429A" w:rsidRDefault="0006429A" w:rsidP="0006429A">
      <w:pPr>
        <w:jc w:val="center"/>
        <w:rPr>
          <w:sz w:val="24"/>
          <w:szCs w:val="24"/>
        </w:rPr>
      </w:pPr>
    </w:p>
    <w:p w:rsidR="0006429A" w:rsidRDefault="0006429A" w:rsidP="0006429A">
      <w:pPr>
        <w:jc w:val="center"/>
        <w:rPr>
          <w:sz w:val="24"/>
          <w:szCs w:val="24"/>
        </w:rPr>
      </w:pPr>
      <w:r>
        <w:rPr>
          <w:sz w:val="24"/>
          <w:szCs w:val="24"/>
        </w:rPr>
        <w:t>Second Plaintiff</w:t>
      </w:r>
    </w:p>
    <w:p w:rsidR="0006429A" w:rsidRDefault="0006429A" w:rsidP="0006429A">
      <w:pPr>
        <w:jc w:val="center"/>
        <w:rPr>
          <w:sz w:val="24"/>
          <w:szCs w:val="24"/>
        </w:rPr>
      </w:pPr>
    </w:p>
    <w:p w:rsidR="0006429A" w:rsidRDefault="0006429A" w:rsidP="0006429A">
      <w:pPr>
        <w:jc w:val="center"/>
        <w:rPr>
          <w:sz w:val="24"/>
          <w:szCs w:val="24"/>
        </w:rPr>
        <w:sectPr w:rsidR="0006429A"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proofErr w:type="gramStart"/>
      <w:r>
        <w:rPr>
          <w:sz w:val="24"/>
          <w:szCs w:val="24"/>
        </w:rPr>
        <w:lastRenderedPageBreak/>
        <w:t>versus</w:t>
      </w:r>
      <w:proofErr w:type="gramEnd"/>
    </w:p>
    <w:p w:rsidR="00FB2453" w:rsidRDefault="00FB2453" w:rsidP="003862CB">
      <w:pPr>
        <w:jc w:val="center"/>
        <w:rPr>
          <w:sz w:val="24"/>
          <w:szCs w:val="24"/>
        </w:rPr>
      </w:pPr>
    </w:p>
    <w:bookmarkStart w:id="9" w:name="Text22"/>
    <w:p w:rsidR="00B119B1" w:rsidRDefault="009F0B69" w:rsidP="003862CB">
      <w:pPr>
        <w:jc w:val="center"/>
        <w:rPr>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06429A" w:rsidRPr="0006429A">
        <w:rPr>
          <w:b/>
          <w:noProof/>
          <w:sz w:val="24"/>
          <w:szCs w:val="24"/>
        </w:rPr>
        <w:t>1. G</w:t>
      </w:r>
      <w:r w:rsidR="0006429A">
        <w:rPr>
          <w:b/>
          <w:noProof/>
          <w:sz w:val="24"/>
          <w:szCs w:val="24"/>
        </w:rPr>
        <w:t>IUSEPPE IMBERGAMO ALSO KNOW AS ALBERT DANTON</w:t>
      </w:r>
      <w:r w:rsidRPr="00B119B1">
        <w:rPr>
          <w:b/>
          <w:sz w:val="24"/>
          <w:szCs w:val="24"/>
        </w:rPr>
        <w:fldChar w:fldCharType="end"/>
      </w:r>
      <w:bookmarkEnd w:id="9"/>
    </w:p>
    <w:bookmarkStart w:id="10" w:name="Dropdown14"/>
    <w:p w:rsidR="00B40898" w:rsidRDefault="009F0B69"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result w:val="1"/>
              <w:listEntry w:val="Defendant"/>
              <w:listEntry w:val="First Defendant"/>
            </w:ddList>
          </w:ffData>
        </w:fldChar>
      </w:r>
      <w:r w:rsidR="00B40898">
        <w:rPr>
          <w:sz w:val="24"/>
          <w:szCs w:val="24"/>
        </w:rPr>
        <w:instrText xml:space="preserve"> FORMDROPDOWN </w:instrText>
      </w:r>
      <w:r>
        <w:rPr>
          <w:sz w:val="24"/>
          <w:szCs w:val="24"/>
        </w:rPr>
      </w:r>
      <w:r>
        <w:rPr>
          <w:sz w:val="24"/>
          <w:szCs w:val="24"/>
        </w:rPr>
        <w:fldChar w:fldCharType="end"/>
      </w:r>
      <w:bookmarkEnd w:id="10"/>
    </w:p>
    <w:p w:rsidR="00B119B1" w:rsidRDefault="00B119B1" w:rsidP="00951EC0">
      <w:pPr>
        <w:jc w:val="center"/>
        <w:rPr>
          <w:sz w:val="24"/>
          <w:szCs w:val="24"/>
        </w:rPr>
      </w:pPr>
    </w:p>
    <w:p w:rsidR="0006429A" w:rsidRPr="007E76B1" w:rsidRDefault="0006429A" w:rsidP="00951EC0">
      <w:pPr>
        <w:jc w:val="center"/>
        <w:rPr>
          <w:b/>
          <w:sz w:val="24"/>
        </w:rPr>
      </w:pPr>
      <w:r w:rsidRPr="007E76B1">
        <w:rPr>
          <w:b/>
          <w:sz w:val="24"/>
        </w:rPr>
        <w:t>2. CALA MARIA DI NUNZIO ALSO KNOWN AS CARLA DANTON</w:t>
      </w:r>
    </w:p>
    <w:p w:rsidR="0006429A" w:rsidRDefault="0006429A" w:rsidP="00951EC0">
      <w:pPr>
        <w:jc w:val="center"/>
        <w:rPr>
          <w:sz w:val="24"/>
          <w:szCs w:val="24"/>
        </w:rPr>
        <w:sectPr w:rsidR="0006429A" w:rsidSect="00EF2051">
          <w:type w:val="continuous"/>
          <w:pgSz w:w="12240" w:h="15840"/>
          <w:pgMar w:top="1440" w:right="1440" w:bottom="1440" w:left="1440" w:header="720" w:footer="720" w:gutter="0"/>
          <w:cols w:space="720"/>
          <w:formProt w:val="0"/>
          <w:docGrid w:linePitch="360"/>
        </w:sectPr>
      </w:pPr>
      <w:r>
        <w:rPr>
          <w:rFonts w:ascii="Bookman Old Style" w:hAnsi="Bookman Old Style"/>
          <w:sz w:val="24"/>
        </w:rPr>
        <w:t>Second Defendant</w:t>
      </w:r>
    </w:p>
    <w:p w:rsidR="00E0467F" w:rsidRPr="00695110" w:rsidRDefault="00E0467F" w:rsidP="00E57D4D">
      <w:pPr>
        <w:pBdr>
          <w:bottom w:val="single" w:sz="4" w:space="1" w:color="auto"/>
        </w:pBdr>
        <w:jc w:val="center"/>
        <w:rPr>
          <w:sz w:val="12"/>
          <w:szCs w:val="12"/>
        </w:rPr>
      </w:pPr>
    </w:p>
    <w:p w:rsidR="0006429A" w:rsidRDefault="0006429A" w:rsidP="009E05E5">
      <w:pPr>
        <w:rPr>
          <w:sz w:val="24"/>
          <w:szCs w:val="24"/>
        </w:rPr>
      </w:pPr>
    </w:p>
    <w:p w:rsidR="0006429A" w:rsidRDefault="0006429A" w:rsidP="009E05E5">
      <w:pPr>
        <w:rPr>
          <w:sz w:val="24"/>
          <w:szCs w:val="24"/>
        </w:rPr>
      </w:pP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9F0B69">
        <w:rPr>
          <w:sz w:val="24"/>
          <w:szCs w:val="24"/>
        </w:rPr>
        <w:fldChar w:fldCharType="begin">
          <w:ffData>
            <w:name w:val="Text28"/>
            <w:enabled/>
            <w:calcOnExit w:val="0"/>
            <w:textInput/>
          </w:ffData>
        </w:fldChar>
      </w:r>
      <w:bookmarkStart w:id="11" w:name="Text28"/>
      <w:r w:rsidR="004C3D80">
        <w:rPr>
          <w:sz w:val="24"/>
          <w:szCs w:val="24"/>
        </w:rPr>
        <w:instrText xml:space="preserve"> FORMTEXT </w:instrText>
      </w:r>
      <w:r w:rsidR="009F0B69">
        <w:rPr>
          <w:sz w:val="24"/>
          <w:szCs w:val="24"/>
        </w:rPr>
      </w:r>
      <w:r w:rsidR="009F0B69">
        <w:rPr>
          <w:sz w:val="24"/>
          <w:szCs w:val="24"/>
        </w:rPr>
        <w:fldChar w:fldCharType="separate"/>
      </w:r>
      <w:r w:rsidR="0006429A" w:rsidRPr="0006429A">
        <w:rPr>
          <w:noProof/>
          <w:sz w:val="24"/>
          <w:szCs w:val="24"/>
        </w:rPr>
        <w:t>Mr. S. Rajasundaram</w:t>
      </w:r>
      <w:r w:rsidR="009F0B69">
        <w:rPr>
          <w:sz w:val="24"/>
          <w:szCs w:val="24"/>
        </w:rPr>
        <w:fldChar w:fldCharType="end"/>
      </w:r>
      <w:bookmarkEnd w:id="11"/>
      <w:r w:rsidR="009F0B69">
        <w:rPr>
          <w:sz w:val="24"/>
          <w:szCs w:val="24"/>
        </w:rPr>
        <w:fldChar w:fldCharType="begin"/>
      </w:r>
      <w:r w:rsidR="00F804CC">
        <w:rPr>
          <w:sz w:val="24"/>
          <w:szCs w:val="24"/>
        </w:rPr>
        <w:instrText xml:space="preserve"> ASK  "Enter Appellant Lawyer full name"  \* MERGEFORMAT </w:instrText>
      </w:r>
      <w:r w:rsidR="009F0B69">
        <w:rPr>
          <w:sz w:val="24"/>
          <w:szCs w:val="24"/>
        </w:rPr>
        <w:fldChar w:fldCharType="end"/>
      </w:r>
      <w:r w:rsidR="009F0B69">
        <w:rPr>
          <w:sz w:val="24"/>
          <w:szCs w:val="24"/>
        </w:rPr>
        <w:fldChar w:fldCharType="begin"/>
      </w:r>
      <w:r w:rsidR="003F0F8D">
        <w:rPr>
          <w:sz w:val="24"/>
          <w:szCs w:val="24"/>
        </w:rPr>
        <w:instrText xml:space="preserve">  </w:instrText>
      </w:r>
      <w:r w:rsidR="009F0B69">
        <w:rPr>
          <w:sz w:val="24"/>
          <w:szCs w:val="24"/>
        </w:rPr>
        <w:fldChar w:fldCharType="end"/>
      </w:r>
      <w:r w:rsidR="00F804CC">
        <w:rPr>
          <w:b/>
          <w:sz w:val="24"/>
          <w:szCs w:val="24"/>
        </w:rPr>
        <w:t xml:space="preserve"> </w:t>
      </w:r>
      <w:r w:rsidR="009E05E5">
        <w:rPr>
          <w:sz w:val="24"/>
          <w:szCs w:val="24"/>
        </w:rPr>
        <w:t xml:space="preserve">for </w:t>
      </w:r>
      <w:bookmarkStart w:id="12" w:name="Dropdown11"/>
      <w:r w:rsidR="009F0B69">
        <w:rPr>
          <w:sz w:val="24"/>
          <w:szCs w:val="24"/>
        </w:rPr>
        <w:fldChar w:fldCharType="begin">
          <w:ffData>
            <w:name w:val="Dropdown11"/>
            <w:enabled/>
            <w:calcOnExit w:val="0"/>
            <w:ddList>
              <w:result w:val="2"/>
              <w:listEntry w:val="plaintiff"/>
              <w:listEntry w:val="first plaintiff"/>
              <w:listEntry w:val="plaintiffs"/>
            </w:ddList>
          </w:ffData>
        </w:fldChar>
      </w:r>
      <w:r w:rsidR="00E07F07">
        <w:rPr>
          <w:sz w:val="24"/>
          <w:szCs w:val="24"/>
        </w:rPr>
        <w:instrText xml:space="preserve"> FORMDROPDOWN </w:instrText>
      </w:r>
      <w:r w:rsidR="009F0B69">
        <w:rPr>
          <w:sz w:val="24"/>
          <w:szCs w:val="24"/>
        </w:rPr>
      </w:r>
      <w:r w:rsidR="009F0B69">
        <w:rPr>
          <w:sz w:val="24"/>
          <w:szCs w:val="24"/>
        </w:rPr>
        <w:fldChar w:fldCharType="end"/>
      </w:r>
      <w:bookmarkEnd w:id="12"/>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9F0B69">
        <w:rPr>
          <w:sz w:val="24"/>
          <w:szCs w:val="24"/>
        </w:rPr>
        <w:fldChar w:fldCharType="begin">
          <w:ffData>
            <w:name w:val="Text36"/>
            <w:enabled/>
            <w:calcOnExit w:val="0"/>
            <w:textInput/>
          </w:ffData>
        </w:fldChar>
      </w:r>
      <w:bookmarkStart w:id="13" w:name="Text36"/>
      <w:r>
        <w:rPr>
          <w:sz w:val="24"/>
          <w:szCs w:val="24"/>
        </w:rPr>
        <w:instrText xml:space="preserve"> FORMTEXT </w:instrText>
      </w:r>
      <w:r w:rsidR="009F0B69">
        <w:rPr>
          <w:sz w:val="24"/>
          <w:szCs w:val="24"/>
        </w:rPr>
      </w:r>
      <w:r w:rsidR="009F0B69">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9F0B69">
        <w:rPr>
          <w:sz w:val="24"/>
          <w:szCs w:val="24"/>
        </w:rPr>
        <w:fldChar w:fldCharType="end"/>
      </w:r>
      <w:bookmarkEnd w:id="13"/>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9F0B69">
        <w:rPr>
          <w:sz w:val="24"/>
          <w:szCs w:val="24"/>
        </w:rPr>
        <w:fldChar w:fldCharType="begin">
          <w:ffData>
            <w:name w:val="Text29"/>
            <w:enabled/>
            <w:calcOnExit w:val="0"/>
            <w:textInput/>
          </w:ffData>
        </w:fldChar>
      </w:r>
      <w:bookmarkStart w:id="14" w:name="Text29"/>
      <w:r w:rsidR="004C3D80">
        <w:rPr>
          <w:sz w:val="24"/>
          <w:szCs w:val="24"/>
        </w:rPr>
        <w:instrText xml:space="preserve"> FORMTEXT </w:instrText>
      </w:r>
      <w:r w:rsidR="009F0B69">
        <w:rPr>
          <w:sz w:val="24"/>
          <w:szCs w:val="24"/>
        </w:rPr>
      </w:r>
      <w:r w:rsidR="009F0B69">
        <w:rPr>
          <w:sz w:val="24"/>
          <w:szCs w:val="24"/>
        </w:rPr>
        <w:fldChar w:fldCharType="separate"/>
      </w:r>
      <w:r w:rsidR="0006429A" w:rsidRPr="0006429A">
        <w:rPr>
          <w:noProof/>
          <w:sz w:val="24"/>
          <w:szCs w:val="24"/>
        </w:rPr>
        <w:t xml:space="preserve">Mr. C. Lucas </w:t>
      </w:r>
      <w:r w:rsidR="009F0B69">
        <w:rPr>
          <w:sz w:val="24"/>
          <w:szCs w:val="24"/>
        </w:rPr>
        <w:fldChar w:fldCharType="end"/>
      </w:r>
      <w:bookmarkEnd w:id="14"/>
      <w:r w:rsidR="009F0B69">
        <w:rPr>
          <w:sz w:val="24"/>
          <w:szCs w:val="24"/>
        </w:rPr>
        <w:fldChar w:fldCharType="begin"/>
      </w:r>
      <w:r w:rsidR="00F804CC">
        <w:rPr>
          <w:sz w:val="24"/>
          <w:szCs w:val="24"/>
        </w:rPr>
        <w:instrText xml:space="preserve"> ASK  "Enter Respondent Lawyer Full Name"  \* MERGEFORMAT </w:instrText>
      </w:r>
      <w:r w:rsidR="009F0B69">
        <w:rPr>
          <w:sz w:val="24"/>
          <w:szCs w:val="24"/>
        </w:rPr>
        <w:fldChar w:fldCharType="end"/>
      </w:r>
      <w:r w:rsidR="009F0B69">
        <w:rPr>
          <w:sz w:val="24"/>
          <w:szCs w:val="24"/>
        </w:rPr>
        <w:fldChar w:fldCharType="begin"/>
      </w:r>
      <w:r w:rsidR="003F0F8D">
        <w:rPr>
          <w:sz w:val="24"/>
          <w:szCs w:val="24"/>
        </w:rPr>
        <w:instrText xml:space="preserve">  </w:instrText>
      </w:r>
      <w:r w:rsidR="009F0B69">
        <w:rPr>
          <w:sz w:val="24"/>
          <w:szCs w:val="24"/>
        </w:rPr>
        <w:fldChar w:fldCharType="end"/>
      </w:r>
      <w:r w:rsidR="003F0F8D">
        <w:rPr>
          <w:sz w:val="24"/>
          <w:szCs w:val="24"/>
        </w:rPr>
        <w:t xml:space="preserve"> </w:t>
      </w:r>
      <w:r>
        <w:rPr>
          <w:sz w:val="24"/>
          <w:szCs w:val="24"/>
        </w:rPr>
        <w:t xml:space="preserve">for </w:t>
      </w:r>
      <w:bookmarkStart w:id="15" w:name="Dropdown12"/>
      <w:r w:rsidR="009F0B69">
        <w:rPr>
          <w:sz w:val="24"/>
          <w:szCs w:val="24"/>
        </w:rPr>
        <w:fldChar w:fldCharType="begin">
          <w:ffData>
            <w:name w:val="Dropdown12"/>
            <w:enabled/>
            <w:calcOnExit w:val="0"/>
            <w:ddList>
              <w:result w:val="2"/>
              <w:listEntry w:val="defendant"/>
              <w:listEntry w:val="first defendant"/>
              <w:listEntry w:val="defendants"/>
            </w:ddList>
          </w:ffData>
        </w:fldChar>
      </w:r>
      <w:r w:rsidR="00E07F07">
        <w:rPr>
          <w:sz w:val="24"/>
          <w:szCs w:val="24"/>
        </w:rPr>
        <w:instrText xml:space="preserve"> FORMDROPDOWN </w:instrText>
      </w:r>
      <w:r w:rsidR="009F0B69">
        <w:rPr>
          <w:sz w:val="24"/>
          <w:szCs w:val="24"/>
        </w:rPr>
      </w:r>
      <w:r w:rsidR="009F0B69">
        <w:rPr>
          <w:sz w:val="24"/>
          <w:szCs w:val="24"/>
        </w:rPr>
        <w:fldChar w:fldCharType="end"/>
      </w:r>
      <w:bookmarkEnd w:id="15"/>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9F0B69">
        <w:rPr>
          <w:sz w:val="24"/>
          <w:szCs w:val="24"/>
        </w:rPr>
        <w:fldChar w:fldCharType="begin">
          <w:ffData>
            <w:name w:val="Text37"/>
            <w:enabled/>
            <w:calcOnExit w:val="0"/>
            <w:textInput/>
          </w:ffData>
        </w:fldChar>
      </w:r>
      <w:bookmarkStart w:id="16" w:name="Text37"/>
      <w:r>
        <w:rPr>
          <w:sz w:val="24"/>
          <w:szCs w:val="24"/>
        </w:rPr>
        <w:instrText xml:space="preserve"> FORMTEXT </w:instrText>
      </w:r>
      <w:r w:rsidR="009F0B69">
        <w:rPr>
          <w:sz w:val="24"/>
          <w:szCs w:val="24"/>
        </w:rPr>
      </w:r>
      <w:r w:rsidR="009F0B69">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9F0B69">
        <w:rPr>
          <w:sz w:val="24"/>
          <w:szCs w:val="24"/>
        </w:rPr>
        <w:fldChar w:fldCharType="end"/>
      </w:r>
      <w:bookmarkEnd w:id="16"/>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7" w:name="Text26"/>
      <w:r w:rsidR="0006429A">
        <w:rPr>
          <w:sz w:val="24"/>
          <w:szCs w:val="24"/>
        </w:rPr>
        <w:t>9</w:t>
      </w:r>
      <w:r w:rsidR="0006429A" w:rsidRPr="0006429A">
        <w:rPr>
          <w:sz w:val="24"/>
          <w:szCs w:val="24"/>
          <w:vertAlign w:val="superscript"/>
        </w:rPr>
        <w:t>th</w:t>
      </w:r>
      <w:r w:rsidR="0006429A">
        <w:rPr>
          <w:sz w:val="24"/>
          <w:szCs w:val="24"/>
        </w:rPr>
        <w:t xml:space="preserve"> May 2014</w:t>
      </w:r>
      <w:r w:rsidR="009F0B69">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9F0B69">
        <w:rPr>
          <w:sz w:val="24"/>
          <w:szCs w:val="24"/>
        </w:rPr>
      </w:r>
      <w:r w:rsidR="009F0B69">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9F0B69">
        <w:rPr>
          <w:sz w:val="24"/>
          <w:szCs w:val="24"/>
        </w:rPr>
        <w:fldChar w:fldCharType="end"/>
      </w:r>
      <w:bookmarkEnd w:id="17"/>
    </w:p>
    <w:p w:rsidR="00D06A0F" w:rsidRPr="00C87FCA" w:rsidRDefault="00D06A0F" w:rsidP="00E57D4D">
      <w:pPr>
        <w:pBdr>
          <w:top w:val="dotted" w:sz="4" w:space="1" w:color="auto"/>
          <w:bottom w:val="dotted" w:sz="4" w:space="1" w:color="auto"/>
        </w:pBdr>
        <w:jc w:val="center"/>
        <w:rPr>
          <w:sz w:val="24"/>
          <w:szCs w:val="24"/>
          <w:highlight w:val="lightGray"/>
        </w:rPr>
      </w:pPr>
      <w:bookmarkStart w:id="18" w:name="Dropdown2"/>
    </w:p>
    <w:bookmarkStart w:id="19" w:name="Dropdown8"/>
    <w:bookmarkEnd w:id="18"/>
    <w:p w:rsidR="00C87FCA" w:rsidRDefault="009F0B69"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A544D0">
        <w:rPr>
          <w:b/>
          <w:sz w:val="24"/>
          <w:szCs w:val="24"/>
        </w:rPr>
        <w:instrText xml:space="preserve"> FORMDROPDOWN </w:instrText>
      </w:r>
      <w:r>
        <w:rPr>
          <w:b/>
          <w:sz w:val="24"/>
          <w:szCs w:val="24"/>
        </w:rPr>
      </w:r>
      <w:r>
        <w:rPr>
          <w:b/>
          <w:sz w:val="24"/>
          <w:szCs w:val="24"/>
        </w:rPr>
        <w:fldChar w:fldCharType="end"/>
      </w:r>
      <w:bookmarkEnd w:id="19"/>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AA43F2" w:rsidP="00C87FCA">
      <w:pPr>
        <w:pStyle w:val="ListParagraph"/>
        <w:widowControl/>
        <w:autoSpaceDE/>
        <w:autoSpaceDN/>
        <w:adjustRightInd/>
        <w:spacing w:after="240" w:line="360" w:lineRule="auto"/>
        <w:ind w:left="0"/>
        <w:contextualSpacing w:val="0"/>
        <w:jc w:val="both"/>
        <w:rPr>
          <w:b/>
          <w:sz w:val="24"/>
          <w:szCs w:val="24"/>
        </w:rPr>
      </w:pPr>
      <w:r>
        <w:rPr>
          <w:b/>
          <w:sz w:val="24"/>
          <w:szCs w:val="24"/>
        </w:rPr>
        <w:t>Karunakaran Acting Chief Justice</w:t>
      </w:r>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06429A" w:rsidRDefault="0006429A" w:rsidP="0006429A">
      <w:pPr>
        <w:spacing w:line="360" w:lineRule="auto"/>
        <w:jc w:val="both"/>
        <w:rPr>
          <w:rFonts w:ascii="Bookman Old Style" w:hAnsi="Bookman Old Style"/>
          <w:sz w:val="24"/>
        </w:rPr>
      </w:pPr>
      <w:r>
        <w:rPr>
          <w:rFonts w:ascii="Bookman Old Style" w:hAnsi="Bookman Old Style"/>
          <w:sz w:val="24"/>
        </w:rPr>
        <w:lastRenderedPageBreak/>
        <w:t>This is a suit for specific performance of a contract. The plaintiffs seek the Court for a judgment ordering the 1</w:t>
      </w:r>
      <w:r>
        <w:rPr>
          <w:rFonts w:ascii="Bookman Old Style" w:hAnsi="Bookman Old Style"/>
          <w:sz w:val="24"/>
          <w:vertAlign w:val="superscript"/>
        </w:rPr>
        <w:t>st</w:t>
      </w:r>
      <w:r>
        <w:rPr>
          <w:rFonts w:ascii="Bookman Old Style" w:hAnsi="Bookman Old Style"/>
          <w:sz w:val="24"/>
        </w:rPr>
        <w:t xml:space="preserve"> and the 2</w:t>
      </w:r>
      <w:r>
        <w:rPr>
          <w:rFonts w:ascii="Bookman Old Style" w:hAnsi="Bookman Old Style"/>
          <w:sz w:val="24"/>
          <w:vertAlign w:val="superscript"/>
        </w:rPr>
        <w:t>nd</w:t>
      </w:r>
      <w:r>
        <w:rPr>
          <w:rFonts w:ascii="Bookman Old Style" w:hAnsi="Bookman Old Style"/>
          <w:sz w:val="24"/>
        </w:rPr>
        <w:t xml:space="preserve"> defendants to transfer all </w:t>
      </w:r>
      <w:r>
        <w:rPr>
          <w:rFonts w:ascii="Bookman Old Style" w:hAnsi="Bookman Old Style"/>
          <w:sz w:val="24"/>
        </w:rPr>
        <w:lastRenderedPageBreak/>
        <w:t xml:space="preserve">their shares constituting 100% of the shares in a locally registered Company </w:t>
      </w:r>
      <w:proofErr w:type="spellStart"/>
      <w:r>
        <w:rPr>
          <w:rFonts w:ascii="Bookman Old Style" w:hAnsi="Bookman Old Style"/>
          <w:i/>
          <w:sz w:val="24"/>
        </w:rPr>
        <w:t>Kaz</w:t>
      </w:r>
      <w:proofErr w:type="spellEnd"/>
      <w:r>
        <w:rPr>
          <w:rFonts w:ascii="Bookman Old Style" w:hAnsi="Bookman Old Style"/>
          <w:i/>
          <w:sz w:val="24"/>
        </w:rPr>
        <w:t xml:space="preserve"> </w:t>
      </w:r>
      <w:proofErr w:type="spellStart"/>
      <w:r>
        <w:rPr>
          <w:rFonts w:ascii="Bookman Old Style" w:hAnsi="Bookman Old Style"/>
          <w:i/>
          <w:sz w:val="24"/>
        </w:rPr>
        <w:t>Kreol</w:t>
      </w:r>
      <w:proofErr w:type="spellEnd"/>
      <w:r>
        <w:rPr>
          <w:rFonts w:ascii="Bookman Old Style" w:hAnsi="Bookman Old Style"/>
          <w:i/>
          <w:sz w:val="24"/>
        </w:rPr>
        <w:t xml:space="preserve"> Investments (Pty) Limited</w:t>
      </w:r>
      <w:r>
        <w:rPr>
          <w:rFonts w:ascii="Bookman Old Style" w:hAnsi="Bookman Old Style"/>
          <w:sz w:val="24"/>
        </w:rPr>
        <w:t xml:space="preserve"> to the 2</w:t>
      </w:r>
      <w:r>
        <w:rPr>
          <w:rFonts w:ascii="Bookman Old Style" w:hAnsi="Bookman Old Style"/>
          <w:sz w:val="24"/>
          <w:vertAlign w:val="superscript"/>
        </w:rPr>
        <w:t>nd</w:t>
      </w:r>
      <w:r w:rsidR="007E76B1">
        <w:rPr>
          <w:rFonts w:ascii="Bookman Old Style" w:hAnsi="Bookman Old Style"/>
          <w:sz w:val="24"/>
        </w:rPr>
        <w:t xml:space="preserve"> defendant and perform</w:t>
      </w:r>
      <w:r>
        <w:rPr>
          <w:rFonts w:ascii="Bookman Old Style" w:hAnsi="Bookman Old Style"/>
          <w:sz w:val="24"/>
        </w:rPr>
        <w:t xml:space="preserve"> of their part of the contractual obligation. Besides, the plaintiffs also claim damages from the defendants for recurring loss of revenue in the sum of Rs333, 000/- per month as from September 2007 until the final disposal of the suit resulting from the delay. </w:t>
      </w:r>
    </w:p>
    <w:p w:rsidR="0006429A" w:rsidRDefault="0006429A" w:rsidP="0006429A">
      <w:pPr>
        <w:spacing w:line="360" w:lineRule="auto"/>
        <w:jc w:val="both"/>
        <w:rPr>
          <w:rFonts w:ascii="Bookman Old Style" w:hAnsi="Bookman Old Style"/>
          <w:sz w:val="24"/>
        </w:rPr>
      </w:pPr>
      <w:r>
        <w:rPr>
          <w:rFonts w:ascii="Bookman Old Style" w:hAnsi="Bookman Old Style"/>
          <w:sz w:val="24"/>
        </w:rPr>
        <w:t>The defendants vehemently deny the plaintiffs’ claim in its entirety contending in essence that:</w:t>
      </w:r>
    </w:p>
    <w:p w:rsidR="0006429A" w:rsidRDefault="0006429A" w:rsidP="0006429A">
      <w:pPr>
        <w:spacing w:line="360" w:lineRule="auto"/>
        <w:jc w:val="both"/>
        <w:rPr>
          <w:rFonts w:ascii="Bookman Old Style" w:hAnsi="Bookman Old Style"/>
          <w:sz w:val="24"/>
        </w:rPr>
      </w:pPr>
    </w:p>
    <w:p w:rsidR="0006429A" w:rsidRDefault="007E76B1" w:rsidP="0006429A">
      <w:pPr>
        <w:pStyle w:val="ListParagraph"/>
        <w:widowControl/>
        <w:numPr>
          <w:ilvl w:val="0"/>
          <w:numId w:val="7"/>
        </w:numPr>
        <w:autoSpaceDE/>
        <w:autoSpaceDN/>
        <w:adjustRightInd/>
        <w:spacing w:after="200" w:line="360" w:lineRule="auto"/>
        <w:jc w:val="both"/>
        <w:rPr>
          <w:rFonts w:ascii="Bookman Old Style" w:hAnsi="Bookman Old Style"/>
          <w:sz w:val="24"/>
        </w:rPr>
      </w:pPr>
      <w:r>
        <w:rPr>
          <w:rFonts w:ascii="Bookman Old Style" w:hAnsi="Bookman Old Style"/>
          <w:sz w:val="24"/>
        </w:rPr>
        <w:t>The plaintiffs were</w:t>
      </w:r>
      <w:r w:rsidR="0006429A">
        <w:rPr>
          <w:rFonts w:ascii="Bookman Old Style" w:hAnsi="Bookman Old Style"/>
          <w:sz w:val="24"/>
        </w:rPr>
        <w:t xml:space="preserve"> </w:t>
      </w:r>
      <w:r>
        <w:rPr>
          <w:rFonts w:ascii="Bookman Old Style" w:hAnsi="Bookman Old Style"/>
          <w:sz w:val="24"/>
        </w:rPr>
        <w:t>in breach of their obligation under</w:t>
      </w:r>
      <w:r w:rsidR="0006429A">
        <w:rPr>
          <w:rFonts w:ascii="Bookman Old Style" w:hAnsi="Bookman Old Style"/>
          <w:sz w:val="24"/>
        </w:rPr>
        <w:t xml:space="preserve"> the contract dated 25</w:t>
      </w:r>
      <w:r w:rsidR="0006429A">
        <w:rPr>
          <w:rFonts w:ascii="Bookman Old Style" w:hAnsi="Bookman Old Style"/>
          <w:sz w:val="24"/>
          <w:vertAlign w:val="superscript"/>
        </w:rPr>
        <w:t>th</w:t>
      </w:r>
      <w:r w:rsidR="0006429A">
        <w:rPr>
          <w:rFonts w:ascii="Bookman Old Style" w:hAnsi="Bookman Old Style"/>
          <w:sz w:val="24"/>
        </w:rPr>
        <w:t>August 2006 - hereinafter called the original contract -in that the plaintiffs did not get the consent of the defendants to appoint the 2</w:t>
      </w:r>
      <w:r w:rsidR="0006429A">
        <w:rPr>
          <w:rFonts w:ascii="Bookman Old Style" w:hAnsi="Bookman Old Style"/>
          <w:sz w:val="24"/>
          <w:vertAlign w:val="superscript"/>
        </w:rPr>
        <w:t>nd</w:t>
      </w:r>
      <w:r w:rsidR="0006429A">
        <w:rPr>
          <w:rFonts w:ascii="Bookman Old Style" w:hAnsi="Bookman Old Style"/>
          <w:sz w:val="24"/>
        </w:rPr>
        <w:t xml:space="preserve"> defendant as nominee for the alleged transfer of shares. Being themselves in breach, the plaintiff now cannot ask the defendants to perform their part of the contractual obligation;</w:t>
      </w:r>
    </w:p>
    <w:p w:rsidR="0006429A" w:rsidRDefault="0006429A" w:rsidP="0006429A">
      <w:pPr>
        <w:pStyle w:val="ListParagraph"/>
        <w:widowControl/>
        <w:numPr>
          <w:ilvl w:val="0"/>
          <w:numId w:val="7"/>
        </w:numPr>
        <w:autoSpaceDE/>
        <w:autoSpaceDN/>
        <w:adjustRightInd/>
        <w:spacing w:after="200" w:line="360" w:lineRule="auto"/>
        <w:jc w:val="both"/>
        <w:rPr>
          <w:rFonts w:ascii="Bookman Old Style" w:hAnsi="Bookman Old Style"/>
          <w:sz w:val="24"/>
        </w:rPr>
      </w:pPr>
      <w:r>
        <w:rPr>
          <w:rFonts w:ascii="Bookman Old Style" w:hAnsi="Bookman Old Style"/>
          <w:sz w:val="24"/>
        </w:rPr>
        <w:t>In the alternative, the addendum dated 22</w:t>
      </w:r>
      <w:r>
        <w:rPr>
          <w:rFonts w:ascii="Bookman Old Style" w:hAnsi="Bookman Old Style"/>
          <w:sz w:val="24"/>
          <w:vertAlign w:val="superscript"/>
        </w:rPr>
        <w:t>nd</w:t>
      </w:r>
      <w:r>
        <w:rPr>
          <w:rFonts w:ascii="Bookman Old Style" w:hAnsi="Bookman Old Style"/>
          <w:sz w:val="24"/>
        </w:rPr>
        <w:t xml:space="preserve"> October 2006, which amended the original contract annulled paragraph 10 and 11 therein, in effect did away with the requirement of appointing a nominee for the alleged transfer of shares. Hence, the defendants are under no contractual obligation to make the transfer of the shares to the nominee, the 2</w:t>
      </w:r>
      <w:r>
        <w:rPr>
          <w:rFonts w:ascii="Bookman Old Style" w:hAnsi="Bookman Old Style"/>
          <w:sz w:val="24"/>
          <w:vertAlign w:val="superscript"/>
        </w:rPr>
        <w:t>nd</w:t>
      </w:r>
      <w:r>
        <w:rPr>
          <w:rFonts w:ascii="Bookman Old Style" w:hAnsi="Bookman Old Style"/>
          <w:sz w:val="24"/>
        </w:rPr>
        <w:t xml:space="preserve"> plaintiff.</w:t>
      </w:r>
    </w:p>
    <w:p w:rsidR="0006429A" w:rsidRPr="0006429A" w:rsidRDefault="0006429A" w:rsidP="0006429A">
      <w:pPr>
        <w:pStyle w:val="ListParagraph"/>
        <w:widowControl/>
        <w:numPr>
          <w:ilvl w:val="0"/>
          <w:numId w:val="7"/>
        </w:numPr>
        <w:autoSpaceDE/>
        <w:autoSpaceDN/>
        <w:adjustRightInd/>
        <w:spacing w:after="200" w:line="360" w:lineRule="auto"/>
        <w:jc w:val="both"/>
        <w:rPr>
          <w:rFonts w:ascii="Bookman Old Style" w:hAnsi="Bookman Old Style"/>
          <w:sz w:val="24"/>
        </w:rPr>
      </w:pPr>
      <w:r>
        <w:rPr>
          <w:rFonts w:ascii="Bookman Old Style" w:hAnsi="Bookman Old Style"/>
          <w:sz w:val="24"/>
        </w:rPr>
        <w:t>In any event, nomination of the 2</w:t>
      </w:r>
      <w:r>
        <w:rPr>
          <w:rFonts w:ascii="Bookman Old Style" w:hAnsi="Bookman Old Style"/>
          <w:sz w:val="24"/>
          <w:vertAlign w:val="superscript"/>
        </w:rPr>
        <w:t>nd</w:t>
      </w:r>
      <w:r>
        <w:rPr>
          <w:rFonts w:ascii="Bookman Old Style" w:hAnsi="Bookman Old Style"/>
          <w:sz w:val="24"/>
        </w:rPr>
        <w:t xml:space="preserve"> plaintiff to obtain the shares in the immovable property on behalf of the 1</w:t>
      </w:r>
      <w:r>
        <w:rPr>
          <w:rFonts w:ascii="Bookman Old Style" w:hAnsi="Bookman Old Style"/>
          <w:sz w:val="24"/>
          <w:vertAlign w:val="superscript"/>
        </w:rPr>
        <w:t>st</w:t>
      </w:r>
      <w:r>
        <w:rPr>
          <w:rFonts w:ascii="Bookman Old Style" w:hAnsi="Bookman Old Style"/>
          <w:sz w:val="24"/>
        </w:rPr>
        <w:t xml:space="preserve"> plaintiff, a non-Seychellois, is illegal as no sanction has been obtained at first place by the 1</w:t>
      </w:r>
      <w:r>
        <w:rPr>
          <w:rFonts w:ascii="Bookman Old Style" w:hAnsi="Bookman Old Style"/>
          <w:sz w:val="24"/>
          <w:vertAlign w:val="superscript"/>
        </w:rPr>
        <w:t>st</w:t>
      </w:r>
      <w:r>
        <w:rPr>
          <w:rFonts w:ascii="Bookman Old Style" w:hAnsi="Bookman Old Style"/>
          <w:sz w:val="24"/>
        </w:rPr>
        <w:t xml:space="preserve"> plaintiff as required under the Immovable Property Transfer Restriction Act. </w:t>
      </w:r>
    </w:p>
    <w:p w:rsidR="0006429A" w:rsidRDefault="0006429A" w:rsidP="0006429A">
      <w:pPr>
        <w:spacing w:line="360" w:lineRule="auto"/>
        <w:ind w:left="150"/>
        <w:jc w:val="both"/>
        <w:rPr>
          <w:rFonts w:ascii="Bookman Old Style" w:hAnsi="Bookman Old Style"/>
          <w:sz w:val="24"/>
        </w:rPr>
      </w:pPr>
      <w:r>
        <w:rPr>
          <w:rFonts w:ascii="Bookman Old Style" w:hAnsi="Bookman Old Style"/>
          <w:sz w:val="24"/>
        </w:rPr>
        <w:t>The facts of the case as transpire from the evidence on record are these:</w:t>
      </w:r>
    </w:p>
    <w:p w:rsidR="0006429A" w:rsidRDefault="0006429A" w:rsidP="0006429A">
      <w:pPr>
        <w:spacing w:line="360" w:lineRule="auto"/>
        <w:ind w:left="150"/>
        <w:jc w:val="both"/>
        <w:rPr>
          <w:rFonts w:ascii="Bookman Old Style" w:hAnsi="Bookman Old Style"/>
          <w:sz w:val="24"/>
        </w:rPr>
      </w:pPr>
      <w:r>
        <w:rPr>
          <w:rFonts w:ascii="Bookman Old Style" w:hAnsi="Bookman Old Style"/>
          <w:sz w:val="24"/>
        </w:rPr>
        <w:t>Al all material times, the1</w:t>
      </w:r>
      <w:r>
        <w:rPr>
          <w:rFonts w:ascii="Bookman Old Style" w:hAnsi="Bookman Old Style"/>
          <w:sz w:val="24"/>
          <w:vertAlign w:val="superscript"/>
        </w:rPr>
        <w:t>st</w:t>
      </w:r>
      <w:r w:rsidR="007E76B1">
        <w:rPr>
          <w:rFonts w:ascii="Bookman Old Style" w:hAnsi="Bookman Old Style"/>
          <w:sz w:val="24"/>
          <w:vertAlign w:val="superscript"/>
        </w:rPr>
        <w:t xml:space="preserve"> </w:t>
      </w:r>
      <w:r>
        <w:rPr>
          <w:rFonts w:ascii="Bookman Old Style" w:hAnsi="Bookman Old Style"/>
          <w:sz w:val="24"/>
        </w:rPr>
        <w:t xml:space="preserve">Plaintiff and his friend one Mr. Andrea </w:t>
      </w:r>
      <w:proofErr w:type="spellStart"/>
      <w:r>
        <w:rPr>
          <w:rFonts w:ascii="Bookman Old Style" w:hAnsi="Bookman Old Style"/>
          <w:sz w:val="24"/>
        </w:rPr>
        <w:t>Colucci</w:t>
      </w:r>
      <w:proofErr w:type="spellEnd"/>
      <w:r>
        <w:rPr>
          <w:rFonts w:ascii="Bookman Old Style" w:hAnsi="Bookman Old Style"/>
          <w:sz w:val="24"/>
        </w:rPr>
        <w:t xml:space="preserve"> - hereinafter both collectively referred to as the “business-partners” were foreign Nationals - non-Seychellois. They frequently used to visit Seychelles as tourists. The defendants were and are shareholders and directors in a locally </w:t>
      </w:r>
      <w:r>
        <w:rPr>
          <w:rFonts w:ascii="Bookman Old Style" w:hAnsi="Bookman Old Style"/>
          <w:sz w:val="24"/>
        </w:rPr>
        <w:lastRenderedPageBreak/>
        <w:t xml:space="preserve">registered Company </w:t>
      </w:r>
      <w:proofErr w:type="spellStart"/>
      <w:r>
        <w:rPr>
          <w:rFonts w:ascii="Bookman Old Style" w:hAnsi="Bookman Old Style"/>
          <w:i/>
          <w:sz w:val="24"/>
        </w:rPr>
        <w:t>Kaz</w:t>
      </w:r>
      <w:proofErr w:type="spellEnd"/>
      <w:r>
        <w:rPr>
          <w:rFonts w:ascii="Bookman Old Style" w:hAnsi="Bookman Old Style"/>
          <w:i/>
          <w:sz w:val="24"/>
        </w:rPr>
        <w:t xml:space="preserve"> </w:t>
      </w:r>
      <w:proofErr w:type="spellStart"/>
      <w:r>
        <w:rPr>
          <w:rFonts w:ascii="Bookman Old Style" w:hAnsi="Bookman Old Style"/>
          <w:i/>
          <w:sz w:val="24"/>
        </w:rPr>
        <w:t>Kreol</w:t>
      </w:r>
      <w:proofErr w:type="spellEnd"/>
      <w:r>
        <w:rPr>
          <w:rFonts w:ascii="Bookman Old Style" w:hAnsi="Bookman Old Style"/>
          <w:i/>
          <w:sz w:val="24"/>
        </w:rPr>
        <w:t xml:space="preserve"> Investments (Pty) Limited</w:t>
      </w:r>
      <w:r>
        <w:rPr>
          <w:rFonts w:ascii="Bookman Old Style" w:hAnsi="Bookman Old Style"/>
          <w:sz w:val="24"/>
        </w:rPr>
        <w:t xml:space="preserve">- hereinafter called the </w:t>
      </w:r>
      <w:proofErr w:type="spellStart"/>
      <w:r>
        <w:rPr>
          <w:rFonts w:ascii="Bookman Old Style" w:hAnsi="Bookman Old Style"/>
          <w:sz w:val="24"/>
        </w:rPr>
        <w:t>Kaz</w:t>
      </w:r>
      <w:proofErr w:type="spellEnd"/>
      <w:r>
        <w:rPr>
          <w:rFonts w:ascii="Bookman Old Style" w:hAnsi="Bookman Old Style"/>
          <w:sz w:val="24"/>
        </w:rPr>
        <w:t xml:space="preserve"> </w:t>
      </w:r>
      <w:proofErr w:type="spellStart"/>
      <w:r>
        <w:rPr>
          <w:rFonts w:ascii="Bookman Old Style" w:hAnsi="Bookman Old Style"/>
          <w:sz w:val="24"/>
        </w:rPr>
        <w:t>Kreol</w:t>
      </w:r>
      <w:proofErr w:type="spellEnd"/>
      <w:r>
        <w:rPr>
          <w:rFonts w:ascii="Bookman Old Style" w:hAnsi="Bookman Old Style"/>
          <w:sz w:val="24"/>
        </w:rPr>
        <w:t>. The assets of this company comprised immovable property namely: land Title Nos. C 482 and C 2216</w:t>
      </w:r>
      <w:r w:rsidR="007E76B1">
        <w:rPr>
          <w:rFonts w:ascii="Bookman Old Style" w:hAnsi="Bookman Old Style"/>
          <w:sz w:val="24"/>
        </w:rPr>
        <w:t xml:space="preserve"> </w:t>
      </w:r>
      <w:r>
        <w:rPr>
          <w:rFonts w:ascii="Bookman Old Style" w:hAnsi="Bookman Old Style"/>
          <w:sz w:val="24"/>
        </w:rPr>
        <w:t xml:space="preserve">situated in Seychelles. Both defendants jointly owned 100% of shares in the </w:t>
      </w:r>
      <w:proofErr w:type="spellStart"/>
      <w:r>
        <w:rPr>
          <w:rFonts w:ascii="Bookman Old Style" w:hAnsi="Bookman Old Style"/>
          <w:sz w:val="24"/>
        </w:rPr>
        <w:t>Kaz</w:t>
      </w:r>
      <w:proofErr w:type="spellEnd"/>
      <w:r>
        <w:rPr>
          <w:rFonts w:ascii="Bookman Old Style" w:hAnsi="Bookman Old Style"/>
          <w:sz w:val="24"/>
        </w:rPr>
        <w:t xml:space="preserve"> </w:t>
      </w:r>
      <w:proofErr w:type="spellStart"/>
      <w:r>
        <w:rPr>
          <w:rFonts w:ascii="Bookman Old Style" w:hAnsi="Bookman Old Style"/>
          <w:sz w:val="24"/>
        </w:rPr>
        <w:t>Kreol</w:t>
      </w:r>
      <w:proofErr w:type="spellEnd"/>
      <w:r>
        <w:rPr>
          <w:rFonts w:ascii="Bookman Old Style" w:hAnsi="Bookman Old Style"/>
          <w:sz w:val="24"/>
        </w:rPr>
        <w:t xml:space="preserve">. The business-partners were desirous of making investments in Seychelles. They wanted to acquire 80% of the shares in the </w:t>
      </w:r>
      <w:proofErr w:type="spellStart"/>
      <w:r>
        <w:rPr>
          <w:rFonts w:ascii="Bookman Old Style" w:hAnsi="Bookman Old Style"/>
          <w:sz w:val="24"/>
        </w:rPr>
        <w:t>Kaz</w:t>
      </w:r>
      <w:proofErr w:type="spellEnd"/>
      <w:r>
        <w:rPr>
          <w:rFonts w:ascii="Bookman Old Style" w:hAnsi="Bookman Old Style"/>
          <w:sz w:val="24"/>
        </w:rPr>
        <w:t xml:space="preserve"> </w:t>
      </w:r>
      <w:proofErr w:type="spellStart"/>
      <w:r>
        <w:rPr>
          <w:rFonts w:ascii="Bookman Old Style" w:hAnsi="Bookman Old Style"/>
          <w:sz w:val="24"/>
        </w:rPr>
        <w:t>Kreol</w:t>
      </w:r>
      <w:proofErr w:type="spellEnd"/>
      <w:r>
        <w:rPr>
          <w:rFonts w:ascii="Bookman Old Style" w:hAnsi="Bookman Old Style"/>
          <w:sz w:val="24"/>
        </w:rPr>
        <w:t xml:space="preserve">, owned by the defendants. The defendants also agreed to sell those shares to the partners. Since both partners were foreigners and the </w:t>
      </w:r>
      <w:proofErr w:type="spellStart"/>
      <w:r>
        <w:rPr>
          <w:rFonts w:ascii="Bookman Old Style" w:hAnsi="Bookman Old Style"/>
          <w:sz w:val="24"/>
        </w:rPr>
        <w:t>Kaz</w:t>
      </w:r>
      <w:proofErr w:type="spellEnd"/>
      <w:r>
        <w:rPr>
          <w:rFonts w:ascii="Bookman Old Style" w:hAnsi="Bookman Old Style"/>
          <w:sz w:val="24"/>
        </w:rPr>
        <w:t xml:space="preserve"> </w:t>
      </w:r>
      <w:proofErr w:type="spellStart"/>
      <w:r>
        <w:rPr>
          <w:rFonts w:ascii="Bookman Old Style" w:hAnsi="Bookman Old Style"/>
          <w:sz w:val="24"/>
        </w:rPr>
        <w:t>Kreol’s</w:t>
      </w:r>
      <w:proofErr w:type="spellEnd"/>
      <w:r>
        <w:rPr>
          <w:rFonts w:ascii="Bookman Old Style" w:hAnsi="Bookman Old Style"/>
          <w:sz w:val="24"/>
        </w:rPr>
        <w:t xml:space="preserve"> assets were immovable properties, they could not make direct purchase of the said shares from the defendants, in view of the statutory restrictions stipulated under Section 3 of the </w:t>
      </w:r>
      <w:r>
        <w:rPr>
          <w:rFonts w:ascii="Bookman Old Style" w:hAnsi="Bookman Old Style"/>
          <w:i/>
          <w:sz w:val="24"/>
        </w:rPr>
        <w:t>“Immovable Property Transfer Restriction Act Cap 95</w:t>
      </w:r>
      <w:r>
        <w:rPr>
          <w:rFonts w:ascii="Bookman Old Style" w:hAnsi="Bookman Old Style"/>
          <w:sz w:val="24"/>
        </w:rPr>
        <w:t>. This Section reads thus:</w:t>
      </w:r>
    </w:p>
    <w:p w:rsidR="0006429A" w:rsidRPr="001F7E20" w:rsidRDefault="0006429A" w:rsidP="0006429A">
      <w:pPr>
        <w:tabs>
          <w:tab w:val="left" w:pos="1944"/>
          <w:tab w:val="left" w:pos="2304"/>
          <w:tab w:val="left" w:pos="2664"/>
          <w:tab w:val="left" w:pos="2844"/>
          <w:tab w:val="left" w:pos="4176"/>
          <w:tab w:val="left" w:pos="4896"/>
          <w:tab w:val="left" w:pos="5904"/>
        </w:tabs>
        <w:ind w:left="1944" w:hanging="1944"/>
        <w:jc w:val="both"/>
        <w:rPr>
          <w:i/>
          <w:sz w:val="24"/>
          <w:szCs w:val="24"/>
        </w:rPr>
      </w:pPr>
      <w:r w:rsidRPr="007E76B1">
        <w:rPr>
          <w:b/>
          <w:i/>
          <w:sz w:val="28"/>
          <w:szCs w:val="28"/>
        </w:rPr>
        <w:t xml:space="preserve">“3. </w:t>
      </w:r>
      <w:r w:rsidRPr="001F7E20">
        <w:rPr>
          <w:i/>
          <w:sz w:val="24"/>
          <w:szCs w:val="24"/>
        </w:rPr>
        <w:t>(1) *A non-Seychellois may not -</w:t>
      </w:r>
    </w:p>
    <w:p w:rsidR="0006429A" w:rsidRPr="001F7E20" w:rsidRDefault="0006429A" w:rsidP="0006429A">
      <w:pPr>
        <w:tabs>
          <w:tab w:val="left" w:pos="1944"/>
          <w:tab w:val="left" w:pos="2304"/>
          <w:tab w:val="left" w:pos="2664"/>
          <w:tab w:val="left" w:pos="2844"/>
          <w:tab w:val="left" w:pos="4176"/>
          <w:tab w:val="left" w:pos="4896"/>
          <w:tab w:val="left" w:pos="5904"/>
        </w:tabs>
        <w:ind w:left="2664" w:hanging="2664"/>
        <w:jc w:val="both"/>
        <w:rPr>
          <w:i/>
          <w:sz w:val="24"/>
          <w:szCs w:val="24"/>
        </w:rPr>
      </w:pPr>
      <w:r w:rsidRPr="001F7E20">
        <w:rPr>
          <w:i/>
          <w:sz w:val="24"/>
          <w:szCs w:val="24"/>
        </w:rPr>
        <w:tab/>
      </w:r>
      <w:r w:rsidRPr="001F7E20">
        <w:rPr>
          <w:i/>
          <w:sz w:val="24"/>
          <w:szCs w:val="24"/>
        </w:rPr>
        <w:tab/>
        <w:t>(a)</w:t>
      </w:r>
      <w:r w:rsidRPr="001F7E20">
        <w:rPr>
          <w:i/>
          <w:sz w:val="24"/>
          <w:szCs w:val="24"/>
        </w:rPr>
        <w:tab/>
      </w:r>
      <w:proofErr w:type="gramStart"/>
      <w:r w:rsidRPr="001F7E20">
        <w:rPr>
          <w:i/>
          <w:sz w:val="24"/>
          <w:szCs w:val="24"/>
        </w:rPr>
        <w:t>purchase</w:t>
      </w:r>
      <w:proofErr w:type="gramEnd"/>
      <w:r w:rsidRPr="001F7E20">
        <w:rPr>
          <w:i/>
          <w:sz w:val="24"/>
          <w:szCs w:val="24"/>
        </w:rPr>
        <w:t xml:space="preserve"> or acquire by any means whatsoever and</w:t>
      </w:r>
    </w:p>
    <w:p w:rsidR="0006429A" w:rsidRPr="001F7E20" w:rsidRDefault="0006429A" w:rsidP="0006429A">
      <w:pPr>
        <w:tabs>
          <w:tab w:val="left" w:pos="1944"/>
          <w:tab w:val="left" w:pos="2304"/>
          <w:tab w:val="left" w:pos="2664"/>
          <w:tab w:val="left" w:pos="2844"/>
          <w:tab w:val="left" w:pos="4176"/>
          <w:tab w:val="left" w:pos="4896"/>
          <w:tab w:val="left" w:pos="5904"/>
        </w:tabs>
        <w:ind w:left="2664" w:hanging="2664"/>
        <w:jc w:val="both"/>
        <w:rPr>
          <w:i/>
          <w:sz w:val="24"/>
          <w:szCs w:val="24"/>
        </w:rPr>
      </w:pPr>
      <w:r w:rsidRPr="001F7E20">
        <w:rPr>
          <w:i/>
          <w:sz w:val="24"/>
          <w:szCs w:val="24"/>
        </w:rPr>
        <w:tab/>
      </w:r>
      <w:r w:rsidRPr="001F7E20">
        <w:rPr>
          <w:i/>
          <w:sz w:val="24"/>
          <w:szCs w:val="24"/>
        </w:rPr>
        <w:tab/>
      </w:r>
      <w:r w:rsidRPr="001F7E20">
        <w:rPr>
          <w:i/>
          <w:sz w:val="24"/>
          <w:szCs w:val="24"/>
        </w:rPr>
        <w:tab/>
      </w:r>
      <w:proofErr w:type="gramStart"/>
      <w:r w:rsidRPr="001F7E20">
        <w:rPr>
          <w:i/>
          <w:sz w:val="24"/>
          <w:szCs w:val="24"/>
        </w:rPr>
        <w:t>whether</w:t>
      </w:r>
      <w:proofErr w:type="gramEnd"/>
      <w:r w:rsidRPr="001F7E20">
        <w:rPr>
          <w:i/>
          <w:sz w:val="24"/>
          <w:szCs w:val="24"/>
        </w:rPr>
        <w:t xml:space="preserve"> for valuable consideration or not, except</w:t>
      </w:r>
    </w:p>
    <w:p w:rsidR="0006429A" w:rsidRPr="001F7E20" w:rsidRDefault="0006429A" w:rsidP="0006429A">
      <w:pPr>
        <w:tabs>
          <w:tab w:val="left" w:pos="1944"/>
          <w:tab w:val="left" w:pos="2304"/>
          <w:tab w:val="left" w:pos="2664"/>
          <w:tab w:val="left" w:pos="2844"/>
          <w:tab w:val="left" w:pos="4176"/>
          <w:tab w:val="left" w:pos="4896"/>
          <w:tab w:val="left" w:pos="5904"/>
        </w:tabs>
        <w:ind w:left="2664" w:hanging="2664"/>
        <w:jc w:val="both"/>
        <w:rPr>
          <w:i/>
          <w:sz w:val="24"/>
          <w:szCs w:val="24"/>
        </w:rPr>
      </w:pPr>
      <w:r w:rsidRPr="001F7E20">
        <w:rPr>
          <w:i/>
          <w:sz w:val="24"/>
          <w:szCs w:val="24"/>
        </w:rPr>
        <w:tab/>
      </w:r>
      <w:r w:rsidRPr="001F7E20">
        <w:rPr>
          <w:i/>
          <w:sz w:val="24"/>
          <w:szCs w:val="24"/>
        </w:rPr>
        <w:tab/>
      </w:r>
      <w:r w:rsidRPr="001F7E20">
        <w:rPr>
          <w:i/>
          <w:sz w:val="24"/>
          <w:szCs w:val="24"/>
        </w:rPr>
        <w:tab/>
      </w:r>
      <w:proofErr w:type="gramStart"/>
      <w:r w:rsidRPr="001F7E20">
        <w:rPr>
          <w:i/>
          <w:sz w:val="24"/>
          <w:szCs w:val="24"/>
        </w:rPr>
        <w:t>by</w:t>
      </w:r>
      <w:proofErr w:type="gramEnd"/>
      <w:r w:rsidRPr="001F7E20">
        <w:rPr>
          <w:i/>
          <w:sz w:val="24"/>
          <w:szCs w:val="24"/>
        </w:rPr>
        <w:t xml:space="preserve"> way of succession or under an order of the court</w:t>
      </w:r>
    </w:p>
    <w:p w:rsidR="0006429A" w:rsidRPr="001F7E20" w:rsidRDefault="0006429A" w:rsidP="0006429A">
      <w:pPr>
        <w:tabs>
          <w:tab w:val="left" w:pos="1944"/>
          <w:tab w:val="left" w:pos="2304"/>
          <w:tab w:val="left" w:pos="2664"/>
          <w:tab w:val="left" w:pos="2844"/>
          <w:tab w:val="left" w:pos="4176"/>
          <w:tab w:val="left" w:pos="4896"/>
          <w:tab w:val="left" w:pos="5904"/>
        </w:tabs>
        <w:ind w:left="2664" w:hanging="2664"/>
        <w:jc w:val="both"/>
        <w:rPr>
          <w:i/>
          <w:sz w:val="24"/>
          <w:szCs w:val="24"/>
        </w:rPr>
      </w:pPr>
      <w:r w:rsidRPr="001F7E20">
        <w:rPr>
          <w:i/>
          <w:sz w:val="24"/>
          <w:szCs w:val="24"/>
        </w:rPr>
        <w:tab/>
      </w:r>
      <w:r w:rsidRPr="001F7E20">
        <w:rPr>
          <w:i/>
          <w:sz w:val="24"/>
          <w:szCs w:val="24"/>
        </w:rPr>
        <w:tab/>
      </w:r>
      <w:r w:rsidRPr="001F7E20">
        <w:rPr>
          <w:i/>
          <w:sz w:val="24"/>
          <w:szCs w:val="24"/>
        </w:rPr>
        <w:tab/>
      </w:r>
      <w:proofErr w:type="gramStart"/>
      <w:r w:rsidRPr="001F7E20">
        <w:rPr>
          <w:i/>
          <w:sz w:val="24"/>
          <w:szCs w:val="24"/>
        </w:rPr>
        <w:t>in</w:t>
      </w:r>
      <w:proofErr w:type="gramEnd"/>
      <w:r w:rsidRPr="001F7E20">
        <w:rPr>
          <w:i/>
          <w:sz w:val="24"/>
          <w:szCs w:val="24"/>
        </w:rPr>
        <w:t xml:space="preserve"> connection with the settlement of matrimonial</w:t>
      </w:r>
    </w:p>
    <w:p w:rsidR="0006429A" w:rsidRPr="001F7E20" w:rsidRDefault="0006429A" w:rsidP="0006429A">
      <w:pPr>
        <w:tabs>
          <w:tab w:val="left" w:pos="1944"/>
          <w:tab w:val="left" w:pos="2304"/>
          <w:tab w:val="left" w:pos="2664"/>
          <w:tab w:val="left" w:pos="2844"/>
          <w:tab w:val="left" w:pos="4176"/>
          <w:tab w:val="left" w:pos="4896"/>
          <w:tab w:val="left" w:pos="5904"/>
        </w:tabs>
        <w:ind w:left="2664" w:hanging="2664"/>
        <w:jc w:val="both"/>
        <w:rPr>
          <w:i/>
          <w:sz w:val="24"/>
          <w:szCs w:val="24"/>
        </w:rPr>
      </w:pPr>
      <w:r w:rsidRPr="001F7E20">
        <w:rPr>
          <w:i/>
          <w:sz w:val="24"/>
          <w:szCs w:val="24"/>
        </w:rPr>
        <w:tab/>
      </w:r>
      <w:r w:rsidRPr="001F7E20">
        <w:rPr>
          <w:i/>
          <w:sz w:val="24"/>
          <w:szCs w:val="24"/>
        </w:rPr>
        <w:tab/>
      </w:r>
      <w:r w:rsidRPr="001F7E20">
        <w:rPr>
          <w:i/>
          <w:sz w:val="24"/>
          <w:szCs w:val="24"/>
        </w:rPr>
        <w:tab/>
      </w:r>
      <w:proofErr w:type="gramStart"/>
      <w:r w:rsidRPr="001F7E20">
        <w:rPr>
          <w:i/>
          <w:sz w:val="24"/>
          <w:szCs w:val="24"/>
        </w:rPr>
        <w:t>property</w:t>
      </w:r>
      <w:proofErr w:type="gramEnd"/>
      <w:r w:rsidRPr="001F7E20">
        <w:rPr>
          <w:i/>
          <w:sz w:val="24"/>
          <w:szCs w:val="24"/>
        </w:rPr>
        <w:t xml:space="preserve"> in relation to a divorce proceedings any</w:t>
      </w:r>
    </w:p>
    <w:p w:rsidR="0006429A" w:rsidRPr="001F7E20" w:rsidRDefault="0006429A" w:rsidP="0006429A">
      <w:pPr>
        <w:tabs>
          <w:tab w:val="left" w:pos="1944"/>
          <w:tab w:val="left" w:pos="2304"/>
          <w:tab w:val="left" w:pos="2664"/>
          <w:tab w:val="left" w:pos="2844"/>
          <w:tab w:val="left" w:pos="4176"/>
          <w:tab w:val="left" w:pos="4896"/>
          <w:tab w:val="left" w:pos="5904"/>
        </w:tabs>
        <w:ind w:left="2664" w:hanging="2664"/>
        <w:jc w:val="both"/>
        <w:rPr>
          <w:i/>
          <w:sz w:val="24"/>
          <w:szCs w:val="24"/>
        </w:rPr>
      </w:pPr>
      <w:r w:rsidRPr="001F7E20">
        <w:rPr>
          <w:i/>
          <w:sz w:val="24"/>
          <w:szCs w:val="24"/>
        </w:rPr>
        <w:tab/>
      </w:r>
      <w:r w:rsidRPr="001F7E20">
        <w:rPr>
          <w:i/>
          <w:sz w:val="24"/>
          <w:szCs w:val="24"/>
        </w:rPr>
        <w:tab/>
      </w:r>
      <w:r w:rsidRPr="001F7E20">
        <w:rPr>
          <w:i/>
          <w:sz w:val="24"/>
          <w:szCs w:val="24"/>
        </w:rPr>
        <w:tab/>
      </w:r>
      <w:proofErr w:type="gramStart"/>
      <w:r w:rsidRPr="001F7E20">
        <w:rPr>
          <w:i/>
          <w:sz w:val="24"/>
          <w:szCs w:val="24"/>
        </w:rPr>
        <w:t>immovable</w:t>
      </w:r>
      <w:proofErr w:type="gramEnd"/>
      <w:r w:rsidRPr="001F7E20">
        <w:rPr>
          <w:i/>
          <w:sz w:val="24"/>
          <w:szCs w:val="24"/>
        </w:rPr>
        <w:t xml:space="preserve"> property situated in Seychelles or any</w:t>
      </w:r>
    </w:p>
    <w:p w:rsidR="0006429A" w:rsidRPr="001F7E20" w:rsidRDefault="0006429A" w:rsidP="0006429A">
      <w:pPr>
        <w:tabs>
          <w:tab w:val="left" w:pos="1944"/>
          <w:tab w:val="left" w:pos="2304"/>
          <w:tab w:val="left" w:pos="2664"/>
          <w:tab w:val="left" w:pos="2844"/>
          <w:tab w:val="left" w:pos="4176"/>
          <w:tab w:val="left" w:pos="4896"/>
          <w:tab w:val="left" w:pos="5904"/>
        </w:tabs>
        <w:ind w:left="2664" w:hanging="2664"/>
        <w:jc w:val="both"/>
        <w:rPr>
          <w:i/>
          <w:sz w:val="24"/>
          <w:szCs w:val="24"/>
        </w:rPr>
      </w:pPr>
      <w:r w:rsidRPr="001F7E20">
        <w:rPr>
          <w:i/>
          <w:sz w:val="24"/>
          <w:szCs w:val="24"/>
        </w:rPr>
        <w:tab/>
      </w:r>
      <w:r w:rsidRPr="001F7E20">
        <w:rPr>
          <w:i/>
          <w:sz w:val="24"/>
          <w:szCs w:val="24"/>
        </w:rPr>
        <w:tab/>
      </w:r>
      <w:r w:rsidRPr="001F7E20">
        <w:rPr>
          <w:i/>
          <w:sz w:val="24"/>
          <w:szCs w:val="24"/>
        </w:rPr>
        <w:tab/>
      </w:r>
      <w:proofErr w:type="gramStart"/>
      <w:r w:rsidRPr="001F7E20">
        <w:rPr>
          <w:i/>
          <w:sz w:val="24"/>
          <w:szCs w:val="24"/>
        </w:rPr>
        <w:t>right</w:t>
      </w:r>
      <w:proofErr w:type="gramEnd"/>
      <w:r w:rsidRPr="001F7E20">
        <w:rPr>
          <w:i/>
          <w:sz w:val="24"/>
          <w:szCs w:val="24"/>
        </w:rPr>
        <w:t xml:space="preserve"> therein; or</w:t>
      </w:r>
    </w:p>
    <w:p w:rsidR="0006429A" w:rsidRPr="001F7E20" w:rsidRDefault="0006429A" w:rsidP="0006429A">
      <w:pPr>
        <w:tabs>
          <w:tab w:val="left" w:pos="1944"/>
          <w:tab w:val="left" w:pos="2304"/>
          <w:tab w:val="left" w:pos="2664"/>
          <w:tab w:val="left" w:pos="2844"/>
          <w:tab w:val="left" w:pos="4176"/>
          <w:tab w:val="left" w:pos="4896"/>
          <w:tab w:val="left" w:pos="5904"/>
        </w:tabs>
        <w:jc w:val="both"/>
        <w:rPr>
          <w:i/>
          <w:sz w:val="24"/>
          <w:szCs w:val="24"/>
        </w:rPr>
      </w:pPr>
    </w:p>
    <w:p w:rsidR="0006429A" w:rsidRPr="001F7E20" w:rsidRDefault="0006429A" w:rsidP="0006429A">
      <w:pPr>
        <w:tabs>
          <w:tab w:val="left" w:pos="1944"/>
          <w:tab w:val="left" w:pos="2304"/>
          <w:tab w:val="left" w:pos="2664"/>
          <w:tab w:val="left" w:pos="2844"/>
          <w:tab w:val="left" w:pos="4176"/>
          <w:tab w:val="left" w:pos="4896"/>
          <w:tab w:val="left" w:pos="5904"/>
        </w:tabs>
        <w:ind w:left="2664" w:hanging="2664"/>
        <w:jc w:val="both"/>
        <w:rPr>
          <w:i/>
          <w:sz w:val="24"/>
          <w:szCs w:val="24"/>
        </w:rPr>
      </w:pPr>
      <w:r w:rsidRPr="001F7E20">
        <w:rPr>
          <w:i/>
          <w:sz w:val="24"/>
          <w:szCs w:val="24"/>
        </w:rPr>
        <w:tab/>
      </w:r>
      <w:r w:rsidRPr="001F7E20">
        <w:rPr>
          <w:i/>
          <w:sz w:val="24"/>
          <w:szCs w:val="24"/>
        </w:rPr>
        <w:tab/>
        <w:t>(b)</w:t>
      </w:r>
      <w:r w:rsidRPr="001F7E20">
        <w:rPr>
          <w:i/>
          <w:sz w:val="24"/>
          <w:szCs w:val="24"/>
        </w:rPr>
        <w:tab/>
      </w:r>
      <w:proofErr w:type="gramStart"/>
      <w:r w:rsidRPr="001F7E20">
        <w:rPr>
          <w:i/>
          <w:sz w:val="24"/>
          <w:szCs w:val="24"/>
        </w:rPr>
        <w:t>lease</w:t>
      </w:r>
      <w:proofErr w:type="gramEnd"/>
      <w:r w:rsidRPr="001F7E20">
        <w:rPr>
          <w:i/>
          <w:sz w:val="24"/>
          <w:szCs w:val="24"/>
        </w:rPr>
        <w:t xml:space="preserve"> any such property or rights for any period; or</w:t>
      </w:r>
    </w:p>
    <w:p w:rsidR="0006429A" w:rsidRPr="001F7E20" w:rsidRDefault="0006429A" w:rsidP="0006429A">
      <w:pPr>
        <w:tabs>
          <w:tab w:val="left" w:pos="1944"/>
          <w:tab w:val="left" w:pos="2304"/>
          <w:tab w:val="left" w:pos="2664"/>
          <w:tab w:val="left" w:pos="2844"/>
          <w:tab w:val="left" w:pos="4176"/>
          <w:tab w:val="left" w:pos="4896"/>
          <w:tab w:val="left" w:pos="5904"/>
        </w:tabs>
        <w:jc w:val="both"/>
        <w:rPr>
          <w:i/>
          <w:sz w:val="24"/>
          <w:szCs w:val="24"/>
        </w:rPr>
      </w:pPr>
    </w:p>
    <w:p w:rsidR="0006429A" w:rsidRPr="001F7E20" w:rsidRDefault="0006429A" w:rsidP="0006429A">
      <w:pPr>
        <w:pStyle w:val="Level3"/>
        <w:numPr>
          <w:ilvl w:val="2"/>
          <w:numId w:val="8"/>
        </w:numPr>
        <w:tabs>
          <w:tab w:val="left" w:pos="1944"/>
          <w:tab w:val="left" w:pos="2304"/>
          <w:tab w:val="num" w:pos="2664"/>
          <w:tab w:val="left" w:pos="2844"/>
          <w:tab w:val="left" w:pos="4176"/>
          <w:tab w:val="left" w:pos="4896"/>
          <w:tab w:val="left" w:pos="5904"/>
        </w:tabs>
        <w:ind w:hanging="360"/>
        <w:jc w:val="both"/>
        <w:rPr>
          <w:i/>
          <w:szCs w:val="24"/>
        </w:rPr>
      </w:pPr>
      <w:r w:rsidRPr="001F7E20">
        <w:rPr>
          <w:i/>
          <w:szCs w:val="24"/>
        </w:rPr>
        <w:t>enter into any agreement which includes an option to purchase or lease any such property or rights,</w:t>
      </w:r>
    </w:p>
    <w:p w:rsidR="0006429A" w:rsidRPr="001F7E20" w:rsidRDefault="0006429A" w:rsidP="0006429A">
      <w:pPr>
        <w:tabs>
          <w:tab w:val="left" w:pos="1944"/>
          <w:tab w:val="left" w:pos="2304"/>
          <w:tab w:val="left" w:pos="2664"/>
          <w:tab w:val="left" w:pos="2844"/>
          <w:tab w:val="left" w:pos="4176"/>
          <w:tab w:val="left" w:pos="4896"/>
          <w:tab w:val="left" w:pos="5904"/>
        </w:tabs>
        <w:jc w:val="both"/>
        <w:rPr>
          <w:i/>
          <w:sz w:val="24"/>
          <w:szCs w:val="24"/>
        </w:rPr>
      </w:pPr>
    </w:p>
    <w:p w:rsidR="0006429A" w:rsidRPr="001F7E20" w:rsidRDefault="0006429A" w:rsidP="0006429A">
      <w:pPr>
        <w:tabs>
          <w:tab w:val="left" w:pos="1944"/>
          <w:tab w:val="left" w:pos="2304"/>
          <w:tab w:val="left" w:pos="2664"/>
          <w:tab w:val="left" w:pos="2844"/>
          <w:tab w:val="left" w:pos="4176"/>
          <w:tab w:val="left" w:pos="4896"/>
          <w:tab w:val="left" w:pos="5904"/>
        </w:tabs>
        <w:ind w:firstLine="1944"/>
        <w:jc w:val="both"/>
        <w:rPr>
          <w:i/>
          <w:sz w:val="24"/>
          <w:szCs w:val="24"/>
          <w:u w:val="single"/>
        </w:rPr>
      </w:pPr>
      <w:proofErr w:type="gramStart"/>
      <w:r w:rsidRPr="001F7E20">
        <w:rPr>
          <w:i/>
          <w:sz w:val="24"/>
          <w:szCs w:val="24"/>
          <w:u w:val="single"/>
        </w:rPr>
        <w:t>without</w:t>
      </w:r>
      <w:proofErr w:type="gramEnd"/>
      <w:r w:rsidRPr="001F7E20">
        <w:rPr>
          <w:i/>
          <w:sz w:val="24"/>
          <w:szCs w:val="24"/>
          <w:u w:val="single"/>
        </w:rPr>
        <w:t xml:space="preserve"> having first obtained the sanction of the Minister.</w:t>
      </w:r>
    </w:p>
    <w:p w:rsidR="0006429A" w:rsidRPr="001F7E20" w:rsidRDefault="0006429A" w:rsidP="0006429A">
      <w:pPr>
        <w:tabs>
          <w:tab w:val="left" w:pos="1944"/>
          <w:tab w:val="left" w:pos="2394"/>
          <w:tab w:val="left" w:pos="2664"/>
          <w:tab w:val="left" w:pos="2844"/>
          <w:tab w:val="left" w:pos="4176"/>
          <w:tab w:val="left" w:pos="4896"/>
          <w:tab w:val="left" w:pos="5904"/>
        </w:tabs>
        <w:ind w:left="1944"/>
        <w:jc w:val="both"/>
        <w:rPr>
          <w:i/>
          <w:sz w:val="24"/>
          <w:szCs w:val="24"/>
        </w:rPr>
      </w:pPr>
      <w:r w:rsidRPr="001F7E20">
        <w:rPr>
          <w:i/>
          <w:sz w:val="24"/>
          <w:szCs w:val="24"/>
        </w:rPr>
        <w:t xml:space="preserve"> (2)</w:t>
      </w:r>
      <w:r w:rsidRPr="001F7E20">
        <w:rPr>
          <w:i/>
          <w:sz w:val="24"/>
          <w:szCs w:val="24"/>
        </w:rPr>
        <w:tab/>
        <w:t xml:space="preserve">For the purposes of subsection (1) it is immaterial whether the purchase takes place as the result of an agreement or of an auction or of a judicial sale or </w:t>
      </w:r>
      <w:r w:rsidRPr="001F7E20">
        <w:rPr>
          <w:i/>
          <w:sz w:val="24"/>
          <w:szCs w:val="24"/>
          <w:u w:val="single"/>
        </w:rPr>
        <w:t>through a person who himself is not prevented from purchasing without sanction</w:t>
      </w:r>
      <w:r w:rsidRPr="001F7E20">
        <w:rPr>
          <w:i/>
          <w:sz w:val="24"/>
          <w:szCs w:val="24"/>
        </w:rPr>
        <w:t>, provided that there is an ultimate transfer for valuable consideration to a person who is prevented from purchasing without sanction”</w:t>
      </w:r>
    </w:p>
    <w:p w:rsidR="0006429A" w:rsidRPr="001F7E20" w:rsidRDefault="0006429A" w:rsidP="0006429A">
      <w:pPr>
        <w:tabs>
          <w:tab w:val="left" w:pos="1944"/>
          <w:tab w:val="left" w:pos="2394"/>
          <w:tab w:val="left" w:pos="2664"/>
          <w:tab w:val="left" w:pos="2844"/>
          <w:tab w:val="left" w:pos="4176"/>
          <w:tab w:val="left" w:pos="4896"/>
          <w:tab w:val="left" w:pos="5904"/>
        </w:tabs>
        <w:ind w:left="1944"/>
        <w:jc w:val="both"/>
        <w:rPr>
          <w:i/>
          <w:sz w:val="24"/>
          <w:szCs w:val="24"/>
        </w:rPr>
      </w:pPr>
      <w:r w:rsidRPr="001F7E20">
        <w:rPr>
          <w:i/>
          <w:sz w:val="24"/>
          <w:szCs w:val="24"/>
        </w:rPr>
        <w:t>(3)   A financial institution which is a non-Seychellois shall not require sanction to purchase property which is burdened by a mortgage in favour of the said financial institution and which is sold by a Judge under the Immovable Property (Judicial Sales) Act.</w:t>
      </w:r>
    </w:p>
    <w:p w:rsidR="0006429A" w:rsidRPr="001F7E20" w:rsidRDefault="0006429A" w:rsidP="0006429A">
      <w:pPr>
        <w:spacing w:line="360" w:lineRule="auto"/>
        <w:ind w:left="150"/>
        <w:jc w:val="both"/>
        <w:rPr>
          <w:i/>
          <w:sz w:val="24"/>
          <w:szCs w:val="24"/>
        </w:rPr>
      </w:pPr>
      <w:r w:rsidRPr="001F7E20">
        <w:rPr>
          <w:i/>
          <w:sz w:val="24"/>
          <w:szCs w:val="24"/>
        </w:rPr>
        <w:t>(4)   A court shall not make an order or decision which would have the effect of contravening or circumventing subsection (1).</w:t>
      </w:r>
    </w:p>
    <w:p w:rsidR="0006429A" w:rsidRPr="007E76B1" w:rsidRDefault="0006429A" w:rsidP="0006429A">
      <w:pPr>
        <w:spacing w:line="360" w:lineRule="auto"/>
        <w:ind w:left="150"/>
        <w:jc w:val="both"/>
        <w:rPr>
          <w:rFonts w:ascii="Bookman Old Style" w:hAnsi="Bookman Old Style"/>
          <w:i/>
          <w:sz w:val="28"/>
          <w:szCs w:val="28"/>
        </w:rPr>
      </w:pPr>
    </w:p>
    <w:p w:rsidR="0006429A" w:rsidRDefault="0006429A" w:rsidP="0006429A">
      <w:pPr>
        <w:spacing w:line="360" w:lineRule="auto"/>
        <w:jc w:val="both"/>
        <w:rPr>
          <w:rFonts w:ascii="Bookman Old Style" w:hAnsi="Bookman Old Style"/>
          <w:sz w:val="24"/>
        </w:rPr>
      </w:pPr>
      <w:r>
        <w:rPr>
          <w:rFonts w:ascii="Bookman Old Style" w:hAnsi="Bookman Old Style"/>
          <w:sz w:val="24"/>
        </w:rPr>
        <w:lastRenderedPageBreak/>
        <w:t>Be that as it may. Eschewing the statutory restrictions stipulated under Section 3(1) (c) above, the business-partners on</w:t>
      </w:r>
      <w:r w:rsidR="007E76B1">
        <w:rPr>
          <w:rFonts w:ascii="Bookman Old Style" w:hAnsi="Bookman Old Style"/>
          <w:sz w:val="24"/>
        </w:rPr>
        <w:t xml:space="preserve"> </w:t>
      </w:r>
      <w:r>
        <w:rPr>
          <w:rFonts w:ascii="Bookman Old Style" w:hAnsi="Bookman Old Style"/>
          <w:sz w:val="24"/>
        </w:rPr>
        <w:t>25</w:t>
      </w:r>
      <w:r>
        <w:rPr>
          <w:rFonts w:ascii="Bookman Old Style" w:hAnsi="Bookman Old Style"/>
          <w:sz w:val="24"/>
          <w:vertAlign w:val="superscript"/>
        </w:rPr>
        <w:t>th</w:t>
      </w:r>
      <w:r w:rsidR="007E76B1">
        <w:rPr>
          <w:rFonts w:ascii="Bookman Old Style" w:hAnsi="Bookman Old Style"/>
          <w:sz w:val="24"/>
          <w:vertAlign w:val="superscript"/>
        </w:rPr>
        <w:t xml:space="preserve"> </w:t>
      </w:r>
      <w:r>
        <w:rPr>
          <w:rFonts w:ascii="Bookman Old Style" w:hAnsi="Bookman Old Style"/>
          <w:sz w:val="24"/>
        </w:rPr>
        <w:t>August 2006, undisputedly, entered into an agreement - the original contract -</w:t>
      </w:r>
      <w:r>
        <w:rPr>
          <w:rFonts w:ascii="Bookman Old Style" w:hAnsi="Bookman Old Style"/>
          <w:i/>
          <w:sz w:val="24"/>
        </w:rPr>
        <w:t>vide exhibit P1 -</w:t>
      </w:r>
      <w:r>
        <w:rPr>
          <w:rFonts w:ascii="Bookman Old Style" w:hAnsi="Bookman Old Style"/>
          <w:sz w:val="24"/>
        </w:rPr>
        <w:t xml:space="preserve">with the Defendants for the purchase of the shares in </w:t>
      </w:r>
      <w:proofErr w:type="spellStart"/>
      <w:r>
        <w:rPr>
          <w:rFonts w:ascii="Bookman Old Style" w:hAnsi="Bookman Old Style"/>
          <w:sz w:val="24"/>
        </w:rPr>
        <w:t>Kaz</w:t>
      </w:r>
      <w:proofErr w:type="spellEnd"/>
      <w:r>
        <w:rPr>
          <w:rFonts w:ascii="Bookman Old Style" w:hAnsi="Bookman Old Style"/>
          <w:sz w:val="24"/>
        </w:rPr>
        <w:t xml:space="preserve"> </w:t>
      </w:r>
      <w:proofErr w:type="spellStart"/>
      <w:r>
        <w:rPr>
          <w:rFonts w:ascii="Bookman Old Style" w:hAnsi="Bookman Old Style"/>
          <w:sz w:val="24"/>
        </w:rPr>
        <w:t>Kreol</w:t>
      </w:r>
      <w:proofErr w:type="spellEnd"/>
      <w:r>
        <w:rPr>
          <w:rFonts w:ascii="Bookman Old Style" w:hAnsi="Bookman Old Style"/>
          <w:sz w:val="24"/>
        </w:rPr>
        <w:t xml:space="preserve"> in effect</w:t>
      </w:r>
      <w:r w:rsidR="007E76B1">
        <w:rPr>
          <w:rFonts w:ascii="Bookman Old Style" w:hAnsi="Bookman Old Style"/>
          <w:sz w:val="24"/>
        </w:rPr>
        <w:t>,</w:t>
      </w:r>
      <w:r>
        <w:rPr>
          <w:rFonts w:ascii="Bookman Old Style" w:hAnsi="Bookman Old Style"/>
          <w:sz w:val="24"/>
        </w:rPr>
        <w:t xml:space="preserve"> to acquire interest or ownership on immovable property. The original contract, inter </w:t>
      </w:r>
      <w:proofErr w:type="spellStart"/>
      <w:r>
        <w:rPr>
          <w:rFonts w:ascii="Bookman Old Style" w:hAnsi="Bookman Old Style"/>
          <w:sz w:val="24"/>
        </w:rPr>
        <w:t>alia</w:t>
      </w:r>
      <w:proofErr w:type="spellEnd"/>
      <w:r>
        <w:rPr>
          <w:rFonts w:ascii="Bookman Old Style" w:hAnsi="Bookman Old Style"/>
          <w:sz w:val="24"/>
        </w:rPr>
        <w:t>, had the following terms and conditions:-</w:t>
      </w:r>
    </w:p>
    <w:p w:rsidR="0006429A" w:rsidRDefault="0006429A" w:rsidP="0006429A">
      <w:pPr>
        <w:spacing w:line="360" w:lineRule="auto"/>
        <w:jc w:val="both"/>
        <w:rPr>
          <w:rFonts w:ascii="Bookman Old Style" w:hAnsi="Bookman Old Style"/>
          <w:sz w:val="24"/>
        </w:rPr>
      </w:pPr>
    </w:p>
    <w:p w:rsidR="0006429A" w:rsidRDefault="0006429A" w:rsidP="0006429A">
      <w:pPr>
        <w:spacing w:line="360" w:lineRule="auto"/>
        <w:jc w:val="both"/>
        <w:rPr>
          <w:rFonts w:ascii="Bookman Old Style" w:hAnsi="Bookman Old Style"/>
          <w:sz w:val="24"/>
        </w:rPr>
      </w:pPr>
      <w:r>
        <w:rPr>
          <w:rFonts w:ascii="Bookman Old Style" w:hAnsi="Bookman Old Style"/>
          <w:sz w:val="24"/>
        </w:rPr>
        <w:t xml:space="preserve">I. </w:t>
      </w:r>
      <w:proofErr w:type="gramStart"/>
      <w:r>
        <w:rPr>
          <w:rFonts w:ascii="Bookman Old Style" w:hAnsi="Bookman Old Style"/>
          <w:sz w:val="24"/>
        </w:rPr>
        <w:t>The</w:t>
      </w:r>
      <w:proofErr w:type="gramEnd"/>
      <w:r>
        <w:rPr>
          <w:rFonts w:ascii="Bookman Old Style" w:hAnsi="Bookman Old Style"/>
          <w:sz w:val="24"/>
        </w:rPr>
        <w:t xml:space="preserve"> Purchasers shall apply for sanction to purchase 20% of the shares for Seychelles Rupees 280,000. It is understood and agreed that this sum will be paid in foreign exchange to the Central Bank of Seychelles which will convert it into Seychelles Rupees for payment to the Sellers. The Buyers will deposit the Euro equivalent of Rupees 28</w:t>
      </w:r>
      <w:r w:rsidR="007E76B1">
        <w:rPr>
          <w:rFonts w:ascii="Bookman Old Style" w:hAnsi="Bookman Old Style"/>
          <w:sz w:val="24"/>
        </w:rPr>
        <w:t xml:space="preserve">0,000 with Notary Public </w:t>
      </w:r>
      <w:proofErr w:type="spellStart"/>
      <w:r w:rsidR="007E76B1">
        <w:rPr>
          <w:rFonts w:ascii="Bookman Old Style" w:hAnsi="Bookman Old Style"/>
          <w:sz w:val="24"/>
        </w:rPr>
        <w:t>Ramnikl</w:t>
      </w:r>
      <w:r>
        <w:rPr>
          <w:rFonts w:ascii="Bookman Old Style" w:hAnsi="Bookman Old Style"/>
          <w:sz w:val="24"/>
        </w:rPr>
        <w:t>al</w:t>
      </w:r>
      <w:proofErr w:type="spellEnd"/>
      <w:r>
        <w:rPr>
          <w:rFonts w:ascii="Bookman Old Style" w:hAnsi="Bookman Old Style"/>
          <w:sz w:val="24"/>
        </w:rPr>
        <w:t xml:space="preserve"> </w:t>
      </w:r>
      <w:proofErr w:type="spellStart"/>
      <w:r>
        <w:rPr>
          <w:rFonts w:ascii="Bookman Old Style" w:hAnsi="Bookman Old Style"/>
          <w:sz w:val="24"/>
        </w:rPr>
        <w:t>Valabhji</w:t>
      </w:r>
      <w:proofErr w:type="spellEnd"/>
      <w:r>
        <w:rPr>
          <w:rFonts w:ascii="Bookman Old Style" w:hAnsi="Bookman Old Style"/>
          <w:sz w:val="24"/>
        </w:rPr>
        <w:t xml:space="preserve"> for that purpose.</w:t>
      </w:r>
    </w:p>
    <w:p w:rsidR="0006429A" w:rsidRDefault="0006429A" w:rsidP="0006429A">
      <w:pPr>
        <w:spacing w:line="360" w:lineRule="auto"/>
        <w:jc w:val="both"/>
        <w:rPr>
          <w:rFonts w:ascii="Bookman Old Style" w:hAnsi="Bookman Old Style"/>
          <w:sz w:val="24"/>
        </w:rPr>
      </w:pPr>
      <w:r>
        <w:rPr>
          <w:rFonts w:ascii="Bookman Old Style" w:hAnsi="Bookman Old Style"/>
          <w:sz w:val="24"/>
        </w:rPr>
        <w:t>2. The Sellers shall submit the Application for Planning Permission for the Construction Project. A description and/or architectural plans or artists’ impression of the same is set out in the Schedule annexed to this Agreement.</w:t>
      </w:r>
    </w:p>
    <w:p w:rsidR="0006429A" w:rsidRDefault="0006429A" w:rsidP="0006429A">
      <w:pPr>
        <w:spacing w:line="360" w:lineRule="auto"/>
        <w:jc w:val="both"/>
        <w:rPr>
          <w:rFonts w:ascii="Bookman Old Style" w:hAnsi="Bookman Old Style"/>
          <w:sz w:val="24"/>
        </w:rPr>
      </w:pPr>
      <w:r>
        <w:rPr>
          <w:rFonts w:ascii="Bookman Old Style" w:hAnsi="Bookman Old Style"/>
          <w:sz w:val="24"/>
        </w:rPr>
        <w:t>3. Failing approval of both the sanction and the Planning Permission, by 31st August 2007, this Agreement shall lapse and the payment held in escrow in paragraph 5 below shall be refunded to the Buyers.</w:t>
      </w:r>
    </w:p>
    <w:p w:rsidR="0006429A" w:rsidRDefault="0006429A" w:rsidP="0006429A">
      <w:pPr>
        <w:spacing w:line="360" w:lineRule="auto"/>
        <w:jc w:val="both"/>
        <w:rPr>
          <w:rFonts w:ascii="Bookman Old Style" w:hAnsi="Bookman Old Style"/>
          <w:sz w:val="24"/>
        </w:rPr>
      </w:pPr>
      <w:r>
        <w:rPr>
          <w:rFonts w:ascii="Bookman Old Style" w:hAnsi="Bookman Old Style"/>
          <w:sz w:val="24"/>
        </w:rPr>
        <w:t xml:space="preserve">4. If Sanction is granted to purchase the shares, and Planning Authority grants permission for the Construction Project, the Purchasers shall pay R280,000/-. </w:t>
      </w:r>
      <w:proofErr w:type="gramStart"/>
      <w:r>
        <w:rPr>
          <w:rFonts w:ascii="Bookman Old Style" w:hAnsi="Bookman Old Style"/>
          <w:sz w:val="24"/>
        </w:rPr>
        <w:t>through</w:t>
      </w:r>
      <w:proofErr w:type="gramEnd"/>
      <w:r>
        <w:rPr>
          <w:rFonts w:ascii="Bookman Old Style" w:hAnsi="Bookman Old Style"/>
          <w:sz w:val="24"/>
        </w:rPr>
        <w:t xml:space="preserve"> the Central Bank of Seychelles from the money held in Escrow by the Notary Public.</w:t>
      </w:r>
    </w:p>
    <w:p w:rsidR="0006429A" w:rsidRDefault="0006429A" w:rsidP="0006429A">
      <w:pPr>
        <w:spacing w:line="360" w:lineRule="auto"/>
        <w:jc w:val="both"/>
        <w:rPr>
          <w:rFonts w:ascii="Bookman Old Style" w:hAnsi="Bookman Old Style"/>
          <w:sz w:val="24"/>
        </w:rPr>
      </w:pPr>
      <w:r>
        <w:rPr>
          <w:rFonts w:ascii="Bookman Old Style" w:hAnsi="Bookman Old Style"/>
          <w:sz w:val="24"/>
        </w:rPr>
        <w:t>5. On or before - 15th September 2006, the Buyers shall deposit the sum of</w:t>
      </w:r>
    </w:p>
    <w:p w:rsidR="0006429A" w:rsidRDefault="0006429A" w:rsidP="0006429A">
      <w:pPr>
        <w:spacing w:line="360" w:lineRule="auto"/>
        <w:jc w:val="both"/>
        <w:rPr>
          <w:rFonts w:ascii="Bookman Old Style" w:hAnsi="Bookman Old Style"/>
          <w:sz w:val="24"/>
        </w:rPr>
      </w:pPr>
      <w:proofErr w:type="gramStart"/>
      <w:r>
        <w:rPr>
          <w:rFonts w:ascii="Bookman Old Style" w:hAnsi="Bookman Old Style"/>
          <w:sz w:val="24"/>
        </w:rPr>
        <w:t xml:space="preserve">Euros </w:t>
      </w:r>
      <w:r w:rsidR="007E76B1">
        <w:rPr>
          <w:rFonts w:ascii="Bookman Old Style" w:hAnsi="Bookman Old Style"/>
          <w:sz w:val="24"/>
        </w:rPr>
        <w:t xml:space="preserve">60,000 to Notary Public, </w:t>
      </w:r>
      <w:proofErr w:type="spellStart"/>
      <w:r w:rsidR="007E76B1">
        <w:rPr>
          <w:rFonts w:ascii="Bookman Old Style" w:hAnsi="Bookman Old Style"/>
          <w:sz w:val="24"/>
        </w:rPr>
        <w:t>Ramnikl</w:t>
      </w:r>
      <w:r>
        <w:rPr>
          <w:rFonts w:ascii="Bookman Old Style" w:hAnsi="Bookman Old Style"/>
          <w:sz w:val="24"/>
        </w:rPr>
        <w:t>al</w:t>
      </w:r>
      <w:proofErr w:type="spellEnd"/>
      <w:r>
        <w:rPr>
          <w:rFonts w:ascii="Bookman Old Style" w:hAnsi="Bookman Old Style"/>
          <w:sz w:val="24"/>
        </w:rPr>
        <w:t xml:space="preserve"> </w:t>
      </w:r>
      <w:proofErr w:type="spellStart"/>
      <w:r>
        <w:rPr>
          <w:rFonts w:ascii="Bookman Old Style" w:hAnsi="Bookman Old Style"/>
          <w:sz w:val="24"/>
        </w:rPr>
        <w:t>Valabhji</w:t>
      </w:r>
      <w:proofErr w:type="spellEnd"/>
      <w:r>
        <w:rPr>
          <w:rFonts w:ascii="Bookman Old Style" w:hAnsi="Bookman Old Style"/>
          <w:sz w:val="24"/>
        </w:rPr>
        <w:t>, who shall hold this sum in escrow pending approval of the conditions in paragraphs 1 and 2.</w:t>
      </w:r>
      <w:proofErr w:type="gramEnd"/>
      <w:r>
        <w:rPr>
          <w:rFonts w:ascii="Bookman Old Style" w:hAnsi="Bookman Old Style"/>
          <w:sz w:val="24"/>
        </w:rPr>
        <w:t xml:space="preserve"> The Sellers shall execute blank share transfer for 20% which will be completed in favour of the above Buyers upon Conditions in paragraphs 1 and 2 being approved</w:t>
      </w:r>
    </w:p>
    <w:p w:rsidR="0006429A" w:rsidRDefault="0006429A" w:rsidP="0006429A">
      <w:pPr>
        <w:spacing w:line="360" w:lineRule="auto"/>
        <w:jc w:val="both"/>
        <w:rPr>
          <w:rFonts w:ascii="Bookman Old Style" w:hAnsi="Bookman Old Style"/>
          <w:sz w:val="24"/>
        </w:rPr>
      </w:pPr>
      <w:r>
        <w:rPr>
          <w:rFonts w:ascii="Bookman Old Style" w:hAnsi="Bookman Old Style"/>
          <w:sz w:val="24"/>
        </w:rPr>
        <w:t xml:space="preserve">6. Within 2 months of obtaining sanction and Planning Permission in paragraphs </w:t>
      </w:r>
      <w:proofErr w:type="gramStart"/>
      <w:r>
        <w:rPr>
          <w:rFonts w:ascii="Bookman Old Style" w:hAnsi="Bookman Old Style"/>
          <w:sz w:val="24"/>
        </w:rPr>
        <w:t>I</w:t>
      </w:r>
      <w:proofErr w:type="gramEnd"/>
      <w:r>
        <w:rPr>
          <w:rFonts w:ascii="Bookman Old Style" w:hAnsi="Bookman Old Style"/>
          <w:sz w:val="24"/>
        </w:rPr>
        <w:t xml:space="preserve"> and 2 above, (whichever is the later date) the Purchasers shall purchase 60% of the shares through a nominee company or 3</w:t>
      </w:r>
      <w:r>
        <w:rPr>
          <w:rFonts w:ascii="Bookman Old Style" w:hAnsi="Bookman Old Style"/>
          <w:sz w:val="24"/>
          <w:vertAlign w:val="superscript"/>
        </w:rPr>
        <w:t>rd</w:t>
      </w:r>
      <w:r>
        <w:rPr>
          <w:rFonts w:ascii="Bookman Old Style" w:hAnsi="Bookman Old Style"/>
          <w:sz w:val="24"/>
        </w:rPr>
        <w:t xml:space="preserve">party not </w:t>
      </w:r>
      <w:r>
        <w:rPr>
          <w:rFonts w:ascii="Bookman Old Style" w:hAnsi="Bookman Old Style"/>
          <w:sz w:val="24"/>
        </w:rPr>
        <w:lastRenderedPageBreak/>
        <w:t>requiring sanction under the Immovable Property (Transfer Restriction) Act.</w:t>
      </w:r>
    </w:p>
    <w:p w:rsidR="0006429A" w:rsidRDefault="0006429A" w:rsidP="0006429A">
      <w:pPr>
        <w:spacing w:line="360" w:lineRule="auto"/>
        <w:jc w:val="both"/>
        <w:rPr>
          <w:rFonts w:ascii="Bookman Old Style" w:hAnsi="Bookman Old Style"/>
          <w:sz w:val="24"/>
        </w:rPr>
      </w:pPr>
      <w:r>
        <w:rPr>
          <w:rFonts w:ascii="Bookman Old Style" w:hAnsi="Bookman Old Style"/>
          <w:sz w:val="24"/>
        </w:rPr>
        <w:t>7. Upon the Sellers executing the share transfer for 60 per cent, the Purchasers shall pay the Sellers Euros 195,000/-.</w:t>
      </w:r>
    </w:p>
    <w:p w:rsidR="0006429A" w:rsidRDefault="0006429A" w:rsidP="0006429A">
      <w:pPr>
        <w:spacing w:line="360" w:lineRule="auto"/>
        <w:jc w:val="both"/>
        <w:rPr>
          <w:rFonts w:ascii="Bookman Old Style" w:hAnsi="Bookman Old Style"/>
          <w:sz w:val="24"/>
        </w:rPr>
      </w:pPr>
      <w:r>
        <w:rPr>
          <w:rFonts w:ascii="Bookman Old Style" w:hAnsi="Bookman Old Style"/>
          <w:sz w:val="24"/>
        </w:rPr>
        <w:t>8. The Restaurant is presently rented out. After the Purchasers would have acquired 80 percent of the shares, the Sellers shall give the Tenant notice to vacate the premises. If the Tenant does not vacate the premises within a period of 8 months from the date of transfer of the first 20% of the shares the Sellers shall pay the Purchasers a Penalty of R 30,000/- per month for every month that the Tenant remains in occupation until he vacates.</w:t>
      </w:r>
    </w:p>
    <w:p w:rsidR="0006429A" w:rsidRDefault="0006429A" w:rsidP="0006429A">
      <w:pPr>
        <w:spacing w:line="360" w:lineRule="auto"/>
        <w:jc w:val="both"/>
        <w:rPr>
          <w:rFonts w:ascii="Bookman Old Style" w:hAnsi="Bookman Old Style"/>
          <w:sz w:val="24"/>
        </w:rPr>
      </w:pPr>
      <w:r>
        <w:rPr>
          <w:rFonts w:ascii="Bookman Old Style" w:hAnsi="Bookman Old Style"/>
          <w:sz w:val="24"/>
        </w:rPr>
        <w:t>9. Upon acquisition of 80% of the shares, the Purchasers shall be appointed directors of the company … etc.</w:t>
      </w:r>
    </w:p>
    <w:p w:rsidR="0006429A" w:rsidRDefault="0006429A" w:rsidP="0006429A">
      <w:pPr>
        <w:spacing w:line="360" w:lineRule="auto"/>
        <w:jc w:val="both"/>
        <w:rPr>
          <w:rFonts w:ascii="Bookman Old Style" w:hAnsi="Bookman Old Style"/>
          <w:sz w:val="24"/>
        </w:rPr>
      </w:pPr>
      <w:r>
        <w:rPr>
          <w:rFonts w:ascii="Bookman Old Style" w:hAnsi="Bookman Old Style"/>
          <w:sz w:val="24"/>
        </w:rPr>
        <w:t>10. The cost of the Construction Project is estimated … etc.</w:t>
      </w:r>
    </w:p>
    <w:p w:rsidR="0006429A" w:rsidRDefault="0006429A" w:rsidP="0006429A">
      <w:pPr>
        <w:spacing w:line="360" w:lineRule="auto"/>
        <w:jc w:val="both"/>
        <w:rPr>
          <w:rFonts w:ascii="Bookman Old Style" w:hAnsi="Bookman Old Style"/>
          <w:sz w:val="24"/>
        </w:rPr>
      </w:pPr>
      <w:r>
        <w:rPr>
          <w:rFonts w:ascii="Bookman Old Style" w:hAnsi="Bookman Old Style"/>
          <w:sz w:val="24"/>
        </w:rPr>
        <w:t xml:space="preserve">11. The term buyers in this agreement mean: Paolo </w:t>
      </w:r>
      <w:proofErr w:type="spellStart"/>
      <w:r>
        <w:rPr>
          <w:rFonts w:ascii="Bookman Old Style" w:hAnsi="Bookman Old Style"/>
          <w:sz w:val="24"/>
        </w:rPr>
        <w:t>Ghezzi</w:t>
      </w:r>
      <w:proofErr w:type="spellEnd"/>
      <w:r>
        <w:rPr>
          <w:rFonts w:ascii="Bookman Old Style" w:hAnsi="Bookman Old Style"/>
          <w:sz w:val="24"/>
        </w:rPr>
        <w:t xml:space="preserve">, Andrea </w:t>
      </w:r>
      <w:proofErr w:type="spellStart"/>
      <w:r>
        <w:rPr>
          <w:rFonts w:ascii="Bookman Old Style" w:hAnsi="Bookman Old Style"/>
          <w:sz w:val="24"/>
        </w:rPr>
        <w:t>Colucci</w:t>
      </w:r>
      <w:proofErr w:type="spellEnd"/>
      <w:r>
        <w:rPr>
          <w:rFonts w:ascii="Bookman Old Style" w:hAnsi="Bookman Old Style"/>
          <w:sz w:val="24"/>
        </w:rPr>
        <w:t>, and any other person of good character and financial standing nominated by them, and with the consent of the Buyers, provided that such consent shall not be unreasonably withheld, nor unreasonably delayed.</w:t>
      </w:r>
    </w:p>
    <w:p w:rsidR="0006429A" w:rsidRDefault="0006429A" w:rsidP="0006429A">
      <w:pPr>
        <w:spacing w:line="360" w:lineRule="auto"/>
        <w:jc w:val="both"/>
        <w:rPr>
          <w:rFonts w:ascii="Bookman Old Style" w:hAnsi="Bookman Old Style"/>
          <w:sz w:val="24"/>
        </w:rPr>
      </w:pPr>
      <w:r>
        <w:rPr>
          <w:rFonts w:ascii="Bookman Old Style" w:hAnsi="Bookman Old Style"/>
          <w:sz w:val="24"/>
        </w:rPr>
        <w:t>12. On or before 15</w:t>
      </w:r>
      <w:r>
        <w:rPr>
          <w:rFonts w:ascii="Bookman Old Style" w:hAnsi="Bookman Old Style"/>
          <w:sz w:val="24"/>
          <w:vertAlign w:val="superscript"/>
        </w:rPr>
        <w:t>th</w:t>
      </w:r>
      <w:r>
        <w:rPr>
          <w:rFonts w:ascii="Bookman Old Style" w:hAnsi="Bookman Old Style"/>
          <w:sz w:val="24"/>
        </w:rPr>
        <w:t>September 2006 and as a precondition to entering this Agreement, the Sellers must be paid Euros 17,000. If such sanction is refused without an opportunity to appeal, the 17,000 Euros will be retained pro rata at the rate of 1/12 per Calendar month from the date of the application for sanction, and the balance refunded to the Sellers.</w:t>
      </w:r>
    </w:p>
    <w:p w:rsidR="0006429A" w:rsidRDefault="0006429A" w:rsidP="0006429A">
      <w:pPr>
        <w:spacing w:line="360" w:lineRule="auto"/>
        <w:jc w:val="both"/>
        <w:rPr>
          <w:rFonts w:ascii="Bookman Old Style" w:hAnsi="Bookman Old Style"/>
          <w:sz w:val="24"/>
        </w:rPr>
      </w:pPr>
      <w:r>
        <w:rPr>
          <w:rFonts w:ascii="Bookman Old Style" w:hAnsi="Bookman Old Style"/>
          <w:sz w:val="24"/>
        </w:rPr>
        <w:t>13. The Notary Public shall hold the following in Escrow</w:t>
      </w:r>
    </w:p>
    <w:p w:rsidR="0006429A" w:rsidRDefault="0006429A" w:rsidP="0006429A">
      <w:pPr>
        <w:spacing w:line="360" w:lineRule="auto"/>
        <w:jc w:val="both"/>
        <w:rPr>
          <w:rFonts w:ascii="Bookman Old Style" w:hAnsi="Bookman Old Style"/>
          <w:sz w:val="24"/>
        </w:rPr>
      </w:pPr>
      <w:proofErr w:type="gramStart"/>
      <w:r>
        <w:rPr>
          <w:rFonts w:ascii="Bookman Old Style" w:hAnsi="Bookman Old Style"/>
          <w:sz w:val="24"/>
        </w:rPr>
        <w:t>(a) 60,000 Euros which will be used … etc. (if sanction to purchase shares is granted and planning approval is also granted).</w:t>
      </w:r>
      <w:proofErr w:type="gramEnd"/>
    </w:p>
    <w:p w:rsidR="0006429A" w:rsidRDefault="0006429A" w:rsidP="0006429A">
      <w:pPr>
        <w:spacing w:line="360" w:lineRule="auto"/>
        <w:jc w:val="both"/>
        <w:rPr>
          <w:rFonts w:ascii="Bookman Old Style" w:hAnsi="Bookman Old Style"/>
          <w:sz w:val="24"/>
        </w:rPr>
      </w:pPr>
      <w:r>
        <w:rPr>
          <w:rFonts w:ascii="Bookman Old Style" w:hAnsi="Bookman Old Style"/>
          <w:sz w:val="24"/>
        </w:rPr>
        <w:t>(b) Blank share transfer of 20% signed by the Sellers to be completed … etc.</w:t>
      </w:r>
    </w:p>
    <w:p w:rsidR="0006429A" w:rsidRDefault="0006429A" w:rsidP="0006429A">
      <w:pPr>
        <w:spacing w:line="360" w:lineRule="auto"/>
        <w:jc w:val="both"/>
        <w:rPr>
          <w:rFonts w:ascii="Bookman Old Style" w:hAnsi="Bookman Old Style"/>
          <w:sz w:val="24"/>
        </w:rPr>
      </w:pPr>
      <w:r>
        <w:rPr>
          <w:rFonts w:ascii="Bookman Old Style" w:hAnsi="Bookman Old Style"/>
          <w:sz w:val="24"/>
        </w:rPr>
        <w:t>(c) Blank share transfer of 60% shares to be completed in favour of the Buyers or their nominees when they pay the Sellers Euros 195,000/-.</w:t>
      </w:r>
    </w:p>
    <w:p w:rsidR="0006429A" w:rsidRDefault="0006429A" w:rsidP="0006429A">
      <w:pPr>
        <w:spacing w:line="360" w:lineRule="auto"/>
        <w:jc w:val="both"/>
        <w:rPr>
          <w:rFonts w:ascii="Bookman Old Style" w:hAnsi="Bookman Old Style"/>
          <w:sz w:val="24"/>
        </w:rPr>
      </w:pPr>
      <w:r>
        <w:rPr>
          <w:rFonts w:ascii="Bookman Old Style" w:hAnsi="Bookman Old Style"/>
          <w:sz w:val="24"/>
        </w:rPr>
        <w:t>(d) Blank share transfer of the last 20% shares signed by the Seller to be completed and held in Escrow to guarantee Seller’s obligations under this agreement.</w:t>
      </w:r>
    </w:p>
    <w:p w:rsidR="0006429A" w:rsidRDefault="0006429A" w:rsidP="0006429A">
      <w:pPr>
        <w:spacing w:line="360" w:lineRule="auto"/>
        <w:jc w:val="both"/>
        <w:rPr>
          <w:rFonts w:ascii="Bookman Old Style" w:hAnsi="Bookman Old Style"/>
          <w:sz w:val="24"/>
        </w:rPr>
      </w:pPr>
      <w:r>
        <w:rPr>
          <w:rFonts w:ascii="Bookman Old Style" w:hAnsi="Bookman Old Style"/>
          <w:sz w:val="24"/>
        </w:rPr>
        <w:t>(e) Upon satisfactory completion of the obligations … etc.</w:t>
      </w:r>
    </w:p>
    <w:p w:rsidR="0006429A" w:rsidRDefault="0006429A" w:rsidP="0006429A">
      <w:pPr>
        <w:spacing w:line="360" w:lineRule="auto"/>
        <w:jc w:val="both"/>
        <w:rPr>
          <w:rFonts w:ascii="Bookman Old Style" w:hAnsi="Bookman Old Style"/>
          <w:sz w:val="24"/>
        </w:rPr>
      </w:pPr>
      <w:r>
        <w:rPr>
          <w:rFonts w:ascii="Bookman Old Style" w:hAnsi="Bookman Old Style"/>
          <w:sz w:val="24"/>
        </w:rPr>
        <w:lastRenderedPageBreak/>
        <w:t>(f) Upon satisfactory completion of the obligations … etc.</w:t>
      </w:r>
    </w:p>
    <w:p w:rsidR="0006429A" w:rsidRDefault="0006429A" w:rsidP="0006429A">
      <w:pPr>
        <w:spacing w:line="360" w:lineRule="auto"/>
        <w:jc w:val="both"/>
        <w:rPr>
          <w:rFonts w:ascii="Bookman Old Style" w:hAnsi="Bookman Old Style"/>
          <w:sz w:val="24"/>
        </w:rPr>
      </w:pPr>
      <w:r>
        <w:rPr>
          <w:rFonts w:ascii="Bookman Old Style" w:hAnsi="Bookman Old Style"/>
          <w:sz w:val="24"/>
        </w:rPr>
        <w:t>14. The Purchasers shall pay the sanction application fee, the fees for their legal advisers, and stamp duty for the share transfer.</w:t>
      </w:r>
    </w:p>
    <w:p w:rsidR="0006429A" w:rsidRDefault="0006429A" w:rsidP="0006429A">
      <w:pPr>
        <w:spacing w:line="360" w:lineRule="auto"/>
        <w:jc w:val="both"/>
        <w:rPr>
          <w:rFonts w:ascii="Bookman Old Style" w:hAnsi="Bookman Old Style"/>
          <w:sz w:val="24"/>
        </w:rPr>
      </w:pPr>
      <w:r>
        <w:rPr>
          <w:rFonts w:ascii="Bookman Old Style" w:hAnsi="Bookman Old Style"/>
          <w:sz w:val="24"/>
        </w:rPr>
        <w:t>15. The Purchasers and the Sellers shall pay the professional fees … etc.</w:t>
      </w:r>
    </w:p>
    <w:p w:rsidR="0006429A" w:rsidRDefault="0006429A" w:rsidP="0006429A">
      <w:pPr>
        <w:spacing w:line="360" w:lineRule="auto"/>
        <w:jc w:val="both"/>
        <w:rPr>
          <w:rFonts w:ascii="Bookman Old Style" w:hAnsi="Bookman Old Style"/>
          <w:sz w:val="24"/>
        </w:rPr>
      </w:pPr>
      <w:r>
        <w:rPr>
          <w:rFonts w:ascii="Bookman Old Style" w:hAnsi="Bookman Old Style"/>
          <w:sz w:val="24"/>
        </w:rPr>
        <w:t xml:space="preserve">16. The Purchasers and the Sellers shall pay … etc. </w:t>
      </w:r>
    </w:p>
    <w:p w:rsidR="0006429A" w:rsidRDefault="0006429A" w:rsidP="0006429A">
      <w:pPr>
        <w:spacing w:line="360" w:lineRule="auto"/>
        <w:jc w:val="both"/>
        <w:rPr>
          <w:rFonts w:ascii="Bookman Old Style" w:hAnsi="Bookman Old Style"/>
          <w:sz w:val="24"/>
        </w:rPr>
      </w:pPr>
      <w:r>
        <w:rPr>
          <w:rFonts w:ascii="Bookman Old Style" w:hAnsi="Bookman Old Style"/>
          <w:sz w:val="24"/>
        </w:rPr>
        <w:t>17. The Sellers only shall pay the Estate Agents Fees and expenses.</w:t>
      </w:r>
    </w:p>
    <w:p w:rsidR="0006429A" w:rsidRDefault="0006429A" w:rsidP="0006429A">
      <w:pPr>
        <w:spacing w:line="360" w:lineRule="auto"/>
        <w:jc w:val="both"/>
        <w:rPr>
          <w:rFonts w:ascii="Bookman Old Style" w:hAnsi="Bookman Old Style"/>
          <w:sz w:val="24"/>
        </w:rPr>
      </w:pPr>
      <w:r>
        <w:rPr>
          <w:rFonts w:ascii="Bookman Old Style" w:hAnsi="Bookman Old Style"/>
          <w:sz w:val="24"/>
        </w:rPr>
        <w:t xml:space="preserve">18. This Agreement shall be governed by the laws of Seychelles. In case of any dispute arising from the Agreement, the parties shall </w:t>
      </w:r>
      <w:proofErr w:type="spellStart"/>
      <w:r>
        <w:rPr>
          <w:rFonts w:ascii="Bookman Old Style" w:hAnsi="Bookman Old Style"/>
          <w:sz w:val="24"/>
        </w:rPr>
        <w:t>endeavor</w:t>
      </w:r>
      <w:proofErr w:type="spellEnd"/>
      <w:r>
        <w:rPr>
          <w:rFonts w:ascii="Bookman Old Style" w:hAnsi="Bookman Old Style"/>
          <w:sz w:val="24"/>
        </w:rPr>
        <w:t xml:space="preserve"> to resolve it by mediation, and failing that, by arbitration in Seychelles.</w:t>
      </w:r>
    </w:p>
    <w:p w:rsidR="0006429A" w:rsidRDefault="0006429A" w:rsidP="0006429A">
      <w:pPr>
        <w:spacing w:line="360" w:lineRule="auto"/>
        <w:jc w:val="both"/>
        <w:rPr>
          <w:rFonts w:ascii="Bookman Old Style" w:hAnsi="Bookman Old Style"/>
          <w:sz w:val="24"/>
        </w:rPr>
      </w:pPr>
    </w:p>
    <w:p w:rsidR="0006429A" w:rsidRDefault="0006429A" w:rsidP="0006429A">
      <w:pPr>
        <w:spacing w:line="360" w:lineRule="auto"/>
        <w:jc w:val="both"/>
        <w:rPr>
          <w:rFonts w:ascii="Bookman Old Style" w:hAnsi="Bookman Old Style"/>
          <w:sz w:val="24"/>
        </w:rPr>
      </w:pPr>
      <w:r>
        <w:rPr>
          <w:rFonts w:ascii="Bookman Old Style" w:hAnsi="Bookman Old Style"/>
          <w:sz w:val="24"/>
        </w:rPr>
        <w:t>The 1</w:t>
      </w:r>
      <w:r>
        <w:rPr>
          <w:rFonts w:ascii="Bookman Old Style" w:hAnsi="Bookman Old Style"/>
          <w:sz w:val="24"/>
          <w:vertAlign w:val="superscript"/>
        </w:rPr>
        <w:t>st</w:t>
      </w:r>
      <w:r>
        <w:rPr>
          <w:rFonts w:ascii="Bookman Old Style" w:hAnsi="Bookman Old Style"/>
          <w:sz w:val="24"/>
        </w:rPr>
        <w:t xml:space="preserve"> plaintiff testified that in accordance with the terms of the original agreement, before executing the original contract, he directly paid Euros 17,000</w:t>
      </w:r>
      <w:r w:rsidR="001F7E20">
        <w:rPr>
          <w:rFonts w:ascii="Bookman Old Style" w:hAnsi="Bookman Old Style"/>
          <w:sz w:val="24"/>
        </w:rPr>
        <w:t xml:space="preserve"> </w:t>
      </w:r>
      <w:r>
        <w:rPr>
          <w:rFonts w:ascii="Bookman Old Style" w:hAnsi="Bookman Old Style"/>
          <w:sz w:val="24"/>
        </w:rPr>
        <w:t xml:space="preserve">to the defendants and also deposited the sum of Euros 60,000/- with his then Attorney Mr. Shah to be held in escrow, which sum now remains in the hands of his present Attorney Mr. </w:t>
      </w:r>
      <w:proofErr w:type="spellStart"/>
      <w:r>
        <w:rPr>
          <w:rFonts w:ascii="Bookman Old Style" w:hAnsi="Bookman Old Style"/>
          <w:sz w:val="24"/>
        </w:rPr>
        <w:t>Rajasundaram</w:t>
      </w:r>
      <w:proofErr w:type="spellEnd"/>
      <w:r>
        <w:rPr>
          <w:rFonts w:ascii="Bookman Old Style" w:hAnsi="Bookman Old Style"/>
          <w:sz w:val="24"/>
        </w:rPr>
        <w:t xml:space="preserve">. Having thus fulfilled their part of the contractual obligations, the business-partners applied for the necessary sanction from the Government of Seychelles to purchase. The sanction was refused by the Government. </w:t>
      </w:r>
    </w:p>
    <w:p w:rsidR="0006429A" w:rsidRDefault="0006429A" w:rsidP="0006429A">
      <w:pPr>
        <w:spacing w:line="360" w:lineRule="auto"/>
        <w:jc w:val="both"/>
        <w:rPr>
          <w:rFonts w:ascii="Bookman Old Style" w:hAnsi="Bookman Old Style"/>
          <w:sz w:val="24"/>
        </w:rPr>
      </w:pPr>
    </w:p>
    <w:p w:rsidR="0006429A" w:rsidRDefault="0006429A" w:rsidP="0006429A">
      <w:pPr>
        <w:spacing w:line="360" w:lineRule="auto"/>
        <w:jc w:val="both"/>
        <w:rPr>
          <w:rFonts w:ascii="Bookman Old Style" w:hAnsi="Bookman Old Style"/>
          <w:sz w:val="24"/>
        </w:rPr>
      </w:pPr>
      <w:r>
        <w:rPr>
          <w:rFonts w:ascii="Bookman Old Style" w:hAnsi="Bookman Old Style"/>
          <w:sz w:val="24"/>
        </w:rPr>
        <w:t>Following the refusal of government sanction, on 22</w:t>
      </w:r>
      <w:r>
        <w:rPr>
          <w:rFonts w:ascii="Bookman Old Style" w:hAnsi="Bookman Old Style"/>
          <w:sz w:val="24"/>
          <w:vertAlign w:val="superscript"/>
        </w:rPr>
        <w:t>nd</w:t>
      </w:r>
      <w:r>
        <w:rPr>
          <w:rFonts w:ascii="Bookman Old Style" w:hAnsi="Bookman Old Style"/>
          <w:sz w:val="24"/>
        </w:rPr>
        <w:t xml:space="preserve"> October 2006, the defendants and the business-partners again entered into another agreement on the same subject matter, entitled as “Addendum to the lease agreement”, in exhibit P2, which misnomer, indeed begins thus: “this addendum concerns the agreement for the purchase of shares of </w:t>
      </w:r>
      <w:proofErr w:type="spellStart"/>
      <w:r>
        <w:rPr>
          <w:rFonts w:ascii="Bookman Old Style" w:hAnsi="Bookman Old Style"/>
          <w:sz w:val="24"/>
        </w:rPr>
        <w:t>Kaz</w:t>
      </w:r>
      <w:proofErr w:type="spellEnd"/>
      <w:r>
        <w:rPr>
          <w:rFonts w:ascii="Bookman Old Style" w:hAnsi="Bookman Old Style"/>
          <w:sz w:val="24"/>
        </w:rPr>
        <w:t xml:space="preserve"> </w:t>
      </w:r>
      <w:proofErr w:type="spellStart"/>
      <w:r>
        <w:rPr>
          <w:rFonts w:ascii="Bookman Old Style" w:hAnsi="Bookman Old Style"/>
          <w:sz w:val="24"/>
        </w:rPr>
        <w:t>Kreol</w:t>
      </w:r>
      <w:proofErr w:type="spellEnd"/>
      <w:r>
        <w:rPr>
          <w:rFonts w:ascii="Bookman Old Style" w:hAnsi="Bookman Old Style"/>
          <w:sz w:val="24"/>
        </w:rPr>
        <w:t xml:space="preserve"> Investment (Pty) Limited made and signed last August 20</w:t>
      </w:r>
      <w:r>
        <w:rPr>
          <w:rFonts w:ascii="Bookman Old Style" w:hAnsi="Bookman Old Style"/>
          <w:sz w:val="24"/>
          <w:vertAlign w:val="superscript"/>
        </w:rPr>
        <w:t>th</w:t>
      </w:r>
      <w:r w:rsidR="00893639">
        <w:rPr>
          <w:rFonts w:ascii="Bookman Old Style" w:hAnsi="Bookman Old Style"/>
          <w:sz w:val="24"/>
          <w:vertAlign w:val="superscript"/>
        </w:rPr>
        <w:t xml:space="preserve"> </w:t>
      </w:r>
      <w:r>
        <w:rPr>
          <w:rFonts w:ascii="Bookman Old Style" w:hAnsi="Bookman Old Style"/>
          <w:sz w:val="24"/>
        </w:rPr>
        <w:t xml:space="preserve">2006 at the Chamber of Mr. Kieran Shaw” </w:t>
      </w:r>
    </w:p>
    <w:p w:rsidR="0006429A" w:rsidRDefault="0006429A" w:rsidP="0006429A">
      <w:pPr>
        <w:spacing w:line="360" w:lineRule="auto"/>
        <w:jc w:val="both"/>
        <w:rPr>
          <w:rFonts w:ascii="Bookman Old Style" w:hAnsi="Bookman Old Style"/>
          <w:sz w:val="24"/>
        </w:rPr>
      </w:pPr>
      <w:r>
        <w:rPr>
          <w:rFonts w:ascii="Bookman Old Style" w:hAnsi="Bookman Old Style"/>
          <w:sz w:val="24"/>
        </w:rPr>
        <w:t xml:space="preserve">The said addendum in essence, states that the defendants confirmed to sell and the partners agreed to purchase the remaining 20% shares in the </w:t>
      </w:r>
      <w:proofErr w:type="spellStart"/>
      <w:r>
        <w:rPr>
          <w:rFonts w:ascii="Bookman Old Style" w:hAnsi="Bookman Old Style"/>
          <w:sz w:val="24"/>
        </w:rPr>
        <w:t>Kaz</w:t>
      </w:r>
      <w:proofErr w:type="spellEnd"/>
      <w:r>
        <w:rPr>
          <w:rFonts w:ascii="Bookman Old Style" w:hAnsi="Bookman Old Style"/>
          <w:sz w:val="24"/>
        </w:rPr>
        <w:t xml:space="preserve"> </w:t>
      </w:r>
      <w:proofErr w:type="spellStart"/>
      <w:r>
        <w:rPr>
          <w:rFonts w:ascii="Bookman Old Style" w:hAnsi="Bookman Old Style"/>
          <w:sz w:val="24"/>
        </w:rPr>
        <w:t>Kreol</w:t>
      </w:r>
      <w:proofErr w:type="spellEnd"/>
      <w:r>
        <w:rPr>
          <w:rFonts w:ascii="Bookman Old Style" w:hAnsi="Bookman Old Style"/>
          <w:sz w:val="24"/>
        </w:rPr>
        <w:t xml:space="preserve"> for the sum of Euros 65,000/- , in addition to the 80% shares that had already been contracted for sale under the original contract in exhibit P1. Following the above contractual embroilment, in August 2007 the business-partners identified a Seychellois national by name Ms. Nadine Andre - who is </w:t>
      </w:r>
      <w:r>
        <w:rPr>
          <w:rFonts w:ascii="Bookman Old Style" w:hAnsi="Bookman Old Style"/>
          <w:sz w:val="24"/>
        </w:rPr>
        <w:lastRenderedPageBreak/>
        <w:t>none else than the 2</w:t>
      </w:r>
      <w:r>
        <w:rPr>
          <w:rFonts w:ascii="Bookman Old Style" w:hAnsi="Bookman Old Style"/>
          <w:sz w:val="24"/>
          <w:vertAlign w:val="superscript"/>
        </w:rPr>
        <w:t>nd</w:t>
      </w:r>
      <w:r>
        <w:rPr>
          <w:rFonts w:ascii="Bookman Old Style" w:hAnsi="Bookman Old Style"/>
          <w:sz w:val="24"/>
        </w:rPr>
        <w:t xml:space="preserve"> plaintiff in this action-to be their nominee to purchase the 100% shares from the defendants. The partners unilaterally appointed a nominee, without defendants’ knowledge and consent, although such consent is required in terms of clause 11 (supra) of the original contract. Having thus appointed a nominee on their own, the business partners issued a letter of demand dated 10</w:t>
      </w:r>
      <w:r>
        <w:rPr>
          <w:rFonts w:ascii="Bookman Old Style" w:hAnsi="Bookman Old Style"/>
          <w:sz w:val="24"/>
          <w:vertAlign w:val="superscript"/>
        </w:rPr>
        <w:t>th</w:t>
      </w:r>
      <w:r>
        <w:rPr>
          <w:rFonts w:ascii="Bookman Old Style" w:hAnsi="Bookman Old Style"/>
          <w:sz w:val="24"/>
        </w:rPr>
        <w:t xml:space="preserve"> August 2007- in exhibit P3 - to the defendants requesting them to effect transfer all the shares in </w:t>
      </w:r>
      <w:proofErr w:type="spellStart"/>
      <w:r>
        <w:rPr>
          <w:rFonts w:ascii="Bookman Old Style" w:hAnsi="Bookman Old Style"/>
          <w:sz w:val="24"/>
        </w:rPr>
        <w:t>Kaz</w:t>
      </w:r>
      <w:proofErr w:type="spellEnd"/>
      <w:r>
        <w:rPr>
          <w:rFonts w:ascii="Bookman Old Style" w:hAnsi="Bookman Old Style"/>
          <w:sz w:val="24"/>
        </w:rPr>
        <w:t xml:space="preserve"> </w:t>
      </w:r>
      <w:proofErr w:type="spellStart"/>
      <w:r>
        <w:rPr>
          <w:rFonts w:ascii="Bookman Old Style" w:hAnsi="Bookman Old Style"/>
          <w:sz w:val="24"/>
        </w:rPr>
        <w:t>Kreol</w:t>
      </w:r>
      <w:proofErr w:type="spellEnd"/>
      <w:r>
        <w:rPr>
          <w:rFonts w:ascii="Bookman Old Style" w:hAnsi="Bookman Old Style"/>
          <w:sz w:val="24"/>
        </w:rPr>
        <w:t xml:space="preserve"> (100%) to the 2</w:t>
      </w:r>
      <w:r>
        <w:rPr>
          <w:rFonts w:ascii="Bookman Old Style" w:hAnsi="Bookman Old Style"/>
          <w:sz w:val="24"/>
          <w:vertAlign w:val="superscript"/>
        </w:rPr>
        <w:t>nd</w:t>
      </w:r>
      <w:r>
        <w:rPr>
          <w:rFonts w:ascii="Bookman Old Style" w:hAnsi="Bookman Old Style"/>
          <w:sz w:val="24"/>
        </w:rPr>
        <w:t>plaintiff against payment of Euros 320,000/-However, the defendants refused to make the transfer for the reasons stated hereinbefore and agreed to refund the deposit of Euros 17,000/- they received from the business-partners vide their letter dated 23</w:t>
      </w:r>
      <w:r>
        <w:rPr>
          <w:rFonts w:ascii="Bookman Old Style" w:hAnsi="Bookman Old Style"/>
          <w:sz w:val="24"/>
          <w:vertAlign w:val="superscript"/>
        </w:rPr>
        <w:t>rd</w:t>
      </w:r>
      <w:r>
        <w:rPr>
          <w:rFonts w:ascii="Bookman Old Style" w:hAnsi="Bookman Old Style"/>
          <w:sz w:val="24"/>
        </w:rPr>
        <w:t xml:space="preserve"> July 2007, in exhibit P7. The business-partners still insisted that the defendants should make the transfer of all the shares in </w:t>
      </w:r>
      <w:proofErr w:type="spellStart"/>
      <w:r>
        <w:rPr>
          <w:rFonts w:ascii="Bookman Old Style" w:hAnsi="Bookman Old Style"/>
          <w:sz w:val="24"/>
        </w:rPr>
        <w:t>Kaz</w:t>
      </w:r>
      <w:proofErr w:type="spellEnd"/>
      <w:r>
        <w:rPr>
          <w:rFonts w:ascii="Bookman Old Style" w:hAnsi="Bookman Old Style"/>
          <w:sz w:val="24"/>
        </w:rPr>
        <w:t xml:space="preserve"> </w:t>
      </w:r>
      <w:proofErr w:type="spellStart"/>
      <w:r>
        <w:rPr>
          <w:rFonts w:ascii="Bookman Old Style" w:hAnsi="Bookman Old Style"/>
          <w:sz w:val="24"/>
        </w:rPr>
        <w:t>Kreol</w:t>
      </w:r>
      <w:proofErr w:type="spellEnd"/>
      <w:r>
        <w:rPr>
          <w:rFonts w:ascii="Bookman Old Style" w:hAnsi="Bookman Old Style"/>
          <w:sz w:val="24"/>
        </w:rPr>
        <w:t xml:space="preserve"> as per the terms of the original contract to the nominee, the 2</w:t>
      </w:r>
      <w:r>
        <w:rPr>
          <w:rFonts w:ascii="Bookman Old Style" w:hAnsi="Bookman Old Style"/>
          <w:sz w:val="24"/>
          <w:vertAlign w:val="superscript"/>
        </w:rPr>
        <w:t>nd</w:t>
      </w:r>
      <w:r>
        <w:rPr>
          <w:rFonts w:ascii="Bookman Old Style" w:hAnsi="Bookman Old Style"/>
          <w:sz w:val="24"/>
        </w:rPr>
        <w:t xml:space="preserve">plaintiff against payment of Eros 320,000/- and hence this action. Although originally, both business-partners and the nominee - all three -jointly instituted the instant action, subsequently, one of the business-partners withdrew his claim against the defendants. This necessitated the plaintiff’s counsel to amend the plaint accordingly. In view of all the above, the plaintiffs seek the Court for a judgment ordering the  defendants to transfer all their shares constituting 100% of the shares in </w:t>
      </w:r>
      <w:proofErr w:type="spellStart"/>
      <w:r>
        <w:rPr>
          <w:rFonts w:ascii="Bookman Old Style" w:hAnsi="Bookman Old Style"/>
          <w:sz w:val="24"/>
        </w:rPr>
        <w:t>Kaz</w:t>
      </w:r>
      <w:proofErr w:type="spellEnd"/>
      <w:r>
        <w:rPr>
          <w:rFonts w:ascii="Bookman Old Style" w:hAnsi="Bookman Old Style"/>
          <w:sz w:val="24"/>
        </w:rPr>
        <w:t xml:space="preserve"> </w:t>
      </w:r>
      <w:proofErr w:type="spellStart"/>
      <w:r>
        <w:rPr>
          <w:rFonts w:ascii="Bookman Old Style" w:hAnsi="Bookman Old Style"/>
          <w:sz w:val="24"/>
        </w:rPr>
        <w:t>Kreol</w:t>
      </w:r>
      <w:proofErr w:type="spellEnd"/>
      <w:r>
        <w:rPr>
          <w:rFonts w:ascii="Bookman Old Style" w:hAnsi="Bookman Old Style"/>
          <w:sz w:val="24"/>
        </w:rPr>
        <w:t xml:space="preserve"> to the nominee, the</w:t>
      </w:r>
      <w:r w:rsidR="00893639">
        <w:rPr>
          <w:rFonts w:ascii="Bookman Old Style" w:hAnsi="Bookman Old Style"/>
          <w:sz w:val="24"/>
        </w:rPr>
        <w:t xml:space="preserve"> </w:t>
      </w:r>
      <w:r>
        <w:rPr>
          <w:rFonts w:ascii="Bookman Old Style" w:hAnsi="Bookman Old Style"/>
          <w:sz w:val="24"/>
        </w:rPr>
        <w:t>2</w:t>
      </w:r>
      <w:r>
        <w:rPr>
          <w:rFonts w:ascii="Bookman Old Style" w:hAnsi="Bookman Old Style"/>
          <w:sz w:val="24"/>
          <w:vertAlign w:val="superscript"/>
        </w:rPr>
        <w:t>nd</w:t>
      </w:r>
      <w:r w:rsidR="00893639">
        <w:rPr>
          <w:rFonts w:ascii="Bookman Old Style" w:hAnsi="Bookman Old Style"/>
          <w:sz w:val="24"/>
        </w:rPr>
        <w:t xml:space="preserve"> Plaintiff</w:t>
      </w:r>
      <w:r>
        <w:rPr>
          <w:rFonts w:ascii="Bookman Old Style" w:hAnsi="Bookman Old Style"/>
          <w:sz w:val="24"/>
        </w:rPr>
        <w:t xml:space="preserve"> and perform their part of the contractual obligation.</w:t>
      </w:r>
    </w:p>
    <w:p w:rsidR="0006429A" w:rsidRDefault="0006429A" w:rsidP="0006429A">
      <w:pPr>
        <w:spacing w:line="360" w:lineRule="auto"/>
        <w:jc w:val="both"/>
        <w:rPr>
          <w:rFonts w:ascii="Bookman Old Style" w:hAnsi="Bookman Old Style"/>
          <w:sz w:val="24"/>
        </w:rPr>
      </w:pPr>
    </w:p>
    <w:p w:rsidR="0006429A" w:rsidRDefault="0006429A" w:rsidP="0006429A">
      <w:pPr>
        <w:spacing w:line="360" w:lineRule="auto"/>
        <w:jc w:val="both"/>
        <w:rPr>
          <w:rFonts w:ascii="Bookman Old Style" w:hAnsi="Bookman Old Style"/>
          <w:sz w:val="24"/>
        </w:rPr>
      </w:pPr>
      <w:r>
        <w:rPr>
          <w:rFonts w:ascii="Bookman Old Style" w:hAnsi="Bookman Old Style"/>
          <w:sz w:val="24"/>
        </w:rPr>
        <w:t xml:space="preserve">              I meticulously perused the pleadings and went through the entire evidence on record including the documents adduced by the parties. I diligently considered the submissions made by counsel on both sides touching on a number of legal and factual issues. I examined the relevant provisions of law applicable to the transactions that gave rise to the instant dispute between the parties. To my mind, the following are the fundamental questions that arise for determination in this matter:-</w:t>
      </w:r>
    </w:p>
    <w:p w:rsidR="0006429A" w:rsidRDefault="0006429A" w:rsidP="0006429A">
      <w:pPr>
        <w:spacing w:line="360" w:lineRule="auto"/>
        <w:jc w:val="both"/>
        <w:rPr>
          <w:rFonts w:ascii="Bookman Old Style" w:hAnsi="Bookman Old Style"/>
          <w:sz w:val="24"/>
        </w:rPr>
      </w:pPr>
    </w:p>
    <w:p w:rsidR="0006429A" w:rsidRPr="00761ED5" w:rsidRDefault="0006429A" w:rsidP="0006429A">
      <w:pPr>
        <w:pStyle w:val="ListParagraph"/>
        <w:widowControl/>
        <w:numPr>
          <w:ilvl w:val="0"/>
          <w:numId w:val="9"/>
        </w:numPr>
        <w:autoSpaceDE/>
        <w:autoSpaceDN/>
        <w:adjustRightInd/>
        <w:spacing w:after="200" w:line="360" w:lineRule="auto"/>
        <w:jc w:val="both"/>
        <w:rPr>
          <w:rFonts w:ascii="Bookman Old Style" w:hAnsi="Bookman Old Style"/>
          <w:i/>
          <w:sz w:val="24"/>
        </w:rPr>
      </w:pPr>
      <w:r w:rsidRPr="00761ED5">
        <w:rPr>
          <w:rFonts w:ascii="Bookman Old Style" w:hAnsi="Bookman Old Style"/>
          <w:i/>
          <w:sz w:val="24"/>
        </w:rPr>
        <w:lastRenderedPageBreak/>
        <w:t xml:space="preserve">Is the original agreement (exhibit P1), which the parties had entered </w:t>
      </w:r>
      <w:proofErr w:type="spellStart"/>
      <w:r w:rsidRPr="00761ED5">
        <w:rPr>
          <w:rFonts w:ascii="Bookman Old Style" w:hAnsi="Bookman Old Style"/>
          <w:i/>
          <w:sz w:val="24"/>
        </w:rPr>
        <w:t>into</w:t>
      </w:r>
      <w:proofErr w:type="gramStart"/>
      <w:r w:rsidRPr="00761ED5">
        <w:rPr>
          <w:rFonts w:ascii="Bookman Old Style" w:hAnsi="Bookman Old Style"/>
          <w:i/>
          <w:sz w:val="24"/>
        </w:rPr>
        <w:t>,for</w:t>
      </w:r>
      <w:proofErr w:type="spellEnd"/>
      <w:proofErr w:type="gramEnd"/>
      <w:r w:rsidRPr="00761ED5">
        <w:rPr>
          <w:rFonts w:ascii="Bookman Old Style" w:hAnsi="Bookman Old Style"/>
          <w:i/>
          <w:sz w:val="24"/>
        </w:rPr>
        <w:t xml:space="preserve"> the purchase of shares in </w:t>
      </w:r>
      <w:proofErr w:type="spellStart"/>
      <w:r w:rsidRPr="00761ED5">
        <w:rPr>
          <w:rFonts w:ascii="Bookman Old Style" w:hAnsi="Bookman Old Style"/>
          <w:i/>
          <w:sz w:val="24"/>
        </w:rPr>
        <w:t>Kaz</w:t>
      </w:r>
      <w:proofErr w:type="spellEnd"/>
      <w:r w:rsidRPr="00761ED5">
        <w:rPr>
          <w:rFonts w:ascii="Bookman Old Style" w:hAnsi="Bookman Old Style"/>
          <w:i/>
          <w:sz w:val="24"/>
        </w:rPr>
        <w:t xml:space="preserve"> </w:t>
      </w:r>
      <w:proofErr w:type="spellStart"/>
      <w:r w:rsidRPr="00761ED5">
        <w:rPr>
          <w:rFonts w:ascii="Bookman Old Style" w:hAnsi="Bookman Old Style"/>
          <w:i/>
          <w:sz w:val="24"/>
        </w:rPr>
        <w:t>Kreol</w:t>
      </w:r>
      <w:proofErr w:type="spellEnd"/>
      <w:r w:rsidRPr="00761ED5">
        <w:rPr>
          <w:rFonts w:ascii="Bookman Old Style" w:hAnsi="Bookman Old Style"/>
          <w:i/>
          <w:sz w:val="24"/>
        </w:rPr>
        <w:t xml:space="preserve"> by non-Seychellois lawful and valid in law?</w:t>
      </w:r>
    </w:p>
    <w:p w:rsidR="0006429A" w:rsidRPr="00761ED5" w:rsidRDefault="0006429A" w:rsidP="0006429A">
      <w:pPr>
        <w:pStyle w:val="ListParagraph"/>
        <w:widowControl/>
        <w:numPr>
          <w:ilvl w:val="0"/>
          <w:numId w:val="9"/>
        </w:numPr>
        <w:autoSpaceDE/>
        <w:autoSpaceDN/>
        <w:adjustRightInd/>
        <w:spacing w:after="200" w:line="360" w:lineRule="auto"/>
        <w:jc w:val="both"/>
        <w:rPr>
          <w:rFonts w:ascii="Bookman Old Style" w:hAnsi="Bookman Old Style"/>
          <w:i/>
          <w:sz w:val="24"/>
        </w:rPr>
      </w:pPr>
      <w:r w:rsidRPr="00761ED5">
        <w:rPr>
          <w:rFonts w:ascii="Bookman Old Style" w:hAnsi="Bookman Old Style"/>
          <w:i/>
          <w:sz w:val="24"/>
        </w:rPr>
        <w:t>What is the legal effect of the subsequent addendum (exhibit P2) the parties had executed in furtherance of the original agreement?</w:t>
      </w:r>
    </w:p>
    <w:p w:rsidR="0006429A" w:rsidRPr="00761ED5" w:rsidRDefault="0006429A" w:rsidP="0006429A">
      <w:pPr>
        <w:pStyle w:val="ListParagraph"/>
        <w:widowControl/>
        <w:numPr>
          <w:ilvl w:val="0"/>
          <w:numId w:val="9"/>
        </w:numPr>
        <w:autoSpaceDE/>
        <w:autoSpaceDN/>
        <w:adjustRightInd/>
        <w:spacing w:after="200" w:line="360" w:lineRule="auto"/>
        <w:jc w:val="both"/>
        <w:rPr>
          <w:rFonts w:ascii="Bookman Old Style" w:hAnsi="Bookman Old Style"/>
          <w:i/>
          <w:sz w:val="24"/>
        </w:rPr>
      </w:pPr>
      <w:r w:rsidRPr="00761ED5">
        <w:rPr>
          <w:rFonts w:ascii="Bookman Old Style" w:hAnsi="Bookman Old Style"/>
          <w:i/>
          <w:sz w:val="24"/>
        </w:rPr>
        <w:t>Is the 1</w:t>
      </w:r>
      <w:r w:rsidRPr="00761ED5">
        <w:rPr>
          <w:rFonts w:ascii="Bookman Old Style" w:hAnsi="Bookman Old Style"/>
          <w:i/>
          <w:sz w:val="24"/>
          <w:vertAlign w:val="superscript"/>
        </w:rPr>
        <w:t>st</w:t>
      </w:r>
      <w:r w:rsidRPr="00761ED5">
        <w:rPr>
          <w:rFonts w:ascii="Bookman Old Style" w:hAnsi="Bookman Old Style"/>
          <w:i/>
          <w:sz w:val="24"/>
        </w:rPr>
        <w:t xml:space="preserve"> plaintiff entitled to </w:t>
      </w:r>
      <w:r w:rsidR="00893639">
        <w:rPr>
          <w:rFonts w:ascii="Bookman Old Style" w:hAnsi="Bookman Old Style"/>
          <w:i/>
          <w:sz w:val="24"/>
        </w:rPr>
        <w:t>the</w:t>
      </w:r>
      <w:r w:rsidRPr="00761ED5">
        <w:rPr>
          <w:rFonts w:ascii="Bookman Old Style" w:hAnsi="Bookman Old Style"/>
          <w:i/>
          <w:sz w:val="24"/>
        </w:rPr>
        <w:t xml:space="preserve"> remedy of specific performance under the original agreement in exhibit P1 or under the addendum in exhibit P2?</w:t>
      </w:r>
    </w:p>
    <w:p w:rsidR="0006429A" w:rsidRDefault="0006429A" w:rsidP="0006429A">
      <w:pPr>
        <w:spacing w:line="360" w:lineRule="auto"/>
        <w:jc w:val="both"/>
        <w:rPr>
          <w:rFonts w:ascii="Bookman Old Style" w:hAnsi="Bookman Old Style"/>
          <w:sz w:val="24"/>
        </w:rPr>
      </w:pPr>
    </w:p>
    <w:p w:rsidR="0006429A" w:rsidRDefault="0006429A" w:rsidP="0006429A">
      <w:pPr>
        <w:spacing w:line="360" w:lineRule="auto"/>
        <w:jc w:val="both"/>
        <w:rPr>
          <w:rFonts w:ascii="Bookman Old Style" w:hAnsi="Bookman Old Style"/>
          <w:sz w:val="24"/>
        </w:rPr>
      </w:pPr>
      <w:r>
        <w:rPr>
          <w:rFonts w:ascii="Bookman Old Style" w:hAnsi="Bookman Old Style"/>
          <w:sz w:val="24"/>
        </w:rPr>
        <w:t xml:space="preserve">Admittedly, the agreement for the purchase of shares in </w:t>
      </w:r>
      <w:proofErr w:type="spellStart"/>
      <w:r>
        <w:rPr>
          <w:rFonts w:ascii="Bookman Old Style" w:hAnsi="Bookman Old Style"/>
          <w:sz w:val="24"/>
        </w:rPr>
        <w:t>Kaz</w:t>
      </w:r>
      <w:proofErr w:type="spellEnd"/>
      <w:r>
        <w:rPr>
          <w:rFonts w:ascii="Bookman Old Style" w:hAnsi="Bookman Old Style"/>
          <w:sz w:val="24"/>
        </w:rPr>
        <w:t xml:space="preserve"> </w:t>
      </w:r>
      <w:proofErr w:type="spellStart"/>
      <w:r>
        <w:rPr>
          <w:rFonts w:ascii="Bookman Old Style" w:hAnsi="Bookman Old Style"/>
          <w:sz w:val="24"/>
        </w:rPr>
        <w:t>Kreol</w:t>
      </w:r>
      <w:proofErr w:type="spellEnd"/>
      <w:r>
        <w:rPr>
          <w:rFonts w:ascii="Bookman Old Style" w:hAnsi="Bookman Old Style"/>
          <w:sz w:val="24"/>
        </w:rPr>
        <w:t xml:space="preserve"> by the plaintiff is tantamount to purchase of ownership or interest in immovable property namely, land Title Nos. C 482 and C 2216, the assets of </w:t>
      </w:r>
      <w:proofErr w:type="spellStart"/>
      <w:r>
        <w:rPr>
          <w:rFonts w:ascii="Bookman Old Style" w:hAnsi="Bookman Old Style"/>
          <w:sz w:val="24"/>
        </w:rPr>
        <w:t>Kaz</w:t>
      </w:r>
      <w:proofErr w:type="spellEnd"/>
      <w:r>
        <w:rPr>
          <w:rFonts w:ascii="Bookman Old Style" w:hAnsi="Bookman Old Style"/>
          <w:sz w:val="24"/>
        </w:rPr>
        <w:t xml:space="preserve"> </w:t>
      </w:r>
      <w:proofErr w:type="spellStart"/>
      <w:r>
        <w:rPr>
          <w:rFonts w:ascii="Bookman Old Style" w:hAnsi="Bookman Old Style"/>
          <w:sz w:val="24"/>
        </w:rPr>
        <w:t>Kreol</w:t>
      </w:r>
      <w:proofErr w:type="spellEnd"/>
      <w:r>
        <w:rPr>
          <w:rFonts w:ascii="Bookman Old Style" w:hAnsi="Bookman Old Style"/>
          <w:sz w:val="24"/>
        </w:rPr>
        <w:t>. Since the 1</w:t>
      </w:r>
      <w:r>
        <w:rPr>
          <w:rFonts w:ascii="Bookman Old Style" w:hAnsi="Bookman Old Style"/>
          <w:sz w:val="24"/>
          <w:vertAlign w:val="superscript"/>
        </w:rPr>
        <w:t>st</w:t>
      </w:r>
      <w:r>
        <w:rPr>
          <w:rFonts w:ascii="Bookman Old Style" w:hAnsi="Bookman Old Style"/>
          <w:sz w:val="24"/>
        </w:rPr>
        <w:t xml:space="preserve"> plaintiff was a non-Seychellois, undoubtedly, he required the Government sanction to purchase, even before he entered into any such agreement. This is the law under Section 3(1</w:t>
      </w:r>
      <w:proofErr w:type="gramStart"/>
      <w:r>
        <w:rPr>
          <w:rFonts w:ascii="Bookman Old Style" w:hAnsi="Bookman Old Style"/>
          <w:sz w:val="24"/>
        </w:rPr>
        <w:t>)(</w:t>
      </w:r>
      <w:proofErr w:type="gramEnd"/>
      <w:r>
        <w:rPr>
          <w:rFonts w:ascii="Bookman Old Style" w:hAnsi="Bookman Old Style"/>
          <w:sz w:val="24"/>
        </w:rPr>
        <w:t xml:space="preserve">c) quoted supra, which reads thus:- </w:t>
      </w:r>
    </w:p>
    <w:p w:rsidR="0006429A" w:rsidRDefault="0006429A" w:rsidP="0006429A">
      <w:pPr>
        <w:spacing w:line="360" w:lineRule="auto"/>
        <w:ind w:left="1440"/>
        <w:jc w:val="both"/>
        <w:rPr>
          <w:rFonts w:ascii="Bookman Old Style" w:hAnsi="Bookman Old Style"/>
          <w:sz w:val="24"/>
        </w:rPr>
      </w:pPr>
      <w:r w:rsidRPr="00481B35">
        <w:rPr>
          <w:rFonts w:ascii="Bookman Old Style" w:hAnsi="Bookman Old Style"/>
          <w:i/>
          <w:sz w:val="24"/>
        </w:rPr>
        <w:t xml:space="preserve">“A non-Seychellois may not…enter into any agreement which includes an option to purchase or lease any such property or rights’ situated in Seychelles, </w:t>
      </w:r>
      <w:r w:rsidRPr="00481B35">
        <w:rPr>
          <w:rFonts w:ascii="Bookman Old Style" w:hAnsi="Bookman Old Style"/>
          <w:i/>
          <w:sz w:val="24"/>
          <w:u w:val="single"/>
        </w:rPr>
        <w:t>“without having first obtained the sanction of the Minister”.</w:t>
      </w:r>
    </w:p>
    <w:p w:rsidR="0006429A" w:rsidRDefault="0006429A" w:rsidP="0006429A">
      <w:pPr>
        <w:spacing w:line="360" w:lineRule="auto"/>
        <w:ind w:firstLine="720"/>
        <w:jc w:val="both"/>
        <w:rPr>
          <w:rFonts w:ascii="Bookman Old Style" w:hAnsi="Bookman Old Style"/>
          <w:sz w:val="24"/>
        </w:rPr>
      </w:pPr>
    </w:p>
    <w:p w:rsidR="0006429A" w:rsidRDefault="0006429A" w:rsidP="0006429A">
      <w:pPr>
        <w:spacing w:line="360" w:lineRule="auto"/>
        <w:ind w:firstLine="720"/>
        <w:jc w:val="both"/>
        <w:rPr>
          <w:rFonts w:ascii="Bookman Old Style" w:hAnsi="Bookman Old Style"/>
          <w:sz w:val="24"/>
        </w:rPr>
      </w:pPr>
      <w:r>
        <w:rPr>
          <w:rFonts w:ascii="Bookman Old Style" w:hAnsi="Bookman Old Style"/>
          <w:sz w:val="24"/>
        </w:rPr>
        <w:t>Obviously, the 1</w:t>
      </w:r>
      <w:r>
        <w:rPr>
          <w:rFonts w:ascii="Bookman Old Style" w:hAnsi="Bookman Old Style"/>
          <w:sz w:val="24"/>
          <w:vertAlign w:val="superscript"/>
        </w:rPr>
        <w:t>st</w:t>
      </w:r>
      <w:r>
        <w:rPr>
          <w:rFonts w:ascii="Bookman Old Style" w:hAnsi="Bookman Old Style"/>
          <w:sz w:val="24"/>
        </w:rPr>
        <w:t xml:space="preserve"> plaintiff and his non-Seychellois former business-partner Andrea </w:t>
      </w:r>
      <w:proofErr w:type="spellStart"/>
      <w:r>
        <w:rPr>
          <w:rFonts w:ascii="Bookman Old Style" w:hAnsi="Bookman Old Style"/>
          <w:sz w:val="24"/>
        </w:rPr>
        <w:t>Colucci</w:t>
      </w:r>
      <w:proofErr w:type="spellEnd"/>
      <w:r>
        <w:rPr>
          <w:rFonts w:ascii="Bookman Old Style" w:hAnsi="Bookman Old Style"/>
          <w:sz w:val="24"/>
        </w:rPr>
        <w:t xml:space="preserve"> have entered into the original agreement, which included an option to purchase the shares in question without having </w:t>
      </w:r>
      <w:r w:rsidRPr="00893639">
        <w:rPr>
          <w:rFonts w:ascii="Bookman Old Style" w:hAnsi="Bookman Old Style"/>
          <w:sz w:val="24"/>
          <w:u w:val="single"/>
        </w:rPr>
        <w:t>first</w:t>
      </w:r>
      <w:r>
        <w:rPr>
          <w:rFonts w:ascii="Bookman Old Style" w:hAnsi="Bookman Old Style"/>
          <w:sz w:val="24"/>
        </w:rPr>
        <w:t xml:space="preserve"> obtained the sanction of the Minister. Evidently, they have done so against the law under Section 3(1) (c) </w:t>
      </w:r>
      <w:r w:rsidR="00893639">
        <w:rPr>
          <w:rFonts w:ascii="Bookman Old Style" w:hAnsi="Bookman Old Style"/>
          <w:sz w:val="24"/>
        </w:rPr>
        <w:t xml:space="preserve">and 3(2) </w:t>
      </w:r>
      <w:r>
        <w:rPr>
          <w:rFonts w:ascii="Bookman Old Style" w:hAnsi="Bookman Old Style"/>
          <w:sz w:val="24"/>
        </w:rPr>
        <w:t xml:space="preserve">of the “Immovable Property Transfer Restriction Act Cap 95, which stipulates that such sanction is a condition-precedent to enter into an </w:t>
      </w:r>
      <w:r w:rsidRPr="00BE48C6">
        <w:rPr>
          <w:rFonts w:ascii="Bookman Old Style" w:hAnsi="Bookman Old Style"/>
          <w:sz w:val="24"/>
        </w:rPr>
        <w:t>agreement with option to purchase</w:t>
      </w:r>
      <w:r w:rsidR="00AA43F2">
        <w:rPr>
          <w:rFonts w:ascii="Bookman Old Style" w:hAnsi="Bookman Old Style"/>
          <w:sz w:val="24"/>
        </w:rPr>
        <w:t xml:space="preserve">.  </w:t>
      </w:r>
      <w:r w:rsidR="00893639">
        <w:rPr>
          <w:rFonts w:ascii="Bookman Old Style" w:hAnsi="Bookman Old Style"/>
          <w:sz w:val="24"/>
        </w:rPr>
        <w:t xml:space="preserve">Such purchase even if done through a nominee or a person who himself is not prevented from purchasing without sanction, is prohibited in term of section 3(2) supra. </w:t>
      </w:r>
      <w:r>
        <w:rPr>
          <w:rFonts w:ascii="Bookman Old Style" w:hAnsi="Bookman Old Style"/>
          <w:sz w:val="24"/>
        </w:rPr>
        <w:t xml:space="preserve">Needless to say, an agreement with option to purchase is equivalent to an </w:t>
      </w:r>
      <w:r>
        <w:rPr>
          <w:rFonts w:ascii="Bookman Old Style" w:hAnsi="Bookman Old Style"/>
          <w:sz w:val="24"/>
        </w:rPr>
        <w:lastRenderedPageBreak/>
        <w:t xml:space="preserve">agreement for sale - </w:t>
      </w:r>
      <w:r>
        <w:rPr>
          <w:rFonts w:ascii="Bookman Old Style" w:hAnsi="Bookman Old Style"/>
          <w:b/>
          <w:i/>
          <w:sz w:val="24"/>
        </w:rPr>
        <w:t xml:space="preserve">vide Wilson </w:t>
      </w:r>
      <w:proofErr w:type="spellStart"/>
      <w:r>
        <w:rPr>
          <w:rFonts w:ascii="Bookman Old Style" w:hAnsi="Bookman Old Style"/>
          <w:b/>
          <w:i/>
          <w:sz w:val="24"/>
        </w:rPr>
        <w:t>Teesdale</w:t>
      </w:r>
      <w:proofErr w:type="spellEnd"/>
      <w:r>
        <w:rPr>
          <w:rFonts w:ascii="Bookman Old Style" w:hAnsi="Bookman Old Style"/>
          <w:b/>
          <w:i/>
          <w:sz w:val="24"/>
        </w:rPr>
        <w:t xml:space="preserve"> (1970) SLR 88</w:t>
      </w:r>
      <w:r>
        <w:rPr>
          <w:rFonts w:ascii="Bookman Old Style" w:hAnsi="Bookman Old Style"/>
          <w:sz w:val="24"/>
        </w:rPr>
        <w:t xml:space="preserve">. Obviously, one of the essential conditions, a legal requirement for the validity of any contract is that it should not be against the law - vide Article 1108 of the Civil Code. In the circumstances, I find that the original agreement (exhibit P1), which the parties had entered into, for the purchase of shares in </w:t>
      </w:r>
      <w:proofErr w:type="spellStart"/>
      <w:r>
        <w:rPr>
          <w:rFonts w:ascii="Bookman Old Style" w:hAnsi="Bookman Old Style"/>
          <w:sz w:val="24"/>
        </w:rPr>
        <w:t>Kaz</w:t>
      </w:r>
      <w:proofErr w:type="spellEnd"/>
      <w:r>
        <w:rPr>
          <w:rFonts w:ascii="Bookman Old Style" w:hAnsi="Bookman Old Style"/>
          <w:sz w:val="24"/>
        </w:rPr>
        <w:t xml:space="preserve"> </w:t>
      </w:r>
      <w:proofErr w:type="spellStart"/>
      <w:r>
        <w:rPr>
          <w:rFonts w:ascii="Bookman Old Style" w:hAnsi="Bookman Old Style"/>
          <w:sz w:val="24"/>
        </w:rPr>
        <w:t>Kreol</w:t>
      </w:r>
      <w:proofErr w:type="spellEnd"/>
      <w:r>
        <w:rPr>
          <w:rFonts w:ascii="Bookman Old Style" w:hAnsi="Bookman Old Style"/>
          <w:sz w:val="24"/>
        </w:rPr>
        <w:t xml:space="preserve"> is illegal, unlawful and invalid in law. It is unenforceable in law being void </w:t>
      </w:r>
      <w:proofErr w:type="spellStart"/>
      <w:r>
        <w:rPr>
          <w:rFonts w:ascii="Bookman Old Style" w:hAnsi="Bookman Old Style"/>
          <w:sz w:val="24"/>
        </w:rPr>
        <w:t>ab</w:t>
      </w:r>
      <w:proofErr w:type="spellEnd"/>
      <w:r>
        <w:rPr>
          <w:rFonts w:ascii="Bookman Old Style" w:hAnsi="Bookman Old Style"/>
          <w:sz w:val="24"/>
        </w:rPr>
        <w:t xml:space="preserve"> </w:t>
      </w:r>
      <w:proofErr w:type="spellStart"/>
      <w:r>
        <w:rPr>
          <w:rFonts w:ascii="Bookman Old Style" w:hAnsi="Bookman Old Style"/>
          <w:sz w:val="24"/>
        </w:rPr>
        <w:t>initio</w:t>
      </w:r>
      <w:proofErr w:type="spellEnd"/>
      <w:r>
        <w:rPr>
          <w:rFonts w:ascii="Bookman Old Style" w:hAnsi="Bookman Old Style"/>
          <w:sz w:val="24"/>
        </w:rPr>
        <w:t>. This answers the first question.</w:t>
      </w:r>
    </w:p>
    <w:p w:rsidR="0006429A" w:rsidRDefault="0006429A" w:rsidP="0006429A">
      <w:pPr>
        <w:spacing w:line="360" w:lineRule="auto"/>
        <w:ind w:firstLine="720"/>
        <w:jc w:val="both"/>
        <w:rPr>
          <w:rFonts w:ascii="Bookman Old Style" w:hAnsi="Bookman Old Style"/>
          <w:sz w:val="24"/>
        </w:rPr>
      </w:pPr>
    </w:p>
    <w:p w:rsidR="0006429A" w:rsidRDefault="0006429A" w:rsidP="0006429A">
      <w:pPr>
        <w:spacing w:line="360" w:lineRule="auto"/>
        <w:ind w:firstLine="720"/>
        <w:jc w:val="both"/>
        <w:rPr>
          <w:rFonts w:ascii="Bookman Old Style" w:hAnsi="Bookman Old Style"/>
          <w:sz w:val="24"/>
        </w:rPr>
      </w:pPr>
      <w:r>
        <w:rPr>
          <w:rFonts w:ascii="Bookman Old Style" w:hAnsi="Bookman Old Style"/>
          <w:sz w:val="24"/>
        </w:rPr>
        <w:t xml:space="preserve">Moving on to the second question pertaining to the addendum, it goes without saying that whatever germinated from or based on a void agreement, whether addendums or collateral agreement or addendum to the lease agreement, whatever the name one gives to it, all such deeds and transactions shall become void </w:t>
      </w:r>
      <w:proofErr w:type="spellStart"/>
      <w:r>
        <w:rPr>
          <w:rFonts w:ascii="Bookman Old Style" w:hAnsi="Bookman Old Style"/>
          <w:sz w:val="24"/>
        </w:rPr>
        <w:t>ab</w:t>
      </w:r>
      <w:proofErr w:type="spellEnd"/>
      <w:r>
        <w:rPr>
          <w:rFonts w:ascii="Bookman Old Style" w:hAnsi="Bookman Old Style"/>
          <w:sz w:val="24"/>
        </w:rPr>
        <w:t xml:space="preserve"> </w:t>
      </w:r>
      <w:proofErr w:type="spellStart"/>
      <w:r>
        <w:rPr>
          <w:rFonts w:ascii="Bookman Old Style" w:hAnsi="Bookman Old Style"/>
          <w:sz w:val="24"/>
        </w:rPr>
        <w:t>initio</w:t>
      </w:r>
      <w:proofErr w:type="spellEnd"/>
      <w:r>
        <w:rPr>
          <w:rFonts w:ascii="Bookman Old Style" w:hAnsi="Bookman Old Style"/>
          <w:sz w:val="24"/>
        </w:rPr>
        <w:t xml:space="preserve">. Therefore, I find that the addendum (exhibit P2), which the parties entered into in furtherance of the original contract is also void </w:t>
      </w:r>
      <w:proofErr w:type="spellStart"/>
      <w:r>
        <w:rPr>
          <w:rFonts w:ascii="Bookman Old Style" w:hAnsi="Bookman Old Style"/>
          <w:sz w:val="24"/>
        </w:rPr>
        <w:t>ab</w:t>
      </w:r>
      <w:proofErr w:type="spellEnd"/>
      <w:r>
        <w:rPr>
          <w:rFonts w:ascii="Bookman Old Style" w:hAnsi="Bookman Old Style"/>
          <w:sz w:val="24"/>
        </w:rPr>
        <w:t xml:space="preserve"> </w:t>
      </w:r>
      <w:proofErr w:type="spellStart"/>
      <w:r>
        <w:rPr>
          <w:rFonts w:ascii="Bookman Old Style" w:hAnsi="Bookman Old Style"/>
          <w:sz w:val="24"/>
        </w:rPr>
        <w:t>initio</w:t>
      </w:r>
      <w:proofErr w:type="spellEnd"/>
      <w:r>
        <w:rPr>
          <w:rFonts w:ascii="Bookman Old Style" w:hAnsi="Bookman Old Style"/>
          <w:sz w:val="24"/>
        </w:rPr>
        <w:t>. Hence, I hold that the said addendum is also not enforceable</w:t>
      </w:r>
      <w:r w:rsidR="001F7E20">
        <w:rPr>
          <w:rFonts w:ascii="Bookman Old Style" w:hAnsi="Bookman Old Style"/>
          <w:sz w:val="24"/>
        </w:rPr>
        <w:t xml:space="preserve"> and</w:t>
      </w:r>
      <w:r>
        <w:rPr>
          <w:rFonts w:ascii="Bookman Old Style" w:hAnsi="Bookman Old Style"/>
          <w:sz w:val="24"/>
        </w:rPr>
        <w:t xml:space="preserve"> has no life in law. This answers the second question.</w:t>
      </w:r>
    </w:p>
    <w:p w:rsidR="0006429A" w:rsidRDefault="0006429A" w:rsidP="0006429A">
      <w:pPr>
        <w:spacing w:line="360" w:lineRule="auto"/>
        <w:ind w:firstLine="720"/>
        <w:jc w:val="both"/>
        <w:rPr>
          <w:rFonts w:ascii="Bookman Old Style" w:hAnsi="Bookman Old Style"/>
          <w:sz w:val="24"/>
        </w:rPr>
      </w:pPr>
    </w:p>
    <w:p w:rsidR="0006429A" w:rsidRDefault="0006429A" w:rsidP="0006429A">
      <w:pPr>
        <w:spacing w:line="360" w:lineRule="auto"/>
        <w:ind w:firstLine="720"/>
        <w:jc w:val="both"/>
        <w:rPr>
          <w:rFonts w:ascii="Bookman Old Style" w:hAnsi="Bookman Old Style"/>
          <w:sz w:val="24"/>
        </w:rPr>
      </w:pPr>
      <w:r>
        <w:rPr>
          <w:rFonts w:ascii="Bookman Old Style" w:hAnsi="Bookman Old Style"/>
          <w:sz w:val="24"/>
        </w:rPr>
        <w:t>In view of the above findings, I conclude that the plaintiffs are not entitled to any remedy for specific performance of contract, either under the original agreement in exhibit P1 or under the so called “addendum to the lease agreement” in exhibit P2.</w:t>
      </w:r>
    </w:p>
    <w:p w:rsidR="0006429A" w:rsidRDefault="0006429A" w:rsidP="0006429A">
      <w:pPr>
        <w:spacing w:line="360" w:lineRule="auto"/>
        <w:ind w:firstLine="720"/>
        <w:jc w:val="both"/>
        <w:rPr>
          <w:rFonts w:ascii="Bookman Old Style" w:hAnsi="Bookman Old Style"/>
          <w:sz w:val="24"/>
        </w:rPr>
      </w:pPr>
    </w:p>
    <w:p w:rsidR="0006429A" w:rsidRDefault="0006429A" w:rsidP="0006429A">
      <w:pPr>
        <w:spacing w:line="360" w:lineRule="auto"/>
        <w:ind w:left="150"/>
        <w:jc w:val="both"/>
        <w:rPr>
          <w:rFonts w:ascii="Bookman Old Style" w:hAnsi="Bookman Old Style"/>
          <w:i/>
          <w:sz w:val="24"/>
        </w:rPr>
      </w:pPr>
      <w:r>
        <w:rPr>
          <w:rFonts w:ascii="Bookman Old Style" w:hAnsi="Bookman Old Style"/>
          <w:sz w:val="24"/>
        </w:rPr>
        <w:t xml:space="preserve">Incidentally, it is interesting to note that there is a statutory restriction on the decision making power of the Court itself in terms of Section 3 </w:t>
      </w:r>
      <w:r>
        <w:rPr>
          <w:rFonts w:ascii="Bookman Old Style" w:hAnsi="Bookman Old Style"/>
          <w:i/>
          <w:sz w:val="24"/>
        </w:rPr>
        <w:t>(4) of the “Immovable Property Transfer Restriction Act” Cap 95</w:t>
      </w:r>
      <w:r>
        <w:rPr>
          <w:rFonts w:ascii="Bookman Old Style" w:hAnsi="Bookman Old Style"/>
          <w:sz w:val="24"/>
        </w:rPr>
        <w:t>. This Section reads thus:</w:t>
      </w:r>
    </w:p>
    <w:p w:rsidR="0006429A" w:rsidRDefault="0006429A" w:rsidP="0006429A">
      <w:pPr>
        <w:spacing w:line="360" w:lineRule="auto"/>
        <w:ind w:left="720"/>
        <w:jc w:val="both"/>
        <w:rPr>
          <w:rFonts w:ascii="Bookman Old Style" w:hAnsi="Bookman Old Style"/>
          <w:i/>
          <w:sz w:val="24"/>
        </w:rPr>
      </w:pPr>
      <w:r>
        <w:rPr>
          <w:rFonts w:ascii="Bookman Old Style" w:hAnsi="Bookman Old Style"/>
          <w:i/>
          <w:sz w:val="24"/>
        </w:rPr>
        <w:t xml:space="preserve">“A court shall not make an order or decision which would have the effect of contravening or circumventing subsection (1)”. </w:t>
      </w:r>
    </w:p>
    <w:p w:rsidR="0006429A" w:rsidRDefault="0006429A" w:rsidP="0006429A">
      <w:pPr>
        <w:spacing w:line="360" w:lineRule="auto"/>
        <w:ind w:left="150"/>
        <w:jc w:val="both"/>
        <w:rPr>
          <w:rFonts w:ascii="Bookman Old Style" w:hAnsi="Bookman Old Style"/>
          <w:sz w:val="24"/>
        </w:rPr>
      </w:pPr>
      <w:r w:rsidRPr="00653F92">
        <w:rPr>
          <w:rFonts w:ascii="Bookman Old Style" w:hAnsi="Bookman Old Style"/>
          <w:sz w:val="24"/>
        </w:rPr>
        <w:t xml:space="preserve">Obviously, subsection (1) (supra) in essence, stipulates that a non-Seychellois is not allowed to purchase or enter into any agreement for the purchase or even to take on lease any immovable property in Seychelles, without </w:t>
      </w:r>
      <w:r w:rsidRPr="00893639">
        <w:rPr>
          <w:rFonts w:ascii="Bookman Old Style" w:hAnsi="Bookman Old Style"/>
          <w:sz w:val="24"/>
          <w:u w:val="single"/>
        </w:rPr>
        <w:t xml:space="preserve">first </w:t>
      </w:r>
      <w:r w:rsidRPr="00653F92">
        <w:rPr>
          <w:rFonts w:ascii="Bookman Old Style" w:hAnsi="Bookman Old Style"/>
          <w:sz w:val="24"/>
        </w:rPr>
        <w:t xml:space="preserve">obtaining the sanction from </w:t>
      </w:r>
      <w:r>
        <w:rPr>
          <w:rFonts w:ascii="Bookman Old Style" w:hAnsi="Bookman Old Style"/>
          <w:sz w:val="24"/>
        </w:rPr>
        <w:t>the G</w:t>
      </w:r>
      <w:r w:rsidRPr="00653F92">
        <w:rPr>
          <w:rFonts w:ascii="Bookman Old Style" w:hAnsi="Bookman Old Style"/>
          <w:sz w:val="24"/>
        </w:rPr>
        <w:t xml:space="preserve">overnment. </w:t>
      </w:r>
    </w:p>
    <w:p w:rsidR="0006429A" w:rsidRPr="00653F92" w:rsidRDefault="0006429A" w:rsidP="0006429A">
      <w:pPr>
        <w:spacing w:line="360" w:lineRule="auto"/>
        <w:ind w:left="150"/>
        <w:jc w:val="both"/>
        <w:rPr>
          <w:rFonts w:ascii="Bookman Old Style" w:hAnsi="Bookman Old Style"/>
          <w:sz w:val="24"/>
        </w:rPr>
      </w:pPr>
    </w:p>
    <w:p w:rsidR="0006429A" w:rsidRPr="00653F92" w:rsidRDefault="0006429A" w:rsidP="001F5A1C">
      <w:pPr>
        <w:spacing w:line="360" w:lineRule="auto"/>
        <w:ind w:left="150"/>
        <w:jc w:val="both"/>
        <w:rPr>
          <w:rFonts w:ascii="Bookman Old Style" w:hAnsi="Bookman Old Style"/>
          <w:sz w:val="24"/>
        </w:rPr>
      </w:pPr>
      <w:r w:rsidRPr="00653F92">
        <w:rPr>
          <w:rFonts w:ascii="Bookman Old Style" w:hAnsi="Bookman Old Style"/>
          <w:sz w:val="24"/>
        </w:rPr>
        <w:t>Coming back to the case on hand, even if one assumes for a moment that this Court finds that the impugned agreement is valid in law</w:t>
      </w:r>
      <w:r>
        <w:rPr>
          <w:rFonts w:ascii="Bookman Old Style" w:hAnsi="Bookman Old Style"/>
          <w:sz w:val="24"/>
        </w:rPr>
        <w:t xml:space="preserve"> and enforceable</w:t>
      </w:r>
      <w:r w:rsidRPr="00653F92">
        <w:rPr>
          <w:rFonts w:ascii="Bookman Old Style" w:hAnsi="Bookman Old Style"/>
          <w:sz w:val="24"/>
        </w:rPr>
        <w:t xml:space="preserve">, it has no power to order the defendants to transfer </w:t>
      </w:r>
      <w:r>
        <w:rPr>
          <w:rFonts w:ascii="Bookman Old Style" w:hAnsi="Bookman Old Style"/>
          <w:sz w:val="24"/>
        </w:rPr>
        <w:t>an</w:t>
      </w:r>
      <w:r w:rsidRPr="00653F92">
        <w:rPr>
          <w:rFonts w:ascii="Bookman Old Style" w:hAnsi="Bookman Old Style"/>
          <w:sz w:val="24"/>
        </w:rPr>
        <w:t xml:space="preserve"> immovable property to a non-Seychellois</w:t>
      </w:r>
      <w:r>
        <w:rPr>
          <w:rFonts w:ascii="Bookman Old Style" w:hAnsi="Bookman Old Style"/>
          <w:sz w:val="24"/>
        </w:rPr>
        <w:t xml:space="preserve"> in the guise of transferring to his</w:t>
      </w:r>
      <w:r w:rsidRPr="00653F92">
        <w:rPr>
          <w:rFonts w:ascii="Bookman Old Style" w:hAnsi="Bookman Old Style"/>
          <w:sz w:val="24"/>
        </w:rPr>
        <w:t xml:space="preserve"> nominee</w:t>
      </w:r>
      <w:r>
        <w:rPr>
          <w:rFonts w:ascii="Bookman Old Style" w:hAnsi="Bookman Old Style"/>
          <w:sz w:val="24"/>
        </w:rPr>
        <w:t>. At first place, the 1</w:t>
      </w:r>
      <w:r w:rsidRPr="003467D1">
        <w:rPr>
          <w:rFonts w:ascii="Bookman Old Style" w:hAnsi="Bookman Old Style"/>
          <w:sz w:val="24"/>
          <w:vertAlign w:val="superscript"/>
        </w:rPr>
        <w:t>st</w:t>
      </w:r>
      <w:r>
        <w:rPr>
          <w:rFonts w:ascii="Bookman Old Style" w:hAnsi="Bookman Old Style"/>
          <w:sz w:val="24"/>
        </w:rPr>
        <w:t xml:space="preserve"> plaintiff being a non-Seychellois,</w:t>
      </w:r>
      <w:r w:rsidRPr="00653F92">
        <w:rPr>
          <w:rFonts w:ascii="Bookman Old Style" w:hAnsi="Bookman Old Style"/>
          <w:sz w:val="24"/>
        </w:rPr>
        <w:t xml:space="preserve"> he himself has no locus </w:t>
      </w:r>
      <w:proofErr w:type="spellStart"/>
      <w:r w:rsidRPr="00653F92">
        <w:rPr>
          <w:rFonts w:ascii="Bookman Old Style" w:hAnsi="Bookman Old Style"/>
          <w:sz w:val="24"/>
        </w:rPr>
        <w:t>standi</w:t>
      </w:r>
      <w:proofErr w:type="spellEnd"/>
      <w:r w:rsidRPr="00653F92">
        <w:rPr>
          <w:rFonts w:ascii="Bookman Old Style" w:hAnsi="Bookman Old Style"/>
          <w:sz w:val="24"/>
        </w:rPr>
        <w:t xml:space="preserve"> to h</w:t>
      </w:r>
      <w:r>
        <w:rPr>
          <w:rFonts w:ascii="Bookman Old Style" w:hAnsi="Bookman Old Style"/>
          <w:sz w:val="24"/>
        </w:rPr>
        <w:t>ave or hold</w:t>
      </w:r>
      <w:r w:rsidRPr="00653F92">
        <w:rPr>
          <w:rFonts w:ascii="Bookman Old Style" w:hAnsi="Bookman Old Style"/>
          <w:sz w:val="24"/>
        </w:rPr>
        <w:t xml:space="preserve"> title</w:t>
      </w:r>
      <w:r>
        <w:rPr>
          <w:rFonts w:ascii="Bookman Old Style" w:hAnsi="Bookman Old Style"/>
          <w:sz w:val="24"/>
        </w:rPr>
        <w:t>,</w:t>
      </w:r>
      <w:r w:rsidRPr="00653F92">
        <w:rPr>
          <w:rFonts w:ascii="Bookman Old Style" w:hAnsi="Bookman Old Style"/>
          <w:sz w:val="24"/>
        </w:rPr>
        <w:t xml:space="preserve"> not even as a beneficial owner of the property</w:t>
      </w:r>
      <w:r>
        <w:rPr>
          <w:rFonts w:ascii="Bookman Old Style" w:hAnsi="Bookman Old Style"/>
          <w:sz w:val="24"/>
        </w:rPr>
        <w:t xml:space="preserve"> without sanction under any kind of agreement</w:t>
      </w:r>
      <w:r w:rsidRPr="00653F92">
        <w:rPr>
          <w:rFonts w:ascii="Bookman Old Style" w:hAnsi="Bookman Old Style"/>
          <w:sz w:val="24"/>
        </w:rPr>
        <w:t>.</w:t>
      </w:r>
      <w:r>
        <w:rPr>
          <w:rFonts w:ascii="Bookman Old Style" w:hAnsi="Bookman Old Style"/>
          <w:sz w:val="24"/>
        </w:rPr>
        <w:t xml:space="preserve"> Hence he cannot give or opt to give to a third party (nominee) what </w:t>
      </w:r>
      <w:r w:rsidRPr="003467D1">
        <w:rPr>
          <w:rFonts w:ascii="Bookman Old Style" w:hAnsi="Bookman Old Style"/>
          <w:sz w:val="24"/>
        </w:rPr>
        <w:t>he</w:t>
      </w:r>
      <w:r w:rsidR="00893639">
        <w:rPr>
          <w:rFonts w:ascii="Bookman Old Style" w:hAnsi="Bookman Old Style"/>
          <w:sz w:val="24"/>
        </w:rPr>
        <w:t xml:space="preserve"> himself</w:t>
      </w:r>
      <w:r w:rsidRPr="003467D1">
        <w:rPr>
          <w:rFonts w:ascii="Bookman Old Style" w:hAnsi="Bookman Old Style"/>
          <w:sz w:val="24"/>
        </w:rPr>
        <w:t xml:space="preserve"> doesn't have”. </w:t>
      </w:r>
      <w:proofErr w:type="spellStart"/>
      <w:r w:rsidRPr="003467D1">
        <w:rPr>
          <w:rFonts w:ascii="Bookman Old Style" w:hAnsi="Bookman Old Style"/>
          <w:i/>
          <w:sz w:val="24"/>
        </w:rPr>
        <w:t>Nemo</w:t>
      </w:r>
      <w:proofErr w:type="spellEnd"/>
      <w:r w:rsidRPr="003467D1">
        <w:rPr>
          <w:rFonts w:ascii="Bookman Old Style" w:hAnsi="Bookman Old Style"/>
          <w:i/>
          <w:sz w:val="24"/>
        </w:rPr>
        <w:t xml:space="preserve"> </w:t>
      </w:r>
      <w:proofErr w:type="spellStart"/>
      <w:r w:rsidRPr="003467D1">
        <w:rPr>
          <w:rFonts w:ascii="Bookman Old Style" w:hAnsi="Bookman Old Style"/>
          <w:i/>
          <w:sz w:val="24"/>
        </w:rPr>
        <w:t>dat</w:t>
      </w:r>
      <w:proofErr w:type="spellEnd"/>
      <w:r w:rsidRPr="003467D1">
        <w:rPr>
          <w:rFonts w:ascii="Bookman Old Style" w:hAnsi="Bookman Old Style"/>
          <w:i/>
          <w:sz w:val="24"/>
        </w:rPr>
        <w:t xml:space="preserve"> </w:t>
      </w:r>
      <w:proofErr w:type="spellStart"/>
      <w:r w:rsidRPr="003467D1">
        <w:rPr>
          <w:rFonts w:ascii="Bookman Old Style" w:hAnsi="Bookman Old Style"/>
          <w:i/>
          <w:sz w:val="24"/>
        </w:rPr>
        <w:t>quod</w:t>
      </w:r>
      <w:proofErr w:type="spellEnd"/>
      <w:r w:rsidRPr="003467D1">
        <w:rPr>
          <w:rFonts w:ascii="Bookman Old Style" w:hAnsi="Bookman Old Style"/>
          <w:i/>
          <w:sz w:val="24"/>
        </w:rPr>
        <w:t xml:space="preserve"> non </w:t>
      </w:r>
      <w:proofErr w:type="spellStart"/>
      <w:r w:rsidRPr="003467D1">
        <w:rPr>
          <w:rFonts w:ascii="Bookman Old Style" w:hAnsi="Bookman Old Style"/>
          <w:i/>
          <w:sz w:val="24"/>
        </w:rPr>
        <w:t>habet</w:t>
      </w:r>
      <w:proofErr w:type="spellEnd"/>
      <w:r>
        <w:rPr>
          <w:rFonts w:ascii="Bookman Old Style" w:hAnsi="Bookman Old Style"/>
          <w:i/>
          <w:sz w:val="24"/>
        </w:rPr>
        <w:t xml:space="preserve"> -</w:t>
      </w:r>
      <w:r w:rsidRPr="003467D1">
        <w:rPr>
          <w:rFonts w:ascii="Bookman Old Style" w:hAnsi="Bookman Old Style"/>
          <w:sz w:val="24"/>
        </w:rPr>
        <w:t xml:space="preserve"> literally mean</w:t>
      </w:r>
      <w:r>
        <w:rPr>
          <w:rFonts w:ascii="Bookman Old Style" w:hAnsi="Bookman Old Style"/>
          <w:sz w:val="24"/>
        </w:rPr>
        <w:t>s</w:t>
      </w:r>
      <w:r w:rsidRPr="003467D1">
        <w:rPr>
          <w:rFonts w:ascii="Bookman Old Style" w:hAnsi="Bookman Old Style"/>
          <w:sz w:val="24"/>
        </w:rPr>
        <w:t xml:space="preserve"> "no one </w:t>
      </w:r>
      <w:r>
        <w:rPr>
          <w:rFonts w:ascii="Bookman Old Style" w:hAnsi="Bookman Old Style"/>
          <w:sz w:val="24"/>
        </w:rPr>
        <w:t xml:space="preserve">can </w:t>
      </w:r>
      <w:r w:rsidRPr="003467D1">
        <w:rPr>
          <w:rFonts w:ascii="Bookman Old Style" w:hAnsi="Bookman Old Style"/>
          <w:sz w:val="24"/>
        </w:rPr>
        <w:t>give what he doesn't have</w:t>
      </w:r>
      <w:r>
        <w:rPr>
          <w:rFonts w:ascii="Bookman Old Style" w:hAnsi="Bookman Old Style"/>
          <w:sz w:val="24"/>
        </w:rPr>
        <w:t>.</w:t>
      </w:r>
    </w:p>
    <w:p w:rsidR="0006429A" w:rsidRDefault="0006429A" w:rsidP="0006429A">
      <w:pPr>
        <w:spacing w:line="360" w:lineRule="auto"/>
        <w:jc w:val="both"/>
        <w:rPr>
          <w:rFonts w:ascii="Bookman Old Style" w:hAnsi="Bookman Old Style"/>
          <w:sz w:val="24"/>
          <w:szCs w:val="24"/>
        </w:rPr>
      </w:pPr>
      <w:r w:rsidRPr="00481B35">
        <w:rPr>
          <w:rFonts w:ascii="Bookman Old Style" w:hAnsi="Bookman Old Style"/>
          <w:sz w:val="24"/>
          <w:szCs w:val="24"/>
        </w:rPr>
        <w:t>For these reasons, I find that the instant action is not maintainable either in law or on facts</w:t>
      </w:r>
      <w:r>
        <w:rPr>
          <w:rFonts w:ascii="Bookman Old Style" w:hAnsi="Bookman Old Style"/>
          <w:sz w:val="24"/>
          <w:szCs w:val="24"/>
        </w:rPr>
        <w:t xml:space="preserve"> and </w:t>
      </w:r>
      <w:r w:rsidRPr="00481B35">
        <w:rPr>
          <w:rFonts w:ascii="Bookman Old Style" w:hAnsi="Bookman Old Style"/>
          <w:sz w:val="24"/>
          <w:szCs w:val="24"/>
        </w:rPr>
        <w:t>is</w:t>
      </w:r>
      <w:r>
        <w:rPr>
          <w:rFonts w:ascii="Bookman Old Style" w:hAnsi="Bookman Old Style"/>
          <w:sz w:val="24"/>
          <w:szCs w:val="24"/>
        </w:rPr>
        <w:t xml:space="preserve"> therefore, </w:t>
      </w:r>
      <w:r w:rsidRPr="00481B35">
        <w:rPr>
          <w:rFonts w:ascii="Bookman Old Style" w:hAnsi="Bookman Old Style"/>
          <w:sz w:val="24"/>
          <w:szCs w:val="24"/>
        </w:rPr>
        <w:t>liable to be dismissed.</w:t>
      </w:r>
      <w:r>
        <w:rPr>
          <w:rFonts w:ascii="Bookman Old Style" w:hAnsi="Bookman Old Style"/>
          <w:sz w:val="24"/>
          <w:szCs w:val="24"/>
        </w:rPr>
        <w:t xml:space="preserve"> </w:t>
      </w:r>
      <w:r w:rsidRPr="00481B35">
        <w:rPr>
          <w:rFonts w:ascii="Bookman Old Style" w:hAnsi="Bookman Old Style"/>
          <w:sz w:val="24"/>
          <w:szCs w:val="24"/>
        </w:rPr>
        <w:t xml:space="preserve">However, </w:t>
      </w:r>
      <w:r>
        <w:rPr>
          <w:rFonts w:ascii="Bookman Old Style" w:hAnsi="Bookman Old Style"/>
          <w:sz w:val="24"/>
          <w:szCs w:val="24"/>
        </w:rPr>
        <w:t xml:space="preserve">as I see it, </w:t>
      </w:r>
      <w:r w:rsidRPr="00481B35">
        <w:rPr>
          <w:rFonts w:ascii="Bookman Old Style" w:hAnsi="Bookman Old Style"/>
          <w:sz w:val="24"/>
          <w:szCs w:val="24"/>
        </w:rPr>
        <w:t xml:space="preserve">mere dismissal of the </w:t>
      </w:r>
      <w:r>
        <w:rPr>
          <w:rFonts w:ascii="Bookman Old Style" w:hAnsi="Bookman Old Style"/>
          <w:sz w:val="24"/>
          <w:szCs w:val="24"/>
        </w:rPr>
        <w:t xml:space="preserve">instant action based on a narrow interpretation of the procedural laws, cannot effectively and completely resolve the disputes. The partners/plaintiffs have already made certain payments relying on the so called agreement, which the Court has already found void </w:t>
      </w:r>
      <w:proofErr w:type="spellStart"/>
      <w:r>
        <w:rPr>
          <w:rFonts w:ascii="Bookman Old Style" w:hAnsi="Bookman Old Style"/>
          <w:sz w:val="24"/>
          <w:szCs w:val="24"/>
        </w:rPr>
        <w:t>ab</w:t>
      </w:r>
      <w:proofErr w:type="spellEnd"/>
      <w:r>
        <w:rPr>
          <w:rFonts w:ascii="Bookman Old Style" w:hAnsi="Bookman Old Style"/>
          <w:sz w:val="24"/>
          <w:szCs w:val="24"/>
        </w:rPr>
        <w:t xml:space="preserve"> </w:t>
      </w:r>
      <w:proofErr w:type="spellStart"/>
      <w:r>
        <w:rPr>
          <w:rFonts w:ascii="Bookman Old Style" w:hAnsi="Bookman Old Style"/>
          <w:sz w:val="24"/>
          <w:szCs w:val="24"/>
        </w:rPr>
        <w:t>initio</w:t>
      </w:r>
      <w:proofErr w:type="spellEnd"/>
      <w:r>
        <w:rPr>
          <w:rFonts w:ascii="Bookman Old Style" w:hAnsi="Bookman Old Style"/>
          <w:sz w:val="24"/>
          <w:szCs w:val="24"/>
        </w:rPr>
        <w:t xml:space="preserve">. Hence, mechanical dismissal </w:t>
      </w:r>
      <w:r w:rsidRPr="00481B35">
        <w:rPr>
          <w:rFonts w:ascii="Bookman Old Style" w:hAnsi="Bookman Old Style"/>
          <w:sz w:val="24"/>
          <w:szCs w:val="24"/>
        </w:rPr>
        <w:t xml:space="preserve">may </w:t>
      </w:r>
      <w:r>
        <w:rPr>
          <w:rFonts w:ascii="Bookman Old Style" w:hAnsi="Bookman Old Style"/>
          <w:sz w:val="24"/>
          <w:szCs w:val="24"/>
        </w:rPr>
        <w:t xml:space="preserve">only </w:t>
      </w:r>
      <w:r w:rsidRPr="00481B35">
        <w:rPr>
          <w:rFonts w:ascii="Bookman Old Style" w:hAnsi="Bookman Old Style"/>
          <w:sz w:val="24"/>
          <w:szCs w:val="24"/>
        </w:rPr>
        <w:t>give a</w:t>
      </w:r>
      <w:r>
        <w:rPr>
          <w:rFonts w:ascii="Bookman Old Style" w:hAnsi="Bookman Old Style"/>
          <w:sz w:val="24"/>
          <w:szCs w:val="24"/>
        </w:rPr>
        <w:t xml:space="preserve"> </w:t>
      </w:r>
      <w:r w:rsidRPr="00481B35">
        <w:rPr>
          <w:rFonts w:ascii="Bookman Old Style" w:hAnsi="Bookman Old Style"/>
          <w:sz w:val="24"/>
          <w:szCs w:val="24"/>
        </w:rPr>
        <w:t>technical conclusion to the case</w:t>
      </w:r>
      <w:r>
        <w:rPr>
          <w:rFonts w:ascii="Bookman Old Style" w:hAnsi="Bookman Old Style"/>
          <w:sz w:val="24"/>
          <w:szCs w:val="24"/>
        </w:rPr>
        <w:t>;</w:t>
      </w:r>
      <w:r w:rsidRPr="00481B35">
        <w:rPr>
          <w:rFonts w:ascii="Bookman Old Style" w:hAnsi="Bookman Old Style"/>
          <w:sz w:val="24"/>
          <w:szCs w:val="24"/>
        </w:rPr>
        <w:t xml:space="preserve"> </w:t>
      </w:r>
      <w:r>
        <w:rPr>
          <w:rFonts w:ascii="Bookman Old Style" w:hAnsi="Bookman Old Style"/>
          <w:sz w:val="24"/>
          <w:szCs w:val="24"/>
        </w:rPr>
        <w:t>it</w:t>
      </w:r>
      <w:r w:rsidRPr="00481B35">
        <w:rPr>
          <w:rFonts w:ascii="Bookman Old Style" w:hAnsi="Bookman Old Style"/>
          <w:sz w:val="24"/>
          <w:szCs w:val="24"/>
        </w:rPr>
        <w:t xml:space="preserve"> may not lead to justice, nor would </w:t>
      </w:r>
      <w:r>
        <w:rPr>
          <w:rFonts w:ascii="Bookman Old Style" w:hAnsi="Bookman Old Style"/>
          <w:sz w:val="24"/>
          <w:szCs w:val="24"/>
        </w:rPr>
        <w:t xml:space="preserve">that prevent </w:t>
      </w:r>
      <w:r w:rsidR="00893639">
        <w:rPr>
          <w:rFonts w:ascii="Bookman Old Style" w:hAnsi="Bookman Old Style"/>
          <w:sz w:val="24"/>
          <w:szCs w:val="24"/>
        </w:rPr>
        <w:t xml:space="preserve">multiplication of </w:t>
      </w:r>
      <w:r w:rsidRPr="00481B35">
        <w:rPr>
          <w:rFonts w:ascii="Bookman Old Style" w:hAnsi="Bookman Old Style"/>
          <w:sz w:val="24"/>
          <w:szCs w:val="24"/>
        </w:rPr>
        <w:t>litigation</w:t>
      </w:r>
      <w:r>
        <w:rPr>
          <w:rFonts w:ascii="Bookman Old Style" w:hAnsi="Bookman Old Style"/>
          <w:sz w:val="24"/>
          <w:szCs w:val="24"/>
        </w:rPr>
        <w:t xml:space="preserve"> that may arise between the parties in future, on the refund of the deposit sums</w:t>
      </w:r>
      <w:r w:rsidR="00893639">
        <w:rPr>
          <w:rFonts w:ascii="Bookman Old Style" w:hAnsi="Bookman Old Style"/>
          <w:sz w:val="24"/>
          <w:szCs w:val="24"/>
        </w:rPr>
        <w:t xml:space="preserve"> and the like</w:t>
      </w:r>
      <w:r w:rsidRPr="00481B35">
        <w:rPr>
          <w:rFonts w:ascii="Bookman Old Style" w:hAnsi="Bookman Old Style"/>
          <w:sz w:val="24"/>
          <w:szCs w:val="24"/>
        </w:rPr>
        <w:t>.</w:t>
      </w:r>
    </w:p>
    <w:p w:rsidR="0006429A" w:rsidRPr="00481B35" w:rsidRDefault="0006429A" w:rsidP="0006429A">
      <w:pPr>
        <w:spacing w:line="360" w:lineRule="auto"/>
        <w:jc w:val="both"/>
        <w:rPr>
          <w:rFonts w:ascii="Bookman Old Style" w:hAnsi="Bookman Old Style"/>
          <w:sz w:val="24"/>
          <w:szCs w:val="24"/>
        </w:rPr>
      </w:pPr>
    </w:p>
    <w:p w:rsidR="0006429A" w:rsidRDefault="0006429A" w:rsidP="0006429A">
      <w:pPr>
        <w:spacing w:line="360" w:lineRule="auto"/>
        <w:jc w:val="both"/>
        <w:rPr>
          <w:rFonts w:ascii="Bookman Old Style" w:hAnsi="Bookman Old Style"/>
          <w:sz w:val="24"/>
          <w:szCs w:val="24"/>
        </w:rPr>
      </w:pPr>
      <w:r w:rsidRPr="00481B35">
        <w:rPr>
          <w:rFonts w:ascii="Bookman Old Style" w:hAnsi="Bookman Old Style"/>
          <w:sz w:val="24"/>
          <w:szCs w:val="24"/>
        </w:rPr>
        <w:t xml:space="preserve">As this Court observed in </w:t>
      </w:r>
      <w:r w:rsidRPr="00A8026B">
        <w:rPr>
          <w:rFonts w:ascii="Bookman Old Style" w:hAnsi="Bookman Old Style"/>
          <w:i/>
          <w:sz w:val="24"/>
          <w:szCs w:val="24"/>
        </w:rPr>
        <w:t xml:space="preserve">Global </w:t>
      </w:r>
      <w:proofErr w:type="spellStart"/>
      <w:r w:rsidRPr="00A8026B">
        <w:rPr>
          <w:rFonts w:ascii="Bookman Old Style" w:hAnsi="Bookman Old Style"/>
          <w:i/>
          <w:sz w:val="24"/>
          <w:szCs w:val="24"/>
        </w:rPr>
        <w:t>Natali</w:t>
      </w:r>
      <w:proofErr w:type="spellEnd"/>
      <w:r>
        <w:rPr>
          <w:rFonts w:ascii="Bookman Old Style" w:hAnsi="Bookman Old Style"/>
          <w:i/>
          <w:sz w:val="24"/>
          <w:szCs w:val="24"/>
        </w:rPr>
        <w:t xml:space="preserve"> </w:t>
      </w:r>
      <w:r w:rsidRPr="00A8026B">
        <w:rPr>
          <w:rFonts w:ascii="Bookman Old Style" w:hAnsi="Bookman Old Style"/>
          <w:i/>
          <w:sz w:val="24"/>
          <w:szCs w:val="24"/>
        </w:rPr>
        <w:t>Vs</w:t>
      </w:r>
      <w:r>
        <w:rPr>
          <w:rFonts w:ascii="Bookman Old Style" w:hAnsi="Bookman Old Style"/>
          <w:i/>
          <w:sz w:val="24"/>
          <w:szCs w:val="24"/>
        </w:rPr>
        <w:t xml:space="preserve"> </w:t>
      </w:r>
      <w:proofErr w:type="spellStart"/>
      <w:r w:rsidRPr="00A8026B">
        <w:rPr>
          <w:rFonts w:ascii="Bookman Old Style" w:hAnsi="Bookman Old Style"/>
          <w:i/>
          <w:sz w:val="24"/>
          <w:szCs w:val="24"/>
        </w:rPr>
        <w:t>Elpida</w:t>
      </w:r>
      <w:proofErr w:type="spellEnd"/>
      <w:r w:rsidRPr="00A8026B">
        <w:rPr>
          <w:rFonts w:ascii="Bookman Old Style" w:hAnsi="Bookman Old Style"/>
          <w:i/>
          <w:sz w:val="24"/>
          <w:szCs w:val="24"/>
        </w:rPr>
        <w:t xml:space="preserve"> Marine Company Limited -Civil Side No. 265 of 1997</w:t>
      </w:r>
      <w:r w:rsidRPr="00481B35">
        <w:rPr>
          <w:rFonts w:ascii="Bookman Old Style" w:hAnsi="Bookman Old Style"/>
          <w:sz w:val="24"/>
          <w:szCs w:val="24"/>
        </w:rPr>
        <w:t xml:space="preserve"> - that a </w:t>
      </w:r>
      <w:r>
        <w:rPr>
          <w:rFonts w:ascii="Bookman Old Style" w:hAnsi="Bookman Old Style"/>
          <w:sz w:val="24"/>
          <w:szCs w:val="24"/>
        </w:rPr>
        <w:t>C</w:t>
      </w:r>
      <w:r w:rsidRPr="00481B35">
        <w:rPr>
          <w:rFonts w:ascii="Bookman Old Style" w:hAnsi="Bookman Old Style"/>
          <w:sz w:val="24"/>
          <w:szCs w:val="24"/>
        </w:rPr>
        <w:t>ourt of law, be it appellate or trial, should steer the law towards the administration of justice, rather than the administration of the letter of the law. In that process, undoubtedly, its primary function amongst others is to adjudicate and give finality to the litigation. However, such finality in my view cannot and should not be given mechanically by the Court just for the sake of a technical conclusion of the case</w:t>
      </w:r>
      <w:r>
        <w:rPr>
          <w:rFonts w:ascii="Bookman Old Style" w:hAnsi="Bookman Old Style"/>
          <w:sz w:val="24"/>
          <w:szCs w:val="24"/>
        </w:rPr>
        <w:t xml:space="preserve"> or for statistical purposes</w:t>
      </w:r>
      <w:r w:rsidRPr="00481B35">
        <w:rPr>
          <w:rFonts w:ascii="Bookman Old Style" w:hAnsi="Bookman Old Style"/>
          <w:sz w:val="24"/>
          <w:szCs w:val="24"/>
        </w:rPr>
        <w:t xml:space="preserve">. In each adjudication, the Court ought to ensure that all disputes including the latent ones pertaining to the cause or matter under adjudication, are as far as possible completely and effectively brought to a logical conclusion </w:t>
      </w:r>
      <w:r w:rsidRPr="00481B35">
        <w:rPr>
          <w:rFonts w:ascii="Bookman Old Style" w:hAnsi="Bookman Old Style"/>
          <w:sz w:val="24"/>
          <w:szCs w:val="24"/>
        </w:rPr>
        <w:lastRenderedPageBreak/>
        <w:t xml:space="preserve">once and for all. The good sense of the Court, I believe, should always foresee the long term ramifications of its determination and adjudicate the cause so as to prevent or control the contingent delay that could possibly, proliferate in future, due to multiplicity of litigations on the same cause or matter. Needless to say, prevention of potential delays with judicial </w:t>
      </w:r>
      <w:proofErr w:type="spellStart"/>
      <w:r w:rsidRPr="00481B35">
        <w:rPr>
          <w:rFonts w:ascii="Bookman Old Style" w:hAnsi="Bookman Old Style"/>
          <w:sz w:val="24"/>
          <w:szCs w:val="24"/>
        </w:rPr>
        <w:t>foreseeability</w:t>
      </w:r>
      <w:proofErr w:type="spellEnd"/>
      <w:r w:rsidRPr="00481B35">
        <w:rPr>
          <w:rFonts w:ascii="Bookman Old Style" w:hAnsi="Bookman Old Style"/>
          <w:sz w:val="24"/>
          <w:szCs w:val="24"/>
        </w:rPr>
        <w:t xml:space="preserve"> is always better than cur</w:t>
      </w:r>
      <w:r>
        <w:rPr>
          <w:rFonts w:ascii="Bookman Old Style" w:hAnsi="Bookman Old Style"/>
          <w:sz w:val="24"/>
          <w:szCs w:val="24"/>
        </w:rPr>
        <w:t>ing the backlog</w:t>
      </w:r>
      <w:r w:rsidRPr="00481B35">
        <w:rPr>
          <w:rFonts w:ascii="Bookman Old Style" w:hAnsi="Bookman Old Style"/>
          <w:sz w:val="24"/>
          <w:szCs w:val="24"/>
        </w:rPr>
        <w:t xml:space="preserve">. Therefore, our Courts in Seychelles - like any other Court </w:t>
      </w:r>
      <w:r>
        <w:rPr>
          <w:rFonts w:ascii="Bookman Old Style" w:hAnsi="Bookman Old Style"/>
          <w:sz w:val="24"/>
          <w:szCs w:val="24"/>
        </w:rPr>
        <w:t>with</w:t>
      </w:r>
      <w:r w:rsidRPr="00481B35">
        <w:rPr>
          <w:rFonts w:ascii="Bookman Old Style" w:hAnsi="Bookman Old Style"/>
          <w:sz w:val="24"/>
          <w:szCs w:val="24"/>
        </w:rPr>
        <w:t xml:space="preserve"> such </w:t>
      </w:r>
      <w:proofErr w:type="spellStart"/>
      <w:r w:rsidRPr="00481B35">
        <w:rPr>
          <w:rFonts w:ascii="Bookman Old Style" w:hAnsi="Bookman Old Style"/>
          <w:sz w:val="24"/>
          <w:szCs w:val="24"/>
        </w:rPr>
        <w:t>foreseeability</w:t>
      </w:r>
      <w:proofErr w:type="spellEnd"/>
      <w:r w:rsidRPr="00481B35">
        <w:rPr>
          <w:rFonts w:ascii="Bookman Old Style" w:hAnsi="Bookman Old Style"/>
          <w:sz w:val="24"/>
          <w:szCs w:val="24"/>
        </w:rPr>
        <w:t xml:space="preserve"> and sense would do - should adjudicate the disputes accordingly and prevent the chronic delays that have cancerously afflicted our justice delivery system. </w:t>
      </w:r>
    </w:p>
    <w:p w:rsidR="0006429A" w:rsidRDefault="0006429A" w:rsidP="001F5A1C">
      <w:pPr>
        <w:spacing w:line="360" w:lineRule="auto"/>
        <w:jc w:val="both"/>
        <w:rPr>
          <w:rFonts w:ascii="Bookman Old Style" w:hAnsi="Bookman Old Style"/>
          <w:sz w:val="24"/>
          <w:szCs w:val="24"/>
        </w:rPr>
      </w:pPr>
      <w:r w:rsidRPr="00481B35">
        <w:rPr>
          <w:rFonts w:ascii="Bookman Old Style" w:hAnsi="Bookman Old Style"/>
          <w:sz w:val="24"/>
          <w:szCs w:val="24"/>
        </w:rPr>
        <w:t>After all, the law is simply a means to an end; that is, justice. If the means in a particular case fails to yield the desired result due to procrastination</w:t>
      </w:r>
      <w:r>
        <w:rPr>
          <w:rFonts w:ascii="Bookman Old Style" w:hAnsi="Bookman Old Style"/>
          <w:sz w:val="24"/>
          <w:szCs w:val="24"/>
        </w:rPr>
        <w:t xml:space="preserve"> or procedural technicality, w</w:t>
      </w:r>
      <w:r w:rsidRPr="00481B35">
        <w:rPr>
          <w:rFonts w:ascii="Bookman Old Style" w:hAnsi="Bookman Old Style"/>
          <w:sz w:val="24"/>
          <w:szCs w:val="24"/>
        </w:rPr>
        <w:t xml:space="preserve">e have to rethink, reinvent, reinterpret and sharpen those means in order to eradicate the judicial delay, the enemy of justice, as Lord Lane once remarked. Hence, the Courts should never hesitate, where circumstances so dictate, to adopt measures that are just and expedient to prevent the delays, procrastination and the resultant frustration in the due administration of justice. Now then, I would simply ask: Which is to be preferred the “means” or the “end”? Please, forgive me for my long-winded observation though obiter herein, I have to </w:t>
      </w:r>
      <w:r>
        <w:rPr>
          <w:rFonts w:ascii="Bookman Old Style" w:hAnsi="Bookman Old Style"/>
          <w:sz w:val="24"/>
          <w:szCs w:val="24"/>
        </w:rPr>
        <w:t xml:space="preserve">restate that </w:t>
      </w:r>
      <w:r w:rsidRPr="00481B35">
        <w:rPr>
          <w:rFonts w:ascii="Bookman Old Style" w:hAnsi="Bookman Old Style"/>
          <w:sz w:val="24"/>
          <w:szCs w:val="24"/>
        </w:rPr>
        <w:t>the Court</w:t>
      </w:r>
      <w:r>
        <w:rPr>
          <w:rFonts w:ascii="Bookman Old Style" w:hAnsi="Bookman Old Style"/>
          <w:sz w:val="24"/>
          <w:szCs w:val="24"/>
        </w:rPr>
        <w:t>s</w:t>
      </w:r>
      <w:r w:rsidRPr="00481B35">
        <w:rPr>
          <w:rFonts w:ascii="Bookman Old Style" w:hAnsi="Bookman Old Style"/>
          <w:sz w:val="24"/>
          <w:szCs w:val="24"/>
        </w:rPr>
        <w:t xml:space="preserve"> short-sighted by the letter of the law, at times, prefer the “means” over the “ends”. They use </w:t>
      </w:r>
      <w:r>
        <w:rPr>
          <w:rFonts w:ascii="Bookman Old Style" w:hAnsi="Bookman Old Style"/>
          <w:sz w:val="24"/>
          <w:szCs w:val="24"/>
        </w:rPr>
        <w:t xml:space="preserve">obsolete technicalities of law </w:t>
      </w:r>
      <w:r w:rsidRPr="00481B35">
        <w:rPr>
          <w:rFonts w:ascii="Bookman Old Style" w:hAnsi="Bookman Old Style"/>
          <w:sz w:val="24"/>
          <w:szCs w:val="24"/>
        </w:rPr>
        <w:t xml:space="preserve">such as “ultra </w:t>
      </w:r>
      <w:proofErr w:type="spellStart"/>
      <w:r w:rsidRPr="00481B35">
        <w:rPr>
          <w:rFonts w:ascii="Bookman Old Style" w:hAnsi="Bookman Old Style"/>
          <w:sz w:val="24"/>
          <w:szCs w:val="24"/>
        </w:rPr>
        <w:t>petita</w:t>
      </w:r>
      <w:proofErr w:type="spellEnd"/>
      <w:r>
        <w:rPr>
          <w:rFonts w:ascii="Bookman Old Style" w:hAnsi="Bookman Old Style"/>
          <w:sz w:val="24"/>
          <w:szCs w:val="24"/>
        </w:rPr>
        <w:t>’, “no pleadings” “no prayer” etc. and impliedly delay, deny and defeat justice by paving the way for multiplicity of litigations. T</w:t>
      </w:r>
      <w:r w:rsidRPr="006C24F8">
        <w:rPr>
          <w:rFonts w:ascii="Bookman Old Style" w:hAnsi="Bookman Old Style"/>
          <w:sz w:val="24"/>
          <w:szCs w:val="24"/>
        </w:rPr>
        <w:t xml:space="preserve">o ensure that all disputes including the latent ones </w:t>
      </w:r>
      <w:r>
        <w:rPr>
          <w:rFonts w:ascii="Bookman Old Style" w:hAnsi="Bookman Old Style"/>
          <w:sz w:val="24"/>
          <w:szCs w:val="24"/>
        </w:rPr>
        <w:t xml:space="preserve">are </w:t>
      </w:r>
      <w:r w:rsidRPr="006C24F8">
        <w:rPr>
          <w:rFonts w:ascii="Bookman Old Style" w:hAnsi="Bookman Old Style"/>
          <w:sz w:val="24"/>
          <w:szCs w:val="24"/>
        </w:rPr>
        <w:t>completely and effectively brought to a logical conclusion</w:t>
      </w:r>
      <w:r w:rsidRPr="003E5D86">
        <w:rPr>
          <w:rFonts w:ascii="Bookman Old Style" w:hAnsi="Bookman Old Style"/>
          <w:sz w:val="24"/>
          <w:szCs w:val="24"/>
        </w:rPr>
        <w:t xml:space="preserve"> </w:t>
      </w:r>
      <w:r>
        <w:rPr>
          <w:rFonts w:ascii="Bookman Old Style" w:hAnsi="Bookman Old Style"/>
          <w:sz w:val="24"/>
          <w:szCs w:val="24"/>
        </w:rPr>
        <w:t>in this matter, I enter judgment as follows:</w:t>
      </w:r>
    </w:p>
    <w:p w:rsidR="0006429A" w:rsidRPr="007B4FA9" w:rsidRDefault="0006429A" w:rsidP="0006429A">
      <w:pPr>
        <w:pStyle w:val="ListParagraph"/>
        <w:widowControl/>
        <w:numPr>
          <w:ilvl w:val="0"/>
          <w:numId w:val="10"/>
        </w:numPr>
        <w:autoSpaceDE/>
        <w:autoSpaceDN/>
        <w:adjustRightInd/>
        <w:spacing w:after="200" w:line="360" w:lineRule="auto"/>
        <w:jc w:val="both"/>
        <w:rPr>
          <w:rFonts w:ascii="Bookman Old Style" w:hAnsi="Bookman Old Style"/>
          <w:i/>
          <w:sz w:val="24"/>
          <w:szCs w:val="24"/>
        </w:rPr>
      </w:pPr>
      <w:r w:rsidRPr="007B4FA9">
        <w:rPr>
          <w:rFonts w:ascii="Bookman Old Style" w:hAnsi="Bookman Old Style"/>
          <w:i/>
          <w:sz w:val="24"/>
          <w:szCs w:val="24"/>
        </w:rPr>
        <w:t>I dismiss the instant suit;</w:t>
      </w:r>
    </w:p>
    <w:p w:rsidR="0006429A" w:rsidRPr="007B4FA9" w:rsidRDefault="0006429A" w:rsidP="0006429A">
      <w:pPr>
        <w:pStyle w:val="ListParagraph"/>
        <w:widowControl/>
        <w:numPr>
          <w:ilvl w:val="0"/>
          <w:numId w:val="10"/>
        </w:numPr>
        <w:autoSpaceDE/>
        <w:autoSpaceDN/>
        <w:adjustRightInd/>
        <w:spacing w:after="200" w:line="360" w:lineRule="auto"/>
        <w:jc w:val="both"/>
        <w:rPr>
          <w:rFonts w:ascii="Bookman Old Style" w:hAnsi="Bookman Old Style"/>
          <w:i/>
          <w:sz w:val="24"/>
          <w:szCs w:val="24"/>
        </w:rPr>
      </w:pPr>
      <w:r w:rsidRPr="007B4FA9">
        <w:rPr>
          <w:rFonts w:ascii="Bookman Old Style" w:hAnsi="Bookman Old Style"/>
          <w:i/>
          <w:sz w:val="24"/>
          <w:szCs w:val="24"/>
        </w:rPr>
        <w:t>I order both defendants</w:t>
      </w:r>
      <w:r>
        <w:rPr>
          <w:rFonts w:ascii="Bookman Old Style" w:hAnsi="Bookman Old Style"/>
          <w:i/>
          <w:sz w:val="24"/>
          <w:szCs w:val="24"/>
        </w:rPr>
        <w:t xml:space="preserve"> </w:t>
      </w:r>
      <w:r w:rsidRPr="007B4FA9">
        <w:rPr>
          <w:rFonts w:ascii="Bookman Old Style" w:hAnsi="Bookman Old Style"/>
          <w:i/>
          <w:sz w:val="24"/>
          <w:szCs w:val="24"/>
        </w:rPr>
        <w:t>to refund jointly and severally the deposit sum Euros 17,000/- to the 1</w:t>
      </w:r>
      <w:r w:rsidRPr="007B4FA9">
        <w:rPr>
          <w:rFonts w:ascii="Bookman Old Style" w:hAnsi="Bookman Old Style"/>
          <w:i/>
          <w:sz w:val="24"/>
          <w:szCs w:val="24"/>
          <w:vertAlign w:val="superscript"/>
        </w:rPr>
        <w:t>st</w:t>
      </w:r>
      <w:r w:rsidRPr="007B4FA9">
        <w:rPr>
          <w:rFonts w:ascii="Bookman Old Style" w:hAnsi="Bookman Old Style"/>
          <w:i/>
          <w:sz w:val="24"/>
          <w:szCs w:val="24"/>
        </w:rPr>
        <w:t xml:space="preserve"> plaintiff; </w:t>
      </w:r>
    </w:p>
    <w:p w:rsidR="0006429A" w:rsidRPr="007B4FA9" w:rsidRDefault="0006429A" w:rsidP="0006429A">
      <w:pPr>
        <w:pStyle w:val="ListParagraph"/>
        <w:widowControl/>
        <w:numPr>
          <w:ilvl w:val="0"/>
          <w:numId w:val="10"/>
        </w:numPr>
        <w:autoSpaceDE/>
        <w:autoSpaceDN/>
        <w:adjustRightInd/>
        <w:spacing w:after="200" w:line="360" w:lineRule="auto"/>
        <w:jc w:val="both"/>
        <w:rPr>
          <w:rFonts w:ascii="Bookman Old Style" w:hAnsi="Bookman Old Style"/>
          <w:i/>
          <w:sz w:val="24"/>
          <w:szCs w:val="24"/>
        </w:rPr>
      </w:pPr>
      <w:r w:rsidRPr="007B4FA9">
        <w:rPr>
          <w:rFonts w:ascii="Bookman Old Style" w:hAnsi="Bookman Old Style"/>
          <w:i/>
          <w:sz w:val="24"/>
          <w:szCs w:val="24"/>
        </w:rPr>
        <w:t>I direct the plaintiffs’ counsel to return the sum of Euros 60,000/- held in escrow</w:t>
      </w:r>
      <w:r>
        <w:rPr>
          <w:rFonts w:ascii="Bookman Old Style" w:hAnsi="Bookman Old Style"/>
          <w:i/>
          <w:sz w:val="24"/>
          <w:szCs w:val="24"/>
        </w:rPr>
        <w:t>,</w:t>
      </w:r>
      <w:r w:rsidRPr="007B4FA9">
        <w:rPr>
          <w:rFonts w:ascii="Bookman Old Style" w:hAnsi="Bookman Old Style"/>
          <w:i/>
          <w:sz w:val="24"/>
          <w:szCs w:val="24"/>
        </w:rPr>
        <w:t xml:space="preserve"> to the 1</w:t>
      </w:r>
      <w:r w:rsidRPr="007B4FA9">
        <w:rPr>
          <w:rFonts w:ascii="Bookman Old Style" w:hAnsi="Bookman Old Style"/>
          <w:i/>
          <w:sz w:val="24"/>
          <w:szCs w:val="24"/>
          <w:vertAlign w:val="superscript"/>
        </w:rPr>
        <w:t>st</w:t>
      </w:r>
      <w:r w:rsidRPr="007B4FA9">
        <w:rPr>
          <w:rFonts w:ascii="Bookman Old Style" w:hAnsi="Bookman Old Style"/>
          <w:i/>
          <w:sz w:val="24"/>
          <w:szCs w:val="24"/>
        </w:rPr>
        <w:t xml:space="preserve"> plaintiff; and</w:t>
      </w:r>
    </w:p>
    <w:p w:rsidR="0006489F" w:rsidRDefault="0006429A" w:rsidP="001F5A1C">
      <w:pPr>
        <w:pStyle w:val="ListParagraph"/>
        <w:widowControl/>
        <w:numPr>
          <w:ilvl w:val="0"/>
          <w:numId w:val="10"/>
        </w:numPr>
        <w:autoSpaceDE/>
        <w:autoSpaceDN/>
        <w:adjustRightInd/>
        <w:spacing w:after="200" w:line="360" w:lineRule="auto"/>
        <w:jc w:val="both"/>
        <w:rPr>
          <w:rFonts w:ascii="Bookman Old Style" w:hAnsi="Bookman Old Style"/>
          <w:i/>
          <w:sz w:val="24"/>
          <w:szCs w:val="24"/>
        </w:rPr>
      </w:pPr>
      <w:r w:rsidRPr="007B4FA9">
        <w:rPr>
          <w:rFonts w:ascii="Bookman Old Style" w:hAnsi="Bookman Old Style"/>
          <w:i/>
          <w:sz w:val="24"/>
          <w:szCs w:val="24"/>
        </w:rPr>
        <w:t>I make no order as to costs.</w:t>
      </w:r>
    </w:p>
    <w:p w:rsidR="001F5A1C" w:rsidRPr="001F5A1C" w:rsidRDefault="001F5A1C" w:rsidP="001F5A1C">
      <w:pPr>
        <w:pStyle w:val="ListParagraph"/>
        <w:widowControl/>
        <w:autoSpaceDE/>
        <w:autoSpaceDN/>
        <w:adjustRightInd/>
        <w:spacing w:after="200" w:line="360" w:lineRule="auto"/>
        <w:jc w:val="both"/>
        <w:rPr>
          <w:rFonts w:ascii="Bookman Old Style" w:hAnsi="Bookman Old Style"/>
          <w:i/>
          <w:sz w:val="24"/>
          <w:szCs w:val="24"/>
        </w:rPr>
      </w:pPr>
    </w:p>
    <w:p w:rsidR="00EF2051" w:rsidRDefault="009F0B69"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0" w:name="Text19"/>
      <w:r w:rsidR="009F0B69">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9F0B69">
        <w:rPr>
          <w:sz w:val="24"/>
          <w:szCs w:val="24"/>
        </w:rPr>
      </w:r>
      <w:r w:rsidR="009F0B69">
        <w:rPr>
          <w:sz w:val="24"/>
          <w:szCs w:val="24"/>
        </w:rPr>
        <w:fldChar w:fldCharType="separate"/>
      </w:r>
      <w:r w:rsidR="0006429A">
        <w:rPr>
          <w:sz w:val="24"/>
          <w:szCs w:val="24"/>
        </w:rPr>
        <w:t>9 May 2014</w:t>
      </w:r>
      <w:r w:rsidR="009F0B69">
        <w:rPr>
          <w:sz w:val="24"/>
          <w:szCs w:val="24"/>
        </w:rPr>
        <w:fldChar w:fldCharType="end"/>
      </w:r>
      <w:bookmarkEnd w:id="20"/>
      <w:r w:rsidR="0006429A">
        <w:rPr>
          <w:sz w:val="24"/>
          <w:szCs w:val="24"/>
        </w:rPr>
        <w:t>.</w:t>
      </w:r>
    </w:p>
    <w:p w:rsidR="005C5493" w:rsidRDefault="005C5493" w:rsidP="0006489F">
      <w:pPr>
        <w:pStyle w:val="ListParagraph"/>
        <w:widowControl/>
        <w:autoSpaceDE/>
        <w:autoSpaceDN/>
        <w:adjustRightInd/>
        <w:spacing w:line="360" w:lineRule="auto"/>
        <w:ind w:left="0"/>
        <w:contextualSpacing w:val="0"/>
        <w:jc w:val="both"/>
        <w:rPr>
          <w:sz w:val="24"/>
          <w:szCs w:val="24"/>
        </w:rPr>
        <w:sectPr w:rsidR="005C5493"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06429A" w:rsidRDefault="0006429A" w:rsidP="0006489F">
      <w:pPr>
        <w:pStyle w:val="ListParagraph"/>
        <w:widowControl/>
        <w:autoSpaceDE/>
        <w:autoSpaceDN/>
        <w:adjustRightInd/>
        <w:spacing w:after="120"/>
        <w:ind w:left="0"/>
        <w:contextualSpacing w:val="0"/>
        <w:jc w:val="both"/>
        <w:rPr>
          <w:sz w:val="24"/>
          <w:szCs w:val="24"/>
        </w:rPr>
      </w:pPr>
    </w:p>
    <w:p w:rsidR="001F5A1C" w:rsidRDefault="001F5A1C" w:rsidP="0006489F">
      <w:pPr>
        <w:pStyle w:val="ListParagraph"/>
        <w:widowControl/>
        <w:autoSpaceDE/>
        <w:autoSpaceDN/>
        <w:adjustRightInd/>
        <w:spacing w:after="120"/>
        <w:ind w:left="0"/>
        <w:contextualSpacing w:val="0"/>
        <w:jc w:val="both"/>
        <w:rPr>
          <w:sz w:val="24"/>
          <w:szCs w:val="24"/>
        </w:rPr>
      </w:pPr>
    </w:p>
    <w:p w:rsidR="001F5A1C" w:rsidRDefault="001F5A1C" w:rsidP="001F5A1C">
      <w:pPr>
        <w:pStyle w:val="JudgmentText"/>
        <w:sectPr w:rsidR="001F5A1C"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21" w:name="Dropdown6"/>
    <w:p w:rsidR="00E33F35" w:rsidRPr="002A7376" w:rsidRDefault="009F0B69"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F M S Egonda-Ntende"/>
              <w:listEntry w:val="D Karunakaran"/>
              <w:listEntry w:val="B Renaud"/>
              <w:listEntry w:val="M Burhan"/>
              <w:listEntry w:val="G Dodin"/>
              <w:listEntry w:val="F Robinson"/>
              <w:listEntry w:val="E De Silva"/>
              <w:listEntry w:val="C McKee"/>
            </w:ddList>
          </w:ffData>
        </w:fldChar>
      </w:r>
      <w:r w:rsidR="003B4C19">
        <w:rPr>
          <w:sz w:val="24"/>
          <w:szCs w:val="24"/>
        </w:rPr>
        <w:instrText xml:space="preserve"> FORMDROPDOWN </w:instrText>
      </w:r>
      <w:r>
        <w:rPr>
          <w:sz w:val="24"/>
          <w:szCs w:val="24"/>
        </w:rPr>
      </w:r>
      <w:r>
        <w:rPr>
          <w:sz w:val="24"/>
          <w:szCs w:val="24"/>
        </w:rPr>
        <w:fldChar w:fldCharType="end"/>
      </w:r>
      <w:bookmarkEnd w:id="21"/>
    </w:p>
    <w:p w:rsidR="009E05E5" w:rsidRPr="00E33F35" w:rsidRDefault="00AA43F2" w:rsidP="00E33F35">
      <w:pPr>
        <w:pStyle w:val="ListParagraph"/>
        <w:widowControl/>
        <w:autoSpaceDE/>
        <w:autoSpaceDN/>
        <w:adjustRightInd/>
        <w:ind w:left="0"/>
        <w:contextualSpacing w:val="0"/>
        <w:jc w:val="both"/>
        <w:rPr>
          <w:b/>
          <w:sz w:val="24"/>
          <w:szCs w:val="24"/>
        </w:rPr>
      </w:pPr>
      <w:r>
        <w:rPr>
          <w:b/>
          <w:sz w:val="24"/>
          <w:szCs w:val="24"/>
        </w:rPr>
        <w:t>Acting Chief Justice</w:t>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524" w:rsidRDefault="007D6524" w:rsidP="00DB6D34">
      <w:r>
        <w:separator/>
      </w:r>
    </w:p>
  </w:endnote>
  <w:endnote w:type="continuationSeparator" w:id="1">
    <w:p w:rsidR="007D6524" w:rsidRDefault="007D6524"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9F0B69">
    <w:pPr>
      <w:pStyle w:val="Footer"/>
      <w:jc w:val="center"/>
    </w:pPr>
    <w:fldSimple w:instr=" PAGE   \* MERGEFORMAT ">
      <w:r w:rsidR="0068330F">
        <w:rPr>
          <w:noProof/>
        </w:rPr>
        <w:t>11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524" w:rsidRDefault="007D6524" w:rsidP="00DB6D34">
      <w:r>
        <w:separator/>
      </w:r>
    </w:p>
  </w:footnote>
  <w:footnote w:type="continuationSeparator" w:id="1">
    <w:p w:rsidR="007D6524" w:rsidRDefault="007D6524"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1B3277BA"/>
    <w:multiLevelType w:val="hybridMultilevel"/>
    <w:tmpl w:val="D53E589A"/>
    <w:lvl w:ilvl="0" w:tplc="68F01FE4">
      <w:start w:val="1"/>
      <w:numFmt w:val="decimal"/>
      <w:lvlText w:val="%1."/>
      <w:lvlJc w:val="left"/>
      <w:pPr>
        <w:ind w:left="510" w:hanging="360"/>
      </w:pPr>
    </w:lvl>
    <w:lvl w:ilvl="1" w:tplc="B9020752">
      <w:start w:val="1"/>
      <w:numFmt w:val="lowerLetter"/>
      <w:lvlText w:val="%2."/>
      <w:lvlJc w:val="left"/>
      <w:pPr>
        <w:ind w:left="1230" w:hanging="360"/>
      </w:pPr>
    </w:lvl>
    <w:lvl w:ilvl="2" w:tplc="2E827F0C">
      <w:start w:val="1"/>
      <w:numFmt w:val="lowerRoman"/>
      <w:lvlText w:val="%3."/>
      <w:lvlJc w:val="right"/>
      <w:pPr>
        <w:ind w:left="1950" w:hanging="180"/>
      </w:pPr>
    </w:lvl>
    <w:lvl w:ilvl="3" w:tplc="9036047E">
      <w:start w:val="1"/>
      <w:numFmt w:val="decimal"/>
      <w:lvlText w:val="%4."/>
      <w:lvlJc w:val="left"/>
      <w:pPr>
        <w:ind w:left="2670" w:hanging="360"/>
      </w:pPr>
    </w:lvl>
    <w:lvl w:ilvl="4" w:tplc="995E21C2">
      <w:start w:val="1"/>
      <w:numFmt w:val="lowerLetter"/>
      <w:lvlText w:val="%5."/>
      <w:lvlJc w:val="left"/>
      <w:pPr>
        <w:ind w:left="3390" w:hanging="360"/>
      </w:pPr>
    </w:lvl>
    <w:lvl w:ilvl="5" w:tplc="91BC6B2A">
      <w:start w:val="1"/>
      <w:numFmt w:val="lowerRoman"/>
      <w:lvlText w:val="%6."/>
      <w:lvlJc w:val="right"/>
      <w:pPr>
        <w:ind w:left="4110" w:hanging="180"/>
      </w:pPr>
    </w:lvl>
    <w:lvl w:ilvl="6" w:tplc="8A4275F2">
      <w:start w:val="1"/>
      <w:numFmt w:val="decimal"/>
      <w:lvlText w:val="%7."/>
      <w:lvlJc w:val="left"/>
      <w:pPr>
        <w:ind w:left="4830" w:hanging="360"/>
      </w:pPr>
    </w:lvl>
    <w:lvl w:ilvl="7" w:tplc="2512873E">
      <w:start w:val="1"/>
      <w:numFmt w:val="lowerLetter"/>
      <w:lvlText w:val="%8."/>
      <w:lvlJc w:val="left"/>
      <w:pPr>
        <w:ind w:left="5550" w:hanging="360"/>
      </w:pPr>
    </w:lvl>
    <w:lvl w:ilvl="8" w:tplc="DC7E6660">
      <w:start w:val="1"/>
      <w:numFmt w:val="lowerRoman"/>
      <w:lvlText w:val="%9."/>
      <w:lvlJc w:val="right"/>
      <w:pPr>
        <w:ind w:left="6270" w:hanging="180"/>
      </w:pPr>
    </w:lvl>
  </w:abstractNum>
  <w:abstractNum w:abstractNumId="2">
    <w:nsid w:val="307542D2"/>
    <w:multiLevelType w:val="multilevel"/>
    <w:tmpl w:val="1CC89892"/>
    <w:numStyleLink w:val="Judgments"/>
  </w:abstractNum>
  <w:abstractNum w:abstractNumId="3">
    <w:nsid w:val="309A40E5"/>
    <w:multiLevelType w:val="hybridMultilevel"/>
    <w:tmpl w:val="C46CF906"/>
    <w:lvl w:ilvl="0" w:tplc="DCC4C832">
      <w:start w:val="1"/>
      <w:numFmt w:val="decimal"/>
      <w:lvlText w:val="%1."/>
      <w:lvlJc w:val="left"/>
      <w:pPr>
        <w:ind w:left="720" w:hanging="360"/>
      </w:pPr>
    </w:lvl>
    <w:lvl w:ilvl="1" w:tplc="AEE0762A">
      <w:start w:val="1"/>
      <w:numFmt w:val="lowerLetter"/>
      <w:lvlText w:val="%2."/>
      <w:lvlJc w:val="left"/>
      <w:pPr>
        <w:ind w:left="1440" w:hanging="360"/>
      </w:pPr>
    </w:lvl>
    <w:lvl w:ilvl="2" w:tplc="BD363FAC">
      <w:start w:val="1"/>
      <w:numFmt w:val="lowerRoman"/>
      <w:lvlText w:val="%3."/>
      <w:lvlJc w:val="right"/>
      <w:pPr>
        <w:ind w:left="2160" w:hanging="180"/>
      </w:pPr>
    </w:lvl>
    <w:lvl w:ilvl="3" w:tplc="F9AA75F0">
      <w:start w:val="1"/>
      <w:numFmt w:val="decimal"/>
      <w:lvlText w:val="%4."/>
      <w:lvlJc w:val="left"/>
      <w:pPr>
        <w:ind w:left="2880" w:hanging="360"/>
      </w:pPr>
    </w:lvl>
    <w:lvl w:ilvl="4" w:tplc="F49829AE">
      <w:start w:val="1"/>
      <w:numFmt w:val="lowerLetter"/>
      <w:lvlText w:val="%5."/>
      <w:lvlJc w:val="left"/>
      <w:pPr>
        <w:ind w:left="3600" w:hanging="360"/>
      </w:pPr>
    </w:lvl>
    <w:lvl w:ilvl="5" w:tplc="465CC7AC">
      <w:start w:val="1"/>
      <w:numFmt w:val="lowerRoman"/>
      <w:lvlText w:val="%6."/>
      <w:lvlJc w:val="right"/>
      <w:pPr>
        <w:ind w:left="4320" w:hanging="180"/>
      </w:pPr>
    </w:lvl>
    <w:lvl w:ilvl="6" w:tplc="B874B844">
      <w:start w:val="1"/>
      <w:numFmt w:val="decimal"/>
      <w:lvlText w:val="%7."/>
      <w:lvlJc w:val="left"/>
      <w:pPr>
        <w:ind w:left="5040" w:hanging="360"/>
      </w:pPr>
    </w:lvl>
    <w:lvl w:ilvl="7" w:tplc="7B46BCCC">
      <w:start w:val="1"/>
      <w:numFmt w:val="lowerLetter"/>
      <w:lvlText w:val="%8."/>
      <w:lvlJc w:val="left"/>
      <w:pPr>
        <w:ind w:left="5760" w:hanging="360"/>
      </w:pPr>
    </w:lvl>
    <w:lvl w:ilvl="8" w:tplc="7DF6B2DC">
      <w:start w:val="1"/>
      <w:numFmt w:val="lowerRoman"/>
      <w:lvlText w:val="%9."/>
      <w:lvlJc w:val="right"/>
      <w:pPr>
        <w:ind w:left="6480" w:hanging="180"/>
      </w:pPr>
    </w:lvl>
  </w:abstractNum>
  <w:abstractNum w:abstractNumId="4">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E74820"/>
    <w:multiLevelType w:val="multilevel"/>
    <w:tmpl w:val="1CC89892"/>
    <w:numStyleLink w:val="Judgments"/>
  </w:abstractNum>
  <w:abstractNum w:abstractNumId="7">
    <w:nsid w:val="58464CCC"/>
    <w:multiLevelType w:val="hybridMultilevel"/>
    <w:tmpl w:val="9FD0635E"/>
    <w:lvl w:ilvl="0" w:tplc="68363D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780174"/>
    <w:multiLevelType w:val="multilevel"/>
    <w:tmpl w:val="CA6047F8"/>
    <w:lvl w:ilvl="0">
      <w:start w:val="1"/>
      <w:numFmt w:val="lowerRoman"/>
      <w:lvlText w:val="(%1)"/>
      <w:lvlJc w:val="left"/>
    </w:lvl>
    <w:lvl w:ilvl="1">
      <w:start w:val="1"/>
      <w:numFmt w:val="lowerRoman"/>
      <w:lvlText w:val="(%2)"/>
      <w:lvlJc w:val="left"/>
    </w:lvl>
    <w:lvl w:ilvl="2">
      <w:start w:val="1"/>
      <w:numFmt w:val="lowerLetter"/>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9">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9"/>
  </w:num>
  <w:num w:numId="3">
    <w:abstractNumId w:val="0"/>
  </w:num>
  <w:num w:numId="4">
    <w:abstractNumId w:val="4"/>
  </w:num>
  <w:num w:numId="5">
    <w:abstractNumId w:val="6"/>
  </w:num>
  <w:num w:numId="6">
    <w:abstractNumId w:val="2"/>
  </w:num>
  <w:num w:numId="7">
    <w:abstractNumId w:val="1"/>
  </w:num>
  <w:num w:numId="8">
    <w:abstractNumId w:val="8"/>
    <w:lvlOverride w:ilvl="0">
      <w:startOverride w:val="1"/>
      <w:lvl w:ilvl="0">
        <w:start w:val="1"/>
        <w:numFmt w:val="lowerRoman"/>
        <w:lvlText w:val="(%1)"/>
        <w:lvlJc w:val="left"/>
      </w:lvl>
    </w:lvlOverride>
    <w:lvlOverride w:ilvl="1">
      <w:startOverride w:val="1"/>
      <w:lvl w:ilvl="1">
        <w:start w:val="1"/>
        <w:numFmt w:val="lowerRoman"/>
        <w:lvlText w:val="(%2)"/>
        <w:lvlJc w:val="left"/>
      </w:lvl>
    </w:lvlOverride>
    <w:lvlOverride w:ilvl="2">
      <w:startOverride w:val="3"/>
      <w:lvl w:ilvl="2">
        <w:start w:val="3"/>
        <w:numFmt w:val="lowerLetter"/>
        <w:lvlText w:val="(%3)"/>
        <w:lvlJc w:val="left"/>
      </w:lvl>
    </w:lvlOverride>
    <w:lvlOverride w:ilvl="3">
      <w:startOverride w:val="1"/>
      <w:lvl w:ilvl="3">
        <w:start w:val="1"/>
        <w:numFmt w:val="lowerRoman"/>
        <w:lvlText w:val="(%4)"/>
        <w:lvlJc w:val="left"/>
      </w:lvl>
    </w:lvlOverride>
    <w:lvlOverride w:ilvl="4">
      <w:startOverride w:val="1"/>
      <w:lvl w:ilvl="4">
        <w:start w:val="1"/>
        <w:numFmt w:val="lowerRoman"/>
        <w:lvlText w:val="(%5)"/>
        <w:lvlJc w:val="left"/>
      </w:lvl>
    </w:lvlOverride>
    <w:lvlOverride w:ilvl="5">
      <w:startOverride w:val="1"/>
      <w:lvl w:ilvl="5">
        <w:start w:val="1"/>
        <w:numFmt w:val="lowerRoman"/>
        <w:lvlText w:val="(%6)"/>
        <w:lvlJc w:val="left"/>
      </w:lvl>
    </w:lvlOverride>
    <w:lvlOverride w:ilvl="6">
      <w:startOverride w:val="1"/>
      <w:lvl w:ilvl="6">
        <w:start w:val="1"/>
        <w:numFmt w:val="lowerRoman"/>
        <w:lvlText w:val="(%7)"/>
        <w:lvlJc w:val="left"/>
      </w:lvl>
    </w:lvlOverride>
    <w:lvlOverride w:ilvl="7">
      <w:startOverride w:val="1"/>
      <w:lvl w:ilvl="7">
        <w:start w:val="1"/>
        <w:numFmt w:val="lowerRoman"/>
        <w:lvlText w:val="(%8)"/>
        <w:lvlJc w:val="left"/>
      </w:lvl>
    </w:lvlOverride>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1"/>
  <w:defaultTabStop w:val="720"/>
  <w:doNotShadeFormData/>
  <w:characterSpacingControl w:val="doNotCompress"/>
  <w:footnotePr>
    <w:footnote w:id="0"/>
    <w:footnote w:id="1"/>
  </w:footnotePr>
  <w:endnotePr>
    <w:endnote w:id="0"/>
    <w:endnote w:id="1"/>
  </w:endnotePr>
  <w:compat/>
  <w:rsids>
    <w:rsidRoot w:val="001F5A1C"/>
    <w:rsid w:val="00005BEF"/>
    <w:rsid w:val="00030C81"/>
    <w:rsid w:val="0006429A"/>
    <w:rsid w:val="0006489F"/>
    <w:rsid w:val="00067B0A"/>
    <w:rsid w:val="00075573"/>
    <w:rsid w:val="00091036"/>
    <w:rsid w:val="000A10B8"/>
    <w:rsid w:val="000D1DD3"/>
    <w:rsid w:val="000E39A5"/>
    <w:rsid w:val="000E7400"/>
    <w:rsid w:val="001008BC"/>
    <w:rsid w:val="00101D12"/>
    <w:rsid w:val="00117CBF"/>
    <w:rsid w:val="00126A10"/>
    <w:rsid w:val="001376AB"/>
    <w:rsid w:val="00144612"/>
    <w:rsid w:val="001529B0"/>
    <w:rsid w:val="0016510C"/>
    <w:rsid w:val="00180158"/>
    <w:rsid w:val="001D30F7"/>
    <w:rsid w:val="001E4ED8"/>
    <w:rsid w:val="001F5A1C"/>
    <w:rsid w:val="001F7E20"/>
    <w:rsid w:val="0020244B"/>
    <w:rsid w:val="00231C17"/>
    <w:rsid w:val="00236AAC"/>
    <w:rsid w:val="00242DF4"/>
    <w:rsid w:val="0024353F"/>
    <w:rsid w:val="00290E14"/>
    <w:rsid w:val="002A7376"/>
    <w:rsid w:val="002B2255"/>
    <w:rsid w:val="002B4478"/>
    <w:rsid w:val="002C7560"/>
    <w:rsid w:val="002D06AA"/>
    <w:rsid w:val="002D67FC"/>
    <w:rsid w:val="002E6963"/>
    <w:rsid w:val="002F40A1"/>
    <w:rsid w:val="002F4A1B"/>
    <w:rsid w:val="00301D88"/>
    <w:rsid w:val="00304E76"/>
    <w:rsid w:val="0031329C"/>
    <w:rsid w:val="003647E7"/>
    <w:rsid w:val="003651F4"/>
    <w:rsid w:val="0037270D"/>
    <w:rsid w:val="00377341"/>
    <w:rsid w:val="003838CC"/>
    <w:rsid w:val="003862CB"/>
    <w:rsid w:val="0038700C"/>
    <w:rsid w:val="003B461C"/>
    <w:rsid w:val="003B4C19"/>
    <w:rsid w:val="003D58AA"/>
    <w:rsid w:val="003D7B97"/>
    <w:rsid w:val="003E2ABC"/>
    <w:rsid w:val="003F0F8D"/>
    <w:rsid w:val="004156B9"/>
    <w:rsid w:val="00445BFA"/>
    <w:rsid w:val="00452BB6"/>
    <w:rsid w:val="00453A09"/>
    <w:rsid w:val="0046133B"/>
    <w:rsid w:val="004A00A5"/>
    <w:rsid w:val="004C3D80"/>
    <w:rsid w:val="004F3823"/>
    <w:rsid w:val="005207C8"/>
    <w:rsid w:val="00530663"/>
    <w:rsid w:val="0055036F"/>
    <w:rsid w:val="005514D6"/>
    <w:rsid w:val="00552704"/>
    <w:rsid w:val="00554577"/>
    <w:rsid w:val="00572AB3"/>
    <w:rsid w:val="00580531"/>
    <w:rsid w:val="005836AC"/>
    <w:rsid w:val="00584583"/>
    <w:rsid w:val="00594FAC"/>
    <w:rsid w:val="005C5493"/>
    <w:rsid w:val="005F5FB0"/>
    <w:rsid w:val="00606587"/>
    <w:rsid w:val="00606EEA"/>
    <w:rsid w:val="006174DB"/>
    <w:rsid w:val="0064023C"/>
    <w:rsid w:val="00654CAA"/>
    <w:rsid w:val="006578C2"/>
    <w:rsid w:val="00666D33"/>
    <w:rsid w:val="0068330F"/>
    <w:rsid w:val="0068598F"/>
    <w:rsid w:val="00695110"/>
    <w:rsid w:val="006A58E4"/>
    <w:rsid w:val="006D36C9"/>
    <w:rsid w:val="0070785D"/>
    <w:rsid w:val="007175A6"/>
    <w:rsid w:val="00744508"/>
    <w:rsid w:val="00785812"/>
    <w:rsid w:val="007A47DC"/>
    <w:rsid w:val="007B6178"/>
    <w:rsid w:val="007C2809"/>
    <w:rsid w:val="007D416E"/>
    <w:rsid w:val="007D6524"/>
    <w:rsid w:val="007E76B1"/>
    <w:rsid w:val="00807411"/>
    <w:rsid w:val="00813CF2"/>
    <w:rsid w:val="00814CF5"/>
    <w:rsid w:val="00816425"/>
    <w:rsid w:val="00821758"/>
    <w:rsid w:val="00823079"/>
    <w:rsid w:val="0083298A"/>
    <w:rsid w:val="00841387"/>
    <w:rsid w:val="008472B3"/>
    <w:rsid w:val="008478D6"/>
    <w:rsid w:val="00857A7F"/>
    <w:rsid w:val="00893639"/>
    <w:rsid w:val="008A5208"/>
    <w:rsid w:val="008B75CE"/>
    <w:rsid w:val="008B7D40"/>
    <w:rsid w:val="008C0FD6"/>
    <w:rsid w:val="008E0B57"/>
    <w:rsid w:val="008E1DB1"/>
    <w:rsid w:val="008E512C"/>
    <w:rsid w:val="008E7749"/>
    <w:rsid w:val="008E7F92"/>
    <w:rsid w:val="008F0C10"/>
    <w:rsid w:val="008F38F7"/>
    <w:rsid w:val="00902D3C"/>
    <w:rsid w:val="009138E9"/>
    <w:rsid w:val="00926D09"/>
    <w:rsid w:val="00927982"/>
    <w:rsid w:val="009336BA"/>
    <w:rsid w:val="00937FB4"/>
    <w:rsid w:val="0094087C"/>
    <w:rsid w:val="00951EC0"/>
    <w:rsid w:val="0096041D"/>
    <w:rsid w:val="00981287"/>
    <w:rsid w:val="00983045"/>
    <w:rsid w:val="0099160C"/>
    <w:rsid w:val="009E05E5"/>
    <w:rsid w:val="009E40ED"/>
    <w:rsid w:val="009F0B69"/>
    <w:rsid w:val="009F1B68"/>
    <w:rsid w:val="009F4DC4"/>
    <w:rsid w:val="00A11166"/>
    <w:rsid w:val="00A14038"/>
    <w:rsid w:val="00A42850"/>
    <w:rsid w:val="00A53837"/>
    <w:rsid w:val="00A544D0"/>
    <w:rsid w:val="00A80E4E"/>
    <w:rsid w:val="00AA43F2"/>
    <w:rsid w:val="00AC3885"/>
    <w:rsid w:val="00AD0BF3"/>
    <w:rsid w:val="00AD75CD"/>
    <w:rsid w:val="00B05D6E"/>
    <w:rsid w:val="00B119B1"/>
    <w:rsid w:val="00B14612"/>
    <w:rsid w:val="00B23E73"/>
    <w:rsid w:val="00B40898"/>
    <w:rsid w:val="00B4124C"/>
    <w:rsid w:val="00B4625E"/>
    <w:rsid w:val="00B75AE2"/>
    <w:rsid w:val="00B9148E"/>
    <w:rsid w:val="00B94805"/>
    <w:rsid w:val="00BA6027"/>
    <w:rsid w:val="00BC1D95"/>
    <w:rsid w:val="00BD4287"/>
    <w:rsid w:val="00BD60D5"/>
    <w:rsid w:val="00BE1D00"/>
    <w:rsid w:val="00BE3628"/>
    <w:rsid w:val="00BE424C"/>
    <w:rsid w:val="00BF5CC9"/>
    <w:rsid w:val="00C036A5"/>
    <w:rsid w:val="00C065A3"/>
    <w:rsid w:val="00C14327"/>
    <w:rsid w:val="00C212FB"/>
    <w:rsid w:val="00C22967"/>
    <w:rsid w:val="00C35333"/>
    <w:rsid w:val="00C41821"/>
    <w:rsid w:val="00C55FDF"/>
    <w:rsid w:val="00C5739F"/>
    <w:rsid w:val="00C87FCA"/>
    <w:rsid w:val="00CA1B0C"/>
    <w:rsid w:val="00CA7795"/>
    <w:rsid w:val="00CA7F40"/>
    <w:rsid w:val="00CB3C7E"/>
    <w:rsid w:val="00CF041D"/>
    <w:rsid w:val="00D03314"/>
    <w:rsid w:val="00D06A0F"/>
    <w:rsid w:val="00D81BE9"/>
    <w:rsid w:val="00D82047"/>
    <w:rsid w:val="00DA351C"/>
    <w:rsid w:val="00DB6D34"/>
    <w:rsid w:val="00DD4E02"/>
    <w:rsid w:val="00DE08C1"/>
    <w:rsid w:val="00DE2BE8"/>
    <w:rsid w:val="00DF2970"/>
    <w:rsid w:val="00DF303A"/>
    <w:rsid w:val="00E0467F"/>
    <w:rsid w:val="00E0505F"/>
    <w:rsid w:val="00E07F07"/>
    <w:rsid w:val="00E30B60"/>
    <w:rsid w:val="00E33F35"/>
    <w:rsid w:val="00E35862"/>
    <w:rsid w:val="00E41E94"/>
    <w:rsid w:val="00E55C69"/>
    <w:rsid w:val="00E57D4D"/>
    <w:rsid w:val="00E6433E"/>
    <w:rsid w:val="00E6492F"/>
    <w:rsid w:val="00E65691"/>
    <w:rsid w:val="00E91FA1"/>
    <w:rsid w:val="00E944E2"/>
    <w:rsid w:val="00EA6F17"/>
    <w:rsid w:val="00EC12D0"/>
    <w:rsid w:val="00EC2355"/>
    <w:rsid w:val="00EC6290"/>
    <w:rsid w:val="00ED76D9"/>
    <w:rsid w:val="00EE0DAA"/>
    <w:rsid w:val="00EF2051"/>
    <w:rsid w:val="00F00A19"/>
    <w:rsid w:val="00F34FB5"/>
    <w:rsid w:val="00F3644F"/>
    <w:rsid w:val="00F71AF1"/>
    <w:rsid w:val="00F804CC"/>
    <w:rsid w:val="00F82A83"/>
    <w:rsid w:val="00F83B3D"/>
    <w:rsid w:val="00FB0AFB"/>
    <w:rsid w:val="00FB2453"/>
    <w:rsid w:val="00FB39BA"/>
    <w:rsid w:val="00FC61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uiPriority="9"/>
    <w:lsdException w:name="heading 2" w:uiPriority="9"/>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 w:type="paragraph" w:customStyle="1" w:styleId="Level3">
    <w:name w:val="Level 3"/>
    <w:basedOn w:val="Normal"/>
    <w:uiPriority w:val="99"/>
    <w:rsid w:val="0006429A"/>
    <w:pPr>
      <w:widowControl/>
      <w:tabs>
        <w:tab w:val="num" w:pos="2160"/>
      </w:tabs>
      <w:autoSpaceDE/>
      <w:autoSpaceDN/>
      <w:adjustRightInd/>
      <w:ind w:left="2664" w:hanging="270"/>
    </w:pPr>
    <w:rPr>
      <w:rFonts w:eastAsiaTheme="minorEastAsia"/>
      <w:sz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williams\Local%20Settings\Temporary%20Internet%20Files\Content.MSO\BD1FA72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801FA-9002-4B59-A743-9FC67171C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BD1FA72A.dotx</Template>
  <TotalTime>15</TotalTime>
  <Pages>12</Pages>
  <Words>3242</Words>
  <Characters>18482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n.williams</dc:creator>
  <cp:lastModifiedBy>Thelma</cp:lastModifiedBy>
  <cp:revision>2</cp:revision>
  <cp:lastPrinted>2014-05-09T07:42:00Z</cp:lastPrinted>
  <dcterms:created xsi:type="dcterms:W3CDTF">2014-05-23T13:04:00Z</dcterms:created>
  <dcterms:modified xsi:type="dcterms:W3CDTF">2014-05-23T13:04:00Z</dcterms:modified>
</cp:coreProperties>
</file>