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E029BF"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8D461F">
        <w:rPr>
          <w:b/>
          <w:sz w:val="24"/>
          <w:szCs w:val="24"/>
        </w:rPr>
        <w:t> </w:t>
      </w:r>
      <w:r w:rsidR="008D461F">
        <w:rPr>
          <w:b/>
          <w:sz w:val="24"/>
          <w:szCs w:val="24"/>
        </w:rPr>
        <w:t> </w:t>
      </w:r>
      <w:r w:rsidR="008D461F">
        <w:rPr>
          <w:b/>
          <w:sz w:val="24"/>
          <w:szCs w:val="24"/>
        </w:rPr>
        <w:t> </w:t>
      </w:r>
      <w:r w:rsidR="008D461F">
        <w:rPr>
          <w:b/>
          <w:sz w:val="24"/>
          <w:szCs w:val="24"/>
        </w:rPr>
        <w:t> </w:t>
      </w:r>
      <w:r w:rsidR="008D461F">
        <w:rPr>
          <w:b/>
          <w:sz w:val="24"/>
          <w:szCs w:val="24"/>
        </w:rPr>
        <w:t> </w:t>
      </w:r>
      <w:r w:rsidRPr="0096251D">
        <w:rPr>
          <w:b/>
          <w:sz w:val="24"/>
          <w:szCs w:val="24"/>
        </w:rPr>
        <w:fldChar w:fldCharType="end"/>
      </w:r>
      <w:bookmarkEnd w:id="0"/>
    </w:p>
    <w:bookmarkStart w:id="1" w:name="Text42"/>
    <w:p w:rsidR="0096251D" w:rsidRPr="00B938BB" w:rsidRDefault="00E029BF" w:rsidP="00CA7795">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B938BB">
        <w:rPr>
          <w:i/>
          <w:sz w:val="24"/>
          <w:szCs w:val="24"/>
        </w:rPr>
        <w:instrText xml:space="preserve"> FORMTEXT </w:instrText>
      </w:r>
      <w:r>
        <w:rPr>
          <w:i/>
          <w:sz w:val="24"/>
          <w:szCs w:val="24"/>
        </w:rPr>
      </w:r>
      <w:r>
        <w:rPr>
          <w:i/>
          <w:sz w:val="24"/>
          <w:szCs w:val="24"/>
        </w:rPr>
        <w:fldChar w:fldCharType="separate"/>
      </w:r>
      <w:r w:rsidR="008D461F">
        <w:rPr>
          <w:i/>
          <w:sz w:val="24"/>
          <w:szCs w:val="24"/>
        </w:rPr>
        <w:t> </w:t>
      </w:r>
      <w:r w:rsidR="008D461F">
        <w:rPr>
          <w:i/>
          <w:sz w:val="24"/>
          <w:szCs w:val="24"/>
        </w:rPr>
        <w:t> </w:t>
      </w:r>
      <w:r w:rsidR="008D461F">
        <w:rPr>
          <w:i/>
          <w:sz w:val="24"/>
          <w:szCs w:val="24"/>
        </w:rPr>
        <w:t> </w:t>
      </w:r>
      <w:r w:rsidR="008D461F">
        <w:rPr>
          <w:i/>
          <w:sz w:val="24"/>
          <w:szCs w:val="24"/>
        </w:rPr>
        <w:t> </w:t>
      </w:r>
      <w:r w:rsidR="008D461F">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D7020C">
      <w:pPr>
        <w:jc w:val="center"/>
        <w:rPr>
          <w:b/>
          <w:sz w:val="28"/>
          <w:szCs w:val="28"/>
        </w:rPr>
      </w:pPr>
      <w:r w:rsidRPr="00606EEA">
        <w:rPr>
          <w:b/>
          <w:sz w:val="28"/>
          <w:szCs w:val="28"/>
        </w:rPr>
        <w:t>IN THE SUPREME COURT OF SEYCHELLES</w:t>
      </w:r>
    </w:p>
    <w:p w:rsidR="00C55FDF" w:rsidRDefault="00C55FDF" w:rsidP="00D7020C">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61361E">
        <w:rPr>
          <w:b/>
          <w:sz w:val="28"/>
          <w:szCs w:val="28"/>
        </w:rPr>
        <w:t>10</w:t>
      </w:r>
      <w:r w:rsidRPr="00B75AE2">
        <w:rPr>
          <w:b/>
          <w:sz w:val="28"/>
          <w:szCs w:val="28"/>
        </w:rPr>
        <w:t>/</w:t>
      </w:r>
      <w:r w:rsidR="00C87FCA" w:rsidRPr="00B75AE2">
        <w:rPr>
          <w:b/>
          <w:sz w:val="28"/>
          <w:szCs w:val="28"/>
        </w:rPr>
        <w:t>20</w:t>
      </w:r>
      <w:r w:rsidR="0061361E">
        <w:rPr>
          <w:b/>
          <w:sz w:val="28"/>
          <w:szCs w:val="28"/>
        </w:rPr>
        <w:t>14</w:t>
      </w:r>
    </w:p>
    <w:p w:rsidR="0096251D" w:rsidRPr="0096251D" w:rsidRDefault="0096251D" w:rsidP="00D7020C">
      <w:pPr>
        <w:spacing w:before="120"/>
        <w:jc w:val="center"/>
        <w:rPr>
          <w:b/>
          <w:sz w:val="24"/>
          <w:szCs w:val="24"/>
        </w:rPr>
      </w:pPr>
      <w:r w:rsidRPr="0096251D">
        <w:rPr>
          <w:b/>
          <w:sz w:val="24"/>
          <w:szCs w:val="24"/>
        </w:rPr>
        <w:t xml:space="preserve">Appeal from </w:t>
      </w:r>
      <w:r w:rsidR="008A1A76">
        <w:rPr>
          <w:b/>
          <w:sz w:val="24"/>
          <w:szCs w:val="24"/>
        </w:rPr>
        <w:t>Magistrate</w:t>
      </w:r>
      <w:r w:rsidRPr="0096251D">
        <w:rPr>
          <w:b/>
          <w:sz w:val="24"/>
          <w:szCs w:val="24"/>
        </w:rPr>
        <w:t xml:space="preserve">s Court decision </w:t>
      </w:r>
      <w:r w:rsidR="0061361E">
        <w:rPr>
          <w:b/>
          <w:sz w:val="24"/>
          <w:szCs w:val="24"/>
        </w:rPr>
        <w:t>147</w:t>
      </w:r>
      <w:r w:rsidRPr="0096251D">
        <w:rPr>
          <w:b/>
          <w:sz w:val="24"/>
          <w:szCs w:val="24"/>
        </w:rPr>
        <w:t>/20</w:t>
      </w:r>
      <w:r w:rsidR="00E029BF" w:rsidRPr="0096251D">
        <w:rPr>
          <w:b/>
          <w:sz w:val="24"/>
          <w:szCs w:val="24"/>
        </w:rPr>
        <w:fldChar w:fldCharType="begin">
          <w:ffData>
            <w:name w:val="Text39"/>
            <w:enabled/>
            <w:calcOnExit w:val="0"/>
            <w:textInput/>
          </w:ffData>
        </w:fldChar>
      </w:r>
      <w:bookmarkStart w:id="2" w:name="Text39"/>
      <w:r w:rsidRPr="0096251D">
        <w:rPr>
          <w:b/>
          <w:sz w:val="24"/>
          <w:szCs w:val="24"/>
        </w:rPr>
        <w:instrText xml:space="preserve"> FORMTEXT </w:instrText>
      </w:r>
      <w:r w:rsidR="00E029BF" w:rsidRPr="0096251D">
        <w:rPr>
          <w:b/>
          <w:sz w:val="24"/>
          <w:szCs w:val="24"/>
        </w:rPr>
      </w:r>
      <w:r w:rsidR="00E029BF" w:rsidRPr="0096251D">
        <w:rPr>
          <w:b/>
          <w:sz w:val="24"/>
          <w:szCs w:val="24"/>
        </w:rPr>
        <w:fldChar w:fldCharType="separate"/>
      </w:r>
      <w:r w:rsidR="008D461F">
        <w:rPr>
          <w:b/>
          <w:noProof/>
          <w:sz w:val="24"/>
          <w:szCs w:val="24"/>
        </w:rPr>
        <w:t>13</w:t>
      </w:r>
      <w:r w:rsidR="00E029BF" w:rsidRPr="0096251D">
        <w:rPr>
          <w:b/>
          <w:sz w:val="24"/>
          <w:szCs w:val="24"/>
        </w:rPr>
        <w:fldChar w:fldCharType="end"/>
      </w:r>
      <w:bookmarkEnd w:id="2"/>
    </w:p>
    <w:p w:rsidR="00A53837" w:rsidRPr="00606EEA" w:rsidRDefault="00E029BF" w:rsidP="00D7020C">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56312E" w:rsidP="00D7020C">
      <w:pPr>
        <w:spacing w:before="240"/>
        <w:ind w:left="6480"/>
        <w:rPr>
          <w:b/>
          <w:sz w:val="24"/>
          <w:szCs w:val="24"/>
        </w:rPr>
      </w:pPr>
      <w:r>
        <w:rPr>
          <w:b/>
          <w:sz w:val="24"/>
          <w:szCs w:val="24"/>
        </w:rPr>
        <w:t xml:space="preserve">       </w:t>
      </w:r>
      <w:r w:rsidR="00DB6D34" w:rsidRPr="00606EEA">
        <w:rPr>
          <w:b/>
          <w:sz w:val="24"/>
          <w:szCs w:val="24"/>
        </w:rPr>
        <w:t>[201</w:t>
      </w:r>
      <w:r w:rsidR="00E029BF">
        <w:rPr>
          <w:b/>
          <w:sz w:val="24"/>
          <w:szCs w:val="24"/>
        </w:rPr>
        <w:fldChar w:fldCharType="begin">
          <w:ffData>
            <w:name w:val="Text4"/>
            <w:enabled/>
            <w:calcOnExit w:val="0"/>
            <w:textInput/>
          </w:ffData>
        </w:fldChar>
      </w:r>
      <w:bookmarkStart w:id="3" w:name="Text4"/>
      <w:r w:rsidR="006578C2">
        <w:rPr>
          <w:b/>
          <w:sz w:val="24"/>
          <w:szCs w:val="24"/>
        </w:rPr>
        <w:instrText xml:space="preserve"> FORMTEXT </w:instrText>
      </w:r>
      <w:r w:rsidR="00E029BF">
        <w:rPr>
          <w:b/>
          <w:sz w:val="24"/>
          <w:szCs w:val="24"/>
        </w:rPr>
      </w:r>
      <w:r w:rsidR="00E029BF">
        <w:rPr>
          <w:b/>
          <w:sz w:val="24"/>
          <w:szCs w:val="24"/>
        </w:rPr>
        <w:fldChar w:fldCharType="separate"/>
      </w:r>
      <w:r w:rsidR="008D461F">
        <w:rPr>
          <w:b/>
          <w:noProof/>
          <w:sz w:val="24"/>
          <w:szCs w:val="24"/>
        </w:rPr>
        <w:t>4</w:t>
      </w:r>
      <w:r w:rsidR="00E029BF">
        <w:rPr>
          <w:b/>
          <w:sz w:val="24"/>
          <w:szCs w:val="24"/>
        </w:rPr>
        <w:fldChar w:fldCharType="end"/>
      </w:r>
      <w:bookmarkEnd w:id="3"/>
      <w:r w:rsidR="00E029BF">
        <w:rPr>
          <w:b/>
          <w:sz w:val="24"/>
          <w:szCs w:val="24"/>
        </w:rPr>
        <w:fldChar w:fldCharType="begin"/>
      </w:r>
      <w:r w:rsidR="003F0F8D">
        <w:rPr>
          <w:b/>
          <w:sz w:val="24"/>
          <w:szCs w:val="24"/>
        </w:rPr>
        <w:instrText xml:space="preserve">  </w:instrText>
      </w:r>
      <w:r w:rsidR="00E029BF">
        <w:rPr>
          <w:b/>
          <w:sz w:val="24"/>
          <w:szCs w:val="24"/>
        </w:rPr>
        <w:fldChar w:fldCharType="end"/>
      </w:r>
      <w:r w:rsidR="00DB6D34" w:rsidRPr="00606EEA">
        <w:rPr>
          <w:b/>
          <w:sz w:val="24"/>
          <w:szCs w:val="24"/>
        </w:rPr>
        <w:t>] SCSC</w:t>
      </w:r>
      <w:r>
        <w:rPr>
          <w:b/>
          <w:sz w:val="24"/>
          <w:szCs w:val="24"/>
        </w:rPr>
        <w:t xml:space="preserve"> </w:t>
      </w:r>
      <w:r w:rsidR="00E029BF">
        <w:rPr>
          <w:b/>
          <w:sz w:val="24"/>
          <w:szCs w:val="24"/>
        </w:rPr>
        <w:fldChar w:fldCharType="begin">
          <w:ffData>
            <w:name w:val="Text43"/>
            <w:enabled/>
            <w:calcOnExit w:val="0"/>
            <w:textInput/>
          </w:ffData>
        </w:fldChar>
      </w:r>
      <w:bookmarkStart w:id="4" w:name="Text43"/>
      <w:r>
        <w:rPr>
          <w:b/>
          <w:sz w:val="24"/>
          <w:szCs w:val="24"/>
        </w:rPr>
        <w:instrText xml:space="preserve"> FORMTEXT </w:instrText>
      </w:r>
      <w:r w:rsidR="00E029BF">
        <w:rPr>
          <w:b/>
          <w:sz w:val="24"/>
          <w:szCs w:val="24"/>
        </w:rPr>
      </w:r>
      <w:r w:rsidR="00E029BF">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E029BF">
        <w:rPr>
          <w:b/>
          <w:sz w:val="24"/>
          <w:szCs w:val="24"/>
        </w:rPr>
        <w:fldChar w:fldCharType="end"/>
      </w:r>
      <w:bookmarkEnd w:id="4"/>
    </w:p>
    <w:p w:rsidR="00C55FDF" w:rsidRPr="00606EEA" w:rsidRDefault="00C55FDF" w:rsidP="00D7020C">
      <w:pPr>
        <w:pBdr>
          <w:bottom w:val="single" w:sz="4" w:space="5" w:color="auto"/>
        </w:pBdr>
        <w:jc w:val="center"/>
        <w:rPr>
          <w:b/>
          <w:sz w:val="24"/>
          <w:szCs w:val="24"/>
        </w:rPr>
      </w:pPr>
    </w:p>
    <w:p w:rsidR="00572AB3" w:rsidRDefault="00572AB3" w:rsidP="00D7020C">
      <w:pPr>
        <w:rPr>
          <w:sz w:val="24"/>
          <w:szCs w:val="24"/>
        </w:rPr>
      </w:pPr>
    </w:p>
    <w:p w:rsidR="00FB2453" w:rsidRPr="00B119B1" w:rsidRDefault="0061361E" w:rsidP="00D7020C">
      <w:pPr>
        <w:jc w:val="center"/>
        <w:rPr>
          <w:b/>
          <w:sz w:val="24"/>
          <w:szCs w:val="24"/>
        </w:rPr>
      </w:pPr>
      <w:r>
        <w:rPr>
          <w:b/>
          <w:sz w:val="24"/>
          <w:szCs w:val="24"/>
        </w:rPr>
        <w:t>MARCEL DAMIEN QUATRE</w:t>
      </w:r>
    </w:p>
    <w:bookmarkStart w:id="5" w:name="Dropdown13"/>
    <w:p w:rsidR="00B40898" w:rsidRDefault="00E029BF" w:rsidP="00D7020C">
      <w:pPr>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5"/>
    </w:p>
    <w:p w:rsidR="004C3D80" w:rsidRDefault="004C3D80" w:rsidP="00D7020C">
      <w:pPr>
        <w:jc w:val="center"/>
        <w:rPr>
          <w:b/>
          <w:sz w:val="24"/>
          <w:szCs w:val="24"/>
        </w:rPr>
      </w:pPr>
    </w:p>
    <w:p w:rsidR="00B40898" w:rsidRDefault="00B40898" w:rsidP="00D7020C">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D7020C">
      <w:pPr>
        <w:spacing w:before="120"/>
        <w:jc w:val="center"/>
        <w:rPr>
          <w:sz w:val="24"/>
          <w:szCs w:val="24"/>
        </w:rPr>
      </w:pPr>
      <w:r>
        <w:rPr>
          <w:sz w:val="24"/>
          <w:szCs w:val="24"/>
        </w:rPr>
        <w:lastRenderedPageBreak/>
        <w:t>versus</w:t>
      </w:r>
    </w:p>
    <w:p w:rsidR="00FB2453" w:rsidRDefault="00FB2453" w:rsidP="00D7020C">
      <w:pPr>
        <w:jc w:val="center"/>
        <w:rPr>
          <w:sz w:val="24"/>
          <w:szCs w:val="24"/>
        </w:rPr>
      </w:pPr>
    </w:p>
    <w:p w:rsidR="00B119B1" w:rsidRDefault="0096251D" w:rsidP="00D7020C">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6" w:name="Text22"/>
      <w:r w:rsidRPr="0096251D">
        <w:rPr>
          <w:b/>
          <w:sz w:val="24"/>
          <w:szCs w:val="24"/>
        </w:rPr>
        <w:t>THE REPUBLIC</w:t>
      </w:r>
      <w:bookmarkEnd w:id="6"/>
    </w:p>
    <w:p w:rsidR="00E0467F" w:rsidRPr="0096251D" w:rsidRDefault="00E0467F" w:rsidP="00D7020C">
      <w:pPr>
        <w:pBdr>
          <w:bottom w:val="single" w:sz="4" w:space="1" w:color="auto"/>
        </w:pBdr>
        <w:jc w:val="center"/>
        <w:rPr>
          <w:sz w:val="24"/>
          <w:szCs w:val="24"/>
        </w:rPr>
      </w:pPr>
    </w:p>
    <w:p w:rsidR="00E0467F" w:rsidRPr="00E0467F" w:rsidRDefault="00E0467F" w:rsidP="00D7020C">
      <w:pPr>
        <w:spacing w:before="24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7" w:name="Text34"/>
      <w:r w:rsidR="00E029BF">
        <w:rPr>
          <w:sz w:val="24"/>
          <w:szCs w:val="24"/>
        </w:rPr>
        <w:fldChar w:fldCharType="begin">
          <w:ffData>
            <w:name w:val="Text34"/>
            <w:enabled/>
            <w:calcOnExit w:val="0"/>
            <w:textInput/>
          </w:ffData>
        </w:fldChar>
      </w:r>
      <w:r w:rsidR="002A7376">
        <w:rPr>
          <w:sz w:val="24"/>
          <w:szCs w:val="24"/>
        </w:rPr>
        <w:instrText xml:space="preserve"> FORMTEXT </w:instrText>
      </w:r>
      <w:r w:rsidR="00E029BF">
        <w:rPr>
          <w:sz w:val="24"/>
          <w:szCs w:val="24"/>
        </w:rPr>
      </w:r>
      <w:r w:rsidR="00E029BF">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E029BF">
        <w:rPr>
          <w:sz w:val="24"/>
          <w:szCs w:val="24"/>
        </w:rPr>
        <w:fldChar w:fldCharType="end"/>
      </w:r>
      <w:bookmarkEnd w:id="7"/>
      <w:r w:rsidR="00E029BF">
        <w:rPr>
          <w:sz w:val="24"/>
          <w:szCs w:val="24"/>
        </w:rPr>
        <w:fldChar w:fldCharType="begin"/>
      </w:r>
      <w:r w:rsidR="003F0F8D">
        <w:rPr>
          <w:sz w:val="24"/>
          <w:szCs w:val="24"/>
        </w:rPr>
        <w:instrText xml:space="preserve">  </w:instrText>
      </w:r>
      <w:r w:rsidR="00E029BF">
        <w:rPr>
          <w:sz w:val="24"/>
          <w:szCs w:val="24"/>
        </w:rPr>
        <w:fldChar w:fldCharType="end"/>
      </w:r>
    </w:p>
    <w:p w:rsidR="005F5FB0" w:rsidRDefault="00E0467F" w:rsidP="00D7020C">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E029BF">
        <w:rPr>
          <w:sz w:val="24"/>
          <w:szCs w:val="24"/>
        </w:rPr>
        <w:fldChar w:fldCharType="begin">
          <w:ffData>
            <w:name w:val="Text28"/>
            <w:enabled/>
            <w:calcOnExit w:val="0"/>
            <w:textInput/>
          </w:ffData>
        </w:fldChar>
      </w:r>
      <w:bookmarkStart w:id="8" w:name="Text28"/>
      <w:r w:rsidR="004C3D80">
        <w:rPr>
          <w:sz w:val="24"/>
          <w:szCs w:val="24"/>
        </w:rPr>
        <w:instrText xml:space="preserve"> FORMTEXT </w:instrText>
      </w:r>
      <w:r w:rsidR="00E029BF">
        <w:rPr>
          <w:sz w:val="24"/>
          <w:szCs w:val="24"/>
        </w:rPr>
      </w:r>
      <w:r w:rsidR="00E029BF">
        <w:rPr>
          <w:sz w:val="24"/>
          <w:szCs w:val="24"/>
        </w:rPr>
        <w:fldChar w:fldCharType="separate"/>
      </w:r>
      <w:r w:rsidR="008D461F">
        <w:rPr>
          <w:noProof/>
          <w:sz w:val="24"/>
          <w:szCs w:val="24"/>
        </w:rPr>
        <w:t>Mr. Nichol Gabriel Attorney at Law</w:t>
      </w:r>
      <w:r w:rsidR="00E029BF">
        <w:rPr>
          <w:sz w:val="24"/>
          <w:szCs w:val="24"/>
        </w:rPr>
        <w:fldChar w:fldCharType="end"/>
      </w:r>
      <w:bookmarkEnd w:id="8"/>
      <w:r w:rsidR="00E029BF">
        <w:rPr>
          <w:sz w:val="24"/>
          <w:szCs w:val="24"/>
        </w:rPr>
        <w:fldChar w:fldCharType="begin"/>
      </w:r>
      <w:r w:rsidR="00F804CC">
        <w:rPr>
          <w:sz w:val="24"/>
          <w:szCs w:val="24"/>
        </w:rPr>
        <w:instrText xml:space="preserve"> ASK  "Enter Appellant Lawyer full name"  \* MERGEFORMAT </w:instrText>
      </w:r>
      <w:r w:rsidR="00E029BF">
        <w:rPr>
          <w:sz w:val="24"/>
          <w:szCs w:val="24"/>
        </w:rPr>
        <w:fldChar w:fldCharType="end"/>
      </w:r>
      <w:r w:rsidR="00E029BF">
        <w:rPr>
          <w:sz w:val="24"/>
          <w:szCs w:val="24"/>
        </w:rPr>
        <w:fldChar w:fldCharType="begin"/>
      </w:r>
      <w:r w:rsidR="003F0F8D">
        <w:rPr>
          <w:sz w:val="24"/>
          <w:szCs w:val="24"/>
        </w:rPr>
        <w:instrText xml:space="preserve">  </w:instrText>
      </w:r>
      <w:r w:rsidR="00E029BF">
        <w:rPr>
          <w:sz w:val="24"/>
          <w:szCs w:val="24"/>
        </w:rPr>
        <w:fldChar w:fldCharType="end"/>
      </w:r>
      <w:r w:rsidR="00F804CC">
        <w:rPr>
          <w:b/>
          <w:sz w:val="24"/>
          <w:szCs w:val="24"/>
        </w:rPr>
        <w:t xml:space="preserve"> </w:t>
      </w:r>
      <w:r w:rsidR="009E05E5">
        <w:rPr>
          <w:sz w:val="24"/>
          <w:szCs w:val="24"/>
        </w:rPr>
        <w:t xml:space="preserve">for </w:t>
      </w:r>
      <w:r w:rsidR="008D461F">
        <w:rPr>
          <w:sz w:val="24"/>
          <w:szCs w:val="24"/>
        </w:rPr>
        <w:t>Appellant</w:t>
      </w:r>
    </w:p>
    <w:p w:rsidR="005F5FB0" w:rsidRDefault="005F5FB0" w:rsidP="00D7020C">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029BF">
        <w:rPr>
          <w:sz w:val="24"/>
          <w:szCs w:val="24"/>
        </w:rPr>
        <w:fldChar w:fldCharType="begin">
          <w:ffData>
            <w:name w:val="Text36"/>
            <w:enabled/>
            <w:calcOnExit w:val="0"/>
            <w:textInput/>
          </w:ffData>
        </w:fldChar>
      </w:r>
      <w:bookmarkStart w:id="9" w:name="Text36"/>
      <w:r>
        <w:rPr>
          <w:sz w:val="24"/>
          <w:szCs w:val="24"/>
        </w:rPr>
        <w:instrText xml:space="preserve"> FORMTEXT </w:instrText>
      </w:r>
      <w:r w:rsidR="00E029BF">
        <w:rPr>
          <w:sz w:val="24"/>
          <w:szCs w:val="24"/>
        </w:rPr>
      </w:r>
      <w:r w:rsidR="00E029B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E029BF">
        <w:rPr>
          <w:sz w:val="24"/>
          <w:szCs w:val="24"/>
        </w:rPr>
        <w:fldChar w:fldCharType="end"/>
      </w:r>
      <w:bookmarkEnd w:id="9"/>
    </w:p>
    <w:p w:rsidR="005F5FB0" w:rsidRDefault="009E05E5" w:rsidP="00D7020C">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029BF">
        <w:rPr>
          <w:sz w:val="24"/>
          <w:szCs w:val="24"/>
        </w:rPr>
        <w:fldChar w:fldCharType="begin">
          <w:ffData>
            <w:name w:val="Text29"/>
            <w:enabled/>
            <w:calcOnExit w:val="0"/>
            <w:textInput/>
          </w:ffData>
        </w:fldChar>
      </w:r>
      <w:bookmarkStart w:id="10" w:name="Text29"/>
      <w:r w:rsidR="004C3D80">
        <w:rPr>
          <w:sz w:val="24"/>
          <w:szCs w:val="24"/>
        </w:rPr>
        <w:instrText xml:space="preserve"> FORMTEXT </w:instrText>
      </w:r>
      <w:r w:rsidR="00E029BF">
        <w:rPr>
          <w:sz w:val="24"/>
          <w:szCs w:val="24"/>
        </w:rPr>
      </w:r>
      <w:r w:rsidR="00E029BF">
        <w:rPr>
          <w:sz w:val="24"/>
          <w:szCs w:val="24"/>
        </w:rPr>
        <w:fldChar w:fldCharType="separate"/>
      </w:r>
      <w:r w:rsidR="008D461F">
        <w:rPr>
          <w:noProof/>
          <w:sz w:val="24"/>
          <w:szCs w:val="24"/>
        </w:rPr>
        <w:t>Mr. Hemanth Kumar</w:t>
      </w:r>
      <w:r w:rsidR="00E029BF">
        <w:rPr>
          <w:sz w:val="24"/>
          <w:szCs w:val="24"/>
        </w:rPr>
        <w:fldChar w:fldCharType="end"/>
      </w:r>
      <w:bookmarkEnd w:id="10"/>
      <w:r w:rsidR="0096251D">
        <w:rPr>
          <w:sz w:val="24"/>
          <w:szCs w:val="24"/>
        </w:rPr>
        <w:t xml:space="preserve">, </w:t>
      </w:r>
      <w:bookmarkStart w:id="11" w:name="Dropdown14"/>
      <w:r w:rsidR="00E029BF">
        <w:rPr>
          <w:sz w:val="24"/>
          <w:szCs w:val="24"/>
        </w:rPr>
        <w:fldChar w:fldCharType="begin">
          <w:ffData>
            <w:name w:val="Dropdown14"/>
            <w:enabled/>
            <w:calcOnExit w:val="0"/>
            <w:ddList>
              <w:result w:val="2"/>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E029BF">
        <w:rPr>
          <w:sz w:val="24"/>
          <w:szCs w:val="24"/>
        </w:rPr>
      </w:r>
      <w:r w:rsidR="00E029BF">
        <w:rPr>
          <w:sz w:val="24"/>
          <w:szCs w:val="24"/>
        </w:rPr>
        <w:fldChar w:fldCharType="end"/>
      </w:r>
      <w:bookmarkEnd w:id="11"/>
      <w:r w:rsidR="00E029BF">
        <w:rPr>
          <w:sz w:val="24"/>
          <w:szCs w:val="24"/>
        </w:rPr>
        <w:fldChar w:fldCharType="begin"/>
      </w:r>
      <w:r w:rsidR="00F804CC">
        <w:rPr>
          <w:sz w:val="24"/>
          <w:szCs w:val="24"/>
        </w:rPr>
        <w:instrText xml:space="preserve"> ASK  "Enter Respondent Lawyer Full Name"  \* MERGEFORMAT </w:instrText>
      </w:r>
      <w:r w:rsidR="00E029BF">
        <w:rPr>
          <w:sz w:val="24"/>
          <w:szCs w:val="24"/>
        </w:rPr>
        <w:fldChar w:fldCharType="end"/>
      </w:r>
      <w:r w:rsidR="00E029BF">
        <w:rPr>
          <w:sz w:val="24"/>
          <w:szCs w:val="24"/>
        </w:rPr>
        <w:fldChar w:fldCharType="begin"/>
      </w:r>
      <w:r w:rsidR="003F0F8D">
        <w:rPr>
          <w:sz w:val="24"/>
          <w:szCs w:val="24"/>
        </w:rPr>
        <w:instrText xml:space="preserve">  </w:instrText>
      </w:r>
      <w:r w:rsidR="00E029BF">
        <w:rPr>
          <w:sz w:val="24"/>
          <w:szCs w:val="24"/>
        </w:rPr>
        <w:fldChar w:fldCharType="end"/>
      </w:r>
      <w:r w:rsidR="003F0F8D">
        <w:rPr>
          <w:sz w:val="24"/>
          <w:szCs w:val="24"/>
        </w:rPr>
        <w:t xml:space="preserve"> </w:t>
      </w:r>
      <w:r>
        <w:rPr>
          <w:sz w:val="24"/>
          <w:szCs w:val="24"/>
        </w:rPr>
        <w:t xml:space="preserve">for </w:t>
      </w:r>
      <w:bookmarkStart w:id="12" w:name="Dropdown12"/>
      <w:r w:rsidR="0096251D">
        <w:rPr>
          <w:sz w:val="24"/>
          <w:szCs w:val="24"/>
        </w:rPr>
        <w:t>the Republic</w:t>
      </w:r>
      <w:bookmarkEnd w:id="12"/>
    </w:p>
    <w:p w:rsidR="00E6492F" w:rsidRPr="00E6492F" w:rsidRDefault="00E6492F" w:rsidP="00D7020C">
      <w:pPr>
        <w:spacing w:before="12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3" w:name="Text26"/>
      <w:r w:rsidR="00E029BF">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E029BF">
        <w:rPr>
          <w:sz w:val="24"/>
          <w:szCs w:val="24"/>
        </w:rPr>
      </w:r>
      <w:r w:rsidR="00E029BF">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029BF">
        <w:rPr>
          <w:sz w:val="24"/>
          <w:szCs w:val="24"/>
        </w:rPr>
        <w:fldChar w:fldCharType="end"/>
      </w:r>
      <w:bookmarkEnd w:id="13"/>
    </w:p>
    <w:p w:rsidR="00D06A0F" w:rsidRPr="00C87FCA" w:rsidRDefault="00D06A0F" w:rsidP="00E57D4D">
      <w:pPr>
        <w:pBdr>
          <w:top w:val="dotted" w:sz="4" w:space="1" w:color="auto"/>
          <w:bottom w:val="dotted" w:sz="4" w:space="1" w:color="auto"/>
        </w:pBdr>
        <w:jc w:val="center"/>
        <w:rPr>
          <w:sz w:val="24"/>
          <w:szCs w:val="24"/>
          <w:highlight w:val="lightGray"/>
        </w:rPr>
      </w:pPr>
      <w:bookmarkStart w:id="14" w:name="Dropdown2"/>
    </w:p>
    <w:bookmarkStart w:id="15" w:name="Dropdown8"/>
    <w:bookmarkEnd w:id="14"/>
    <w:p w:rsidR="00C87FCA" w:rsidRDefault="00E029BF"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15"/>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CB1104" w:rsidP="00C87FCA">
      <w:pPr>
        <w:pStyle w:val="ListParagraph"/>
        <w:widowControl/>
        <w:autoSpaceDE/>
        <w:autoSpaceDN/>
        <w:adjustRightInd/>
        <w:spacing w:after="240" w:line="360" w:lineRule="auto"/>
        <w:ind w:left="0"/>
        <w:contextualSpacing w:val="0"/>
        <w:jc w:val="both"/>
        <w:rPr>
          <w:b/>
          <w:sz w:val="24"/>
          <w:szCs w:val="24"/>
        </w:rPr>
      </w:pPr>
      <w:bookmarkStart w:id="16" w:name="Dropdown9"/>
      <w:r>
        <w:rPr>
          <w:b/>
          <w:sz w:val="24"/>
          <w:szCs w:val="24"/>
        </w:rPr>
        <w:t>Akiiki-Kiiza</w:t>
      </w:r>
      <w:bookmarkEnd w:id="16"/>
      <w:r>
        <w:rPr>
          <w:b/>
          <w:sz w:val="24"/>
          <w:szCs w:val="24"/>
        </w:rPr>
        <w:t xml:space="preserve"> 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61361E" w:rsidP="00D7020C">
      <w:pPr>
        <w:pStyle w:val="JudgmentText"/>
        <w:spacing w:after="0"/>
      </w:pPr>
      <w:r>
        <w:lastRenderedPageBreak/>
        <w:t xml:space="preserve">This is an appeal from the decision of </w:t>
      </w:r>
      <w:r w:rsidR="008A1A76">
        <w:t>Magistrate</w:t>
      </w:r>
      <w:r>
        <w:t>, Kisnan Labonte, dated the 14</w:t>
      </w:r>
      <w:r w:rsidRPr="0061361E">
        <w:rPr>
          <w:vertAlign w:val="superscript"/>
        </w:rPr>
        <w:t>th</w:t>
      </w:r>
      <w:r>
        <w:t xml:space="preserve"> day of January 2014.  The Learned </w:t>
      </w:r>
      <w:r w:rsidR="008A1A76">
        <w:t>Magistrate</w:t>
      </w:r>
      <w:r>
        <w:t xml:space="preserve"> sentenced the appellant to 12 years imprisonment.</w:t>
      </w:r>
    </w:p>
    <w:p w:rsidR="0061361E" w:rsidRDefault="0061361E" w:rsidP="00D7020C">
      <w:pPr>
        <w:pStyle w:val="JudgmentText"/>
        <w:numPr>
          <w:ilvl w:val="0"/>
          <w:numId w:val="0"/>
        </w:numPr>
        <w:spacing w:after="0"/>
        <w:ind w:left="720"/>
      </w:pPr>
    </w:p>
    <w:p w:rsidR="0061361E" w:rsidRDefault="0061361E" w:rsidP="00D7020C">
      <w:pPr>
        <w:pStyle w:val="JudgmentText"/>
        <w:spacing w:after="0"/>
      </w:pPr>
      <w:r>
        <w:t xml:space="preserve">The Appellant had been charged on 3 counts of </w:t>
      </w:r>
      <w:r w:rsidR="00EB66F4">
        <w:t>housebreaking contrary</w:t>
      </w:r>
      <w:r>
        <w:t xml:space="preserve"> to Section 289(a) of the Penal Code Act and punishable under the same section.  He pleaded guilty to the charge and was convicted on his plea of guilty. </w:t>
      </w:r>
    </w:p>
    <w:p w:rsidR="0061361E" w:rsidRDefault="0061361E" w:rsidP="00D7020C">
      <w:pPr>
        <w:pStyle w:val="ListParagraph"/>
      </w:pPr>
    </w:p>
    <w:p w:rsidR="0061361E" w:rsidRDefault="0061361E" w:rsidP="00D7020C">
      <w:pPr>
        <w:pStyle w:val="JudgmentText"/>
        <w:spacing w:after="0"/>
      </w:pPr>
      <w:r>
        <w:t>The appellant is appealing against sentence only.</w:t>
      </w:r>
    </w:p>
    <w:p w:rsidR="0061361E" w:rsidRDefault="0061361E" w:rsidP="00D7020C">
      <w:pPr>
        <w:pStyle w:val="ListParagraph"/>
      </w:pPr>
    </w:p>
    <w:p w:rsidR="0061361E" w:rsidRDefault="0061361E" w:rsidP="00D7020C">
      <w:pPr>
        <w:pStyle w:val="JudgmentText"/>
        <w:spacing w:after="0"/>
      </w:pPr>
      <w:r>
        <w:lastRenderedPageBreak/>
        <w:t>The grounds for th</w:t>
      </w:r>
      <w:r w:rsidR="00CA7612">
        <w:t>is</w:t>
      </w:r>
      <w:r>
        <w:t xml:space="preserve"> appeal </w:t>
      </w:r>
      <w:r w:rsidR="00CA7612">
        <w:t xml:space="preserve">are in </w:t>
      </w:r>
      <w:r>
        <w:t>the appellant memorandum of appeal and are as follows:</w:t>
      </w:r>
    </w:p>
    <w:p w:rsidR="0061361E" w:rsidRDefault="0061361E" w:rsidP="00D7020C">
      <w:pPr>
        <w:pStyle w:val="ListParagraph"/>
      </w:pPr>
    </w:p>
    <w:p w:rsidR="0061361E" w:rsidRDefault="0061361E" w:rsidP="00D7020C">
      <w:pPr>
        <w:pStyle w:val="JudgmentText"/>
        <w:numPr>
          <w:ilvl w:val="0"/>
          <w:numId w:val="7"/>
        </w:numPr>
        <w:spacing w:after="0"/>
      </w:pPr>
      <w:r>
        <w:t xml:space="preserve">The sentence imposed by the Learned </w:t>
      </w:r>
      <w:r w:rsidR="008A1A76">
        <w:t>Magistrate</w:t>
      </w:r>
      <w:r>
        <w:t xml:space="preserve"> is manifestly harsh, excessive and wrong in principle.</w:t>
      </w:r>
    </w:p>
    <w:p w:rsidR="00C56B81" w:rsidRDefault="00C56B81" w:rsidP="00C56B81">
      <w:pPr>
        <w:pStyle w:val="JudgmentText"/>
        <w:numPr>
          <w:ilvl w:val="0"/>
          <w:numId w:val="0"/>
        </w:numPr>
        <w:spacing w:after="0"/>
        <w:ind w:left="1080"/>
      </w:pPr>
    </w:p>
    <w:p w:rsidR="0061361E" w:rsidRDefault="0061361E" w:rsidP="00D7020C">
      <w:pPr>
        <w:pStyle w:val="JudgmentText"/>
        <w:numPr>
          <w:ilvl w:val="0"/>
          <w:numId w:val="7"/>
        </w:numPr>
        <w:spacing w:after="0"/>
      </w:pPr>
      <w:r>
        <w:t xml:space="preserve">The sentence of 12 years imposed by the Learned </w:t>
      </w:r>
      <w:r w:rsidR="008A1A76">
        <w:t>Magistrate</w:t>
      </w:r>
      <w:r>
        <w:t xml:space="preserve"> was in excess </w:t>
      </w:r>
      <w:r w:rsidR="00B831CE">
        <w:t>of his jurisdiction.</w:t>
      </w:r>
    </w:p>
    <w:p w:rsidR="00C56B81" w:rsidRDefault="00C56B81" w:rsidP="00C56B81">
      <w:pPr>
        <w:pStyle w:val="JudgmentText"/>
        <w:numPr>
          <w:ilvl w:val="0"/>
          <w:numId w:val="0"/>
        </w:numPr>
        <w:spacing w:after="0"/>
        <w:ind w:left="1080"/>
      </w:pPr>
    </w:p>
    <w:p w:rsidR="00B831CE" w:rsidRDefault="00B831CE" w:rsidP="00D7020C">
      <w:pPr>
        <w:pStyle w:val="JudgmentText"/>
        <w:numPr>
          <w:ilvl w:val="0"/>
          <w:numId w:val="7"/>
        </w:numPr>
        <w:spacing w:after="0"/>
      </w:pPr>
      <w:r>
        <w:t xml:space="preserve">The sentence of 12 years imposed by the Learned </w:t>
      </w:r>
      <w:r w:rsidR="008A1A76">
        <w:t>Magistrate</w:t>
      </w:r>
      <w:r>
        <w:t xml:space="preserve"> does not correspond or conformed to the pattern of sentencing in cases of similar nature.</w:t>
      </w:r>
    </w:p>
    <w:p w:rsidR="00B80541" w:rsidRDefault="00B80541" w:rsidP="00D7020C">
      <w:pPr>
        <w:pStyle w:val="JudgmentText"/>
        <w:numPr>
          <w:ilvl w:val="0"/>
          <w:numId w:val="0"/>
        </w:numPr>
        <w:spacing w:after="0"/>
        <w:ind w:left="1080"/>
      </w:pPr>
    </w:p>
    <w:p w:rsidR="00B831CE" w:rsidRDefault="00B831CE" w:rsidP="00D7020C">
      <w:pPr>
        <w:pStyle w:val="JudgmentText"/>
        <w:numPr>
          <w:ilvl w:val="0"/>
          <w:numId w:val="0"/>
        </w:numPr>
        <w:spacing w:after="0"/>
        <w:ind w:left="720" w:hanging="720"/>
      </w:pPr>
      <w:r>
        <w:t>[5]</w:t>
      </w:r>
      <w:r>
        <w:tab/>
        <w:t xml:space="preserve">In the premises therefore, the appellant is praying to this court to quash the sentence imposed by the Learned Trial </w:t>
      </w:r>
      <w:r w:rsidR="008A1A76">
        <w:t>Magistrate</w:t>
      </w:r>
      <w:r>
        <w:t>, and substitute it with an appropriate one.</w:t>
      </w:r>
    </w:p>
    <w:p w:rsidR="00B831CE" w:rsidRDefault="00B831CE" w:rsidP="00D7020C">
      <w:pPr>
        <w:pStyle w:val="JudgmentText"/>
        <w:numPr>
          <w:ilvl w:val="0"/>
          <w:numId w:val="0"/>
        </w:numPr>
        <w:spacing w:after="0"/>
        <w:ind w:left="720" w:hanging="720"/>
      </w:pPr>
    </w:p>
    <w:p w:rsidR="00B831CE" w:rsidRDefault="00B831CE" w:rsidP="00D7020C">
      <w:pPr>
        <w:pStyle w:val="JudgmentText"/>
        <w:numPr>
          <w:ilvl w:val="0"/>
          <w:numId w:val="0"/>
        </w:numPr>
        <w:spacing w:after="0"/>
        <w:ind w:left="720" w:hanging="720"/>
      </w:pPr>
      <w:r>
        <w:t>[6]</w:t>
      </w:r>
      <w:r>
        <w:tab/>
        <w:t>The brief background of the case</w:t>
      </w:r>
      <w:r w:rsidR="00DD37EA">
        <w:t>,</w:t>
      </w:r>
      <w:r>
        <w:t xml:space="preserve"> as can b</w:t>
      </w:r>
      <w:r w:rsidR="00576404">
        <w:t>e gathered from the lower court’s record</w:t>
      </w:r>
      <w:r w:rsidR="00DD37EA">
        <w:t>,</w:t>
      </w:r>
      <w:r w:rsidR="00576404">
        <w:t xml:space="preserve"> are as follows:</w:t>
      </w:r>
    </w:p>
    <w:p w:rsidR="00576404" w:rsidRDefault="00576404" w:rsidP="00D7020C">
      <w:pPr>
        <w:pStyle w:val="JudgmentText"/>
        <w:numPr>
          <w:ilvl w:val="0"/>
          <w:numId w:val="0"/>
        </w:numPr>
        <w:spacing w:after="0"/>
        <w:ind w:left="1440"/>
      </w:pPr>
      <w:r>
        <w:t xml:space="preserve">The appellant first appeared before the Learned Trial </w:t>
      </w:r>
      <w:r w:rsidR="008A1A76">
        <w:t>Magistrate</w:t>
      </w:r>
      <w:r>
        <w:t xml:space="preserve"> on the 7</w:t>
      </w:r>
      <w:r w:rsidRPr="00576404">
        <w:rPr>
          <w:vertAlign w:val="superscript"/>
        </w:rPr>
        <w:t>th</w:t>
      </w:r>
      <w:r>
        <w:t xml:space="preserve"> May 2013.  On that day the c</w:t>
      </w:r>
      <w:r w:rsidR="00DD37EA">
        <w:t>ourt explained the appellant’s C</w:t>
      </w:r>
      <w:r>
        <w:t>onstitutional rights and he opted for legal aid.  The matter continued to be mentioned until 10</w:t>
      </w:r>
      <w:r w:rsidRPr="00576404">
        <w:rPr>
          <w:vertAlign w:val="superscript"/>
        </w:rPr>
        <w:t>th</w:t>
      </w:r>
      <w:r>
        <w:t xml:space="preserve"> October when the accused took his plea.  He pleaded not guilty on all 3 counts and the matter was then fixed on the 14</w:t>
      </w:r>
      <w:r w:rsidRPr="00576404">
        <w:rPr>
          <w:vertAlign w:val="superscript"/>
        </w:rPr>
        <w:t>th</w:t>
      </w:r>
      <w:r>
        <w:t xml:space="preserve"> January 2014.  On that day the appellant changed his plea on the 1</w:t>
      </w:r>
      <w:r w:rsidRPr="00576404">
        <w:rPr>
          <w:vertAlign w:val="superscript"/>
        </w:rPr>
        <w:t>st</w:t>
      </w:r>
      <w:r>
        <w:t xml:space="preserve"> count from not guilty to guilty</w:t>
      </w:r>
      <w:r w:rsidR="00DD37EA">
        <w:t>;</w:t>
      </w:r>
      <w:r>
        <w:t xml:space="preserve"> whereupon the prosecution withdrew the 2</w:t>
      </w:r>
      <w:r w:rsidRPr="00576404">
        <w:rPr>
          <w:vertAlign w:val="superscript"/>
        </w:rPr>
        <w:t>nd</w:t>
      </w:r>
      <w:r>
        <w:t xml:space="preserve"> and 3</w:t>
      </w:r>
      <w:r w:rsidRPr="00576404">
        <w:rPr>
          <w:vertAlign w:val="superscript"/>
        </w:rPr>
        <w:t>rd</w:t>
      </w:r>
      <w:r>
        <w:t xml:space="preserve"> counts under the provisions of Section 145 of the Criminal Procedure Code. (I will comment on this provision later on in my judgment).  </w:t>
      </w:r>
    </w:p>
    <w:p w:rsidR="00D7020C" w:rsidRDefault="00D7020C" w:rsidP="00D7020C">
      <w:pPr>
        <w:pStyle w:val="JudgmentText"/>
        <w:numPr>
          <w:ilvl w:val="0"/>
          <w:numId w:val="0"/>
        </w:numPr>
        <w:spacing w:after="0"/>
        <w:ind w:left="1440"/>
      </w:pPr>
    </w:p>
    <w:p w:rsidR="00576404" w:rsidRDefault="00576404" w:rsidP="00D7020C">
      <w:pPr>
        <w:pStyle w:val="JudgmentText"/>
        <w:numPr>
          <w:ilvl w:val="0"/>
          <w:numId w:val="0"/>
        </w:numPr>
        <w:spacing w:after="0"/>
        <w:ind w:left="1440"/>
      </w:pPr>
      <w:r>
        <w:t>Thereafter the facts were read on and Mr Bonte</w:t>
      </w:r>
      <w:r w:rsidR="0031480A">
        <w:t>,</w:t>
      </w:r>
      <w:r>
        <w:t xml:space="preserve"> his counsel</w:t>
      </w:r>
      <w:r w:rsidR="0031480A">
        <w:t>,</w:t>
      </w:r>
      <w:r>
        <w:t xml:space="preserve"> admit</w:t>
      </w:r>
      <w:r w:rsidR="0031480A">
        <w:t>ted</w:t>
      </w:r>
      <w:r>
        <w:t xml:space="preserve"> them on</w:t>
      </w:r>
      <w:r w:rsidR="0031480A">
        <w:t xml:space="preserve"> his</w:t>
      </w:r>
      <w:r>
        <w:t xml:space="preserve"> behalf as being correct.  The Learned </w:t>
      </w:r>
      <w:r w:rsidR="008A1A76">
        <w:t>Magistrate</w:t>
      </w:r>
      <w:r>
        <w:t xml:space="preserve"> thereafter convicted the accused on the 1</w:t>
      </w:r>
      <w:r w:rsidRPr="00576404">
        <w:rPr>
          <w:vertAlign w:val="superscript"/>
        </w:rPr>
        <w:t>st</w:t>
      </w:r>
      <w:r>
        <w:t xml:space="preserve"> count.  Mr Bonte also admitted the past record of the accused</w:t>
      </w:r>
      <w:r w:rsidR="00AD094C">
        <w:t xml:space="preserve">.   After mitigation the Learned Trial </w:t>
      </w:r>
      <w:r w:rsidR="008A1A76">
        <w:t>Magistrate</w:t>
      </w:r>
      <w:r w:rsidR="00AD094C">
        <w:t xml:space="preserve"> sentenced the accused to 12 years </w:t>
      </w:r>
      <w:r w:rsidR="00AD094C">
        <w:lastRenderedPageBreak/>
        <w:t xml:space="preserve">imprisonment.  The appellant being dissatisfied with the sentence he appealed to this court, hence this appeal.  </w:t>
      </w:r>
    </w:p>
    <w:p w:rsidR="00B80541" w:rsidRDefault="00B80541" w:rsidP="00D7020C">
      <w:pPr>
        <w:pStyle w:val="JudgmentText"/>
        <w:numPr>
          <w:ilvl w:val="0"/>
          <w:numId w:val="0"/>
        </w:numPr>
        <w:spacing w:after="0"/>
        <w:ind w:left="1440"/>
      </w:pPr>
    </w:p>
    <w:p w:rsidR="00AD094C" w:rsidRDefault="00AD094C" w:rsidP="00D7020C">
      <w:pPr>
        <w:pStyle w:val="JudgmentText"/>
        <w:numPr>
          <w:ilvl w:val="0"/>
          <w:numId w:val="0"/>
        </w:numPr>
        <w:spacing w:after="0"/>
        <w:ind w:left="720" w:hanging="720"/>
      </w:pPr>
      <w:r>
        <w:t>[7]</w:t>
      </w:r>
      <w:r>
        <w:tab/>
        <w:t>In Seychelles the law regarding sentencing is no longer in doubt.  However, one of the relevant factors to be taken into consideration by the court</w:t>
      </w:r>
      <w:r w:rsidR="0031480A">
        <w:t>,</w:t>
      </w:r>
      <w:r>
        <w:t xml:space="preserve"> amongst others</w:t>
      </w:r>
      <w:r w:rsidR="0031480A">
        <w:t>,</w:t>
      </w:r>
      <w:r>
        <w:t xml:space="preserve"> is the seriousness of the offence.  (see the case of </w:t>
      </w:r>
      <w:r w:rsidRPr="00AD094C">
        <w:rPr>
          <w:b/>
          <w:i/>
          <w:u w:val="single"/>
        </w:rPr>
        <w:t>LABICHE VS REPUBLIC, SCA NO. 1(A) OF 2004</w:t>
      </w:r>
      <w:r>
        <w:t xml:space="preserve">).  In </w:t>
      </w:r>
      <w:r w:rsidRPr="00AD094C">
        <w:rPr>
          <w:b/>
          <w:i/>
          <w:u w:val="single"/>
        </w:rPr>
        <w:t>MATHIOT VS REPUBLIC SCA NO. 12 OF 2000</w:t>
      </w:r>
      <w:r>
        <w:t>, it was stated that as a general principle a</w:t>
      </w:r>
      <w:r w:rsidR="009F2214">
        <w:t>n</w:t>
      </w:r>
      <w:r>
        <w:t xml:space="preserve"> appellate court will not interfere with the discretion of a trial court, merely because the appellate court would have reached a different decision.  An appellate court will usually interfere with the sentence imposed by the trial court only in the following circumstances.</w:t>
      </w:r>
    </w:p>
    <w:p w:rsidR="00D7020C" w:rsidRDefault="00D7020C" w:rsidP="00D7020C">
      <w:pPr>
        <w:pStyle w:val="JudgmentText"/>
        <w:numPr>
          <w:ilvl w:val="0"/>
          <w:numId w:val="0"/>
        </w:numPr>
        <w:spacing w:after="0"/>
        <w:ind w:left="720" w:hanging="720"/>
      </w:pPr>
    </w:p>
    <w:p w:rsidR="00AD094C" w:rsidRDefault="00AD094C" w:rsidP="00C56B81">
      <w:pPr>
        <w:pStyle w:val="JudgmentText"/>
        <w:numPr>
          <w:ilvl w:val="0"/>
          <w:numId w:val="9"/>
        </w:numPr>
        <w:spacing w:after="0"/>
      </w:pPr>
      <w:r>
        <w:t>That the sentence was harsh, oppressive or manifestly excessive.</w:t>
      </w:r>
    </w:p>
    <w:p w:rsidR="00C56B81" w:rsidRDefault="00C56B81" w:rsidP="00C56B81">
      <w:pPr>
        <w:pStyle w:val="JudgmentText"/>
        <w:numPr>
          <w:ilvl w:val="0"/>
          <w:numId w:val="0"/>
        </w:numPr>
        <w:spacing w:after="0"/>
        <w:ind w:left="1440"/>
      </w:pPr>
    </w:p>
    <w:p w:rsidR="00AD094C" w:rsidRDefault="00AD094C" w:rsidP="00C56B81">
      <w:pPr>
        <w:pStyle w:val="JudgmentText"/>
        <w:numPr>
          <w:ilvl w:val="0"/>
          <w:numId w:val="9"/>
        </w:numPr>
        <w:spacing w:after="0"/>
      </w:pPr>
      <w:r>
        <w:t xml:space="preserve">The </w:t>
      </w:r>
      <w:r w:rsidR="00C56B81">
        <w:t>sentence was wrong in principle</w:t>
      </w:r>
      <w:r>
        <w:t>.</w:t>
      </w:r>
    </w:p>
    <w:p w:rsidR="00C56B81" w:rsidRDefault="00C56B81" w:rsidP="00C56B81">
      <w:pPr>
        <w:pStyle w:val="ListParagraph"/>
      </w:pPr>
    </w:p>
    <w:p w:rsidR="00AD094C" w:rsidRDefault="00AD094C" w:rsidP="00C56B81">
      <w:pPr>
        <w:pStyle w:val="JudgmentText"/>
        <w:numPr>
          <w:ilvl w:val="0"/>
          <w:numId w:val="9"/>
        </w:numPr>
        <w:spacing w:after="0"/>
      </w:pPr>
      <w:r>
        <w:t>The sentence was far outside the discretionary limits of the court.</w:t>
      </w:r>
    </w:p>
    <w:p w:rsidR="00C56B81" w:rsidRDefault="00C56B81" w:rsidP="00C56B81">
      <w:pPr>
        <w:pStyle w:val="ListParagraph"/>
      </w:pPr>
    </w:p>
    <w:p w:rsidR="00AD094C" w:rsidRDefault="00AD094C" w:rsidP="00C56B81">
      <w:pPr>
        <w:pStyle w:val="JudgmentText"/>
        <w:numPr>
          <w:ilvl w:val="0"/>
          <w:numId w:val="9"/>
        </w:numPr>
        <w:spacing w:after="0"/>
      </w:pPr>
      <w:r>
        <w:t>A matter had been improperly taken into consideration, or a matter that should have been taken into consideration was not; or</w:t>
      </w:r>
    </w:p>
    <w:p w:rsidR="00C56B81" w:rsidRDefault="00C56B81" w:rsidP="00C56B81">
      <w:pPr>
        <w:pStyle w:val="ListParagraph"/>
      </w:pPr>
    </w:p>
    <w:p w:rsidR="00AD094C" w:rsidRDefault="00AD094C" w:rsidP="00D7020C">
      <w:pPr>
        <w:pStyle w:val="JudgmentText"/>
        <w:numPr>
          <w:ilvl w:val="0"/>
          <w:numId w:val="0"/>
        </w:numPr>
        <w:spacing w:after="0"/>
        <w:ind w:left="1440" w:hanging="720"/>
      </w:pPr>
      <w:r>
        <w:t>(e)</w:t>
      </w:r>
      <w:r>
        <w:tab/>
        <w:t>The sentence was not justified in law.</w:t>
      </w:r>
    </w:p>
    <w:p w:rsidR="00B80541" w:rsidRDefault="00B80541" w:rsidP="00D7020C">
      <w:pPr>
        <w:pStyle w:val="JudgmentText"/>
        <w:numPr>
          <w:ilvl w:val="0"/>
          <w:numId w:val="0"/>
        </w:numPr>
        <w:spacing w:after="0"/>
        <w:ind w:left="1440" w:hanging="720"/>
      </w:pPr>
    </w:p>
    <w:p w:rsidR="00AD094C" w:rsidRDefault="005F36DF" w:rsidP="00D7020C">
      <w:pPr>
        <w:pStyle w:val="JudgmentText"/>
        <w:numPr>
          <w:ilvl w:val="0"/>
          <w:numId w:val="0"/>
        </w:numPr>
        <w:spacing w:after="0"/>
        <w:ind w:left="720" w:hanging="720"/>
      </w:pPr>
      <w:r>
        <w:t>[8]</w:t>
      </w:r>
      <w:r>
        <w:tab/>
        <w:t xml:space="preserve">It appears in this appeal, the appellant is relying on the first </w:t>
      </w:r>
      <w:r w:rsidR="009F2214">
        <w:t>two</w:t>
      </w:r>
      <w:r>
        <w:t xml:space="preserve"> grounds.  The decision in </w:t>
      </w:r>
      <w:r>
        <w:rPr>
          <w:b/>
          <w:i/>
          <w:u w:val="single"/>
        </w:rPr>
        <w:t>Labiche</w:t>
      </w:r>
      <w:r w:rsidRPr="00B80541">
        <w:t xml:space="preserve"> </w:t>
      </w:r>
      <w:r>
        <w:t xml:space="preserve">and </w:t>
      </w:r>
      <w:r>
        <w:rPr>
          <w:b/>
          <w:i/>
          <w:u w:val="single"/>
        </w:rPr>
        <w:t>Mathiot</w:t>
      </w:r>
      <w:r>
        <w:t xml:space="preserve"> cases were recently c</w:t>
      </w:r>
      <w:r w:rsidR="009F2214">
        <w:t>ited with approval by the same Court of A</w:t>
      </w:r>
      <w:r>
        <w:t xml:space="preserve">ppeal in the case of </w:t>
      </w:r>
      <w:r w:rsidR="003F3296">
        <w:rPr>
          <w:b/>
          <w:i/>
          <w:u w:val="single"/>
        </w:rPr>
        <w:t>LIVETTE ASSARY VS REPUBLIC SCA NO. 18 OF 2010</w:t>
      </w:r>
      <w:r w:rsidR="003F3296">
        <w:t xml:space="preserve">.  My task at hand is to determine whether the appeal falls within any of the above categories of breach by the trial court to warrant my interference with the 12 year sentence imposed by the lower court.  </w:t>
      </w:r>
    </w:p>
    <w:p w:rsidR="00B80541" w:rsidRDefault="00B80541" w:rsidP="00D7020C">
      <w:pPr>
        <w:pStyle w:val="JudgmentText"/>
        <w:numPr>
          <w:ilvl w:val="0"/>
          <w:numId w:val="0"/>
        </w:numPr>
        <w:spacing w:after="0"/>
        <w:ind w:left="720" w:hanging="720"/>
      </w:pPr>
    </w:p>
    <w:p w:rsidR="00CD7C4B" w:rsidRDefault="003F3296" w:rsidP="00D7020C">
      <w:pPr>
        <w:pStyle w:val="JudgmentText"/>
        <w:numPr>
          <w:ilvl w:val="0"/>
          <w:numId w:val="0"/>
        </w:numPr>
        <w:spacing w:after="0"/>
        <w:ind w:left="720" w:hanging="720"/>
      </w:pPr>
      <w:r>
        <w:t>[9]</w:t>
      </w:r>
      <w:r>
        <w:tab/>
        <w:t>I will follow the order of submission adapted by Mr Gabriel the Learned Counsel for the appellant at the hearing of the appeal.  He first argued the 2</w:t>
      </w:r>
      <w:r w:rsidRPr="003F3296">
        <w:rPr>
          <w:vertAlign w:val="superscript"/>
        </w:rPr>
        <w:t>nd</w:t>
      </w:r>
      <w:r>
        <w:t xml:space="preserve"> ground first regarding the </w:t>
      </w:r>
      <w:r>
        <w:lastRenderedPageBreak/>
        <w:t xml:space="preserve">excess of jurisdiction by the Learned Trial </w:t>
      </w:r>
      <w:r w:rsidR="008A1A76">
        <w:t>Magistrate</w:t>
      </w:r>
      <w:r>
        <w:t xml:space="preserve">.  According to the lower courts record Mr Labonte signed as “K. Labonte (Mr), then </w:t>
      </w:r>
      <w:r w:rsidR="008A1A76">
        <w:rPr>
          <w:u w:val="single"/>
        </w:rPr>
        <w:t>Magistrate</w:t>
      </w:r>
      <w:r>
        <w:t>”</w:t>
      </w:r>
      <w:r w:rsidR="00F1569E">
        <w:t xml:space="preserve">.  In the </w:t>
      </w:r>
      <w:r w:rsidR="008A1A76">
        <w:t>Magistrate</w:t>
      </w:r>
      <w:r w:rsidR="00F1569E">
        <w:t xml:space="preserve"> Court of Seychelles there are two categories of </w:t>
      </w:r>
      <w:r w:rsidR="008A1A76">
        <w:t>Magistrate</w:t>
      </w:r>
      <w:r w:rsidR="00F1569E">
        <w:t xml:space="preserve">s, that of a </w:t>
      </w:r>
      <w:r w:rsidR="008A1A76">
        <w:t>Senior</w:t>
      </w:r>
      <w:r w:rsidR="00F1569E">
        <w:t xml:space="preserve"> </w:t>
      </w:r>
      <w:r w:rsidR="008A1A76">
        <w:t>Magistrate</w:t>
      </w:r>
      <w:r w:rsidR="00F1569E">
        <w:t xml:space="preserve"> and a </w:t>
      </w:r>
      <w:r w:rsidR="008A1A76">
        <w:t>Magistrate</w:t>
      </w:r>
      <w:r w:rsidR="00F1569E">
        <w:t xml:space="preserve">.  Hence Section 2 of the Criminal Procedure Code defines a </w:t>
      </w:r>
      <w:r w:rsidR="008A1A76">
        <w:t>Magistrate</w:t>
      </w:r>
      <w:r w:rsidR="00F1569E">
        <w:t xml:space="preserve"> as including a </w:t>
      </w:r>
      <w:r w:rsidR="008A1A76">
        <w:t>Senior</w:t>
      </w:r>
      <w:r w:rsidR="00F1569E">
        <w:t xml:space="preserve"> </w:t>
      </w:r>
      <w:r w:rsidR="008A1A76">
        <w:t>Magistrate</w:t>
      </w:r>
      <w:r w:rsidR="00F1569E">
        <w:t xml:space="preserve">. It goes further and states that a </w:t>
      </w:r>
      <w:r w:rsidR="008A1A76">
        <w:t>Magistrate</w:t>
      </w:r>
      <w:r w:rsidR="00F1569E">
        <w:t xml:space="preserve">’s court means a court presided over by a </w:t>
      </w:r>
      <w:r w:rsidR="008A1A76">
        <w:t>Senior</w:t>
      </w:r>
      <w:r w:rsidR="00F1569E">
        <w:t xml:space="preserve"> </w:t>
      </w:r>
      <w:r w:rsidR="008A1A76">
        <w:t>Magistrate</w:t>
      </w:r>
      <w:r w:rsidR="00F1569E">
        <w:t xml:space="preserve"> or a </w:t>
      </w:r>
      <w:r w:rsidR="008A1A76">
        <w:t>Magistrate</w:t>
      </w:r>
      <w:r w:rsidR="00CD7C4B">
        <w:t xml:space="preserve">. </w:t>
      </w:r>
    </w:p>
    <w:p w:rsidR="00B80541" w:rsidRDefault="00B80541" w:rsidP="00D7020C">
      <w:pPr>
        <w:pStyle w:val="JudgmentText"/>
        <w:numPr>
          <w:ilvl w:val="0"/>
          <w:numId w:val="0"/>
        </w:numPr>
        <w:spacing w:after="0"/>
        <w:ind w:left="720" w:hanging="720"/>
      </w:pPr>
    </w:p>
    <w:p w:rsidR="00CD7C4B" w:rsidRDefault="00CD7C4B" w:rsidP="00D7020C">
      <w:pPr>
        <w:pStyle w:val="JudgmentText"/>
        <w:numPr>
          <w:ilvl w:val="0"/>
          <w:numId w:val="0"/>
        </w:numPr>
        <w:spacing w:after="0"/>
        <w:ind w:left="720" w:hanging="720"/>
      </w:pPr>
      <w:r>
        <w:t>[10]</w:t>
      </w:r>
      <w:r>
        <w:tab/>
        <w:t xml:space="preserve">The jurisdictional powers of these courts of the </w:t>
      </w:r>
      <w:r w:rsidR="008A1A76">
        <w:t>Magistrate</w:t>
      </w:r>
      <w:r>
        <w:t xml:space="preserve"> is to be found </w:t>
      </w:r>
      <w:r w:rsidR="00A150AF">
        <w:t xml:space="preserve">in </w:t>
      </w:r>
      <w:r w:rsidR="00A150AF" w:rsidRPr="00A150AF">
        <w:rPr>
          <w:u w:val="single"/>
        </w:rPr>
        <w:t>Section 6(1)</w:t>
      </w:r>
      <w:r w:rsidR="00A150AF">
        <w:t xml:space="preserve"> of the Criminal Procedure Code.  This section was however recently amended by </w:t>
      </w:r>
      <w:r w:rsidR="00A150AF">
        <w:rPr>
          <w:u w:val="single"/>
        </w:rPr>
        <w:t xml:space="preserve">Act 4 of 2014, </w:t>
      </w:r>
      <w:r w:rsidR="00A150AF">
        <w:t xml:space="preserve">whereby the </w:t>
      </w:r>
      <w:r w:rsidR="008A1A76">
        <w:t>Senior</w:t>
      </w:r>
      <w:r w:rsidR="00A150AF">
        <w:t xml:space="preserve"> </w:t>
      </w:r>
      <w:r w:rsidR="008A1A76">
        <w:t>Magistrate</w:t>
      </w:r>
      <w:r w:rsidR="00A150AF">
        <w:t xml:space="preserve"> jurisdiction was enhanced to imposed any sentence authorised by law provided:</w:t>
      </w:r>
    </w:p>
    <w:p w:rsidR="00D7020C" w:rsidRDefault="00D7020C" w:rsidP="00D7020C">
      <w:pPr>
        <w:pStyle w:val="JudgmentText"/>
        <w:numPr>
          <w:ilvl w:val="0"/>
          <w:numId w:val="0"/>
        </w:numPr>
        <w:spacing w:after="0"/>
        <w:ind w:left="720" w:hanging="720"/>
      </w:pPr>
    </w:p>
    <w:p w:rsidR="00A150AF" w:rsidRDefault="00A150AF" w:rsidP="00D7020C">
      <w:pPr>
        <w:pStyle w:val="JudgmentText"/>
        <w:numPr>
          <w:ilvl w:val="0"/>
          <w:numId w:val="0"/>
        </w:numPr>
        <w:spacing w:after="0"/>
        <w:ind w:left="720" w:hanging="720"/>
      </w:pPr>
      <w:r>
        <w:tab/>
      </w:r>
      <w:r>
        <w:tab/>
        <w:t>“</w:t>
      </w:r>
      <w:r>
        <w:rPr>
          <w:i/>
        </w:rPr>
        <w:t>such a se</w:t>
      </w:r>
      <w:r w:rsidR="008A1A76">
        <w:rPr>
          <w:i/>
        </w:rPr>
        <w:t>ntence</w:t>
      </w:r>
      <w:r>
        <w:rPr>
          <w:i/>
        </w:rPr>
        <w:t xml:space="preserve"> does not exceed 25 years and a fine of R250,000”</w:t>
      </w:r>
      <w:r>
        <w:t>.</w:t>
      </w:r>
    </w:p>
    <w:p w:rsidR="00D7020C" w:rsidRDefault="00D7020C" w:rsidP="00D7020C">
      <w:pPr>
        <w:pStyle w:val="JudgmentText"/>
        <w:numPr>
          <w:ilvl w:val="0"/>
          <w:numId w:val="0"/>
        </w:numPr>
        <w:spacing w:after="0"/>
        <w:ind w:left="720" w:hanging="720"/>
      </w:pPr>
    </w:p>
    <w:p w:rsidR="00A150AF" w:rsidRDefault="00A150AF" w:rsidP="00D7020C">
      <w:pPr>
        <w:pStyle w:val="JudgmentText"/>
        <w:numPr>
          <w:ilvl w:val="0"/>
          <w:numId w:val="0"/>
        </w:numPr>
        <w:spacing w:after="0"/>
        <w:ind w:left="720" w:hanging="720"/>
      </w:pPr>
      <w:r>
        <w:tab/>
        <w:t xml:space="preserve">As for a </w:t>
      </w:r>
      <w:r w:rsidR="008A1A76">
        <w:t>Magistrate</w:t>
      </w:r>
      <w:r>
        <w:t xml:space="preserve">, he can impose </w:t>
      </w:r>
      <w:r w:rsidR="008A1A76">
        <w:t>“</w:t>
      </w:r>
      <w:r w:rsidRPr="008A1A76">
        <w:rPr>
          <w:i/>
        </w:rPr>
        <w:t>a sentence not exceeding 18 years and a fine of R125,000</w:t>
      </w:r>
      <w:r w:rsidR="008A1A76">
        <w:t>”</w:t>
      </w:r>
      <w:r>
        <w:t>. (</w:t>
      </w:r>
      <w:r w:rsidRPr="00A150AF">
        <w:rPr>
          <w:u w:val="single"/>
        </w:rPr>
        <w:t>see section 6</w:t>
      </w:r>
      <w:r>
        <w:rPr>
          <w:u w:val="single"/>
        </w:rPr>
        <w:t>(1) and 6</w:t>
      </w:r>
      <w:r w:rsidRPr="00A150AF">
        <w:rPr>
          <w:u w:val="single"/>
        </w:rPr>
        <w:t>(2) of the Criminal Procedure Code</w:t>
      </w:r>
      <w:r>
        <w:t xml:space="preserve">).  </w:t>
      </w:r>
    </w:p>
    <w:p w:rsidR="00A150AF" w:rsidRDefault="00A150AF" w:rsidP="00D7020C">
      <w:pPr>
        <w:pStyle w:val="JudgmentText"/>
        <w:numPr>
          <w:ilvl w:val="0"/>
          <w:numId w:val="0"/>
        </w:numPr>
        <w:spacing w:after="0"/>
        <w:ind w:left="720" w:hanging="720"/>
      </w:pPr>
    </w:p>
    <w:p w:rsidR="00A150AF" w:rsidRDefault="00A150AF" w:rsidP="00D7020C">
      <w:pPr>
        <w:pStyle w:val="JudgmentText"/>
        <w:numPr>
          <w:ilvl w:val="0"/>
          <w:numId w:val="0"/>
        </w:numPr>
        <w:spacing w:after="0"/>
        <w:ind w:left="720" w:hanging="720"/>
      </w:pPr>
      <w:r>
        <w:t>[11]</w:t>
      </w:r>
      <w:r>
        <w:tab/>
        <w:t>However, before this amendment came into force</w:t>
      </w:r>
      <w:r w:rsidR="008A1A76">
        <w:t>,</w:t>
      </w:r>
      <w:r>
        <w:t xml:space="preserve"> the </w:t>
      </w:r>
      <w:r w:rsidR="008A1A76">
        <w:t>maximum sentence</w:t>
      </w:r>
      <w:r>
        <w:t xml:space="preserve"> powers to be imposed by the </w:t>
      </w:r>
      <w:r w:rsidR="008A1A76">
        <w:t>Senior</w:t>
      </w:r>
      <w:r>
        <w:t xml:space="preserve"> </w:t>
      </w:r>
      <w:r w:rsidR="008A1A76">
        <w:t>Magistrate</w:t>
      </w:r>
      <w:r>
        <w:t xml:space="preserve"> was 10 years and a </w:t>
      </w:r>
      <w:r w:rsidR="008A1A76">
        <w:t>Magistrate</w:t>
      </w:r>
      <w:r>
        <w:t xml:space="preserve"> 8 years and a fine of R100,000 and R75,000 respectively.  The appellant committed the offence on the 23</w:t>
      </w:r>
      <w:r w:rsidRPr="00A150AF">
        <w:rPr>
          <w:vertAlign w:val="superscript"/>
        </w:rPr>
        <w:t>rd</w:t>
      </w:r>
      <w:r>
        <w:t xml:space="preserve"> August 2012, 2 years prior to the amendment of the Criminal Procedure Code by Act 4 of 2014.  Hence th</w:t>
      </w:r>
      <w:r w:rsidR="008A1A76">
        <w:t>is case is governed by the old A</w:t>
      </w:r>
      <w:r>
        <w:t>ct which was in force as of 31</w:t>
      </w:r>
      <w:r w:rsidRPr="00A150AF">
        <w:rPr>
          <w:vertAlign w:val="superscript"/>
        </w:rPr>
        <w:t>st</w:t>
      </w:r>
      <w:r>
        <w:t xml:space="preserve"> July 2011.  </w:t>
      </w:r>
    </w:p>
    <w:p w:rsidR="00A150AF" w:rsidRDefault="00A150AF" w:rsidP="00D7020C">
      <w:pPr>
        <w:pStyle w:val="JudgmentText"/>
        <w:numPr>
          <w:ilvl w:val="0"/>
          <w:numId w:val="0"/>
        </w:numPr>
        <w:spacing w:after="0"/>
        <w:ind w:left="720" w:hanging="720"/>
      </w:pPr>
    </w:p>
    <w:p w:rsidR="00A150AF" w:rsidRDefault="00A150AF" w:rsidP="00D7020C">
      <w:pPr>
        <w:pStyle w:val="JudgmentText"/>
        <w:numPr>
          <w:ilvl w:val="0"/>
          <w:numId w:val="0"/>
        </w:numPr>
        <w:spacing w:after="0"/>
        <w:ind w:left="720" w:hanging="720"/>
      </w:pPr>
      <w:r>
        <w:t>[12]</w:t>
      </w:r>
      <w:r>
        <w:tab/>
        <w:t xml:space="preserve">The trial </w:t>
      </w:r>
      <w:r w:rsidR="008A1A76">
        <w:t>Magistrate</w:t>
      </w:r>
      <w:r>
        <w:t xml:space="preserve"> in this case imposed a sentence of 12 years  on the 14</w:t>
      </w:r>
      <w:r w:rsidRPr="00A150AF">
        <w:rPr>
          <w:vertAlign w:val="superscript"/>
        </w:rPr>
        <w:t>th</w:t>
      </w:r>
      <w:r>
        <w:t xml:space="preserve"> January 2014.  This was clearly over and above the  powers given to him by section 6(2) of the Criminal Procedure Code before the amendment in 2014</w:t>
      </w:r>
      <w:r w:rsidR="009A64D5">
        <w:t xml:space="preserve">.  This was contrary to the provisions also of Article 19(4) of the Constitution of Seychelles.  </w:t>
      </w:r>
    </w:p>
    <w:p w:rsidR="009A64D5" w:rsidRDefault="009A64D5" w:rsidP="00D7020C">
      <w:pPr>
        <w:pStyle w:val="JudgmentText"/>
        <w:numPr>
          <w:ilvl w:val="0"/>
          <w:numId w:val="0"/>
        </w:numPr>
        <w:spacing w:after="0"/>
        <w:ind w:left="720" w:hanging="720"/>
      </w:pPr>
    </w:p>
    <w:p w:rsidR="009A64D5" w:rsidRDefault="009A64D5" w:rsidP="00D7020C">
      <w:pPr>
        <w:pStyle w:val="JudgmentText"/>
        <w:numPr>
          <w:ilvl w:val="0"/>
          <w:numId w:val="0"/>
        </w:numPr>
        <w:spacing w:after="0"/>
        <w:ind w:left="720" w:hanging="720"/>
      </w:pPr>
      <w:r>
        <w:t>[13]</w:t>
      </w:r>
      <w:r>
        <w:tab/>
        <w:t xml:space="preserve">I will only quote the relevant part for our purposes only from </w:t>
      </w:r>
      <w:r w:rsidR="008A1A76">
        <w:t>Article 19(4) of the Constitution:-</w:t>
      </w:r>
    </w:p>
    <w:p w:rsidR="00D7020C" w:rsidRDefault="00D7020C" w:rsidP="00D7020C">
      <w:pPr>
        <w:pStyle w:val="JudgmentText"/>
        <w:numPr>
          <w:ilvl w:val="0"/>
          <w:numId w:val="0"/>
        </w:numPr>
        <w:spacing w:after="0"/>
        <w:ind w:left="720" w:hanging="720"/>
      </w:pPr>
    </w:p>
    <w:p w:rsidR="009A64D5" w:rsidRDefault="009A64D5" w:rsidP="00D7020C">
      <w:pPr>
        <w:pStyle w:val="JudgmentText"/>
        <w:numPr>
          <w:ilvl w:val="0"/>
          <w:numId w:val="0"/>
        </w:numPr>
        <w:spacing w:after="0"/>
        <w:ind w:left="720" w:hanging="720"/>
        <w:rPr>
          <w:i/>
        </w:rPr>
      </w:pPr>
      <w:r>
        <w:lastRenderedPageBreak/>
        <w:tab/>
        <w:t>“</w:t>
      </w:r>
      <w:r>
        <w:rPr>
          <w:i/>
        </w:rPr>
        <w:t>a penalty shall not be imposed for an offence that is more severe in degree or description than the maximum penalty that might have been imposed for the offence at the time when it was committed”.</w:t>
      </w:r>
    </w:p>
    <w:p w:rsidR="00B80541" w:rsidRPr="009A64D5" w:rsidRDefault="00B80541" w:rsidP="00D7020C">
      <w:pPr>
        <w:pStyle w:val="JudgmentText"/>
        <w:numPr>
          <w:ilvl w:val="0"/>
          <w:numId w:val="0"/>
        </w:numPr>
        <w:spacing w:after="0"/>
        <w:ind w:left="720" w:hanging="720"/>
      </w:pPr>
    </w:p>
    <w:p w:rsidR="00862D65" w:rsidRDefault="009A64D5" w:rsidP="00D7020C">
      <w:pPr>
        <w:pStyle w:val="JudgmentText"/>
        <w:numPr>
          <w:ilvl w:val="0"/>
          <w:numId w:val="0"/>
        </w:numPr>
        <w:spacing w:after="0"/>
        <w:ind w:left="720" w:hanging="720"/>
      </w:pPr>
      <w:r>
        <w:t>[14]</w:t>
      </w:r>
      <w:r>
        <w:tab/>
        <w:t xml:space="preserve">Hence the sentence of 12 years imposed by the Learned Trial </w:t>
      </w:r>
      <w:r w:rsidR="008A1A76">
        <w:t>Magistrate</w:t>
      </w:r>
      <w:r>
        <w:t xml:space="preserve"> is </w:t>
      </w:r>
      <w:r w:rsidRPr="008A1A76">
        <w:rPr>
          <w:i/>
        </w:rPr>
        <w:t>ultra vires</w:t>
      </w:r>
      <w:r w:rsidR="008A1A76">
        <w:t xml:space="preserve"> the provisions of A</w:t>
      </w:r>
      <w:r>
        <w:t xml:space="preserve">rticle 14(4) of the Constitution of this Republic.  </w:t>
      </w:r>
      <w:r w:rsidR="008A1A76">
        <w:t xml:space="preserve">However, </w:t>
      </w:r>
      <w:r>
        <w:t xml:space="preserve">it appears the sentence imposed by the Learned </w:t>
      </w:r>
      <w:r w:rsidR="008A1A76">
        <w:t>Magistrate</w:t>
      </w:r>
      <w:r>
        <w:t xml:space="preserve"> was not a nullity but subsisted till </w:t>
      </w:r>
      <w:r w:rsidR="008A1A76">
        <w:t xml:space="preserve">it could be </w:t>
      </w:r>
      <w:r>
        <w:t xml:space="preserve">set aside by an appellate court.  This appears to be the view of my learned brother Justice McKee in the case of </w:t>
      </w:r>
      <w:r>
        <w:rPr>
          <w:b/>
          <w:i/>
          <w:u w:val="single"/>
        </w:rPr>
        <w:t>Hendrick Jouaneau vs Republic, {2013} SC</w:t>
      </w:r>
      <w:r w:rsidR="00862D65">
        <w:rPr>
          <w:b/>
          <w:i/>
          <w:u w:val="single"/>
        </w:rPr>
        <w:t xml:space="preserve"> at page </w:t>
      </w:r>
      <w:r>
        <w:rPr>
          <w:b/>
          <w:i/>
          <w:u w:val="single"/>
        </w:rPr>
        <w:t xml:space="preserve"> 3</w:t>
      </w:r>
      <w:r w:rsidR="00862D65">
        <w:t xml:space="preserve"> where he cited with approval and applied the House of Lords decision in </w:t>
      </w:r>
      <w:r w:rsidR="00862D65">
        <w:rPr>
          <w:b/>
          <w:i/>
          <w:u w:val="single"/>
        </w:rPr>
        <w:t>R vs Cain AC46 House of Lords</w:t>
      </w:r>
      <w:r w:rsidR="00862D65">
        <w:t xml:space="preserve">.  I am also persuaded by the same authority and </w:t>
      </w:r>
      <w:r w:rsidR="006753E2">
        <w:t>I follow him</w:t>
      </w:r>
      <w:r w:rsidR="00862D65">
        <w:t xml:space="preserve">.  </w:t>
      </w:r>
    </w:p>
    <w:p w:rsidR="00862D65" w:rsidRDefault="00862D65" w:rsidP="00D7020C">
      <w:pPr>
        <w:pStyle w:val="JudgmentText"/>
        <w:numPr>
          <w:ilvl w:val="0"/>
          <w:numId w:val="0"/>
        </w:numPr>
        <w:spacing w:after="0"/>
        <w:ind w:left="720" w:hanging="720"/>
      </w:pPr>
    </w:p>
    <w:p w:rsidR="00862D65" w:rsidRDefault="00862D65" w:rsidP="00D7020C">
      <w:pPr>
        <w:pStyle w:val="JudgmentText"/>
        <w:numPr>
          <w:ilvl w:val="0"/>
          <w:numId w:val="0"/>
        </w:numPr>
        <w:spacing w:after="0"/>
        <w:ind w:left="720" w:hanging="720"/>
      </w:pPr>
      <w:r>
        <w:t>[15]</w:t>
      </w:r>
      <w:r>
        <w:tab/>
        <w:t xml:space="preserve">In the premises I find the second ground of appeal succeed and the sentence of 12 years is quashed and set aside.  </w:t>
      </w:r>
    </w:p>
    <w:p w:rsidR="00862D65" w:rsidRDefault="00862D65" w:rsidP="00D7020C">
      <w:pPr>
        <w:pStyle w:val="JudgmentText"/>
        <w:numPr>
          <w:ilvl w:val="0"/>
          <w:numId w:val="0"/>
        </w:numPr>
        <w:spacing w:after="0"/>
        <w:ind w:left="720" w:hanging="720"/>
      </w:pPr>
    </w:p>
    <w:p w:rsidR="009A64D5" w:rsidRDefault="00862D65" w:rsidP="00D7020C">
      <w:pPr>
        <w:pStyle w:val="JudgmentText"/>
        <w:numPr>
          <w:ilvl w:val="0"/>
          <w:numId w:val="0"/>
        </w:numPr>
        <w:spacing w:after="0"/>
        <w:ind w:left="720" w:hanging="720"/>
      </w:pPr>
      <w:r>
        <w:t>[16]</w:t>
      </w:r>
      <w:r>
        <w:tab/>
        <w:t xml:space="preserve">Mr Gabriel’s second attack on the trial </w:t>
      </w:r>
      <w:r w:rsidR="008A1A76">
        <w:t>Magistrate</w:t>
      </w:r>
      <w:r>
        <w:t xml:space="preserve">’s sentence regards what he called harshness and excessive.  To some extent I agree with him in the sense that it was in excess of what he law permitted the </w:t>
      </w:r>
      <w:r w:rsidR="008A1A76">
        <w:t>Magistrate</w:t>
      </w:r>
      <w:r>
        <w:t xml:space="preserve"> to impose, as he imposed 12 years instead of the maximum 8 years</w:t>
      </w:r>
      <w:r w:rsidR="008A1A76">
        <w:t xml:space="preserve"> imprisonment</w:t>
      </w:r>
      <w:r>
        <w:t>.</w:t>
      </w:r>
    </w:p>
    <w:p w:rsidR="00B80541" w:rsidRDefault="00B80541" w:rsidP="00D7020C">
      <w:pPr>
        <w:pStyle w:val="JudgmentText"/>
        <w:numPr>
          <w:ilvl w:val="0"/>
          <w:numId w:val="0"/>
        </w:numPr>
        <w:spacing w:after="0"/>
        <w:ind w:left="720" w:hanging="720"/>
      </w:pPr>
    </w:p>
    <w:p w:rsidR="00862D65" w:rsidRDefault="00862D65" w:rsidP="00D7020C">
      <w:pPr>
        <w:pStyle w:val="JudgmentText"/>
        <w:numPr>
          <w:ilvl w:val="0"/>
          <w:numId w:val="0"/>
        </w:numPr>
        <w:spacing w:after="0"/>
        <w:ind w:left="720" w:hanging="720"/>
      </w:pPr>
      <w:r>
        <w:t>[17]</w:t>
      </w:r>
      <w:r>
        <w:tab/>
        <w:t>However, if I understood Mr Gabriel well he goes further to state that even the 8 years allowed by Section 6(2) of the Criminal Procedure Code is too harsh given that the appellant had pleaded guilty, hence saving the court’s time and resources and therefore deserved a reduction even on the 8 years.  He suggested a term of 4 years imprisonment as appropriate.</w:t>
      </w:r>
      <w:r w:rsidR="00A1223A">
        <w:t xml:space="preserve"> </w:t>
      </w:r>
    </w:p>
    <w:p w:rsidR="00A1223A" w:rsidRDefault="00A1223A" w:rsidP="00D7020C">
      <w:pPr>
        <w:pStyle w:val="JudgmentText"/>
        <w:numPr>
          <w:ilvl w:val="0"/>
          <w:numId w:val="0"/>
        </w:numPr>
        <w:spacing w:after="0"/>
        <w:ind w:left="720" w:hanging="720"/>
      </w:pPr>
    </w:p>
    <w:p w:rsidR="00A1223A" w:rsidRDefault="00A1223A" w:rsidP="00D7020C">
      <w:pPr>
        <w:pStyle w:val="JudgmentText"/>
        <w:numPr>
          <w:ilvl w:val="0"/>
          <w:numId w:val="0"/>
        </w:numPr>
        <w:spacing w:after="0"/>
        <w:ind w:left="720" w:hanging="720"/>
      </w:pPr>
      <w:r>
        <w:t>[18]</w:t>
      </w:r>
      <w:r>
        <w:tab/>
        <w:t>Before a court imposes a sentence to a</w:t>
      </w:r>
      <w:r w:rsidR="008A1A76">
        <w:t xml:space="preserve"> convicted ac</w:t>
      </w:r>
      <w:r>
        <w:t>cused person</w:t>
      </w:r>
      <w:r w:rsidR="008A1A76">
        <w:t>,</w:t>
      </w:r>
      <w:r>
        <w:t xml:space="preserve"> it considers</w:t>
      </w:r>
      <w:r w:rsidR="008A1A76">
        <w:t>,</w:t>
      </w:r>
      <w:r>
        <w:t xml:space="preserve"> amongst other things</w:t>
      </w:r>
      <w:r w:rsidR="008A1A76">
        <w:t>,</w:t>
      </w:r>
      <w:r>
        <w:t xml:space="preserve"> the following:</w:t>
      </w:r>
    </w:p>
    <w:p w:rsidR="00D7020C" w:rsidRDefault="00D7020C" w:rsidP="00D7020C">
      <w:pPr>
        <w:pStyle w:val="JudgmentText"/>
        <w:numPr>
          <w:ilvl w:val="0"/>
          <w:numId w:val="0"/>
        </w:numPr>
        <w:spacing w:after="0"/>
        <w:ind w:left="720" w:hanging="720"/>
      </w:pPr>
    </w:p>
    <w:p w:rsidR="00A1223A" w:rsidRDefault="00A1223A" w:rsidP="00C56B81">
      <w:pPr>
        <w:pStyle w:val="JudgmentText"/>
        <w:numPr>
          <w:ilvl w:val="0"/>
          <w:numId w:val="10"/>
        </w:numPr>
        <w:spacing w:after="0"/>
      </w:pPr>
      <w:r>
        <w:t>The nature of the offence.</w:t>
      </w:r>
    </w:p>
    <w:p w:rsidR="00C56B81" w:rsidRDefault="00C56B81" w:rsidP="00C56B81">
      <w:pPr>
        <w:pStyle w:val="JudgmentText"/>
        <w:numPr>
          <w:ilvl w:val="0"/>
          <w:numId w:val="0"/>
        </w:numPr>
        <w:spacing w:after="0"/>
        <w:ind w:left="1440"/>
      </w:pPr>
    </w:p>
    <w:p w:rsidR="00A1223A" w:rsidRDefault="00A1223A" w:rsidP="00C56B81">
      <w:pPr>
        <w:pStyle w:val="JudgmentText"/>
        <w:numPr>
          <w:ilvl w:val="0"/>
          <w:numId w:val="10"/>
        </w:numPr>
        <w:spacing w:after="0"/>
      </w:pPr>
      <w:r>
        <w:lastRenderedPageBreak/>
        <w:t>The circumstances of the commission of the offence,</w:t>
      </w:r>
    </w:p>
    <w:p w:rsidR="00C56B81" w:rsidRDefault="00C56B81" w:rsidP="00C56B81">
      <w:pPr>
        <w:pStyle w:val="ListParagraph"/>
      </w:pPr>
    </w:p>
    <w:p w:rsidR="00A1223A" w:rsidRDefault="00A1223A" w:rsidP="00C56B81">
      <w:pPr>
        <w:pStyle w:val="JudgmentText"/>
        <w:numPr>
          <w:ilvl w:val="0"/>
          <w:numId w:val="10"/>
        </w:numPr>
        <w:spacing w:after="0"/>
      </w:pPr>
      <w:r>
        <w:t>The personality of the accused person</w:t>
      </w:r>
      <w:r w:rsidR="00451E62">
        <w:t>.</w:t>
      </w:r>
    </w:p>
    <w:p w:rsidR="00C56B81" w:rsidRDefault="00C56B81" w:rsidP="00C56B81">
      <w:pPr>
        <w:pStyle w:val="ListParagraph"/>
      </w:pPr>
    </w:p>
    <w:p w:rsidR="00451E62" w:rsidRDefault="00451E62" w:rsidP="00C56B81">
      <w:pPr>
        <w:pStyle w:val="JudgmentText"/>
        <w:numPr>
          <w:ilvl w:val="0"/>
          <w:numId w:val="10"/>
        </w:numPr>
        <w:spacing w:after="0"/>
      </w:pPr>
      <w:r>
        <w:t>The age of the accused person.</w:t>
      </w:r>
    </w:p>
    <w:p w:rsidR="00C56B81" w:rsidRDefault="00C56B81" w:rsidP="00C56B81">
      <w:pPr>
        <w:pStyle w:val="ListParagraph"/>
      </w:pPr>
    </w:p>
    <w:p w:rsidR="00451E62" w:rsidRDefault="00451E62" w:rsidP="00C56B81">
      <w:pPr>
        <w:pStyle w:val="JudgmentText"/>
        <w:numPr>
          <w:ilvl w:val="0"/>
          <w:numId w:val="10"/>
        </w:numPr>
        <w:spacing w:after="0"/>
      </w:pPr>
      <w:r>
        <w:t>The value of the property stolen; if applicable.</w:t>
      </w:r>
    </w:p>
    <w:p w:rsidR="00C56B81" w:rsidRDefault="00C56B81" w:rsidP="00C56B81">
      <w:pPr>
        <w:pStyle w:val="ListParagraph"/>
      </w:pPr>
    </w:p>
    <w:p w:rsidR="00451E62" w:rsidRDefault="00451E62" w:rsidP="00C56B81">
      <w:pPr>
        <w:pStyle w:val="JudgmentText"/>
        <w:numPr>
          <w:ilvl w:val="0"/>
          <w:numId w:val="10"/>
        </w:numPr>
        <w:spacing w:after="0"/>
      </w:pPr>
      <w:r>
        <w:t>The prevalence of the similar cases in the area.</w:t>
      </w:r>
    </w:p>
    <w:p w:rsidR="00C56B81" w:rsidRDefault="00C56B81" w:rsidP="00C56B81">
      <w:pPr>
        <w:pStyle w:val="ListParagraph"/>
      </w:pPr>
    </w:p>
    <w:p w:rsidR="00451E62" w:rsidRDefault="00451E62" w:rsidP="00C56B81">
      <w:pPr>
        <w:pStyle w:val="JudgmentText"/>
        <w:numPr>
          <w:ilvl w:val="0"/>
          <w:numId w:val="10"/>
        </w:numPr>
        <w:spacing w:after="0"/>
      </w:pPr>
      <w:r>
        <w:t>The previous record if any of the accused.</w:t>
      </w:r>
    </w:p>
    <w:p w:rsidR="00C56B81" w:rsidRDefault="00C56B81" w:rsidP="00C56B81">
      <w:pPr>
        <w:pStyle w:val="ListParagraph"/>
      </w:pPr>
    </w:p>
    <w:p w:rsidR="00451E62" w:rsidRDefault="00451E62" w:rsidP="00D7020C">
      <w:pPr>
        <w:pStyle w:val="JudgmentText"/>
        <w:numPr>
          <w:ilvl w:val="0"/>
          <w:numId w:val="0"/>
        </w:numPr>
        <w:spacing w:after="0"/>
        <w:ind w:left="720" w:hanging="720"/>
      </w:pPr>
      <w:r>
        <w:tab/>
        <w:t>(h)</w:t>
      </w:r>
      <w:r>
        <w:tab/>
        <w:t>The interest of the public in protecting it from such crimes, etc…</w:t>
      </w:r>
    </w:p>
    <w:p w:rsidR="00D7020C" w:rsidRDefault="00D7020C" w:rsidP="00D7020C">
      <w:pPr>
        <w:pStyle w:val="JudgmentText"/>
        <w:numPr>
          <w:ilvl w:val="0"/>
          <w:numId w:val="0"/>
        </w:numPr>
        <w:spacing w:after="0"/>
        <w:ind w:left="720" w:hanging="720"/>
      </w:pPr>
    </w:p>
    <w:p w:rsidR="00451E62" w:rsidRDefault="00451E62" w:rsidP="00D7020C">
      <w:pPr>
        <w:pStyle w:val="JudgmentText"/>
        <w:numPr>
          <w:ilvl w:val="0"/>
          <w:numId w:val="0"/>
        </w:numPr>
        <w:spacing w:after="0"/>
        <w:ind w:left="720" w:hanging="720"/>
      </w:pPr>
      <w:r>
        <w:t>[19]</w:t>
      </w:r>
      <w:r>
        <w:tab/>
        <w:t xml:space="preserve">While passing the 12 year sentence, the </w:t>
      </w:r>
      <w:r w:rsidR="008A1A76">
        <w:t>Magistrate</w:t>
      </w:r>
      <w:r>
        <w:t xml:space="preserve"> in this case had the following to say:</w:t>
      </w:r>
    </w:p>
    <w:p w:rsidR="00451E62" w:rsidRDefault="00451E62" w:rsidP="00D7020C">
      <w:pPr>
        <w:pStyle w:val="JudgmentText"/>
        <w:numPr>
          <w:ilvl w:val="0"/>
          <w:numId w:val="0"/>
        </w:numPr>
        <w:spacing w:after="0"/>
        <w:ind w:left="720" w:hanging="720"/>
      </w:pPr>
      <w:r>
        <w:tab/>
      </w:r>
    </w:p>
    <w:p w:rsidR="00451E62" w:rsidRDefault="00451E62" w:rsidP="00D7020C">
      <w:pPr>
        <w:pStyle w:val="JudgmentText"/>
        <w:numPr>
          <w:ilvl w:val="0"/>
          <w:numId w:val="0"/>
        </w:numPr>
        <w:spacing w:after="0"/>
        <w:ind w:left="1440" w:right="1440"/>
        <w:rPr>
          <w:i/>
        </w:rPr>
      </w:pPr>
      <w:r>
        <w:t>“</w:t>
      </w:r>
      <w:r>
        <w:rPr>
          <w:i/>
        </w:rPr>
        <w:t>I have considered the guilty plea of the accused and the mitigation of counsel and I sentence the accused to 12 years imprisonment…”</w:t>
      </w:r>
    </w:p>
    <w:p w:rsidR="00B80541" w:rsidRPr="00451E62" w:rsidRDefault="00B80541" w:rsidP="00D7020C">
      <w:pPr>
        <w:pStyle w:val="JudgmentText"/>
        <w:numPr>
          <w:ilvl w:val="0"/>
          <w:numId w:val="0"/>
        </w:numPr>
        <w:spacing w:after="0"/>
        <w:ind w:left="720" w:right="1440" w:hanging="720"/>
        <w:rPr>
          <w:i/>
        </w:rPr>
      </w:pPr>
    </w:p>
    <w:p w:rsidR="00862D65" w:rsidRDefault="00451E62" w:rsidP="00D7020C">
      <w:pPr>
        <w:pStyle w:val="JudgmentText"/>
        <w:numPr>
          <w:ilvl w:val="0"/>
          <w:numId w:val="0"/>
        </w:numPr>
        <w:spacing w:after="0"/>
        <w:ind w:left="720" w:hanging="720"/>
      </w:pPr>
      <w:r>
        <w:t>[20]</w:t>
      </w:r>
      <w:r>
        <w:tab/>
        <w:t xml:space="preserve">In mitigation, the accused is said to be 24 years old and was serving a total 23 years imprisonment.  He prayed for leniency due to his age and that he was remorseful.  </w:t>
      </w:r>
    </w:p>
    <w:p w:rsidR="00B80541" w:rsidRDefault="00B80541" w:rsidP="00D7020C">
      <w:pPr>
        <w:pStyle w:val="JudgmentText"/>
        <w:numPr>
          <w:ilvl w:val="0"/>
          <w:numId w:val="0"/>
        </w:numPr>
        <w:spacing w:after="0"/>
        <w:ind w:left="720" w:hanging="720"/>
      </w:pPr>
    </w:p>
    <w:p w:rsidR="00451E62" w:rsidRDefault="00451E62" w:rsidP="00D7020C">
      <w:pPr>
        <w:pStyle w:val="JudgmentText"/>
        <w:numPr>
          <w:ilvl w:val="0"/>
          <w:numId w:val="0"/>
        </w:numPr>
        <w:spacing w:after="0"/>
        <w:ind w:left="720" w:hanging="720"/>
      </w:pPr>
      <w:r>
        <w:t>[21]</w:t>
      </w:r>
      <w:r>
        <w:tab/>
        <w:t xml:space="preserve">The prosecution simply pointed that accused had a previous record.  That is all it said.  The maximum sentence under Section 289 of the Penal Code Act, is 10 years imprisonment.  As already found herein above, the trial </w:t>
      </w:r>
      <w:r w:rsidR="008A1A76">
        <w:t>Magistrate</w:t>
      </w:r>
      <w:r>
        <w:t xml:space="preserve"> </w:t>
      </w:r>
      <w:r w:rsidR="00C24A62">
        <w:t>c</w:t>
      </w:r>
      <w:r w:rsidR="008A1A76">
        <w:t>ould</w:t>
      </w:r>
      <w:r w:rsidR="00C24A62">
        <w:t xml:space="preserve"> </w:t>
      </w:r>
      <w:r w:rsidR="00E1409C">
        <w:t xml:space="preserve">not </w:t>
      </w:r>
      <w:r w:rsidR="00C24A62">
        <w:t xml:space="preserve">exceed 8 years by virtue of section 6(2) of the Criminal Procedure Code.  This means the maximum he was allowed by law to impose is 8 years.  Noting that the appellant had admitted serving 23 years as </w:t>
      </w:r>
      <w:r w:rsidR="008A1A76">
        <w:t>his past record as per the Pr</w:t>
      </w:r>
      <w:r w:rsidR="003558AA">
        <w:t>osecution L</w:t>
      </w:r>
      <w:r w:rsidR="00C24A62">
        <w:t>ist which was supplied to the court</w:t>
      </w:r>
      <w:r w:rsidR="00E1409C">
        <w:t xml:space="preserve"> and</w:t>
      </w:r>
      <w:r w:rsidR="003558AA">
        <w:t xml:space="preserve"> </w:t>
      </w:r>
      <w:r w:rsidR="00C24A62">
        <w:t>13 of the</w:t>
      </w:r>
      <w:r w:rsidR="003558AA">
        <w:t>se</w:t>
      </w:r>
      <w:r w:rsidR="00C24A62">
        <w:t xml:space="preserve"> previous convictions related to housebreaking and theft</w:t>
      </w:r>
      <w:r w:rsidR="00E1409C">
        <w:t>, i</w:t>
      </w:r>
      <w:r w:rsidR="00C24A62">
        <w:t>t is my conviction that with such record, the appellant cannot expect to benefit from a reduction of sentence even if he had pleaded guilty.  He appears not to be repentant and a menace to the public.  He therefore merits to be kept out of the public domain for some more time.</w:t>
      </w:r>
    </w:p>
    <w:p w:rsidR="00C24A62" w:rsidRDefault="00C24A62" w:rsidP="00D7020C">
      <w:pPr>
        <w:pStyle w:val="JudgmentText"/>
        <w:numPr>
          <w:ilvl w:val="0"/>
          <w:numId w:val="0"/>
        </w:numPr>
        <w:spacing w:after="0"/>
        <w:ind w:left="720" w:hanging="720"/>
      </w:pPr>
    </w:p>
    <w:p w:rsidR="00C24A62" w:rsidRDefault="00C24A62" w:rsidP="00D7020C">
      <w:pPr>
        <w:pStyle w:val="JudgmentText"/>
        <w:numPr>
          <w:ilvl w:val="0"/>
          <w:numId w:val="0"/>
        </w:numPr>
        <w:spacing w:after="0"/>
        <w:ind w:left="720" w:hanging="720"/>
      </w:pPr>
      <w:r>
        <w:t>[22]</w:t>
      </w:r>
      <w:r>
        <w:tab/>
        <w:t>All in all, I find that the appeal succeeds.</w:t>
      </w:r>
    </w:p>
    <w:p w:rsidR="00B80541" w:rsidRDefault="00B80541" w:rsidP="00D7020C">
      <w:pPr>
        <w:pStyle w:val="JudgmentText"/>
        <w:numPr>
          <w:ilvl w:val="0"/>
          <w:numId w:val="0"/>
        </w:numPr>
        <w:spacing w:after="0"/>
        <w:ind w:left="720" w:hanging="720"/>
      </w:pPr>
    </w:p>
    <w:p w:rsidR="00C24A62" w:rsidRDefault="00C24A62" w:rsidP="00D7020C">
      <w:pPr>
        <w:pStyle w:val="JudgmentText"/>
        <w:numPr>
          <w:ilvl w:val="0"/>
          <w:numId w:val="0"/>
        </w:numPr>
        <w:spacing w:after="0"/>
        <w:ind w:left="720" w:hanging="720"/>
      </w:pPr>
      <w:r>
        <w:t>[23]</w:t>
      </w:r>
      <w:r>
        <w:tab/>
        <w:t>I accordingly quash the sentence of 12 years imposed on him and substitute 8 years imprisonment.</w:t>
      </w:r>
    </w:p>
    <w:p w:rsidR="00D7020C" w:rsidRDefault="00D7020C" w:rsidP="00D7020C">
      <w:pPr>
        <w:pStyle w:val="JudgmentText"/>
        <w:numPr>
          <w:ilvl w:val="0"/>
          <w:numId w:val="0"/>
        </w:numPr>
        <w:spacing w:after="0"/>
        <w:ind w:left="720" w:hanging="720"/>
      </w:pPr>
    </w:p>
    <w:p w:rsidR="00C24A62" w:rsidRDefault="00C24A62" w:rsidP="00D7020C">
      <w:pPr>
        <w:pStyle w:val="JudgmentText"/>
        <w:numPr>
          <w:ilvl w:val="0"/>
          <w:numId w:val="0"/>
        </w:numPr>
        <w:spacing w:after="0"/>
        <w:ind w:left="720" w:hanging="720"/>
      </w:pPr>
      <w:r>
        <w:t>Order accordingly.</w:t>
      </w:r>
    </w:p>
    <w:p w:rsidR="00D7020C" w:rsidRDefault="00D7020C" w:rsidP="00D7020C">
      <w:pPr>
        <w:pStyle w:val="JudgmentText"/>
        <w:numPr>
          <w:ilvl w:val="0"/>
          <w:numId w:val="0"/>
        </w:numPr>
        <w:spacing w:after="0"/>
        <w:ind w:left="720" w:hanging="720"/>
      </w:pPr>
    </w:p>
    <w:p w:rsidR="00D057B1" w:rsidRDefault="00D057B1" w:rsidP="00D7020C">
      <w:pPr>
        <w:pStyle w:val="JudgmentText"/>
        <w:numPr>
          <w:ilvl w:val="0"/>
          <w:numId w:val="0"/>
        </w:numPr>
        <w:spacing w:after="0"/>
        <w:ind w:left="720" w:hanging="720"/>
      </w:pPr>
    </w:p>
    <w:p w:rsidR="00B14E79" w:rsidRDefault="00C24A62" w:rsidP="00D7020C">
      <w:pPr>
        <w:pStyle w:val="JudgmentText"/>
        <w:numPr>
          <w:ilvl w:val="0"/>
          <w:numId w:val="0"/>
        </w:numPr>
        <w:spacing w:after="0"/>
        <w:rPr>
          <w:b/>
        </w:rPr>
      </w:pPr>
      <w:r w:rsidRPr="00C24A62">
        <w:rPr>
          <w:b/>
        </w:rPr>
        <w:t>D. AKIIKI-KIIZA</w:t>
      </w:r>
    </w:p>
    <w:p w:rsidR="00C24A62" w:rsidRPr="00B14E79" w:rsidRDefault="00C24A62" w:rsidP="00D7020C">
      <w:pPr>
        <w:pStyle w:val="JudgmentText"/>
        <w:numPr>
          <w:ilvl w:val="0"/>
          <w:numId w:val="0"/>
        </w:numPr>
        <w:spacing w:after="0"/>
        <w:rPr>
          <w:b/>
        </w:rPr>
      </w:pPr>
      <w:r w:rsidRPr="001A1143">
        <w:rPr>
          <w:b/>
          <w:u w:val="single"/>
        </w:rPr>
        <w:t>JUDGE</w:t>
      </w:r>
    </w:p>
    <w:p w:rsidR="00C24A62" w:rsidRDefault="00C24A62" w:rsidP="00D7020C">
      <w:pPr>
        <w:pStyle w:val="JudgmentText"/>
        <w:numPr>
          <w:ilvl w:val="0"/>
          <w:numId w:val="0"/>
        </w:numPr>
        <w:spacing w:after="0" w:line="240" w:lineRule="auto"/>
        <w:ind w:left="720" w:hanging="720"/>
      </w:pPr>
      <w:r>
        <w:t>Dated this 25</w:t>
      </w:r>
      <w:r w:rsidRPr="00C24A62">
        <w:rPr>
          <w:vertAlign w:val="superscript"/>
        </w:rPr>
        <w:t>th</w:t>
      </w:r>
      <w:r>
        <w:t xml:space="preserve"> day of June 2014 </w:t>
      </w:r>
    </w:p>
    <w:p w:rsidR="00C24A62" w:rsidRDefault="00C24A62" w:rsidP="00D7020C">
      <w:pPr>
        <w:pStyle w:val="JudgmentText"/>
        <w:numPr>
          <w:ilvl w:val="0"/>
          <w:numId w:val="0"/>
        </w:numPr>
        <w:spacing w:after="0"/>
        <w:ind w:left="720" w:hanging="720"/>
      </w:pPr>
    </w:p>
    <w:p w:rsidR="00D7020C" w:rsidRDefault="00D7020C" w:rsidP="00D7020C">
      <w:pPr>
        <w:pStyle w:val="JudgmentText"/>
        <w:numPr>
          <w:ilvl w:val="0"/>
          <w:numId w:val="0"/>
        </w:numPr>
        <w:spacing w:after="0"/>
        <w:ind w:left="720" w:hanging="720"/>
      </w:pPr>
    </w:p>
    <w:p w:rsidR="00C24A62" w:rsidRDefault="00C24A62" w:rsidP="00D7020C">
      <w:pPr>
        <w:pStyle w:val="JudgmentText"/>
        <w:numPr>
          <w:ilvl w:val="0"/>
          <w:numId w:val="0"/>
        </w:numPr>
        <w:spacing w:after="0"/>
      </w:pPr>
      <w:r>
        <w:t xml:space="preserve">Before I take leave of this case I would comment on the mode of taking and recording pleas of guilty by the </w:t>
      </w:r>
      <w:r w:rsidR="008A1A76">
        <w:t>Magistrate</w:t>
      </w:r>
      <w:r>
        <w:t xml:space="preserve">s.   My limited research, in a short time I have spent in this jurisdiction, it </w:t>
      </w:r>
      <w:r w:rsidR="00D057B1">
        <w:t>has come to my notice that the T</w:t>
      </w:r>
      <w:r>
        <w:t xml:space="preserve">rial </w:t>
      </w:r>
      <w:r w:rsidR="008A1A76">
        <w:t>Magistrate</w:t>
      </w:r>
      <w:r>
        <w:t xml:space="preserve"> </w:t>
      </w:r>
      <w:r w:rsidR="00D057B1">
        <w:t>appears</w:t>
      </w:r>
      <w:r>
        <w:t xml:space="preserve"> to allow counsel for the accused persons to accept facts as narrated by the Prosecution on </w:t>
      </w:r>
      <w:r w:rsidR="003558AA">
        <w:t>behalf</w:t>
      </w:r>
      <w:r>
        <w:t xml:space="preserve"> of the accused person instead of the accused himself accepting the facts as narrated.  This in my </w:t>
      </w:r>
      <w:r w:rsidR="003558AA">
        <w:t>considered</w:t>
      </w:r>
      <w:r>
        <w:t xml:space="preserve"> view is improper, as the accused person is the one who is taking the plea not his advocate</w:t>
      </w:r>
      <w:r w:rsidR="009327F5">
        <w:t>.  This is borne out in the wording of Section 181 of the Criminal Procedure Code which provides as follows:-</w:t>
      </w:r>
    </w:p>
    <w:p w:rsidR="00D7020C" w:rsidRDefault="00D7020C" w:rsidP="00D7020C">
      <w:pPr>
        <w:pStyle w:val="JudgmentText"/>
        <w:numPr>
          <w:ilvl w:val="0"/>
          <w:numId w:val="0"/>
        </w:numPr>
        <w:spacing w:after="0"/>
      </w:pPr>
    </w:p>
    <w:p w:rsidR="009327F5" w:rsidRDefault="009327F5" w:rsidP="00D7020C">
      <w:pPr>
        <w:pStyle w:val="JudgmentText"/>
        <w:numPr>
          <w:ilvl w:val="0"/>
          <w:numId w:val="8"/>
        </w:numPr>
        <w:spacing w:after="0"/>
        <w:rPr>
          <w:i/>
        </w:rPr>
      </w:pPr>
      <w:r w:rsidRPr="003558AA">
        <w:rPr>
          <w:i/>
        </w:rPr>
        <w:t>The substance of a charge or complaints shall be stated to the accused person by the court and he shall be asked whether he admits or denies the truth of the charge.</w:t>
      </w:r>
    </w:p>
    <w:p w:rsidR="00D7020C" w:rsidRPr="003558AA" w:rsidRDefault="00D7020C" w:rsidP="00D7020C">
      <w:pPr>
        <w:pStyle w:val="JudgmentText"/>
        <w:numPr>
          <w:ilvl w:val="0"/>
          <w:numId w:val="0"/>
        </w:numPr>
        <w:spacing w:after="0"/>
        <w:ind w:left="1080"/>
        <w:rPr>
          <w:i/>
        </w:rPr>
      </w:pPr>
    </w:p>
    <w:p w:rsidR="009327F5" w:rsidRPr="003558AA" w:rsidRDefault="009327F5" w:rsidP="00D7020C">
      <w:pPr>
        <w:pStyle w:val="JudgmentText"/>
        <w:numPr>
          <w:ilvl w:val="0"/>
          <w:numId w:val="8"/>
        </w:numPr>
        <w:spacing w:after="0"/>
        <w:rPr>
          <w:i/>
        </w:rPr>
      </w:pPr>
      <w:r w:rsidRPr="003558AA">
        <w:rPr>
          <w:i/>
        </w:rPr>
        <w:t xml:space="preserve">If the accused person admits the truth of the charge, </w:t>
      </w:r>
      <w:r w:rsidRPr="003558AA">
        <w:rPr>
          <w:i/>
          <w:u w:val="single"/>
        </w:rPr>
        <w:t xml:space="preserve">his </w:t>
      </w:r>
      <w:r w:rsidRPr="003558AA">
        <w:rPr>
          <w:i/>
        </w:rPr>
        <w:t xml:space="preserve">admission shall be recorded as nearly as possible in the </w:t>
      </w:r>
      <w:r w:rsidRPr="003558AA">
        <w:rPr>
          <w:i/>
          <w:u w:val="single"/>
        </w:rPr>
        <w:t>words used by him</w:t>
      </w:r>
      <w:r w:rsidR="003558AA" w:rsidRPr="003558AA">
        <w:rPr>
          <w:i/>
          <w:u w:val="single"/>
        </w:rPr>
        <w:t>.</w:t>
      </w:r>
    </w:p>
    <w:p w:rsidR="00B80541" w:rsidRDefault="00B80541" w:rsidP="00D7020C">
      <w:pPr>
        <w:pStyle w:val="JudgmentText"/>
        <w:numPr>
          <w:ilvl w:val="0"/>
          <w:numId w:val="0"/>
        </w:numPr>
        <w:spacing w:after="0"/>
        <w:ind w:left="1080"/>
      </w:pPr>
    </w:p>
    <w:p w:rsidR="009327F5" w:rsidRDefault="009327F5" w:rsidP="00D7020C">
      <w:pPr>
        <w:pStyle w:val="JudgmentText"/>
        <w:numPr>
          <w:ilvl w:val="0"/>
          <w:numId w:val="0"/>
        </w:numPr>
        <w:spacing w:after="0"/>
      </w:pPr>
      <w:r>
        <w:t>This does not extent his counsel.  In a similar manner, the accused should be the one to accept or challenge any facts read to him by the prosecution as he is the one who was present at the scene at the time of the crime and not his advocate.</w:t>
      </w:r>
    </w:p>
    <w:p w:rsidR="00B80541" w:rsidRDefault="00B80541" w:rsidP="00D7020C">
      <w:pPr>
        <w:pStyle w:val="JudgmentText"/>
        <w:numPr>
          <w:ilvl w:val="0"/>
          <w:numId w:val="0"/>
        </w:numPr>
        <w:spacing w:after="0"/>
      </w:pPr>
    </w:p>
    <w:p w:rsidR="009327F5" w:rsidRDefault="009327F5" w:rsidP="00D7020C">
      <w:pPr>
        <w:pStyle w:val="JudgmentText"/>
        <w:numPr>
          <w:ilvl w:val="0"/>
          <w:numId w:val="0"/>
        </w:numPr>
        <w:spacing w:after="0"/>
      </w:pPr>
      <w:r>
        <w:t xml:space="preserve">Perhaps guidance could be got from the persuasive authority of the East African Court of Appeal in the case of </w:t>
      </w:r>
      <w:r>
        <w:rPr>
          <w:b/>
          <w:i/>
          <w:u w:val="single"/>
        </w:rPr>
        <w:t>ADAN VS REPUBLIC</w:t>
      </w:r>
      <w:r>
        <w:rPr>
          <w:b/>
          <w:i/>
        </w:rPr>
        <w:t xml:space="preserve"> [1973] 1 EAST AFRICAN LAW REPORT at  445</w:t>
      </w:r>
      <w:r>
        <w:t xml:space="preserve">.  </w:t>
      </w:r>
    </w:p>
    <w:p w:rsidR="009327F5" w:rsidRDefault="009327F5" w:rsidP="00D7020C">
      <w:pPr>
        <w:pStyle w:val="JudgmentText"/>
        <w:numPr>
          <w:ilvl w:val="0"/>
          <w:numId w:val="0"/>
        </w:numPr>
        <w:spacing w:after="0"/>
      </w:pPr>
    </w:p>
    <w:p w:rsidR="009327F5" w:rsidRDefault="009327F5" w:rsidP="00D7020C">
      <w:pPr>
        <w:pStyle w:val="JudgmentText"/>
        <w:numPr>
          <w:ilvl w:val="0"/>
          <w:numId w:val="0"/>
        </w:numPr>
        <w:spacing w:after="0"/>
      </w:pPr>
      <w:r>
        <w:t xml:space="preserve">In that case their lordships laid down the manner of recording and the steps to be taken while dealing with pleas of guilty.  </w:t>
      </w:r>
      <w:r w:rsidRPr="009327F5">
        <w:rPr>
          <w:b/>
          <w:u w:val="single"/>
        </w:rPr>
        <w:t>Justice Spry, Vice President</w:t>
      </w:r>
      <w:r>
        <w:t xml:space="preserve">, who read </w:t>
      </w:r>
      <w:r w:rsidR="00DF7EB6">
        <w:t>the court’s judgment, whose, corum included Sir William Duffus (President) and Mustafa JA, had the following to say.</w:t>
      </w:r>
    </w:p>
    <w:p w:rsidR="00D7020C" w:rsidRDefault="00D7020C" w:rsidP="00D7020C">
      <w:pPr>
        <w:pStyle w:val="JudgmentText"/>
        <w:numPr>
          <w:ilvl w:val="0"/>
          <w:numId w:val="0"/>
        </w:numPr>
        <w:spacing w:after="0"/>
      </w:pPr>
    </w:p>
    <w:p w:rsidR="00DF7EB6" w:rsidRDefault="00DF7EB6" w:rsidP="00D7020C">
      <w:pPr>
        <w:pStyle w:val="JudgmentText"/>
        <w:numPr>
          <w:ilvl w:val="0"/>
          <w:numId w:val="0"/>
        </w:numPr>
        <w:spacing w:after="0"/>
        <w:ind w:left="720" w:right="1440"/>
        <w:rPr>
          <w:i/>
        </w:rPr>
      </w:pPr>
      <w:r>
        <w:t>“</w:t>
      </w:r>
      <w:r w:rsidR="00D057B1" w:rsidRPr="00D057B1">
        <w:rPr>
          <w:i/>
        </w:rPr>
        <w:t>W</w:t>
      </w:r>
      <w:r>
        <w:rPr>
          <w:i/>
        </w:rPr>
        <w:t xml:space="preserve">hen an accused person is charged, the charge and the particulars should be read out to him.  The </w:t>
      </w:r>
      <w:r w:rsidR="008A1A76">
        <w:rPr>
          <w:i/>
        </w:rPr>
        <w:t>Magistrate</w:t>
      </w:r>
      <w:r>
        <w:rPr>
          <w:i/>
        </w:rPr>
        <w:t xml:space="preserve"> should therefore explain to the accused person all the essential ingredients of the offence charged.  If the accused then admits all these essential ingredients, the </w:t>
      </w:r>
      <w:r w:rsidR="008A1A76">
        <w:rPr>
          <w:i/>
        </w:rPr>
        <w:t>Magistrate</w:t>
      </w:r>
      <w:r>
        <w:rPr>
          <w:i/>
        </w:rPr>
        <w:t xml:space="preserve"> should record what the accused has said as nearly as possible in his own words and then formally enter plea of guilty.  The </w:t>
      </w:r>
      <w:r w:rsidR="008A1A76">
        <w:rPr>
          <w:i/>
        </w:rPr>
        <w:t>Magistrate</w:t>
      </w:r>
      <w:r>
        <w:rPr>
          <w:i/>
        </w:rPr>
        <w:t xml:space="preserve"> should then ask the prosecutor to state the facts of the alleged offence, and, when the statement is complete, should then give the </w:t>
      </w:r>
      <w:r w:rsidRPr="003558AA">
        <w:rPr>
          <w:i/>
          <w:u w:val="single"/>
        </w:rPr>
        <w:t>accused</w:t>
      </w:r>
      <w:r>
        <w:rPr>
          <w:i/>
        </w:rPr>
        <w:t xml:space="preserve"> an opportunity to dispute or explain the facts or add any relevant matters or facts.  If the accused does not agree with the statement of the facts or asserts additional facts which, if true, might raise a question </w:t>
      </w:r>
      <w:r w:rsidR="003558AA">
        <w:rPr>
          <w:i/>
        </w:rPr>
        <w:t xml:space="preserve">as </w:t>
      </w:r>
      <w:r>
        <w:rPr>
          <w:i/>
        </w:rPr>
        <w:t xml:space="preserve">to his guilt, the </w:t>
      </w:r>
      <w:r w:rsidR="008A1A76">
        <w:rPr>
          <w:i/>
        </w:rPr>
        <w:t>Magistrate</w:t>
      </w:r>
      <w:r>
        <w:rPr>
          <w:i/>
        </w:rPr>
        <w:t xml:space="preserve"> should record a change of plea to not guilty; and proceed to hear the trial.  If the accused however does not deny the alleged facts in any material respect, the </w:t>
      </w:r>
      <w:r w:rsidR="008A1A76">
        <w:rPr>
          <w:i/>
        </w:rPr>
        <w:t>Magistrate</w:t>
      </w:r>
      <w:r>
        <w:rPr>
          <w:i/>
        </w:rPr>
        <w:t xml:space="preserve"> should record a conviction and proceed to hear any further facts relevant to the sentence..  The statement of facts and the accused’s reply must of course be recorded”.</w:t>
      </w:r>
    </w:p>
    <w:p w:rsidR="00D7020C" w:rsidRDefault="00D7020C" w:rsidP="00D7020C">
      <w:pPr>
        <w:pStyle w:val="JudgmentText"/>
        <w:numPr>
          <w:ilvl w:val="0"/>
          <w:numId w:val="0"/>
        </w:numPr>
        <w:spacing w:after="0"/>
        <w:ind w:left="720" w:right="1440"/>
        <w:rPr>
          <w:i/>
        </w:rPr>
      </w:pPr>
    </w:p>
    <w:p w:rsidR="00B80541" w:rsidRDefault="00DF7EB6" w:rsidP="00D7020C">
      <w:pPr>
        <w:pStyle w:val="JudgmentText"/>
        <w:numPr>
          <w:ilvl w:val="0"/>
          <w:numId w:val="0"/>
        </w:numPr>
        <w:spacing w:after="0"/>
      </w:pPr>
      <w:r>
        <w:t xml:space="preserve">What is important </w:t>
      </w:r>
      <w:r w:rsidR="003558AA">
        <w:t>to note</w:t>
      </w:r>
      <w:r>
        <w:t xml:space="preserve"> is what the accused’s reply to the facts </w:t>
      </w:r>
      <w:r w:rsidR="003558AA">
        <w:t>is and not</w:t>
      </w:r>
      <w:r>
        <w:t xml:space="preserve"> that of </w:t>
      </w:r>
      <w:r w:rsidR="003558AA">
        <w:t>his</w:t>
      </w:r>
      <w:r>
        <w:t xml:space="preserve"> advocate.  </w:t>
      </w:r>
    </w:p>
    <w:p w:rsidR="00B80541" w:rsidRDefault="00DF7EB6" w:rsidP="00D7020C">
      <w:pPr>
        <w:pStyle w:val="JudgmentText"/>
        <w:numPr>
          <w:ilvl w:val="0"/>
          <w:numId w:val="0"/>
        </w:numPr>
        <w:spacing w:after="0"/>
      </w:pPr>
      <w:r>
        <w:t>This landmark case has been followed through East African jurisdictions</w:t>
      </w:r>
      <w:r w:rsidR="000D4346">
        <w:t xml:space="preserve"> since 1973 and </w:t>
      </w:r>
      <w:r w:rsidR="003558AA">
        <w:t xml:space="preserve">perhaps it could be a good guide to </w:t>
      </w:r>
      <w:r w:rsidR="000D4346">
        <w:t xml:space="preserve">the </w:t>
      </w:r>
      <w:r w:rsidR="008A1A76">
        <w:t>Magistrate</w:t>
      </w:r>
      <w:r w:rsidR="000D4346">
        <w:t xml:space="preserve">s in </w:t>
      </w:r>
      <w:r w:rsidR="00B80541">
        <w:t>this jurisdiction</w:t>
      </w:r>
      <w:r w:rsidR="000D4346">
        <w:t xml:space="preserve">.   </w:t>
      </w:r>
    </w:p>
    <w:p w:rsidR="00D7020C" w:rsidRDefault="00D7020C" w:rsidP="00D7020C">
      <w:pPr>
        <w:pStyle w:val="JudgmentText"/>
        <w:numPr>
          <w:ilvl w:val="0"/>
          <w:numId w:val="0"/>
        </w:numPr>
        <w:spacing w:after="0"/>
      </w:pPr>
    </w:p>
    <w:p w:rsidR="000D4346" w:rsidRDefault="000D4346" w:rsidP="00D7020C">
      <w:pPr>
        <w:pStyle w:val="JudgmentText"/>
        <w:numPr>
          <w:ilvl w:val="0"/>
          <w:numId w:val="0"/>
        </w:numPr>
        <w:spacing w:after="0"/>
      </w:pPr>
      <w:r>
        <w:t xml:space="preserve">Another aspect which I have noted from a number of cases handled by the </w:t>
      </w:r>
      <w:r w:rsidR="008A1A76">
        <w:t>Magistrate</w:t>
      </w:r>
      <w:r>
        <w:t xml:space="preserve">s tend to allow a withdrawal of </w:t>
      </w:r>
      <w:r w:rsidR="003558AA">
        <w:t>other</w:t>
      </w:r>
      <w:r>
        <w:t xml:space="preserve"> counts soon after an accused has changed his plea from not guilty to </w:t>
      </w:r>
      <w:r>
        <w:lastRenderedPageBreak/>
        <w:t xml:space="preserve">guilty.  This is purported to be done under section 145 of the Criminal Procedure Code.  A careful reading of section 145 of the Criminal Procedure Code however reveals that withdrawal should come </w:t>
      </w:r>
      <w:r w:rsidRPr="003558AA">
        <w:rPr>
          <w:b/>
          <w:highlight w:val="yellow"/>
          <w:u w:val="single"/>
        </w:rPr>
        <w:t>after</w:t>
      </w:r>
      <w:r>
        <w:t xml:space="preserve"> the accused </w:t>
      </w:r>
      <w:r w:rsidRPr="003558AA">
        <w:rPr>
          <w:b/>
          <w:highlight w:val="yellow"/>
          <w:u w:val="single"/>
        </w:rPr>
        <w:t>had been convicted</w:t>
      </w:r>
      <w:r>
        <w:t xml:space="preserve"> but not before. </w:t>
      </w:r>
    </w:p>
    <w:p w:rsidR="00BB2E3B" w:rsidRPr="003558AA" w:rsidRDefault="00BB2E3B" w:rsidP="00D7020C">
      <w:pPr>
        <w:pStyle w:val="JudgmentText"/>
        <w:numPr>
          <w:ilvl w:val="0"/>
          <w:numId w:val="0"/>
        </w:numPr>
        <w:spacing w:after="0"/>
        <w:rPr>
          <w:b/>
        </w:rPr>
      </w:pPr>
    </w:p>
    <w:p w:rsidR="000D4346" w:rsidRDefault="00BB2E3B" w:rsidP="00D7020C">
      <w:pPr>
        <w:pStyle w:val="JudgmentText"/>
        <w:numPr>
          <w:ilvl w:val="0"/>
          <w:numId w:val="0"/>
        </w:numPr>
        <w:spacing w:after="0"/>
      </w:pPr>
      <w:r>
        <w:t>This section enacts as follows:</w:t>
      </w:r>
    </w:p>
    <w:p w:rsidR="00D7020C" w:rsidRDefault="00D7020C" w:rsidP="00D7020C">
      <w:pPr>
        <w:pStyle w:val="JudgmentText"/>
        <w:numPr>
          <w:ilvl w:val="0"/>
          <w:numId w:val="0"/>
        </w:numPr>
        <w:spacing w:after="0"/>
      </w:pPr>
    </w:p>
    <w:p w:rsidR="00BB2E3B" w:rsidRDefault="003558AA" w:rsidP="00D7020C">
      <w:pPr>
        <w:pStyle w:val="JudgmentText"/>
        <w:numPr>
          <w:ilvl w:val="0"/>
          <w:numId w:val="0"/>
        </w:numPr>
        <w:spacing w:after="0"/>
        <w:ind w:left="720" w:right="720"/>
      </w:pPr>
      <w:r w:rsidRPr="003558AA">
        <w:rPr>
          <w:i/>
        </w:rPr>
        <w:t>“</w:t>
      </w:r>
      <w:r w:rsidR="00BB2E3B" w:rsidRPr="003558AA">
        <w:rPr>
          <w:i/>
        </w:rPr>
        <w:t xml:space="preserve">145 – where there are more charges than one against the same accused </w:t>
      </w:r>
      <w:r w:rsidRPr="003558AA">
        <w:rPr>
          <w:i/>
        </w:rPr>
        <w:t>and</w:t>
      </w:r>
      <w:r w:rsidR="00BB2E3B" w:rsidRPr="003558AA">
        <w:rPr>
          <w:i/>
        </w:rPr>
        <w:t xml:space="preserve"> he </w:t>
      </w:r>
      <w:r w:rsidR="00BB2E3B" w:rsidRPr="003558AA">
        <w:rPr>
          <w:b/>
          <w:i/>
          <w:u w:val="single"/>
        </w:rPr>
        <w:t>have been convicted</w:t>
      </w:r>
      <w:r w:rsidR="00BB2E3B" w:rsidRPr="003558AA">
        <w:rPr>
          <w:b/>
          <w:i/>
        </w:rPr>
        <w:t xml:space="preserve"> </w:t>
      </w:r>
      <w:r w:rsidR="00BB2E3B" w:rsidRPr="003558AA">
        <w:rPr>
          <w:i/>
        </w:rPr>
        <w:t>of one or more of them, the person conducting the prosecution, may, with the consent of the court, withdraw the charges</w:t>
      </w:r>
      <w:r w:rsidRPr="003558AA">
        <w:t>”</w:t>
      </w:r>
      <w:r w:rsidR="00BB2E3B" w:rsidRPr="003558AA">
        <w:t>.  Hence, it is irregular to withdraw before a conviction.</w:t>
      </w:r>
    </w:p>
    <w:p w:rsidR="00D7020C" w:rsidRPr="003558AA" w:rsidRDefault="00D7020C" w:rsidP="00D7020C">
      <w:pPr>
        <w:pStyle w:val="JudgmentText"/>
        <w:numPr>
          <w:ilvl w:val="0"/>
          <w:numId w:val="0"/>
        </w:numPr>
        <w:spacing w:after="0"/>
        <w:ind w:left="720" w:right="720"/>
      </w:pPr>
    </w:p>
    <w:p w:rsidR="00BB2E3B" w:rsidRDefault="00BB2E3B" w:rsidP="00D7020C">
      <w:pPr>
        <w:pStyle w:val="JudgmentText"/>
        <w:numPr>
          <w:ilvl w:val="0"/>
          <w:numId w:val="0"/>
        </w:numPr>
        <w:spacing w:after="0"/>
      </w:pPr>
      <w:r>
        <w:t xml:space="preserve">A copy of this judgment should be served on the Attorney General and the </w:t>
      </w:r>
      <w:r w:rsidR="008A1A76">
        <w:t>Magistrate</w:t>
      </w:r>
      <w:r>
        <w:t>s Court.</w:t>
      </w:r>
    </w:p>
    <w:p w:rsidR="00BB2E3B" w:rsidRDefault="00BB2E3B" w:rsidP="00D7020C">
      <w:pPr>
        <w:pStyle w:val="JudgmentText"/>
        <w:numPr>
          <w:ilvl w:val="0"/>
          <w:numId w:val="0"/>
        </w:numPr>
        <w:spacing w:after="0"/>
      </w:pPr>
    </w:p>
    <w:p w:rsidR="00D7020C" w:rsidRDefault="00D7020C" w:rsidP="00D7020C">
      <w:pPr>
        <w:pStyle w:val="JudgmentText"/>
        <w:numPr>
          <w:ilvl w:val="0"/>
          <w:numId w:val="0"/>
        </w:numPr>
        <w:spacing w:after="0"/>
      </w:pPr>
    </w:p>
    <w:p w:rsidR="001A1143" w:rsidRDefault="001A1143" w:rsidP="00D7020C">
      <w:pPr>
        <w:pStyle w:val="JudgmentText"/>
        <w:numPr>
          <w:ilvl w:val="0"/>
          <w:numId w:val="0"/>
        </w:numPr>
        <w:spacing w:after="0"/>
        <w:ind w:left="720" w:hanging="720"/>
        <w:rPr>
          <w:b/>
        </w:rPr>
      </w:pPr>
      <w:r w:rsidRPr="00C24A62">
        <w:rPr>
          <w:b/>
        </w:rPr>
        <w:t>D. AKIIKI-KIIZA</w:t>
      </w:r>
    </w:p>
    <w:p w:rsidR="001A1143" w:rsidRPr="001A1143" w:rsidRDefault="001A1143" w:rsidP="00D7020C">
      <w:pPr>
        <w:pStyle w:val="JudgmentText"/>
        <w:numPr>
          <w:ilvl w:val="0"/>
          <w:numId w:val="0"/>
        </w:numPr>
        <w:spacing w:after="0"/>
        <w:rPr>
          <w:b/>
        </w:rPr>
      </w:pPr>
      <w:r w:rsidRPr="001A1143">
        <w:rPr>
          <w:b/>
          <w:u w:val="single"/>
        </w:rPr>
        <w:t>JUDGE</w:t>
      </w:r>
    </w:p>
    <w:p w:rsidR="001A1143" w:rsidRDefault="001A1143" w:rsidP="00D7020C">
      <w:pPr>
        <w:pStyle w:val="JudgmentText"/>
        <w:numPr>
          <w:ilvl w:val="0"/>
          <w:numId w:val="0"/>
        </w:numPr>
        <w:spacing w:after="0" w:line="240" w:lineRule="auto"/>
        <w:ind w:left="720" w:hanging="720"/>
      </w:pPr>
      <w:r>
        <w:t>Dated this 25</w:t>
      </w:r>
      <w:r w:rsidRPr="00C24A62">
        <w:rPr>
          <w:vertAlign w:val="superscript"/>
        </w:rPr>
        <w:t>th</w:t>
      </w:r>
      <w:r>
        <w:t xml:space="preserve"> day of June 2014</w:t>
      </w:r>
    </w:p>
    <w:p w:rsidR="00BB2E3B" w:rsidRDefault="00BB2E3B" w:rsidP="009327F5">
      <w:pPr>
        <w:pStyle w:val="JudgmentText"/>
        <w:numPr>
          <w:ilvl w:val="0"/>
          <w:numId w:val="0"/>
        </w:numPr>
      </w:pPr>
    </w:p>
    <w:sectPr w:rsidR="00BB2E3B"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EF8" w:rsidRDefault="008C3EF8" w:rsidP="00DB6D34">
      <w:r>
        <w:separator/>
      </w:r>
    </w:p>
  </w:endnote>
  <w:endnote w:type="continuationSeparator" w:id="1">
    <w:p w:rsidR="008C3EF8" w:rsidRDefault="008C3EF8"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B6" w:rsidRDefault="00E029BF">
    <w:pPr>
      <w:pStyle w:val="Footer"/>
      <w:jc w:val="center"/>
    </w:pPr>
    <w:fldSimple w:instr=" PAGE   \* MERGEFORMAT ">
      <w:r w:rsidR="00570A43">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EF8" w:rsidRDefault="008C3EF8" w:rsidP="00DB6D34">
      <w:r>
        <w:separator/>
      </w:r>
    </w:p>
  </w:footnote>
  <w:footnote w:type="continuationSeparator" w:id="1">
    <w:p w:rsidR="008C3EF8" w:rsidRDefault="008C3EF8"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7240DD6"/>
    <w:multiLevelType w:val="hybridMultilevel"/>
    <w:tmpl w:val="22CEB3E4"/>
    <w:lvl w:ilvl="0" w:tplc="5406E21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FF337E"/>
    <w:multiLevelType w:val="hybridMultilevel"/>
    <w:tmpl w:val="93189F38"/>
    <w:lvl w:ilvl="0" w:tplc="4D064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B2961"/>
    <w:multiLevelType w:val="hybridMultilevel"/>
    <w:tmpl w:val="5E9CDAB0"/>
    <w:lvl w:ilvl="0" w:tplc="98B01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E74820"/>
    <w:multiLevelType w:val="multilevel"/>
    <w:tmpl w:val="1CC89892"/>
    <w:numStyleLink w:val="Judgments"/>
  </w:abstractNum>
  <w:abstractNum w:abstractNumId="8">
    <w:nsid w:val="62F173C4"/>
    <w:multiLevelType w:val="hybridMultilevel"/>
    <w:tmpl w:val="7A28BDAE"/>
    <w:lvl w:ilvl="0" w:tplc="6F0811C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4"/>
  </w:num>
  <w:num w:numId="5">
    <w:abstractNumId w:val="7"/>
  </w:num>
  <w:num w:numId="6">
    <w:abstractNumId w:val="3"/>
  </w:num>
  <w:num w:numId="7">
    <w:abstractNumId w:val="6"/>
  </w:num>
  <w:num w:numId="8">
    <w:abstractNumId w:val="2"/>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0"/>
  <w:defaultTabStop w:val="720"/>
  <w:doNotShadeFormData/>
  <w:characterSpacingControl w:val="doNotCompress"/>
  <w:footnotePr>
    <w:footnote w:id="0"/>
    <w:footnote w:id="1"/>
  </w:footnotePr>
  <w:endnotePr>
    <w:endnote w:id="0"/>
    <w:endnote w:id="1"/>
  </w:endnotePr>
  <w:compat/>
  <w:rsids>
    <w:rsidRoot w:val="00703CDA"/>
    <w:rsid w:val="00005BEF"/>
    <w:rsid w:val="00030C81"/>
    <w:rsid w:val="0006489F"/>
    <w:rsid w:val="00075573"/>
    <w:rsid w:val="00084C7E"/>
    <w:rsid w:val="00091036"/>
    <w:rsid w:val="000A10B8"/>
    <w:rsid w:val="000B0E14"/>
    <w:rsid w:val="000D1DD3"/>
    <w:rsid w:val="000D4346"/>
    <w:rsid w:val="000E39A5"/>
    <w:rsid w:val="000E7400"/>
    <w:rsid w:val="001008BC"/>
    <w:rsid w:val="00101D12"/>
    <w:rsid w:val="00117CBF"/>
    <w:rsid w:val="00126A10"/>
    <w:rsid w:val="001376AB"/>
    <w:rsid w:val="00144612"/>
    <w:rsid w:val="001529B0"/>
    <w:rsid w:val="0016510C"/>
    <w:rsid w:val="00180158"/>
    <w:rsid w:val="00182880"/>
    <w:rsid w:val="001A1143"/>
    <w:rsid w:val="001A63C8"/>
    <w:rsid w:val="001D30F7"/>
    <w:rsid w:val="001E4ED8"/>
    <w:rsid w:val="0020244B"/>
    <w:rsid w:val="0023057E"/>
    <w:rsid w:val="00231C17"/>
    <w:rsid w:val="00236AAC"/>
    <w:rsid w:val="0024353F"/>
    <w:rsid w:val="00290E14"/>
    <w:rsid w:val="002A02B8"/>
    <w:rsid w:val="002A7376"/>
    <w:rsid w:val="002B2255"/>
    <w:rsid w:val="002B4478"/>
    <w:rsid w:val="002C7560"/>
    <w:rsid w:val="002D06AA"/>
    <w:rsid w:val="002D67FC"/>
    <w:rsid w:val="002E6963"/>
    <w:rsid w:val="002F40A1"/>
    <w:rsid w:val="00301D88"/>
    <w:rsid w:val="00304E76"/>
    <w:rsid w:val="0031480A"/>
    <w:rsid w:val="003558AA"/>
    <w:rsid w:val="003647E7"/>
    <w:rsid w:val="0037270D"/>
    <w:rsid w:val="0037577B"/>
    <w:rsid w:val="00377341"/>
    <w:rsid w:val="003838CC"/>
    <w:rsid w:val="003862CB"/>
    <w:rsid w:val="0038700C"/>
    <w:rsid w:val="003B461C"/>
    <w:rsid w:val="003B4C19"/>
    <w:rsid w:val="003D58AA"/>
    <w:rsid w:val="003D7B97"/>
    <w:rsid w:val="003E2ABC"/>
    <w:rsid w:val="003F0F8D"/>
    <w:rsid w:val="003F3296"/>
    <w:rsid w:val="004156B9"/>
    <w:rsid w:val="0041756D"/>
    <w:rsid w:val="004204BF"/>
    <w:rsid w:val="00445BFA"/>
    <w:rsid w:val="00451E62"/>
    <w:rsid w:val="00452BB6"/>
    <w:rsid w:val="0046133B"/>
    <w:rsid w:val="00477429"/>
    <w:rsid w:val="00483A57"/>
    <w:rsid w:val="004B3FFC"/>
    <w:rsid w:val="004C3D80"/>
    <w:rsid w:val="004F3823"/>
    <w:rsid w:val="00501A6A"/>
    <w:rsid w:val="00516E73"/>
    <w:rsid w:val="005207C8"/>
    <w:rsid w:val="00530663"/>
    <w:rsid w:val="0055036F"/>
    <w:rsid w:val="005514D6"/>
    <w:rsid w:val="00552704"/>
    <w:rsid w:val="0056312E"/>
    <w:rsid w:val="00570A43"/>
    <w:rsid w:val="00572AB3"/>
    <w:rsid w:val="00576404"/>
    <w:rsid w:val="005836AC"/>
    <w:rsid w:val="00584583"/>
    <w:rsid w:val="00586B4A"/>
    <w:rsid w:val="00594FAC"/>
    <w:rsid w:val="005B7E5E"/>
    <w:rsid w:val="005F36DF"/>
    <w:rsid w:val="005F5FB0"/>
    <w:rsid w:val="00606587"/>
    <w:rsid w:val="00606EEA"/>
    <w:rsid w:val="0061361E"/>
    <w:rsid w:val="006174DB"/>
    <w:rsid w:val="0064023C"/>
    <w:rsid w:val="006578C2"/>
    <w:rsid w:val="00666D33"/>
    <w:rsid w:val="006753E2"/>
    <w:rsid w:val="00695110"/>
    <w:rsid w:val="006A58E4"/>
    <w:rsid w:val="006D36C9"/>
    <w:rsid w:val="00703CDA"/>
    <w:rsid w:val="007175A6"/>
    <w:rsid w:val="00744508"/>
    <w:rsid w:val="00745949"/>
    <w:rsid w:val="00797FC3"/>
    <w:rsid w:val="007A47DC"/>
    <w:rsid w:val="007B6178"/>
    <w:rsid w:val="007C2809"/>
    <w:rsid w:val="007D416E"/>
    <w:rsid w:val="007D425D"/>
    <w:rsid w:val="00807411"/>
    <w:rsid w:val="00814CF5"/>
    <w:rsid w:val="00816425"/>
    <w:rsid w:val="00821758"/>
    <w:rsid w:val="00823079"/>
    <w:rsid w:val="00830341"/>
    <w:rsid w:val="0083298A"/>
    <w:rsid w:val="00841387"/>
    <w:rsid w:val="008472B3"/>
    <w:rsid w:val="008478D6"/>
    <w:rsid w:val="00855392"/>
    <w:rsid w:val="00862D65"/>
    <w:rsid w:val="008778ED"/>
    <w:rsid w:val="008A1A76"/>
    <w:rsid w:val="008A5208"/>
    <w:rsid w:val="008C0FD6"/>
    <w:rsid w:val="008C3EF8"/>
    <w:rsid w:val="008D461F"/>
    <w:rsid w:val="008E1DB1"/>
    <w:rsid w:val="008E512C"/>
    <w:rsid w:val="008E7749"/>
    <w:rsid w:val="008E7F92"/>
    <w:rsid w:val="008F0C10"/>
    <w:rsid w:val="008F38F7"/>
    <w:rsid w:val="00902D3C"/>
    <w:rsid w:val="00926D09"/>
    <w:rsid w:val="009327F5"/>
    <w:rsid w:val="009336BA"/>
    <w:rsid w:val="00937FB4"/>
    <w:rsid w:val="0094087C"/>
    <w:rsid w:val="00951EC0"/>
    <w:rsid w:val="0096041D"/>
    <w:rsid w:val="0096251D"/>
    <w:rsid w:val="00981287"/>
    <w:rsid w:val="00983045"/>
    <w:rsid w:val="00987E3E"/>
    <w:rsid w:val="009A64D5"/>
    <w:rsid w:val="009E05E5"/>
    <w:rsid w:val="009F1B68"/>
    <w:rsid w:val="009F2214"/>
    <w:rsid w:val="009F4DC4"/>
    <w:rsid w:val="00A11166"/>
    <w:rsid w:val="00A1223A"/>
    <w:rsid w:val="00A14038"/>
    <w:rsid w:val="00A150AF"/>
    <w:rsid w:val="00A42850"/>
    <w:rsid w:val="00A53837"/>
    <w:rsid w:val="00A80E4E"/>
    <w:rsid w:val="00AB4A4F"/>
    <w:rsid w:val="00AB6FC2"/>
    <w:rsid w:val="00AC3885"/>
    <w:rsid w:val="00AD094C"/>
    <w:rsid w:val="00AD0BF3"/>
    <w:rsid w:val="00AD75CD"/>
    <w:rsid w:val="00AE7A50"/>
    <w:rsid w:val="00B05D6E"/>
    <w:rsid w:val="00B119B1"/>
    <w:rsid w:val="00B14612"/>
    <w:rsid w:val="00B14E79"/>
    <w:rsid w:val="00B23E73"/>
    <w:rsid w:val="00B40898"/>
    <w:rsid w:val="00B4124C"/>
    <w:rsid w:val="00B4625E"/>
    <w:rsid w:val="00B53EFC"/>
    <w:rsid w:val="00B75AE2"/>
    <w:rsid w:val="00B80541"/>
    <w:rsid w:val="00B831CE"/>
    <w:rsid w:val="00B9148E"/>
    <w:rsid w:val="00B938BB"/>
    <w:rsid w:val="00B94805"/>
    <w:rsid w:val="00BA13C4"/>
    <w:rsid w:val="00BA6027"/>
    <w:rsid w:val="00BB2E3B"/>
    <w:rsid w:val="00BC1D95"/>
    <w:rsid w:val="00BC7766"/>
    <w:rsid w:val="00BD4287"/>
    <w:rsid w:val="00BD60D5"/>
    <w:rsid w:val="00BE1D00"/>
    <w:rsid w:val="00BE3628"/>
    <w:rsid w:val="00BE424C"/>
    <w:rsid w:val="00BF4D8C"/>
    <w:rsid w:val="00BF5CC9"/>
    <w:rsid w:val="00C036A5"/>
    <w:rsid w:val="00C065A3"/>
    <w:rsid w:val="00C14327"/>
    <w:rsid w:val="00C22967"/>
    <w:rsid w:val="00C24A62"/>
    <w:rsid w:val="00C35333"/>
    <w:rsid w:val="00C55FDF"/>
    <w:rsid w:val="00C56B81"/>
    <w:rsid w:val="00C5739F"/>
    <w:rsid w:val="00C87FCA"/>
    <w:rsid w:val="00CA1B0C"/>
    <w:rsid w:val="00CA7612"/>
    <w:rsid w:val="00CA7795"/>
    <w:rsid w:val="00CA7F40"/>
    <w:rsid w:val="00CB1104"/>
    <w:rsid w:val="00CB3C7E"/>
    <w:rsid w:val="00CC7C03"/>
    <w:rsid w:val="00CD7C4B"/>
    <w:rsid w:val="00D03314"/>
    <w:rsid w:val="00D057B1"/>
    <w:rsid w:val="00D06A0F"/>
    <w:rsid w:val="00D7020C"/>
    <w:rsid w:val="00D82047"/>
    <w:rsid w:val="00D920D7"/>
    <w:rsid w:val="00DB6D34"/>
    <w:rsid w:val="00DD37EA"/>
    <w:rsid w:val="00DD4E02"/>
    <w:rsid w:val="00DE08C1"/>
    <w:rsid w:val="00DF2970"/>
    <w:rsid w:val="00DF303A"/>
    <w:rsid w:val="00DF7EB6"/>
    <w:rsid w:val="00E029BF"/>
    <w:rsid w:val="00E0467F"/>
    <w:rsid w:val="00E0505F"/>
    <w:rsid w:val="00E07F07"/>
    <w:rsid w:val="00E1409C"/>
    <w:rsid w:val="00E30B60"/>
    <w:rsid w:val="00E33F35"/>
    <w:rsid w:val="00E35862"/>
    <w:rsid w:val="00E41E94"/>
    <w:rsid w:val="00E55C69"/>
    <w:rsid w:val="00E57D4D"/>
    <w:rsid w:val="00E6492F"/>
    <w:rsid w:val="00E65691"/>
    <w:rsid w:val="00E80416"/>
    <w:rsid w:val="00E91FA1"/>
    <w:rsid w:val="00E944E2"/>
    <w:rsid w:val="00EA6F17"/>
    <w:rsid w:val="00EB66F4"/>
    <w:rsid w:val="00EC12D0"/>
    <w:rsid w:val="00EC2355"/>
    <w:rsid w:val="00EC6290"/>
    <w:rsid w:val="00ED76D9"/>
    <w:rsid w:val="00EF2051"/>
    <w:rsid w:val="00F00A19"/>
    <w:rsid w:val="00F1569E"/>
    <w:rsid w:val="00F804CC"/>
    <w:rsid w:val="00F82A83"/>
    <w:rsid w:val="00F83B3D"/>
    <w:rsid w:val="00FA5F6B"/>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849D3-74CE-4104-8F68-AED50039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2097</Words>
  <Characters>11955</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Thelma</cp:lastModifiedBy>
  <cp:revision>2</cp:revision>
  <cp:lastPrinted>2013-08-26T11:27:00Z</cp:lastPrinted>
  <dcterms:created xsi:type="dcterms:W3CDTF">2014-07-15T06:32:00Z</dcterms:created>
  <dcterms:modified xsi:type="dcterms:W3CDTF">2014-07-15T06:32:00Z</dcterms:modified>
</cp:coreProperties>
</file>