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7F" w:rsidRDefault="00204A7F" w:rsidP="00204A7F">
      <w:pPr>
        <w:jc w:val="center"/>
        <w:rPr>
          <w:b/>
          <w:sz w:val="28"/>
          <w:szCs w:val="28"/>
        </w:rPr>
      </w:pPr>
      <w:bookmarkStart w:id="0" w:name="_GoBack"/>
      <w:bookmarkEnd w:id="0"/>
      <w:r>
        <w:rPr>
          <w:b/>
          <w:sz w:val="28"/>
          <w:szCs w:val="28"/>
        </w:rPr>
        <w:t>IN THE SUPREME COURT OF SEYCHELLES</w:t>
      </w:r>
    </w:p>
    <w:p w:rsidR="00204A7F" w:rsidRDefault="00204A7F" w:rsidP="00204A7F">
      <w:pPr>
        <w:spacing w:before="240"/>
        <w:jc w:val="center"/>
        <w:rPr>
          <w:b/>
          <w:sz w:val="28"/>
          <w:szCs w:val="28"/>
        </w:rPr>
      </w:pPr>
      <w:r>
        <w:rPr>
          <w:b/>
          <w:sz w:val="28"/>
          <w:szCs w:val="28"/>
        </w:rPr>
        <w:t>Criminal Side: CN54 /2013</w:t>
      </w:r>
    </w:p>
    <w:p w:rsidR="00204A7F" w:rsidRDefault="00204A7F" w:rsidP="00204A7F">
      <w:pPr>
        <w:spacing w:before="120"/>
        <w:jc w:val="center"/>
        <w:rPr>
          <w:b/>
          <w:sz w:val="24"/>
          <w:szCs w:val="24"/>
        </w:rPr>
      </w:pPr>
      <w:r>
        <w:rPr>
          <w:b/>
          <w:sz w:val="24"/>
          <w:szCs w:val="24"/>
        </w:rPr>
        <w:t>Appeal from Magistrates Court decision 193/2013</w:t>
      </w:r>
    </w:p>
    <w:p w:rsidR="00204A7F" w:rsidRDefault="001407BD" w:rsidP="00204A7F">
      <w:pPr>
        <w:spacing w:before="120"/>
        <w:jc w:val="center"/>
        <w:rPr>
          <w:b/>
          <w:sz w:val="24"/>
          <w:szCs w:val="24"/>
        </w:rPr>
      </w:pPr>
      <w:r>
        <w:rPr>
          <w:b/>
          <w:sz w:val="24"/>
          <w:szCs w:val="24"/>
          <w:highlight w:val="lightGray"/>
        </w:rPr>
        <w:fldChar w:fldCharType="begin"/>
      </w:r>
      <w:r w:rsidR="00204A7F">
        <w:rPr>
          <w:b/>
          <w:sz w:val="24"/>
          <w:szCs w:val="24"/>
          <w:highlight w:val="lightGray"/>
        </w:rPr>
        <w:instrText xml:space="preserve">  </w:instrText>
      </w:r>
      <w:r>
        <w:rPr>
          <w:b/>
          <w:sz w:val="24"/>
          <w:szCs w:val="24"/>
          <w:highlight w:val="lightGray"/>
        </w:rPr>
        <w:fldChar w:fldCharType="end"/>
      </w:r>
    </w:p>
    <w:p w:rsidR="00204A7F" w:rsidRDefault="00204A7F" w:rsidP="00204A7F">
      <w:pPr>
        <w:spacing w:before="240" w:after="160"/>
        <w:ind w:left="6480"/>
        <w:rPr>
          <w:b/>
          <w:sz w:val="24"/>
          <w:szCs w:val="24"/>
        </w:rPr>
      </w:pPr>
      <w:r>
        <w:rPr>
          <w:b/>
          <w:sz w:val="24"/>
          <w:szCs w:val="24"/>
        </w:rPr>
        <w:t xml:space="preserve">       [2014</w:t>
      </w:r>
      <w:r w:rsidR="001407BD">
        <w:rPr>
          <w:b/>
          <w:sz w:val="24"/>
          <w:szCs w:val="24"/>
        </w:rPr>
        <w:fldChar w:fldCharType="begin"/>
      </w:r>
      <w:r>
        <w:rPr>
          <w:b/>
          <w:sz w:val="24"/>
          <w:szCs w:val="24"/>
        </w:rPr>
        <w:instrText xml:space="preserve">  </w:instrText>
      </w:r>
      <w:r w:rsidR="001407BD">
        <w:rPr>
          <w:b/>
          <w:sz w:val="24"/>
          <w:szCs w:val="24"/>
        </w:rPr>
        <w:fldChar w:fldCharType="end"/>
      </w:r>
      <w:r>
        <w:rPr>
          <w:b/>
          <w:sz w:val="24"/>
          <w:szCs w:val="24"/>
        </w:rPr>
        <w:t xml:space="preserve">] SCSC </w:t>
      </w:r>
      <w:r w:rsidR="00125C6C">
        <w:rPr>
          <w:b/>
          <w:sz w:val="24"/>
          <w:szCs w:val="24"/>
        </w:rPr>
        <w:t>296</w:t>
      </w:r>
    </w:p>
    <w:p w:rsidR="00204A7F" w:rsidRDefault="00204A7F" w:rsidP="00204A7F">
      <w:pPr>
        <w:pBdr>
          <w:bottom w:val="single" w:sz="4" w:space="5" w:color="auto"/>
        </w:pBdr>
        <w:jc w:val="center"/>
        <w:rPr>
          <w:b/>
          <w:sz w:val="24"/>
          <w:szCs w:val="24"/>
        </w:rPr>
      </w:pPr>
    </w:p>
    <w:p w:rsidR="00204A7F" w:rsidRDefault="00204A7F" w:rsidP="00204A7F">
      <w:pPr>
        <w:rPr>
          <w:sz w:val="24"/>
          <w:szCs w:val="24"/>
        </w:rPr>
      </w:pPr>
    </w:p>
    <w:p w:rsidR="00204A7F" w:rsidRPr="004B32DB" w:rsidRDefault="00204A7F" w:rsidP="00204A7F">
      <w:pPr>
        <w:jc w:val="center"/>
        <w:rPr>
          <w:b/>
          <w:sz w:val="24"/>
          <w:szCs w:val="24"/>
        </w:rPr>
      </w:pPr>
      <w:r w:rsidRPr="004B32DB">
        <w:rPr>
          <w:sz w:val="24"/>
          <w:szCs w:val="24"/>
        </w:rPr>
        <w:t>LENNY TERRENCE HENRY</w:t>
      </w:r>
    </w:p>
    <w:bookmarkStart w:id="1" w:name="Dropdown13"/>
    <w:p w:rsidR="00204A7F" w:rsidRPr="004B32DB" w:rsidRDefault="001407BD" w:rsidP="00204A7F">
      <w:pPr>
        <w:spacing w:after="240"/>
        <w:jc w:val="center"/>
        <w:rPr>
          <w:sz w:val="24"/>
          <w:szCs w:val="24"/>
        </w:rPr>
      </w:pPr>
      <w:r w:rsidRPr="004B32DB">
        <w:rPr>
          <w:sz w:val="24"/>
          <w:szCs w:val="24"/>
        </w:rPr>
        <w:fldChar w:fldCharType="begin">
          <w:ffData>
            <w:name w:val="Dropdown13"/>
            <w:enabled/>
            <w:calcOnExit w:val="0"/>
            <w:ddList>
              <w:listEntry w:val="Appellant"/>
              <w:listEntry w:val="First Appellant"/>
            </w:ddList>
          </w:ffData>
        </w:fldChar>
      </w:r>
      <w:r w:rsidR="00204A7F" w:rsidRPr="004B32DB">
        <w:rPr>
          <w:sz w:val="24"/>
          <w:szCs w:val="24"/>
        </w:rPr>
        <w:instrText xml:space="preserve"> FORMDROPDOWN </w:instrText>
      </w:r>
      <w:r w:rsidRPr="004B32DB">
        <w:rPr>
          <w:sz w:val="24"/>
          <w:szCs w:val="24"/>
        </w:rPr>
      </w:r>
      <w:r w:rsidRPr="004B32DB">
        <w:rPr>
          <w:sz w:val="24"/>
          <w:szCs w:val="24"/>
        </w:rPr>
        <w:fldChar w:fldCharType="end"/>
      </w:r>
      <w:bookmarkEnd w:id="1"/>
    </w:p>
    <w:p w:rsidR="00204A7F" w:rsidRPr="004B32DB" w:rsidRDefault="00204A7F" w:rsidP="00204A7F">
      <w:pPr>
        <w:widowControl/>
        <w:autoSpaceDE/>
        <w:autoSpaceDN/>
        <w:adjustRightInd/>
        <w:rPr>
          <w:sz w:val="24"/>
          <w:szCs w:val="24"/>
        </w:rPr>
        <w:sectPr w:rsidR="00204A7F" w:rsidRPr="004B32DB">
          <w:footerReference w:type="default" r:id="rId8"/>
          <w:pgSz w:w="12240" w:h="15840"/>
          <w:pgMar w:top="1080" w:right="1440" w:bottom="1440" w:left="1440" w:header="720" w:footer="720" w:gutter="0"/>
          <w:cols w:space="720"/>
        </w:sectPr>
      </w:pPr>
    </w:p>
    <w:p w:rsidR="00204A7F" w:rsidRPr="004B32DB" w:rsidRDefault="00204A7F" w:rsidP="00204A7F">
      <w:pPr>
        <w:jc w:val="center"/>
        <w:rPr>
          <w:b/>
          <w:sz w:val="24"/>
          <w:szCs w:val="24"/>
        </w:rPr>
      </w:pPr>
    </w:p>
    <w:p w:rsidR="00204A7F" w:rsidRPr="004B32DB" w:rsidRDefault="00204A7F" w:rsidP="00204A7F">
      <w:pPr>
        <w:widowControl/>
        <w:autoSpaceDE/>
        <w:autoSpaceDN/>
        <w:adjustRightInd/>
        <w:rPr>
          <w:sz w:val="24"/>
          <w:szCs w:val="24"/>
        </w:rPr>
        <w:sectPr w:rsidR="00204A7F" w:rsidRPr="004B32DB">
          <w:type w:val="continuous"/>
          <w:pgSz w:w="12240" w:h="15840"/>
          <w:pgMar w:top="1440" w:right="1440" w:bottom="1440" w:left="1440" w:header="720" w:footer="720" w:gutter="0"/>
          <w:cols w:space="720"/>
          <w:formProt w:val="0"/>
        </w:sectPr>
      </w:pPr>
    </w:p>
    <w:p w:rsidR="00204A7F" w:rsidRPr="004B32DB" w:rsidRDefault="0003170F" w:rsidP="00204A7F">
      <w:pPr>
        <w:spacing w:before="120"/>
        <w:jc w:val="center"/>
        <w:rPr>
          <w:sz w:val="24"/>
          <w:szCs w:val="24"/>
        </w:rPr>
      </w:pPr>
      <w:r w:rsidRPr="004B32DB">
        <w:rPr>
          <w:sz w:val="24"/>
          <w:szCs w:val="24"/>
        </w:rPr>
        <w:lastRenderedPageBreak/>
        <w:t>Versus</w:t>
      </w:r>
    </w:p>
    <w:p w:rsidR="00204A7F" w:rsidRPr="004B32DB" w:rsidRDefault="00204A7F" w:rsidP="00204A7F">
      <w:pPr>
        <w:jc w:val="center"/>
        <w:rPr>
          <w:sz w:val="24"/>
          <w:szCs w:val="24"/>
        </w:rPr>
      </w:pPr>
    </w:p>
    <w:p w:rsidR="00204A7F" w:rsidRPr="004B32DB" w:rsidRDefault="00204A7F" w:rsidP="00204A7F">
      <w:pPr>
        <w:jc w:val="center"/>
        <w:rPr>
          <w:sz w:val="24"/>
          <w:szCs w:val="24"/>
        </w:rPr>
      </w:pPr>
      <w:bookmarkStart w:id="2" w:name="Text22"/>
      <w:r w:rsidRPr="004B32DB">
        <w:rPr>
          <w:b/>
          <w:sz w:val="24"/>
          <w:szCs w:val="24"/>
        </w:rPr>
        <w:t>THE REPUBLIC</w:t>
      </w:r>
      <w:bookmarkEnd w:id="2"/>
    </w:p>
    <w:p w:rsidR="00204A7F" w:rsidRPr="004B32DB" w:rsidRDefault="00204A7F" w:rsidP="00204A7F">
      <w:pPr>
        <w:widowControl/>
        <w:autoSpaceDE/>
        <w:autoSpaceDN/>
        <w:adjustRightInd/>
        <w:rPr>
          <w:sz w:val="24"/>
          <w:szCs w:val="24"/>
        </w:rPr>
        <w:sectPr w:rsidR="00204A7F" w:rsidRPr="004B32DB">
          <w:type w:val="continuous"/>
          <w:pgSz w:w="12240" w:h="15840"/>
          <w:pgMar w:top="1440" w:right="1440" w:bottom="1440" w:left="1440" w:header="720" w:footer="720" w:gutter="0"/>
          <w:cols w:space="720"/>
          <w:formProt w:val="0"/>
        </w:sectPr>
      </w:pPr>
    </w:p>
    <w:p w:rsidR="00204A7F" w:rsidRPr="004B32DB" w:rsidRDefault="00204A7F" w:rsidP="00204A7F">
      <w:pPr>
        <w:pBdr>
          <w:bottom w:val="single" w:sz="4" w:space="1" w:color="auto"/>
        </w:pBdr>
        <w:jc w:val="center"/>
        <w:rPr>
          <w:sz w:val="24"/>
          <w:szCs w:val="24"/>
        </w:rPr>
      </w:pPr>
    </w:p>
    <w:p w:rsidR="00204A7F" w:rsidRPr="004B32DB" w:rsidRDefault="00204A7F" w:rsidP="00204A7F">
      <w:pPr>
        <w:spacing w:before="240" w:after="120"/>
        <w:rPr>
          <w:sz w:val="24"/>
          <w:szCs w:val="24"/>
        </w:rPr>
      </w:pPr>
      <w:r w:rsidRPr="004B32DB">
        <w:rPr>
          <w:sz w:val="24"/>
          <w:szCs w:val="24"/>
        </w:rPr>
        <w:t>Heard:</w:t>
      </w:r>
      <w:r w:rsidRPr="004B32DB">
        <w:rPr>
          <w:sz w:val="24"/>
          <w:szCs w:val="24"/>
        </w:rPr>
        <w:tab/>
      </w:r>
      <w:r w:rsidRPr="004B32DB">
        <w:rPr>
          <w:sz w:val="24"/>
          <w:szCs w:val="24"/>
        </w:rPr>
        <w:tab/>
      </w:r>
      <w:r w:rsidRPr="004B32DB">
        <w:rPr>
          <w:sz w:val="24"/>
          <w:szCs w:val="24"/>
        </w:rPr>
        <w:tab/>
        <w:t>24 July 2014</w:t>
      </w:r>
      <w:r w:rsidR="001407BD" w:rsidRPr="004B32DB">
        <w:rPr>
          <w:sz w:val="24"/>
          <w:szCs w:val="24"/>
        </w:rPr>
        <w:fldChar w:fldCharType="begin"/>
      </w:r>
      <w:r w:rsidRPr="004B32DB">
        <w:rPr>
          <w:sz w:val="24"/>
          <w:szCs w:val="24"/>
        </w:rPr>
        <w:instrText xml:space="preserve">  </w:instrText>
      </w:r>
      <w:r w:rsidR="001407BD" w:rsidRPr="004B32DB">
        <w:rPr>
          <w:sz w:val="24"/>
          <w:szCs w:val="24"/>
        </w:rPr>
        <w:fldChar w:fldCharType="end"/>
      </w:r>
    </w:p>
    <w:p w:rsidR="00204A7F" w:rsidRPr="004B32DB" w:rsidRDefault="00204A7F" w:rsidP="00204A7F">
      <w:pPr>
        <w:rPr>
          <w:sz w:val="24"/>
          <w:szCs w:val="24"/>
        </w:rPr>
      </w:pPr>
      <w:r w:rsidRPr="004B32DB">
        <w:rPr>
          <w:sz w:val="24"/>
          <w:szCs w:val="24"/>
        </w:rPr>
        <w:t>Counsel:</w:t>
      </w:r>
      <w:r w:rsidRPr="004B32DB">
        <w:rPr>
          <w:sz w:val="24"/>
          <w:szCs w:val="24"/>
        </w:rPr>
        <w:tab/>
      </w:r>
      <w:r w:rsidRPr="004B32DB">
        <w:rPr>
          <w:sz w:val="24"/>
          <w:szCs w:val="24"/>
        </w:rPr>
        <w:tab/>
      </w:r>
      <w:proofErr w:type="spellStart"/>
      <w:r w:rsidRPr="004B32DB">
        <w:rPr>
          <w:sz w:val="24"/>
          <w:szCs w:val="24"/>
        </w:rPr>
        <w:t>Mr.</w:t>
      </w:r>
      <w:proofErr w:type="spellEnd"/>
      <w:r w:rsidRPr="004B32DB">
        <w:rPr>
          <w:sz w:val="24"/>
          <w:szCs w:val="24"/>
        </w:rPr>
        <w:t xml:space="preserve"> Gabriel</w:t>
      </w:r>
      <w:r w:rsidR="001407BD" w:rsidRPr="004B32DB">
        <w:rPr>
          <w:sz w:val="24"/>
          <w:szCs w:val="24"/>
        </w:rPr>
        <w:fldChar w:fldCharType="begin"/>
      </w:r>
      <w:r w:rsidRPr="004B32DB">
        <w:rPr>
          <w:sz w:val="24"/>
          <w:szCs w:val="24"/>
        </w:rPr>
        <w:instrText xml:space="preserve"> ASK  "Enter Appellant Lawyer full name"  \* MERGEFORMAT </w:instrText>
      </w:r>
      <w:r w:rsidR="001407BD" w:rsidRPr="004B32DB">
        <w:rPr>
          <w:sz w:val="24"/>
          <w:szCs w:val="24"/>
        </w:rPr>
        <w:fldChar w:fldCharType="end"/>
      </w:r>
      <w:r w:rsidR="001407BD" w:rsidRPr="004B32DB">
        <w:rPr>
          <w:sz w:val="24"/>
          <w:szCs w:val="24"/>
        </w:rPr>
        <w:fldChar w:fldCharType="begin"/>
      </w:r>
      <w:r w:rsidRPr="004B32DB">
        <w:rPr>
          <w:sz w:val="24"/>
          <w:szCs w:val="24"/>
        </w:rPr>
        <w:instrText xml:space="preserve">  </w:instrText>
      </w:r>
      <w:r w:rsidR="001407BD" w:rsidRPr="004B32DB">
        <w:rPr>
          <w:sz w:val="24"/>
          <w:szCs w:val="24"/>
        </w:rPr>
        <w:fldChar w:fldCharType="end"/>
      </w:r>
      <w:r w:rsidRPr="004B32DB">
        <w:rPr>
          <w:b/>
          <w:sz w:val="24"/>
          <w:szCs w:val="24"/>
        </w:rPr>
        <w:t xml:space="preserve"> </w:t>
      </w:r>
      <w:r w:rsidRPr="004B32DB">
        <w:rPr>
          <w:sz w:val="24"/>
          <w:szCs w:val="24"/>
        </w:rPr>
        <w:t xml:space="preserve">for </w:t>
      </w:r>
      <w:bookmarkStart w:id="3" w:name="Dropdown11"/>
      <w:r w:rsidR="001407BD" w:rsidRPr="004B32DB">
        <w:rPr>
          <w:sz w:val="24"/>
          <w:szCs w:val="24"/>
        </w:rPr>
        <w:fldChar w:fldCharType="begin">
          <w:ffData>
            <w:name w:val="Dropdown11"/>
            <w:enabled/>
            <w:calcOnExit w:val="0"/>
            <w:ddList>
              <w:listEntry w:val="appellant"/>
              <w:listEntry w:val="first appellant"/>
              <w:listEntry w:val="appellants"/>
            </w:ddList>
          </w:ffData>
        </w:fldChar>
      </w:r>
      <w:r w:rsidRPr="004B32DB">
        <w:rPr>
          <w:sz w:val="24"/>
          <w:szCs w:val="24"/>
        </w:rPr>
        <w:instrText xml:space="preserve"> FORMDROPDOWN </w:instrText>
      </w:r>
      <w:r w:rsidR="001407BD" w:rsidRPr="004B32DB">
        <w:rPr>
          <w:sz w:val="24"/>
          <w:szCs w:val="24"/>
        </w:rPr>
      </w:r>
      <w:r w:rsidR="001407BD" w:rsidRPr="004B32DB">
        <w:rPr>
          <w:sz w:val="24"/>
          <w:szCs w:val="24"/>
        </w:rPr>
        <w:fldChar w:fldCharType="end"/>
      </w:r>
      <w:bookmarkEnd w:id="3"/>
    </w:p>
    <w:p w:rsidR="00204A7F" w:rsidRPr="004B32DB" w:rsidRDefault="00204A7F" w:rsidP="00204A7F">
      <w:pPr>
        <w:widowControl/>
        <w:autoSpaceDE/>
        <w:autoSpaceDN/>
        <w:adjustRightInd/>
        <w:rPr>
          <w:sz w:val="24"/>
          <w:szCs w:val="24"/>
        </w:rPr>
        <w:sectPr w:rsidR="00204A7F" w:rsidRPr="004B32DB">
          <w:type w:val="continuous"/>
          <w:pgSz w:w="12240" w:h="15840"/>
          <w:pgMar w:top="1440" w:right="1440" w:bottom="1440" w:left="1440" w:header="720" w:footer="720" w:gutter="0"/>
          <w:cols w:space="720"/>
        </w:sectPr>
      </w:pPr>
    </w:p>
    <w:p w:rsidR="00204A7F" w:rsidRPr="004B32DB" w:rsidRDefault="00204A7F" w:rsidP="00204A7F">
      <w:pPr>
        <w:rPr>
          <w:sz w:val="24"/>
          <w:szCs w:val="24"/>
        </w:rPr>
      </w:pPr>
      <w:r w:rsidRPr="004B32DB">
        <w:rPr>
          <w:sz w:val="24"/>
          <w:szCs w:val="24"/>
        </w:rPr>
        <w:lastRenderedPageBreak/>
        <w:tab/>
      </w:r>
      <w:r w:rsidRPr="004B32DB">
        <w:rPr>
          <w:sz w:val="24"/>
          <w:szCs w:val="24"/>
        </w:rPr>
        <w:tab/>
      </w:r>
      <w:r w:rsidRPr="004B32DB">
        <w:rPr>
          <w:sz w:val="24"/>
          <w:szCs w:val="24"/>
        </w:rPr>
        <w:tab/>
      </w:r>
      <w:r w:rsidR="001407BD" w:rsidRPr="004B32DB">
        <w:rPr>
          <w:sz w:val="24"/>
          <w:szCs w:val="24"/>
        </w:rPr>
        <w:fldChar w:fldCharType="begin">
          <w:ffData>
            <w:name w:val="Text36"/>
            <w:enabled/>
            <w:calcOnExit w:val="0"/>
            <w:textInput/>
          </w:ffData>
        </w:fldChar>
      </w:r>
      <w:bookmarkStart w:id="4" w:name="Text36"/>
      <w:r w:rsidRPr="004B32DB">
        <w:rPr>
          <w:sz w:val="24"/>
          <w:szCs w:val="24"/>
        </w:rPr>
        <w:instrText xml:space="preserve"> FORMTEXT </w:instrText>
      </w:r>
      <w:r w:rsidR="001407BD" w:rsidRPr="004B32DB">
        <w:rPr>
          <w:sz w:val="24"/>
          <w:szCs w:val="24"/>
        </w:rPr>
      </w:r>
      <w:r w:rsidR="001407BD" w:rsidRPr="004B32DB">
        <w:rPr>
          <w:sz w:val="24"/>
          <w:szCs w:val="24"/>
        </w:rPr>
        <w:fldChar w:fldCharType="separate"/>
      </w:r>
      <w:r w:rsidRPr="004B32DB">
        <w:rPr>
          <w:rFonts w:ascii="Cambria Math" w:hAnsi="Cambria Math" w:cs="Cambria Math"/>
          <w:noProof/>
          <w:sz w:val="24"/>
          <w:szCs w:val="24"/>
        </w:rPr>
        <w:t> </w:t>
      </w:r>
      <w:r w:rsidRPr="004B32DB">
        <w:rPr>
          <w:rFonts w:ascii="Cambria Math" w:hAnsi="Cambria Math" w:cs="Cambria Math"/>
          <w:noProof/>
          <w:sz w:val="24"/>
          <w:szCs w:val="24"/>
        </w:rPr>
        <w:t> </w:t>
      </w:r>
      <w:r w:rsidRPr="004B32DB">
        <w:rPr>
          <w:rFonts w:ascii="Cambria Math" w:hAnsi="Cambria Math" w:cs="Cambria Math"/>
          <w:noProof/>
          <w:sz w:val="24"/>
          <w:szCs w:val="24"/>
        </w:rPr>
        <w:t> </w:t>
      </w:r>
      <w:r w:rsidRPr="004B32DB">
        <w:rPr>
          <w:rFonts w:ascii="Cambria Math" w:hAnsi="Cambria Math" w:cs="Cambria Math"/>
          <w:noProof/>
          <w:sz w:val="24"/>
          <w:szCs w:val="24"/>
        </w:rPr>
        <w:t> </w:t>
      </w:r>
      <w:r w:rsidRPr="004B32DB">
        <w:rPr>
          <w:rFonts w:ascii="Cambria Math" w:hAnsi="Cambria Math" w:cs="Cambria Math"/>
          <w:noProof/>
          <w:sz w:val="24"/>
          <w:szCs w:val="24"/>
        </w:rPr>
        <w:t> </w:t>
      </w:r>
      <w:r w:rsidR="001407BD" w:rsidRPr="004B32DB">
        <w:rPr>
          <w:sz w:val="24"/>
          <w:szCs w:val="24"/>
        </w:rPr>
        <w:fldChar w:fldCharType="end"/>
      </w:r>
      <w:bookmarkEnd w:id="4"/>
    </w:p>
    <w:p w:rsidR="00204A7F" w:rsidRPr="004B32DB" w:rsidRDefault="00204A7F" w:rsidP="00204A7F">
      <w:pPr>
        <w:widowControl/>
        <w:autoSpaceDE/>
        <w:autoSpaceDN/>
        <w:adjustRightInd/>
        <w:rPr>
          <w:sz w:val="24"/>
          <w:szCs w:val="24"/>
        </w:rPr>
        <w:sectPr w:rsidR="00204A7F" w:rsidRPr="004B32DB">
          <w:type w:val="continuous"/>
          <w:pgSz w:w="12240" w:h="15840"/>
          <w:pgMar w:top="1440" w:right="1440" w:bottom="1440" w:left="1440" w:header="720" w:footer="720" w:gutter="0"/>
          <w:cols w:space="720"/>
        </w:sectPr>
      </w:pPr>
    </w:p>
    <w:p w:rsidR="00204A7F" w:rsidRPr="004B32DB" w:rsidRDefault="00204A7F" w:rsidP="00204A7F">
      <w:pPr>
        <w:rPr>
          <w:sz w:val="24"/>
          <w:szCs w:val="24"/>
        </w:rPr>
      </w:pPr>
      <w:r w:rsidRPr="004B32DB">
        <w:rPr>
          <w:sz w:val="24"/>
          <w:szCs w:val="24"/>
        </w:rPr>
        <w:lastRenderedPageBreak/>
        <w:tab/>
      </w:r>
      <w:r w:rsidRPr="004B32DB">
        <w:rPr>
          <w:sz w:val="24"/>
          <w:szCs w:val="24"/>
        </w:rPr>
        <w:tab/>
      </w:r>
      <w:r w:rsidRPr="004B32DB">
        <w:rPr>
          <w:sz w:val="24"/>
          <w:szCs w:val="24"/>
        </w:rPr>
        <w:tab/>
      </w:r>
      <w:proofErr w:type="spellStart"/>
      <w:r w:rsidRPr="004B32DB">
        <w:rPr>
          <w:sz w:val="24"/>
          <w:szCs w:val="24"/>
        </w:rPr>
        <w:t>Mrs.</w:t>
      </w:r>
      <w:proofErr w:type="spellEnd"/>
      <w:r w:rsidRPr="004B32DB">
        <w:rPr>
          <w:sz w:val="24"/>
          <w:szCs w:val="24"/>
        </w:rPr>
        <w:t xml:space="preserve"> </w:t>
      </w:r>
      <w:proofErr w:type="spellStart"/>
      <w:r w:rsidRPr="004B32DB">
        <w:rPr>
          <w:sz w:val="24"/>
          <w:szCs w:val="24"/>
        </w:rPr>
        <w:t>Lansinglu</w:t>
      </w:r>
      <w:proofErr w:type="spellEnd"/>
      <w:r w:rsidRPr="004B32DB">
        <w:rPr>
          <w:sz w:val="24"/>
          <w:szCs w:val="24"/>
        </w:rPr>
        <w:t xml:space="preserve">, </w:t>
      </w:r>
      <w:bookmarkStart w:id="5" w:name="Dropdown14"/>
      <w:r w:rsidR="001407BD" w:rsidRPr="004B32DB">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Pr="004B32DB">
        <w:rPr>
          <w:sz w:val="24"/>
          <w:szCs w:val="24"/>
        </w:rPr>
        <w:instrText xml:space="preserve"> FORMDROPDOWN </w:instrText>
      </w:r>
      <w:r w:rsidR="001407BD" w:rsidRPr="004B32DB">
        <w:rPr>
          <w:sz w:val="24"/>
          <w:szCs w:val="24"/>
        </w:rPr>
      </w:r>
      <w:r w:rsidR="001407BD" w:rsidRPr="004B32DB">
        <w:rPr>
          <w:sz w:val="24"/>
          <w:szCs w:val="24"/>
        </w:rPr>
        <w:fldChar w:fldCharType="end"/>
      </w:r>
      <w:bookmarkEnd w:id="5"/>
      <w:r w:rsidR="001407BD" w:rsidRPr="004B32DB">
        <w:rPr>
          <w:sz w:val="24"/>
          <w:szCs w:val="24"/>
        </w:rPr>
        <w:fldChar w:fldCharType="begin"/>
      </w:r>
      <w:r w:rsidRPr="004B32DB">
        <w:rPr>
          <w:sz w:val="24"/>
          <w:szCs w:val="24"/>
        </w:rPr>
        <w:instrText xml:space="preserve"> ASK  "Enter Respondent Lawyer Full Name"  \* MERGEFORMAT </w:instrText>
      </w:r>
      <w:r w:rsidR="001407BD" w:rsidRPr="004B32DB">
        <w:rPr>
          <w:sz w:val="24"/>
          <w:szCs w:val="24"/>
        </w:rPr>
        <w:fldChar w:fldCharType="end"/>
      </w:r>
      <w:r w:rsidR="001407BD" w:rsidRPr="004B32DB">
        <w:rPr>
          <w:sz w:val="24"/>
          <w:szCs w:val="24"/>
        </w:rPr>
        <w:fldChar w:fldCharType="begin"/>
      </w:r>
      <w:r w:rsidRPr="004B32DB">
        <w:rPr>
          <w:sz w:val="24"/>
          <w:szCs w:val="24"/>
        </w:rPr>
        <w:instrText xml:space="preserve">  </w:instrText>
      </w:r>
      <w:r w:rsidR="001407BD" w:rsidRPr="004B32DB">
        <w:rPr>
          <w:sz w:val="24"/>
          <w:szCs w:val="24"/>
        </w:rPr>
        <w:fldChar w:fldCharType="end"/>
      </w:r>
      <w:r w:rsidRPr="004B32DB">
        <w:rPr>
          <w:sz w:val="24"/>
          <w:szCs w:val="24"/>
        </w:rPr>
        <w:t xml:space="preserve"> for </w:t>
      </w:r>
      <w:bookmarkStart w:id="6" w:name="Dropdown12"/>
      <w:r w:rsidRPr="004B32DB">
        <w:rPr>
          <w:sz w:val="24"/>
          <w:szCs w:val="24"/>
        </w:rPr>
        <w:t>the Republic</w:t>
      </w:r>
      <w:bookmarkEnd w:id="6"/>
    </w:p>
    <w:p w:rsidR="00204A7F" w:rsidRPr="004B32DB" w:rsidRDefault="00204A7F" w:rsidP="00204A7F">
      <w:pPr>
        <w:widowControl/>
        <w:autoSpaceDE/>
        <w:autoSpaceDN/>
        <w:adjustRightInd/>
        <w:rPr>
          <w:sz w:val="24"/>
          <w:szCs w:val="24"/>
        </w:rPr>
        <w:sectPr w:rsidR="00204A7F" w:rsidRPr="004B32DB">
          <w:type w:val="continuous"/>
          <w:pgSz w:w="12240" w:h="15840"/>
          <w:pgMar w:top="1440" w:right="1440" w:bottom="1440" w:left="1440" w:header="720" w:footer="720" w:gutter="0"/>
          <w:cols w:space="720"/>
        </w:sectPr>
      </w:pPr>
    </w:p>
    <w:p w:rsidR="00204A7F" w:rsidRPr="004B32DB" w:rsidRDefault="00204A7F" w:rsidP="00204A7F">
      <w:pPr>
        <w:spacing w:before="120" w:after="240"/>
        <w:rPr>
          <w:b/>
          <w:sz w:val="24"/>
          <w:szCs w:val="24"/>
        </w:rPr>
      </w:pPr>
      <w:r w:rsidRPr="004B32DB">
        <w:rPr>
          <w:sz w:val="24"/>
          <w:szCs w:val="24"/>
        </w:rPr>
        <w:lastRenderedPageBreak/>
        <w:t>Delivered:</w:t>
      </w:r>
      <w:r w:rsidRPr="004B32DB">
        <w:rPr>
          <w:sz w:val="24"/>
          <w:szCs w:val="24"/>
        </w:rPr>
        <w:tab/>
      </w:r>
      <w:r w:rsidRPr="004B32DB">
        <w:rPr>
          <w:sz w:val="24"/>
          <w:szCs w:val="24"/>
        </w:rPr>
        <w:tab/>
      </w:r>
      <w:r w:rsidR="00A13672">
        <w:rPr>
          <w:sz w:val="24"/>
          <w:szCs w:val="24"/>
        </w:rPr>
        <w:t>1 August 2014</w:t>
      </w:r>
    </w:p>
    <w:p w:rsidR="00204A7F" w:rsidRPr="004B32DB" w:rsidRDefault="00204A7F" w:rsidP="00204A7F">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204A7F" w:rsidRPr="004B32DB" w:rsidRDefault="001407BD" w:rsidP="00204A7F">
      <w:pPr>
        <w:pBdr>
          <w:top w:val="dotted" w:sz="4" w:space="1" w:color="auto"/>
          <w:bottom w:val="dotted" w:sz="4" w:space="1" w:color="auto"/>
        </w:pBdr>
        <w:jc w:val="center"/>
        <w:rPr>
          <w:b/>
          <w:sz w:val="24"/>
          <w:szCs w:val="24"/>
        </w:rPr>
      </w:pPr>
      <w:r w:rsidRPr="004B32DB">
        <w:rPr>
          <w:sz w:val="24"/>
          <w:szCs w:val="24"/>
        </w:rPr>
        <w:fldChar w:fldCharType="begin">
          <w:ffData>
            <w:name w:val="Dropdown8"/>
            <w:enabled/>
            <w:calcOnExit w:val="0"/>
            <w:ddList>
              <w:listEntry w:val="JUDGMENT"/>
              <w:listEntry w:val="RULING"/>
              <w:listEntry w:val="JUDGMENT BY CONSENT"/>
            </w:ddList>
          </w:ffData>
        </w:fldChar>
      </w:r>
      <w:r w:rsidR="00204A7F" w:rsidRPr="004B32DB">
        <w:rPr>
          <w:b/>
          <w:sz w:val="24"/>
          <w:szCs w:val="24"/>
        </w:rPr>
        <w:instrText xml:space="preserve"> FORMDROPDOWN </w:instrText>
      </w:r>
      <w:r w:rsidRPr="004B32DB">
        <w:rPr>
          <w:sz w:val="24"/>
          <w:szCs w:val="24"/>
        </w:rPr>
      </w:r>
      <w:r w:rsidRPr="004B32DB">
        <w:rPr>
          <w:sz w:val="24"/>
          <w:szCs w:val="24"/>
        </w:rPr>
        <w:fldChar w:fldCharType="end"/>
      </w:r>
      <w:bookmarkEnd w:id="8"/>
    </w:p>
    <w:p w:rsidR="00204A7F" w:rsidRPr="004B32DB" w:rsidRDefault="00204A7F" w:rsidP="00204A7F">
      <w:pPr>
        <w:pBdr>
          <w:top w:val="dotted" w:sz="4" w:space="1" w:color="auto"/>
          <w:bottom w:val="dotted" w:sz="4" w:space="1" w:color="auto"/>
        </w:pBdr>
        <w:jc w:val="center"/>
        <w:rPr>
          <w:b/>
          <w:sz w:val="24"/>
          <w:szCs w:val="24"/>
        </w:rPr>
      </w:pPr>
    </w:p>
    <w:p w:rsidR="00204A7F" w:rsidRPr="004B32DB" w:rsidRDefault="00204A7F" w:rsidP="00204A7F">
      <w:pPr>
        <w:pStyle w:val="ListParagraph"/>
        <w:widowControl/>
        <w:autoSpaceDE/>
        <w:adjustRightInd/>
        <w:spacing w:line="360" w:lineRule="auto"/>
        <w:ind w:left="0"/>
        <w:jc w:val="both"/>
        <w:rPr>
          <w:b/>
          <w:sz w:val="24"/>
          <w:szCs w:val="24"/>
        </w:rPr>
      </w:pPr>
    </w:p>
    <w:p w:rsidR="00204A7F" w:rsidRPr="004B32DB" w:rsidRDefault="00204A7F" w:rsidP="00204A7F">
      <w:pPr>
        <w:pStyle w:val="ListParagraph"/>
        <w:widowControl/>
        <w:autoSpaceDE/>
        <w:adjustRightInd/>
        <w:spacing w:after="240" w:line="360" w:lineRule="auto"/>
        <w:ind w:left="0"/>
        <w:jc w:val="both"/>
        <w:rPr>
          <w:b/>
          <w:sz w:val="24"/>
          <w:szCs w:val="24"/>
        </w:rPr>
      </w:pPr>
      <w:proofErr w:type="spellStart"/>
      <w:r w:rsidRPr="004B32DB">
        <w:rPr>
          <w:sz w:val="24"/>
          <w:szCs w:val="24"/>
        </w:rPr>
        <w:t>D.Akiiki-Kiiza</w:t>
      </w:r>
      <w:proofErr w:type="spellEnd"/>
      <w:r w:rsidRPr="004B32DB">
        <w:rPr>
          <w:sz w:val="24"/>
          <w:szCs w:val="24"/>
        </w:rPr>
        <w:t xml:space="preserve"> J</w:t>
      </w:r>
    </w:p>
    <w:p w:rsidR="00204A7F" w:rsidRPr="004B32DB" w:rsidRDefault="00204A7F" w:rsidP="00204A7F">
      <w:pPr>
        <w:widowControl/>
        <w:autoSpaceDE/>
        <w:autoSpaceDN/>
        <w:adjustRightInd/>
        <w:spacing w:line="360" w:lineRule="auto"/>
        <w:rPr>
          <w:rFonts w:eastAsia="Times New Roman"/>
          <w:b/>
          <w:sz w:val="24"/>
          <w:szCs w:val="24"/>
        </w:rPr>
        <w:sectPr w:rsidR="00204A7F" w:rsidRPr="004B32DB">
          <w:type w:val="continuous"/>
          <w:pgSz w:w="12240" w:h="15840"/>
          <w:pgMar w:top="1440" w:right="1440" w:bottom="1440" w:left="1440" w:header="720" w:footer="720" w:gutter="0"/>
          <w:cols w:space="720"/>
        </w:sectPr>
      </w:pPr>
    </w:p>
    <w:p w:rsidR="00204A7F" w:rsidRPr="004B32DB" w:rsidRDefault="00204A7F" w:rsidP="00204A7F">
      <w:pPr>
        <w:pStyle w:val="JudgmentText"/>
      </w:pPr>
      <w:r w:rsidRPr="004B32DB">
        <w:lastRenderedPageBreak/>
        <w:t xml:space="preserve">The accused was </w:t>
      </w:r>
      <w:r w:rsidR="003B4548" w:rsidRPr="004B32DB">
        <w:t xml:space="preserve">convicted by his Worship B. Adeline after he had pleaded guilty to a charge of Breaking into a building and committing a felony there in </w:t>
      </w:r>
      <w:r w:rsidR="003B4548" w:rsidRPr="0003170F">
        <w:rPr>
          <w:i/>
        </w:rPr>
        <w:t>Contra Section 291 (a) of the Penal Code Act</w:t>
      </w:r>
      <w:r w:rsidR="003B4548" w:rsidRPr="004B32DB">
        <w:t xml:space="preserve"> together with </w:t>
      </w:r>
      <w:r w:rsidR="003B4548" w:rsidRPr="0003170F">
        <w:rPr>
          <w:i/>
        </w:rPr>
        <w:t>section 23</w:t>
      </w:r>
      <w:r w:rsidR="003B4548" w:rsidRPr="004B32DB">
        <w:t xml:space="preserve"> of the same Act.</w:t>
      </w:r>
    </w:p>
    <w:p w:rsidR="003B4548" w:rsidRPr="004B32DB" w:rsidRDefault="003B4548" w:rsidP="00204A7F">
      <w:pPr>
        <w:pStyle w:val="JudgmentText"/>
      </w:pPr>
      <w:r w:rsidRPr="004B32DB">
        <w:t>He had been charged with the Co- Accused persons but it was him and A2, who pleaded guilty to the current charge. The learned Magistrate sentence both the appellant and A1 to a term of 15 years imprisonment.</w:t>
      </w:r>
    </w:p>
    <w:p w:rsidR="007013DC" w:rsidRDefault="003B4548" w:rsidP="003B4548">
      <w:pPr>
        <w:pStyle w:val="JudgmentText"/>
      </w:pPr>
      <w:r w:rsidRPr="004B32DB">
        <w:t xml:space="preserve">The appellant being dissatisfied with the orders of the learned trial Magistrate has now appealed to this court on both conviction and sentence. </w:t>
      </w:r>
    </w:p>
    <w:p w:rsidR="003B4548" w:rsidRPr="004B32DB" w:rsidRDefault="003B4548" w:rsidP="003B4548">
      <w:pPr>
        <w:pStyle w:val="JudgmentText"/>
      </w:pPr>
      <w:r w:rsidRPr="004B32DB">
        <w:lastRenderedPageBreak/>
        <w:t>It is the law that once there is a plea of guilty, then prima facie the convict has no right to appeal against such a conviction save an appeal against</w:t>
      </w:r>
      <w:r w:rsidR="002B1D56">
        <w:t xml:space="preserve"> the extent or</w:t>
      </w:r>
      <w:r w:rsidRPr="004B32DB">
        <w:t xml:space="preserve"> the legality of the sent</w:t>
      </w:r>
      <w:r w:rsidR="0003170F">
        <w:t xml:space="preserve">ence </w:t>
      </w:r>
      <w:r w:rsidR="0003170F" w:rsidRPr="0003170F">
        <w:rPr>
          <w:i/>
        </w:rPr>
        <w:t>(section 309 (1) of Crimi</w:t>
      </w:r>
      <w:r w:rsidRPr="0003170F">
        <w:rPr>
          <w:i/>
        </w:rPr>
        <w:t>nal Procedure Code</w:t>
      </w:r>
      <w:r w:rsidRPr="004B32DB">
        <w:t xml:space="preserve">). However the courts have held that a conviction under a plea of guilty can successfully be challenged if the appellant can show that the plea was equivocal.  </w:t>
      </w:r>
    </w:p>
    <w:p w:rsidR="003B4548" w:rsidRPr="004B32DB" w:rsidRDefault="003B4548" w:rsidP="003B4548">
      <w:pPr>
        <w:pStyle w:val="JudgmentText"/>
        <w:rPr>
          <w:b/>
        </w:rPr>
      </w:pPr>
      <w:r w:rsidRPr="004B32DB">
        <w:t>In Seychelles the courts have held that while taking a plea</w:t>
      </w:r>
      <w:r w:rsidR="007013DC">
        <w:t>,</w:t>
      </w:r>
      <w:r w:rsidRPr="004B32DB">
        <w:t xml:space="preserve"> the judicial officer who is presiding must </w:t>
      </w:r>
      <w:r w:rsidRPr="004B32DB">
        <w:rPr>
          <w:b/>
        </w:rPr>
        <w:t xml:space="preserve">EXPLAIN IN DETAIL </w:t>
      </w:r>
      <w:r w:rsidRPr="004B32DB">
        <w:t xml:space="preserve">the nature of the offence in accordance with </w:t>
      </w:r>
      <w:r w:rsidRPr="0003170F">
        <w:rPr>
          <w:i/>
        </w:rPr>
        <w:t>Article 19 (2) of the</w:t>
      </w:r>
      <w:r w:rsidR="00481454" w:rsidRPr="0003170F">
        <w:rPr>
          <w:i/>
        </w:rPr>
        <w:t xml:space="preserve"> Constitution of Seychelles</w:t>
      </w:r>
      <w:r w:rsidR="00481454" w:rsidRPr="004B32DB">
        <w:t xml:space="preserve">. See the case of </w:t>
      </w:r>
      <w:r w:rsidR="00481454" w:rsidRPr="0003170F">
        <w:rPr>
          <w:b/>
        </w:rPr>
        <w:t>RAYMON</w:t>
      </w:r>
      <w:r w:rsidR="0003170F" w:rsidRPr="0003170F">
        <w:rPr>
          <w:b/>
        </w:rPr>
        <w:t>D</w:t>
      </w:r>
      <w:r w:rsidR="00481454" w:rsidRPr="0003170F">
        <w:rPr>
          <w:b/>
        </w:rPr>
        <w:t xml:space="preserve"> TARNECKI VS REPUBLIC S.C.A CRIMINAL APPEAL 4 /36).</w:t>
      </w:r>
      <w:r w:rsidR="00481454" w:rsidRPr="004B32DB">
        <w:t xml:space="preserve"> </w:t>
      </w:r>
      <w:r w:rsidR="00C965A4" w:rsidRPr="004B32DB">
        <w:t>Hence</w:t>
      </w:r>
      <w:r w:rsidR="00481454" w:rsidRPr="004B32DB">
        <w:t xml:space="preserve"> misapprehension of the law and the facts by the accused</w:t>
      </w:r>
      <w:r w:rsidR="007013DC">
        <w:t xml:space="preserve"> can</w:t>
      </w:r>
      <w:r w:rsidR="00481454" w:rsidRPr="004B32DB">
        <w:t xml:space="preserve"> render the plea of</w:t>
      </w:r>
      <w:r w:rsidR="007013DC">
        <w:t xml:space="preserve"> guilty equivocal and the appellate</w:t>
      </w:r>
      <w:r w:rsidR="00481454" w:rsidRPr="004B32DB">
        <w:t xml:space="preserve"> court will quash such a conviction. This appeared to be the view of their Lordships of the Court of </w:t>
      </w:r>
      <w:r w:rsidR="0003170F" w:rsidRPr="004B32DB">
        <w:t>Appeal</w:t>
      </w:r>
      <w:r w:rsidR="00481454" w:rsidRPr="004B32DB">
        <w:t xml:space="preserve"> in the case of </w:t>
      </w:r>
      <w:r w:rsidR="00481454" w:rsidRPr="0003170F">
        <w:rPr>
          <w:b/>
        </w:rPr>
        <w:t>PAUL OREDDY VS REPUBLIC S.C.A 9/07</w:t>
      </w:r>
      <w:r w:rsidR="00481454" w:rsidRPr="004B32DB">
        <w:t xml:space="preserve"> where their Lordships stated as follows:-</w:t>
      </w:r>
    </w:p>
    <w:p w:rsidR="00C965A4" w:rsidRPr="004B32DB" w:rsidRDefault="00481454" w:rsidP="00481454">
      <w:pPr>
        <w:pStyle w:val="JudgmentText"/>
        <w:numPr>
          <w:ilvl w:val="0"/>
          <w:numId w:val="0"/>
        </w:numPr>
        <w:ind w:left="2160"/>
        <w:rPr>
          <w:i/>
        </w:rPr>
      </w:pPr>
      <w:r w:rsidRPr="004B32DB">
        <w:rPr>
          <w:b/>
        </w:rPr>
        <w:t>“</w:t>
      </w:r>
      <w:r w:rsidRPr="004B32DB">
        <w:rPr>
          <w:i/>
        </w:rPr>
        <w:t xml:space="preserve">It is trite law that one cannot appeal against a plea of </w:t>
      </w:r>
      <w:r w:rsidR="00C965A4" w:rsidRPr="004B32DB">
        <w:rPr>
          <w:i/>
        </w:rPr>
        <w:t>guilty</w:t>
      </w:r>
      <w:r w:rsidRPr="004B32DB">
        <w:rPr>
          <w:i/>
        </w:rPr>
        <w:t xml:space="preserve"> entered. However, it should be distinguished between a plea of guilty freely and </w:t>
      </w:r>
      <w:r w:rsidR="00C965A4" w:rsidRPr="004B32DB">
        <w:rPr>
          <w:i/>
        </w:rPr>
        <w:t xml:space="preserve">unequivocally entered and one that </w:t>
      </w:r>
      <w:r w:rsidR="007013DC">
        <w:rPr>
          <w:i/>
        </w:rPr>
        <w:t>is</w:t>
      </w:r>
      <w:r w:rsidR="00C965A4" w:rsidRPr="004B32DB">
        <w:rPr>
          <w:i/>
        </w:rPr>
        <w:t xml:space="preserve"> obtained through inducement or Coercion”</w:t>
      </w:r>
    </w:p>
    <w:p w:rsidR="00481454" w:rsidRPr="004B32DB" w:rsidRDefault="00C965A4" w:rsidP="00C965A4">
      <w:pPr>
        <w:pStyle w:val="JudgmentText"/>
        <w:numPr>
          <w:ilvl w:val="0"/>
          <w:numId w:val="0"/>
        </w:numPr>
      </w:pPr>
      <w:r w:rsidRPr="004B32DB">
        <w:t>Therefore it is a general principle that a plea of guilt is equivocal where circumstances lead to a conclusion that the accused did not have a genuine and free choice between pleading guilty or not guilty</w:t>
      </w:r>
      <w:r w:rsidR="007013DC">
        <w:t>, and</w:t>
      </w:r>
      <w:r w:rsidRPr="004B32DB">
        <w:t xml:space="preserve"> a plea that is not voluntary is a nullity. For example in </w:t>
      </w:r>
      <w:r w:rsidRPr="004B32DB">
        <w:rPr>
          <w:b/>
        </w:rPr>
        <w:t>TURNER [1970]</w:t>
      </w:r>
      <w:r w:rsidRPr="004B32DB">
        <w:rPr>
          <w:b/>
          <w:i/>
        </w:rPr>
        <w:t xml:space="preserve"> </w:t>
      </w:r>
      <w:r w:rsidRPr="004B32DB">
        <w:rPr>
          <w:b/>
        </w:rPr>
        <w:t xml:space="preserve">2QB 321, </w:t>
      </w:r>
      <w:r w:rsidRPr="004B32DB">
        <w:t>the absence of free choice was occasioned by the impression which the accused had that it was the judge</w:t>
      </w:r>
      <w:r w:rsidR="002B1D56">
        <w:t>’</w:t>
      </w:r>
      <w:r w:rsidRPr="004B32DB">
        <w:t xml:space="preserve">s view that he should plead guilty in order to attract a lesser punishment. Another example is in the case of </w:t>
      </w:r>
      <w:r w:rsidRPr="0003170F">
        <w:rPr>
          <w:b/>
        </w:rPr>
        <w:t>BARNES [1970] 55 CRIMINAL APPEAL LAW REPORTS 119</w:t>
      </w:r>
      <w:r w:rsidRPr="004B32DB">
        <w:t xml:space="preserve"> where the pressure was by the judge on the accused that he changes his plea</w:t>
      </w:r>
      <w:r w:rsidR="00643059" w:rsidRPr="004B32DB">
        <w:t xml:space="preserve"> from not guilty to guilty. Both of these two cases </w:t>
      </w:r>
      <w:r w:rsidR="007013DC">
        <w:t>were</w:t>
      </w:r>
      <w:r w:rsidR="00643059" w:rsidRPr="004B32DB">
        <w:t xml:space="preserve"> found to be a total nullity on appeal. It also appears that where </w:t>
      </w:r>
      <w:r w:rsidR="0003170F" w:rsidRPr="004B32DB">
        <w:t>a third party</w:t>
      </w:r>
      <w:r w:rsidR="007013DC">
        <w:t xml:space="preserve"> and not he accused person</w:t>
      </w:r>
      <w:r w:rsidR="0003170F" w:rsidRPr="004B32DB">
        <w:t xml:space="preserve"> accepts</w:t>
      </w:r>
      <w:r w:rsidR="00643059" w:rsidRPr="004B32DB">
        <w:t xml:space="preserve"> the facts during taking a plea of guilty, could </w:t>
      </w:r>
      <w:r w:rsidR="007013DC">
        <w:t>also be</w:t>
      </w:r>
      <w:r w:rsidR="00643059" w:rsidRPr="004B32DB">
        <w:t xml:space="preserve"> </w:t>
      </w:r>
      <w:r w:rsidR="002B1D56">
        <w:t>held to be</w:t>
      </w:r>
      <w:r w:rsidR="00643059" w:rsidRPr="004B32DB">
        <w:t xml:space="preserve"> equivocal. </w:t>
      </w:r>
    </w:p>
    <w:p w:rsidR="00643059" w:rsidRPr="004B32DB" w:rsidRDefault="007C6524" w:rsidP="0003170F">
      <w:pPr>
        <w:pStyle w:val="JudgmentText"/>
        <w:numPr>
          <w:ilvl w:val="0"/>
          <w:numId w:val="0"/>
        </w:numPr>
        <w:ind w:left="720" w:hanging="720"/>
      </w:pPr>
      <w:r>
        <w:t>[6</w:t>
      </w:r>
      <w:r w:rsidR="00643059" w:rsidRPr="004B32DB">
        <w:t xml:space="preserve">] </w:t>
      </w:r>
      <w:r w:rsidR="00643059" w:rsidRPr="004B32DB">
        <w:tab/>
        <w:t>The</w:t>
      </w:r>
      <w:r w:rsidR="007013DC">
        <w:t xml:space="preserve"> Seychelles Court of A</w:t>
      </w:r>
      <w:r w:rsidR="00643059" w:rsidRPr="004B32DB">
        <w:t xml:space="preserve">ppeal in the </w:t>
      </w:r>
      <w:r w:rsidR="0003170F">
        <w:rPr>
          <w:b/>
        </w:rPr>
        <w:t>RAYM</w:t>
      </w:r>
      <w:r w:rsidR="00643059" w:rsidRPr="0003170F">
        <w:rPr>
          <w:b/>
        </w:rPr>
        <w:t>OND TARNECKI</w:t>
      </w:r>
      <w:r w:rsidR="00643059" w:rsidRPr="004B32DB">
        <w:t xml:space="preserve"> case already cited above, had the following to say:-</w:t>
      </w:r>
    </w:p>
    <w:p w:rsidR="00301307" w:rsidRPr="004B32DB" w:rsidRDefault="00301307" w:rsidP="0003170F">
      <w:pPr>
        <w:pStyle w:val="JudgmentText"/>
        <w:numPr>
          <w:ilvl w:val="0"/>
          <w:numId w:val="0"/>
        </w:numPr>
        <w:ind w:left="1440"/>
        <w:rPr>
          <w:i/>
        </w:rPr>
      </w:pPr>
      <w:proofErr w:type="gramStart"/>
      <w:r w:rsidRPr="004B32DB">
        <w:rPr>
          <w:i/>
        </w:rPr>
        <w:lastRenderedPageBreak/>
        <w:t>“ If</w:t>
      </w:r>
      <w:proofErr w:type="gramEnd"/>
      <w:r w:rsidRPr="004B32DB">
        <w:rPr>
          <w:i/>
        </w:rPr>
        <w:t xml:space="preserve"> an admission of any fact constituting an offence is to be binding for the purpose of the conviction it is to be made by the accused and not by a third party which in ( in this case) was the appellants counsel </w:t>
      </w:r>
      <w:r w:rsidR="007013DC">
        <w:rPr>
          <w:i/>
        </w:rPr>
        <w:t>at</w:t>
      </w:r>
      <w:r w:rsidRPr="004B32DB">
        <w:rPr>
          <w:i/>
        </w:rPr>
        <w:t xml:space="preserve"> the Supreme Court”</w:t>
      </w:r>
    </w:p>
    <w:p w:rsidR="007013DC" w:rsidRDefault="00301307" w:rsidP="00C965A4">
      <w:pPr>
        <w:pStyle w:val="JudgmentText"/>
        <w:numPr>
          <w:ilvl w:val="0"/>
          <w:numId w:val="0"/>
        </w:numPr>
      </w:pPr>
      <w:r w:rsidRPr="004B32DB">
        <w:t xml:space="preserve">The above </w:t>
      </w:r>
      <w:proofErr w:type="gramStart"/>
      <w:r w:rsidRPr="004B32DB">
        <w:t xml:space="preserve">observations by the Court of Appeal </w:t>
      </w:r>
      <w:r w:rsidR="002B1D56">
        <w:t>is</w:t>
      </w:r>
      <w:proofErr w:type="gramEnd"/>
      <w:r w:rsidRPr="004B32DB">
        <w:t xml:space="preserve"> in line with my observations I made in the case of </w:t>
      </w:r>
      <w:r w:rsidRPr="0003170F">
        <w:rPr>
          <w:b/>
        </w:rPr>
        <w:t xml:space="preserve">MARCEL DAMIEN QUATRE VS THE REPUBLIC [2014] </w:t>
      </w:r>
      <w:r w:rsidR="00352014" w:rsidRPr="0003170F">
        <w:rPr>
          <w:b/>
        </w:rPr>
        <w:t>SCSC CN 10/14</w:t>
      </w:r>
      <w:r w:rsidR="00352014" w:rsidRPr="004B32DB">
        <w:t xml:space="preserve">. </w:t>
      </w:r>
    </w:p>
    <w:p w:rsidR="00301307" w:rsidRPr="004B32DB" w:rsidRDefault="007C6524" w:rsidP="007013DC">
      <w:pPr>
        <w:pStyle w:val="JudgmentText"/>
        <w:numPr>
          <w:ilvl w:val="0"/>
          <w:numId w:val="0"/>
        </w:numPr>
        <w:ind w:left="720" w:hanging="720"/>
      </w:pPr>
      <w:r>
        <w:t>[7</w:t>
      </w:r>
      <w:r w:rsidR="007013DC">
        <w:t>]</w:t>
      </w:r>
      <w:r w:rsidR="007013DC">
        <w:tab/>
      </w:r>
      <w:r w:rsidR="00352014" w:rsidRPr="004B32DB">
        <w:t xml:space="preserve">Apart from the misapprehension of the facts and the law discussed above there is another dimension in Seychelles whereby there is a requirement for the trial court to explain the </w:t>
      </w:r>
      <w:r w:rsidR="0003170F">
        <w:t>availability</w:t>
      </w:r>
      <w:r w:rsidR="00352014" w:rsidRPr="004B32DB">
        <w:t xml:space="preserve"> and a provision of legal representation in the form of legal Aid.  The courts have held that failure to do </w:t>
      </w:r>
      <w:proofErr w:type="gramStart"/>
      <w:r w:rsidR="00352014" w:rsidRPr="004B32DB">
        <w:t>so,</w:t>
      </w:r>
      <w:proofErr w:type="gramEnd"/>
      <w:r w:rsidR="00352014" w:rsidRPr="004B32DB">
        <w:t xml:space="preserve"> will render the plea of guilty equivocal. See the cases of </w:t>
      </w:r>
      <w:r w:rsidR="00352014" w:rsidRPr="0003170F">
        <w:rPr>
          <w:b/>
        </w:rPr>
        <w:t>DAVID JEAN BAPTIST VS RPEUBLIC SCSC CRIMINAL APPEAL 37/98</w:t>
      </w:r>
      <w:r w:rsidR="00352014" w:rsidRPr="004B32DB">
        <w:t xml:space="preserve"> and </w:t>
      </w:r>
      <w:r w:rsidR="00352014" w:rsidRPr="0003170F">
        <w:rPr>
          <w:b/>
        </w:rPr>
        <w:t>ASHLEY FARABEAU VS REPUBLIC SCSC CRIMINAL APPEAL 4/09</w:t>
      </w:r>
      <w:r w:rsidR="00352014" w:rsidRPr="004B32DB">
        <w:t xml:space="preserve">. In the circumstances therefore failure of the trial court to explain to the accused person the availability of Legal Aid, and </w:t>
      </w:r>
      <w:r w:rsidR="007013DC">
        <w:t>which</w:t>
      </w:r>
      <w:r w:rsidR="00352014" w:rsidRPr="004B32DB">
        <w:t xml:space="preserve"> explanation must be apparent on the record, would render a guilty plea wanting and equivocal resulting in a </w:t>
      </w:r>
      <w:r w:rsidR="007013DC">
        <w:t>re</w:t>
      </w:r>
      <w:r w:rsidR="00352014" w:rsidRPr="004B32DB">
        <w:t>tria</w:t>
      </w:r>
      <w:r w:rsidR="007013DC">
        <w:t>l being ordered by the appellate</w:t>
      </w:r>
      <w:r w:rsidR="00352014" w:rsidRPr="004B32DB">
        <w:t xml:space="preserve"> court. In</w:t>
      </w:r>
      <w:r w:rsidR="007013DC">
        <w:t xml:space="preserve"> the instant case the record</w:t>
      </w:r>
      <w:r w:rsidR="00352014" w:rsidRPr="004B32DB">
        <w:t xml:space="preserve"> shows the </w:t>
      </w:r>
      <w:r w:rsidR="002B1D56">
        <w:t>following</w:t>
      </w:r>
      <w:r w:rsidR="00352014" w:rsidRPr="004B32DB">
        <w:t>:-</w:t>
      </w:r>
    </w:p>
    <w:p w:rsidR="00352014" w:rsidRPr="007013DC" w:rsidRDefault="00352014" w:rsidP="0003170F">
      <w:pPr>
        <w:pStyle w:val="JudgmentText"/>
        <w:numPr>
          <w:ilvl w:val="0"/>
          <w:numId w:val="0"/>
        </w:numPr>
        <w:spacing w:after="0"/>
        <w:ind w:left="720"/>
        <w:rPr>
          <w:b/>
          <w:i/>
        </w:rPr>
      </w:pPr>
      <w:r w:rsidRPr="007013DC">
        <w:rPr>
          <w:b/>
          <w:i/>
        </w:rPr>
        <w:t>“</w:t>
      </w:r>
      <w:r w:rsidRPr="007013DC">
        <w:rPr>
          <w:b/>
          <w:i/>
          <w:u w:val="single"/>
        </w:rPr>
        <w:t>Court:</w:t>
      </w:r>
      <w:r w:rsidRPr="007013DC">
        <w:rPr>
          <w:b/>
          <w:i/>
        </w:rPr>
        <w:t xml:space="preserve"> Accused No 1 and 2 that is your first appearance, I will explain to you, your constitutional rights to legal representation.</w:t>
      </w:r>
    </w:p>
    <w:p w:rsidR="00352014" w:rsidRPr="007013DC" w:rsidRDefault="00352014" w:rsidP="0003170F">
      <w:pPr>
        <w:pStyle w:val="JudgmentText"/>
        <w:numPr>
          <w:ilvl w:val="0"/>
          <w:numId w:val="3"/>
        </w:numPr>
        <w:spacing w:after="0"/>
        <w:ind w:left="1440"/>
        <w:rPr>
          <w:b/>
          <w:i/>
        </w:rPr>
      </w:pPr>
      <w:proofErr w:type="spellStart"/>
      <w:r w:rsidRPr="007013DC">
        <w:rPr>
          <w:b/>
          <w:i/>
        </w:rPr>
        <w:t>Self finance</w:t>
      </w:r>
      <w:proofErr w:type="spellEnd"/>
      <w:r w:rsidRPr="007013DC">
        <w:rPr>
          <w:b/>
          <w:i/>
        </w:rPr>
        <w:t xml:space="preserve"> lawyer of your choice</w:t>
      </w:r>
    </w:p>
    <w:p w:rsidR="00352014" w:rsidRPr="007013DC" w:rsidRDefault="00352014" w:rsidP="0003170F">
      <w:pPr>
        <w:pStyle w:val="JudgmentText"/>
        <w:numPr>
          <w:ilvl w:val="0"/>
          <w:numId w:val="3"/>
        </w:numPr>
        <w:spacing w:after="0"/>
        <w:ind w:left="1440"/>
        <w:rPr>
          <w:b/>
          <w:i/>
        </w:rPr>
      </w:pPr>
      <w:r w:rsidRPr="007013DC">
        <w:rPr>
          <w:b/>
          <w:i/>
        </w:rPr>
        <w:t>Legal Aid</w:t>
      </w:r>
    </w:p>
    <w:p w:rsidR="00352014" w:rsidRPr="007013DC" w:rsidRDefault="00352014" w:rsidP="0003170F">
      <w:pPr>
        <w:pStyle w:val="JudgmentText"/>
        <w:numPr>
          <w:ilvl w:val="0"/>
          <w:numId w:val="3"/>
        </w:numPr>
        <w:spacing w:after="0"/>
        <w:ind w:left="1440"/>
        <w:rPr>
          <w:b/>
          <w:i/>
        </w:rPr>
      </w:pPr>
      <w:r w:rsidRPr="007013DC">
        <w:rPr>
          <w:b/>
          <w:i/>
        </w:rPr>
        <w:t>Defence case without lawyer</w:t>
      </w:r>
    </w:p>
    <w:p w:rsidR="00352014" w:rsidRPr="007013DC" w:rsidRDefault="00352014" w:rsidP="0003170F">
      <w:pPr>
        <w:pStyle w:val="JudgmentText"/>
        <w:numPr>
          <w:ilvl w:val="0"/>
          <w:numId w:val="0"/>
        </w:numPr>
        <w:spacing w:after="0"/>
        <w:ind w:left="720"/>
        <w:rPr>
          <w:b/>
          <w:i/>
        </w:rPr>
      </w:pPr>
      <w:proofErr w:type="gramStart"/>
      <w:r w:rsidRPr="007013DC">
        <w:rPr>
          <w:b/>
          <w:i/>
          <w:u w:val="single"/>
        </w:rPr>
        <w:t>Accused No</w:t>
      </w:r>
      <w:r w:rsidRPr="007013DC">
        <w:rPr>
          <w:b/>
          <w:i/>
        </w:rPr>
        <w:t xml:space="preserve"> 1: I do not want a lawyer, I will defend myself.</w:t>
      </w:r>
      <w:proofErr w:type="gramEnd"/>
    </w:p>
    <w:p w:rsidR="00352014" w:rsidRPr="007013DC" w:rsidRDefault="00352014" w:rsidP="0003170F">
      <w:pPr>
        <w:pStyle w:val="JudgmentText"/>
        <w:numPr>
          <w:ilvl w:val="0"/>
          <w:numId w:val="0"/>
        </w:numPr>
        <w:spacing w:after="0"/>
        <w:ind w:left="720"/>
        <w:rPr>
          <w:b/>
          <w:i/>
        </w:rPr>
      </w:pPr>
      <w:r w:rsidRPr="007013DC">
        <w:rPr>
          <w:b/>
          <w:i/>
          <w:u w:val="single"/>
        </w:rPr>
        <w:t>Court:</w:t>
      </w:r>
      <w:r w:rsidRPr="007013DC">
        <w:rPr>
          <w:b/>
          <w:i/>
        </w:rPr>
        <w:t xml:space="preserve"> May I warn you that this offence carries a maximum prison sentence of 14 years and a minimum sentence of 15 years. Do you still wish to defend </w:t>
      </w:r>
      <w:r w:rsidR="0003170F" w:rsidRPr="007013DC">
        <w:rPr>
          <w:b/>
          <w:i/>
        </w:rPr>
        <w:t>yourself?</w:t>
      </w:r>
    </w:p>
    <w:p w:rsidR="00352014" w:rsidRPr="007013DC" w:rsidRDefault="00352014" w:rsidP="0003170F">
      <w:pPr>
        <w:pStyle w:val="JudgmentText"/>
        <w:numPr>
          <w:ilvl w:val="0"/>
          <w:numId w:val="0"/>
        </w:numPr>
        <w:spacing w:after="0"/>
        <w:ind w:left="720"/>
        <w:rPr>
          <w:b/>
          <w:i/>
        </w:rPr>
      </w:pPr>
      <w:proofErr w:type="gramStart"/>
      <w:r w:rsidRPr="007013DC">
        <w:rPr>
          <w:b/>
          <w:i/>
          <w:u w:val="single"/>
        </w:rPr>
        <w:t>Accused No 1</w:t>
      </w:r>
      <w:r w:rsidRPr="007013DC">
        <w:rPr>
          <w:b/>
          <w:i/>
        </w:rPr>
        <w:t>: Yes.</w:t>
      </w:r>
      <w:proofErr w:type="gramEnd"/>
    </w:p>
    <w:p w:rsidR="00352014" w:rsidRPr="007013DC" w:rsidRDefault="00352014" w:rsidP="0003170F">
      <w:pPr>
        <w:pStyle w:val="JudgmentText"/>
        <w:numPr>
          <w:ilvl w:val="0"/>
          <w:numId w:val="0"/>
        </w:numPr>
        <w:spacing w:after="0"/>
        <w:ind w:left="720"/>
        <w:rPr>
          <w:b/>
          <w:i/>
        </w:rPr>
      </w:pPr>
      <w:r w:rsidRPr="007013DC">
        <w:rPr>
          <w:b/>
          <w:i/>
          <w:u w:val="single"/>
        </w:rPr>
        <w:t>Court:</w:t>
      </w:r>
      <w:r w:rsidRPr="007013DC">
        <w:rPr>
          <w:b/>
          <w:i/>
        </w:rPr>
        <w:t xml:space="preserve"> What about accused No 2?</w:t>
      </w:r>
    </w:p>
    <w:p w:rsidR="00352014" w:rsidRPr="007013DC" w:rsidRDefault="00352014" w:rsidP="0003170F">
      <w:pPr>
        <w:pStyle w:val="JudgmentText"/>
        <w:numPr>
          <w:ilvl w:val="0"/>
          <w:numId w:val="0"/>
        </w:numPr>
        <w:spacing w:after="0"/>
        <w:ind w:left="720"/>
        <w:rPr>
          <w:b/>
          <w:i/>
        </w:rPr>
      </w:pPr>
      <w:proofErr w:type="gramStart"/>
      <w:r w:rsidRPr="007013DC">
        <w:rPr>
          <w:b/>
          <w:i/>
          <w:u w:val="single"/>
        </w:rPr>
        <w:t>Accused 2:</w:t>
      </w:r>
      <w:r w:rsidRPr="007013DC">
        <w:rPr>
          <w:b/>
          <w:i/>
        </w:rPr>
        <w:t xml:space="preserve"> I do not need a lawyer I will defend myself.</w:t>
      </w:r>
      <w:proofErr w:type="gramEnd"/>
    </w:p>
    <w:p w:rsidR="00352014" w:rsidRPr="007013DC" w:rsidRDefault="00352014" w:rsidP="0003170F">
      <w:pPr>
        <w:pStyle w:val="JudgmentText"/>
        <w:numPr>
          <w:ilvl w:val="0"/>
          <w:numId w:val="0"/>
        </w:numPr>
        <w:spacing w:after="0"/>
        <w:ind w:left="720"/>
        <w:rPr>
          <w:b/>
          <w:i/>
        </w:rPr>
      </w:pPr>
      <w:r w:rsidRPr="007013DC">
        <w:rPr>
          <w:b/>
          <w:i/>
          <w:u w:val="single"/>
        </w:rPr>
        <w:t>Court</w:t>
      </w:r>
      <w:r w:rsidRPr="007013DC">
        <w:rPr>
          <w:b/>
          <w:i/>
        </w:rPr>
        <w:t xml:space="preserve">: Even if I have warned you of the minimum </w:t>
      </w:r>
      <w:r w:rsidR="0003170F" w:rsidRPr="007013DC">
        <w:rPr>
          <w:b/>
          <w:i/>
        </w:rPr>
        <w:t>mandatory</w:t>
      </w:r>
      <w:r w:rsidRPr="007013DC">
        <w:rPr>
          <w:b/>
          <w:i/>
        </w:rPr>
        <w:t xml:space="preserve"> and the maximum prison sentence for the offence?</w:t>
      </w:r>
    </w:p>
    <w:p w:rsidR="00352014" w:rsidRPr="007013DC" w:rsidRDefault="00352014" w:rsidP="0003170F">
      <w:pPr>
        <w:pStyle w:val="JudgmentText"/>
        <w:numPr>
          <w:ilvl w:val="0"/>
          <w:numId w:val="0"/>
        </w:numPr>
        <w:spacing w:after="0"/>
        <w:ind w:left="720"/>
        <w:rPr>
          <w:b/>
          <w:i/>
        </w:rPr>
      </w:pPr>
      <w:r w:rsidRPr="007013DC">
        <w:rPr>
          <w:b/>
          <w:i/>
          <w:u w:val="single"/>
        </w:rPr>
        <w:t>Reply:</w:t>
      </w:r>
      <w:r w:rsidRPr="007013DC">
        <w:rPr>
          <w:b/>
          <w:i/>
        </w:rPr>
        <w:t xml:space="preserve"> Yes I will stand on my </w:t>
      </w:r>
      <w:r w:rsidR="0003170F" w:rsidRPr="007013DC">
        <w:rPr>
          <w:b/>
          <w:i/>
        </w:rPr>
        <w:t>own;</w:t>
      </w:r>
      <w:r w:rsidRPr="007013DC">
        <w:rPr>
          <w:b/>
          <w:i/>
        </w:rPr>
        <w:t xml:space="preserve"> I do not need a lawyer.</w:t>
      </w:r>
    </w:p>
    <w:p w:rsidR="00352014" w:rsidRDefault="00352014" w:rsidP="0003170F">
      <w:pPr>
        <w:pStyle w:val="JudgmentText"/>
        <w:numPr>
          <w:ilvl w:val="0"/>
          <w:numId w:val="0"/>
        </w:numPr>
      </w:pPr>
      <w:r w:rsidRPr="004B32DB">
        <w:lastRenderedPageBreak/>
        <w:t>Thereafter the learned trial Magistrate proceeded to take and record</w:t>
      </w:r>
      <w:r w:rsidR="001A06A2" w:rsidRPr="004B32DB">
        <w:t xml:space="preserve"> a guilty plea. </w:t>
      </w:r>
    </w:p>
    <w:p w:rsidR="001A06A2" w:rsidRPr="004B32DB" w:rsidRDefault="007C6524" w:rsidP="0003170F">
      <w:pPr>
        <w:pStyle w:val="JudgmentText"/>
        <w:numPr>
          <w:ilvl w:val="0"/>
          <w:numId w:val="0"/>
        </w:numPr>
        <w:ind w:left="720" w:hanging="720"/>
      </w:pPr>
      <w:r>
        <w:t>[8</w:t>
      </w:r>
      <w:r w:rsidR="001A06A2" w:rsidRPr="004B32DB">
        <w:t>]</w:t>
      </w:r>
      <w:r w:rsidR="001A06A2" w:rsidRPr="004B32DB">
        <w:tab/>
        <w:t xml:space="preserve">It was </w:t>
      </w:r>
      <w:proofErr w:type="spellStart"/>
      <w:r w:rsidR="001A06A2" w:rsidRPr="004B32DB">
        <w:t>Mr.</w:t>
      </w:r>
      <w:proofErr w:type="spellEnd"/>
      <w:r w:rsidR="001A06A2" w:rsidRPr="004B32DB">
        <w:t xml:space="preserve"> Gabriel submission that the appellant</w:t>
      </w:r>
      <w:r w:rsidR="007013DC">
        <w:t xml:space="preserve"> who</w:t>
      </w:r>
      <w:r w:rsidR="001A06A2" w:rsidRPr="004B32DB">
        <w:t xml:space="preserve"> was A2 in the lower court was never adequately explained his right to Legal Aid as the </w:t>
      </w:r>
      <w:r w:rsidR="00E44FFB" w:rsidRPr="004B32DB">
        <w:t>Magistrate</w:t>
      </w:r>
      <w:r w:rsidR="001A06A2" w:rsidRPr="004B32DB">
        <w:t xml:space="preserve"> did in respect of A1.</w:t>
      </w:r>
    </w:p>
    <w:p w:rsidR="001A06A2" w:rsidRPr="004B32DB" w:rsidRDefault="007C6524" w:rsidP="00352014">
      <w:pPr>
        <w:pStyle w:val="JudgmentText"/>
        <w:numPr>
          <w:ilvl w:val="0"/>
          <w:numId w:val="0"/>
        </w:numPr>
        <w:ind w:left="720" w:hanging="720"/>
      </w:pPr>
      <w:r>
        <w:t>[9</w:t>
      </w:r>
      <w:r w:rsidR="001A06A2" w:rsidRPr="004B32DB">
        <w:t>]</w:t>
      </w:r>
      <w:r w:rsidR="001A06A2" w:rsidRPr="004B32DB">
        <w:tab/>
        <w:t xml:space="preserve">On the other hand </w:t>
      </w:r>
      <w:proofErr w:type="spellStart"/>
      <w:r w:rsidR="001A06A2" w:rsidRPr="004B32DB">
        <w:t>Mrs.</w:t>
      </w:r>
      <w:proofErr w:type="spellEnd"/>
      <w:r w:rsidR="001A06A2" w:rsidRPr="004B32DB">
        <w:t xml:space="preserve"> </w:t>
      </w:r>
      <w:proofErr w:type="spellStart"/>
      <w:r w:rsidR="001A06A2" w:rsidRPr="004B32DB">
        <w:t>Lansinglu</w:t>
      </w:r>
      <w:proofErr w:type="spellEnd"/>
      <w:r w:rsidR="001A06A2" w:rsidRPr="004B32DB">
        <w:t>, for the Republic/ Respondent submitted to the effect that the learned trial Magistrate explained the legal representation to A1 in presence of A2, hence</w:t>
      </w:r>
      <w:r w:rsidR="0003170F" w:rsidRPr="004B32DB">
        <w:t>, he</w:t>
      </w:r>
      <w:r w:rsidR="001A06A2" w:rsidRPr="004B32DB">
        <w:t xml:space="preserve"> must have also heard what the </w:t>
      </w:r>
      <w:r w:rsidR="007013DC">
        <w:t>trial Magistrate had said</w:t>
      </w:r>
      <w:r w:rsidR="00BE1AFE">
        <w:t xml:space="preserve"> to A1</w:t>
      </w:r>
      <w:r w:rsidR="001A06A2" w:rsidRPr="004B32DB">
        <w:t xml:space="preserve">. In her view the ground of appeal on conviction must and should fail. </w:t>
      </w:r>
    </w:p>
    <w:p w:rsidR="00604201" w:rsidRPr="004B32DB" w:rsidRDefault="007C6524" w:rsidP="0003170F">
      <w:pPr>
        <w:pStyle w:val="JudgmentText"/>
        <w:numPr>
          <w:ilvl w:val="0"/>
          <w:numId w:val="0"/>
        </w:numPr>
        <w:ind w:left="720" w:hanging="720"/>
      </w:pPr>
      <w:r>
        <w:t>[10</w:t>
      </w:r>
      <w:r w:rsidR="001A06A2" w:rsidRPr="004B32DB">
        <w:t>]</w:t>
      </w:r>
      <w:r w:rsidR="001A06A2" w:rsidRPr="004B32DB">
        <w:tab/>
      </w:r>
      <w:r w:rsidR="0003170F" w:rsidRPr="004B32DB">
        <w:t>After a</w:t>
      </w:r>
      <w:r w:rsidR="001A06A2" w:rsidRPr="004B32DB">
        <w:t xml:space="preserve"> careful perusal of the Lower Courts R</w:t>
      </w:r>
      <w:r w:rsidR="00604201" w:rsidRPr="004B32DB">
        <w:t>ecord, it is clear that the learned trial Magistrate address</w:t>
      </w:r>
      <w:r w:rsidR="007013DC">
        <w:t>ed</w:t>
      </w:r>
      <w:r w:rsidR="00604201" w:rsidRPr="004B32DB">
        <w:t xml:space="preserve"> A1, first and then A2. All constitutional entitlements are recorded in respect of A1. However in </w:t>
      </w:r>
      <w:r w:rsidR="007013DC">
        <w:t xml:space="preserve">regards A2 who is the appellant, </w:t>
      </w:r>
      <w:r w:rsidR="00604201" w:rsidRPr="004B32DB">
        <w:t>the re</w:t>
      </w:r>
      <w:r w:rsidR="00400308" w:rsidRPr="004B32DB">
        <w:t>cord shows the following:-</w:t>
      </w:r>
    </w:p>
    <w:p w:rsidR="00400308" w:rsidRPr="007013DC" w:rsidRDefault="00400308" w:rsidP="0003170F">
      <w:pPr>
        <w:pStyle w:val="JudgmentText"/>
        <w:numPr>
          <w:ilvl w:val="0"/>
          <w:numId w:val="0"/>
        </w:numPr>
        <w:spacing w:after="0"/>
        <w:ind w:left="2160" w:hanging="720"/>
        <w:rPr>
          <w:b/>
          <w:i/>
        </w:rPr>
      </w:pPr>
      <w:r w:rsidRPr="004B32DB">
        <w:tab/>
      </w:r>
      <w:r w:rsidRPr="007013DC">
        <w:rPr>
          <w:b/>
          <w:i/>
        </w:rPr>
        <w:t>“</w:t>
      </w:r>
      <w:r w:rsidRPr="007013DC">
        <w:rPr>
          <w:b/>
          <w:i/>
          <w:u w:val="single"/>
        </w:rPr>
        <w:t>Court</w:t>
      </w:r>
      <w:r w:rsidRPr="007013DC">
        <w:rPr>
          <w:b/>
          <w:i/>
        </w:rPr>
        <w:t>: What about Accused No 2?</w:t>
      </w:r>
    </w:p>
    <w:p w:rsidR="00400308" w:rsidRPr="007013DC" w:rsidRDefault="00400308" w:rsidP="0003170F">
      <w:pPr>
        <w:pStyle w:val="JudgmentText"/>
        <w:numPr>
          <w:ilvl w:val="0"/>
          <w:numId w:val="0"/>
        </w:numPr>
        <w:spacing w:after="0"/>
        <w:ind w:left="2160" w:hanging="720"/>
        <w:rPr>
          <w:b/>
          <w:i/>
        </w:rPr>
      </w:pPr>
      <w:r w:rsidRPr="007013DC">
        <w:rPr>
          <w:b/>
          <w:i/>
        </w:rPr>
        <w:tab/>
      </w:r>
      <w:proofErr w:type="gramStart"/>
      <w:r w:rsidRPr="007013DC">
        <w:rPr>
          <w:b/>
          <w:i/>
          <w:u w:val="single"/>
        </w:rPr>
        <w:t>Accused 2</w:t>
      </w:r>
      <w:r w:rsidRPr="007013DC">
        <w:rPr>
          <w:b/>
          <w:i/>
        </w:rPr>
        <w:t>: I do not need a lawyer I will defend myself.</w:t>
      </w:r>
      <w:proofErr w:type="gramEnd"/>
    </w:p>
    <w:p w:rsidR="00400308" w:rsidRPr="007013DC" w:rsidRDefault="00400308" w:rsidP="0003170F">
      <w:pPr>
        <w:pStyle w:val="JudgmentText"/>
        <w:numPr>
          <w:ilvl w:val="0"/>
          <w:numId w:val="0"/>
        </w:numPr>
        <w:spacing w:after="0"/>
        <w:ind w:left="2160" w:hanging="720"/>
        <w:rPr>
          <w:b/>
          <w:i/>
        </w:rPr>
      </w:pPr>
      <w:r w:rsidRPr="007013DC">
        <w:rPr>
          <w:b/>
          <w:i/>
        </w:rPr>
        <w:tab/>
      </w:r>
      <w:r w:rsidRPr="007013DC">
        <w:rPr>
          <w:b/>
          <w:i/>
          <w:u w:val="single"/>
        </w:rPr>
        <w:t>Court:</w:t>
      </w:r>
      <w:r w:rsidRPr="007013DC">
        <w:rPr>
          <w:b/>
          <w:i/>
        </w:rPr>
        <w:t xml:space="preserve"> Even if I have warned you of the minimum mandatory prison sentence for the </w:t>
      </w:r>
      <w:r w:rsidR="0003170F" w:rsidRPr="007013DC">
        <w:rPr>
          <w:b/>
          <w:i/>
        </w:rPr>
        <w:t>offence?</w:t>
      </w:r>
    </w:p>
    <w:p w:rsidR="00400308" w:rsidRPr="007013DC" w:rsidRDefault="00400308" w:rsidP="0003170F">
      <w:pPr>
        <w:pStyle w:val="JudgmentText"/>
        <w:numPr>
          <w:ilvl w:val="0"/>
          <w:numId w:val="0"/>
        </w:numPr>
        <w:spacing w:after="0"/>
        <w:ind w:left="2160"/>
        <w:rPr>
          <w:b/>
          <w:i/>
        </w:rPr>
      </w:pPr>
      <w:r w:rsidRPr="007013DC">
        <w:rPr>
          <w:b/>
          <w:i/>
          <w:u w:val="single"/>
        </w:rPr>
        <w:t>Reply:</w:t>
      </w:r>
      <w:r w:rsidRPr="007013DC">
        <w:rPr>
          <w:b/>
          <w:i/>
        </w:rPr>
        <w:t xml:space="preserve"> Yes I will stand by my own. I do not need a lawyer.”</w:t>
      </w:r>
    </w:p>
    <w:p w:rsidR="0003170F" w:rsidRDefault="0003170F" w:rsidP="00400308">
      <w:pPr>
        <w:pStyle w:val="JudgmentText"/>
        <w:numPr>
          <w:ilvl w:val="0"/>
          <w:numId w:val="0"/>
        </w:numPr>
      </w:pPr>
    </w:p>
    <w:p w:rsidR="00400308" w:rsidRPr="004B32DB" w:rsidRDefault="00400308" w:rsidP="00400308">
      <w:pPr>
        <w:pStyle w:val="JudgmentText"/>
        <w:numPr>
          <w:ilvl w:val="0"/>
          <w:numId w:val="0"/>
        </w:numPr>
      </w:pPr>
      <w:r w:rsidRPr="004B32DB">
        <w:t xml:space="preserve">It is clear from the above proceedings in respect of the appellant that though the learned trial Magistrate explained the seriousness of the offence and existence of both a minimum </w:t>
      </w:r>
      <w:r w:rsidR="0003170F" w:rsidRPr="004B32DB">
        <w:t>mandatory</w:t>
      </w:r>
      <w:r w:rsidRPr="004B32DB">
        <w:t xml:space="preserve"> and maximum prison sentence for the offence as he had done in respect of A1, he did not also inform the appellant of his constitutional right regarding Legal Aid entitlement as he had done in respect of A1.</w:t>
      </w:r>
    </w:p>
    <w:p w:rsidR="00400308" w:rsidRPr="004B32DB" w:rsidRDefault="007C6524" w:rsidP="0003170F">
      <w:pPr>
        <w:pStyle w:val="JudgmentText"/>
        <w:numPr>
          <w:ilvl w:val="0"/>
          <w:numId w:val="0"/>
        </w:numPr>
        <w:ind w:left="720" w:hanging="720"/>
      </w:pPr>
      <w:r>
        <w:t>[11</w:t>
      </w:r>
      <w:r w:rsidR="00400308" w:rsidRPr="004B32DB">
        <w:t>]</w:t>
      </w:r>
      <w:r w:rsidR="00400308" w:rsidRPr="004B32DB">
        <w:tab/>
        <w:t xml:space="preserve">The contention of </w:t>
      </w:r>
      <w:proofErr w:type="spellStart"/>
      <w:r w:rsidR="00400308" w:rsidRPr="004B32DB">
        <w:t>Mrs.</w:t>
      </w:r>
      <w:proofErr w:type="spellEnd"/>
      <w:r w:rsidR="00400308" w:rsidRPr="004B32DB">
        <w:t xml:space="preserve"> </w:t>
      </w:r>
      <w:proofErr w:type="spellStart"/>
      <w:r w:rsidR="00400308" w:rsidRPr="004B32DB">
        <w:t>Lansinglu</w:t>
      </w:r>
      <w:proofErr w:type="spellEnd"/>
      <w:r w:rsidR="00400308" w:rsidRPr="004B32DB">
        <w:t xml:space="preserve"> that the learned trial Magistrate had address</w:t>
      </w:r>
      <w:r w:rsidR="007013DC">
        <w:t>ed</w:t>
      </w:r>
      <w:r w:rsidR="00400308" w:rsidRPr="004B32DB">
        <w:t xml:space="preserve"> and had explained both the accused persons at once does not clearly come o</w:t>
      </w:r>
      <w:r w:rsidR="00C17E06">
        <w:t>ut from the lower court’s record</w:t>
      </w:r>
      <w:r w:rsidR="00400308" w:rsidRPr="004B32DB">
        <w:t xml:space="preserve">. In any case, the trial </w:t>
      </w:r>
      <w:r w:rsidR="004B32DB" w:rsidRPr="004B32DB">
        <w:t>Magistrate</w:t>
      </w:r>
      <w:r w:rsidR="00400308" w:rsidRPr="004B32DB">
        <w:t xml:space="preserve"> deemed it fit and necessary to repeat the warning of the existence of the minimum mandatory and the maximum sentence for the offence with which both accused where charged </w:t>
      </w:r>
      <w:r w:rsidR="00733D1E">
        <w:t>with</w:t>
      </w:r>
      <w:r w:rsidR="00400308" w:rsidRPr="004B32DB">
        <w:t xml:space="preserve">, as he had done to A1. This means that he had </w:t>
      </w:r>
      <w:r w:rsidR="00385290">
        <w:t xml:space="preserve">taken the pleas </w:t>
      </w:r>
      <w:r w:rsidR="002B1D56">
        <w:t>separately</w:t>
      </w:r>
      <w:r w:rsidR="00400308" w:rsidRPr="004B32DB">
        <w:t xml:space="preserve"> as he should </w:t>
      </w:r>
      <w:r w:rsidR="004B32DB" w:rsidRPr="004B32DB">
        <w:t>have</w:t>
      </w:r>
      <w:r w:rsidR="00400308" w:rsidRPr="004B32DB">
        <w:t xml:space="preserve"> done anyway. Hence he should </w:t>
      </w:r>
      <w:r w:rsidR="00400308" w:rsidRPr="004B32DB">
        <w:lastRenderedPageBreak/>
        <w:t xml:space="preserve">have also informed </w:t>
      </w:r>
      <w:r w:rsidR="00A865BE" w:rsidRPr="004B32DB">
        <w:t xml:space="preserve">the existence of </w:t>
      </w:r>
      <w:r w:rsidR="0003170F">
        <w:t>t</w:t>
      </w:r>
      <w:r w:rsidR="00A865BE" w:rsidRPr="004B32DB">
        <w:t xml:space="preserve">he Legal Aid to the appellant as he had done in respect of A1. </w:t>
      </w:r>
    </w:p>
    <w:p w:rsidR="00A865BE" w:rsidRPr="004B32DB" w:rsidRDefault="007C6524" w:rsidP="0003170F">
      <w:pPr>
        <w:pStyle w:val="JudgmentText"/>
        <w:numPr>
          <w:ilvl w:val="0"/>
          <w:numId w:val="0"/>
        </w:numPr>
        <w:ind w:left="720" w:hanging="720"/>
      </w:pPr>
      <w:r>
        <w:t>[12</w:t>
      </w:r>
      <w:r w:rsidR="00A865BE" w:rsidRPr="004B32DB">
        <w:t xml:space="preserve">] </w:t>
      </w:r>
      <w:r w:rsidR="00A865BE" w:rsidRPr="004B32DB">
        <w:tab/>
        <w:t xml:space="preserve">In the premises therefore, I have to follow the precedents in the cases cited herein above and </w:t>
      </w:r>
      <w:r w:rsidR="004B32DB" w:rsidRPr="004B32DB">
        <w:t>hold</w:t>
      </w:r>
      <w:r w:rsidR="00A865BE" w:rsidRPr="004B32DB">
        <w:t xml:space="preserve"> that the failure of the learned trial Magistrate to </w:t>
      </w:r>
      <w:r w:rsidR="004B32DB" w:rsidRPr="004B32DB">
        <w:t>explicitly</w:t>
      </w:r>
      <w:r w:rsidR="00A865BE" w:rsidRPr="004B32DB">
        <w:t xml:space="preserve"> state on the record that he had </w:t>
      </w:r>
      <w:r w:rsidR="00BE1AFE">
        <w:t>advised</w:t>
      </w:r>
      <w:r w:rsidR="00A865BE" w:rsidRPr="004B32DB">
        <w:t xml:space="preserve"> the appellant of the existence of Legal Aid had occasioned </w:t>
      </w:r>
      <w:r w:rsidR="00385290">
        <w:t>a miscarriage</w:t>
      </w:r>
      <w:r w:rsidR="00A865BE" w:rsidRPr="004B32DB">
        <w:t xml:space="preserve"> of justice and I </w:t>
      </w:r>
      <w:r w:rsidR="004B32DB">
        <w:t>h</w:t>
      </w:r>
      <w:r w:rsidR="00A865BE" w:rsidRPr="004B32DB">
        <w:t xml:space="preserve">ave no alternative but to quash the </w:t>
      </w:r>
      <w:r w:rsidR="004B32DB" w:rsidRPr="004B32DB">
        <w:t>conviction</w:t>
      </w:r>
      <w:r w:rsidR="00A865BE" w:rsidRPr="004B32DB">
        <w:t xml:space="preserve"> and set aside the sentence of 15 years imprisonment against the appellant.</w:t>
      </w:r>
    </w:p>
    <w:p w:rsidR="00A865BE" w:rsidRPr="004B32DB" w:rsidRDefault="007C6524" w:rsidP="0003170F">
      <w:pPr>
        <w:pStyle w:val="JudgmentText"/>
        <w:numPr>
          <w:ilvl w:val="0"/>
          <w:numId w:val="0"/>
        </w:numPr>
        <w:ind w:left="720" w:hanging="720"/>
      </w:pPr>
      <w:r>
        <w:t>[13</w:t>
      </w:r>
      <w:r w:rsidR="00A865BE" w:rsidRPr="004B32DB">
        <w:t xml:space="preserve">] </w:t>
      </w:r>
      <w:r w:rsidR="00A865BE" w:rsidRPr="004B32DB">
        <w:tab/>
        <w:t xml:space="preserve">The trial Magistrate must and should always record </w:t>
      </w:r>
      <w:r w:rsidR="00385290">
        <w:t>exactly wha</w:t>
      </w:r>
      <w:r w:rsidR="00A865BE" w:rsidRPr="004B32DB">
        <w:t>t</w:t>
      </w:r>
      <w:r w:rsidR="00385290">
        <w:t xml:space="preserve"> </w:t>
      </w:r>
      <w:r w:rsidR="00A94F9F">
        <w:t xml:space="preserve">he </w:t>
      </w:r>
      <w:r w:rsidR="00385290">
        <w:t>had</w:t>
      </w:r>
      <w:r w:rsidR="00A865BE" w:rsidRPr="004B32DB">
        <w:t xml:space="preserve"> </w:t>
      </w:r>
      <w:r w:rsidR="002B1D56">
        <w:t>told</w:t>
      </w:r>
      <w:r w:rsidR="00385290">
        <w:t xml:space="preserve"> the accused person during plea taking </w:t>
      </w:r>
      <w:r w:rsidR="00A865BE" w:rsidRPr="004B32DB">
        <w:t xml:space="preserve">and what the accused </w:t>
      </w:r>
      <w:r w:rsidR="00385290" w:rsidRPr="004B32DB">
        <w:t>person</w:t>
      </w:r>
      <w:r w:rsidR="00385290">
        <w:t>’s</w:t>
      </w:r>
      <w:r w:rsidR="00A865BE" w:rsidRPr="004B32DB">
        <w:t xml:space="preserve"> response</w:t>
      </w:r>
      <w:r w:rsidR="00BE1AFE">
        <w:t>;</w:t>
      </w:r>
      <w:r w:rsidR="00331BBE">
        <w:t xml:space="preserve"> was</w:t>
      </w:r>
      <w:r w:rsidR="002B1D56">
        <w:t xml:space="preserve"> </w:t>
      </w:r>
      <w:r w:rsidR="002B1D56" w:rsidRPr="004B32DB">
        <w:t>in</w:t>
      </w:r>
      <w:r w:rsidR="002B1D56">
        <w:t xml:space="preserve"> </w:t>
      </w:r>
      <w:r w:rsidR="00A865BE" w:rsidRPr="004B32DB">
        <w:t xml:space="preserve">verbatim. This would go a long way to assist the </w:t>
      </w:r>
      <w:r>
        <w:t>Appellate</w:t>
      </w:r>
      <w:r w:rsidR="00A865BE" w:rsidRPr="004B32DB">
        <w:t xml:space="preserve"> court get a clear picture of what actually took place a</w:t>
      </w:r>
      <w:r w:rsidR="0003170F">
        <w:t>t</w:t>
      </w:r>
      <w:r w:rsidR="00A865BE" w:rsidRPr="004B32DB">
        <w:t xml:space="preserve"> the plea taking, </w:t>
      </w:r>
      <w:r>
        <w:t>which</w:t>
      </w:r>
      <w:r w:rsidR="002B1D56">
        <w:t xml:space="preserve"> in turn</w:t>
      </w:r>
      <w:r>
        <w:t xml:space="preserve"> could</w:t>
      </w:r>
      <w:r w:rsidR="00A865BE" w:rsidRPr="004B32DB">
        <w:t xml:space="preserve"> reduce </w:t>
      </w:r>
      <w:r>
        <w:t>the filing of</w:t>
      </w:r>
      <w:r w:rsidR="00A865BE" w:rsidRPr="004B32DB">
        <w:t xml:space="preserve"> unnecessary appeals to this court. </w:t>
      </w:r>
    </w:p>
    <w:p w:rsidR="00A865BE" w:rsidRPr="004B32DB" w:rsidRDefault="007C6524" w:rsidP="0003170F">
      <w:pPr>
        <w:pStyle w:val="JudgmentText"/>
        <w:numPr>
          <w:ilvl w:val="0"/>
          <w:numId w:val="0"/>
        </w:numPr>
        <w:ind w:left="720" w:hanging="720"/>
      </w:pPr>
      <w:r>
        <w:t>[14</w:t>
      </w:r>
      <w:r w:rsidR="00A865BE" w:rsidRPr="004B32DB">
        <w:t>]</w:t>
      </w:r>
      <w:r w:rsidR="00A865BE" w:rsidRPr="004B32DB">
        <w:tab/>
        <w:t xml:space="preserve">All in all, this appeal succeeds </w:t>
      </w:r>
      <w:r w:rsidR="002B1D56">
        <w:t xml:space="preserve">on </w:t>
      </w:r>
      <w:r w:rsidR="00A865BE" w:rsidRPr="004B32DB">
        <w:t xml:space="preserve">the first ground regarding conviction. It will therefore be academic to consider the grounds on sentence. </w:t>
      </w:r>
      <w:proofErr w:type="gramStart"/>
      <w:r>
        <w:t>The case</w:t>
      </w:r>
      <w:r w:rsidR="00A865BE" w:rsidRPr="004B32DB">
        <w:t xml:space="preserve"> to be remitted to the Magistrate court for a re trial before another </w:t>
      </w:r>
      <w:r w:rsidR="00502E62" w:rsidRPr="004B32DB">
        <w:t>Magistrate</w:t>
      </w:r>
      <w:r w:rsidR="00A865BE" w:rsidRPr="004B32DB">
        <w:t xml:space="preserve"> under Section 316 of the Criminal Procedure Code.</w:t>
      </w:r>
      <w:proofErr w:type="gramEnd"/>
      <w:r w:rsidR="00A865BE" w:rsidRPr="004B32DB">
        <w:t xml:space="preserve"> Order accordingly.</w:t>
      </w:r>
    </w:p>
    <w:p w:rsidR="007C6524" w:rsidRDefault="007C6524" w:rsidP="00400308">
      <w:pPr>
        <w:pStyle w:val="JudgmentText"/>
        <w:numPr>
          <w:ilvl w:val="0"/>
          <w:numId w:val="0"/>
        </w:numPr>
        <w:rPr>
          <w:b/>
        </w:rPr>
      </w:pPr>
    </w:p>
    <w:p w:rsidR="00502E62" w:rsidRPr="004B32DB" w:rsidRDefault="00502E62" w:rsidP="00400308">
      <w:pPr>
        <w:pStyle w:val="JudgmentText"/>
        <w:numPr>
          <w:ilvl w:val="0"/>
          <w:numId w:val="0"/>
        </w:numPr>
        <w:rPr>
          <w:b/>
        </w:rPr>
      </w:pPr>
      <w:r w:rsidRPr="004B32DB">
        <w:rPr>
          <w:b/>
        </w:rPr>
        <w:t xml:space="preserve">ORDER </w:t>
      </w:r>
    </w:p>
    <w:p w:rsidR="00502E62" w:rsidRPr="004B32DB" w:rsidRDefault="00502E62" w:rsidP="00400308">
      <w:pPr>
        <w:pStyle w:val="JudgmentText"/>
        <w:numPr>
          <w:ilvl w:val="0"/>
          <w:numId w:val="0"/>
        </w:numPr>
      </w:pPr>
      <w:r w:rsidRPr="004B32DB">
        <w:t xml:space="preserve">A Copy of this judgment should be passed on to all </w:t>
      </w:r>
      <w:r w:rsidR="0055735D" w:rsidRPr="004B32DB">
        <w:t>Magistrates</w:t>
      </w:r>
      <w:r w:rsidRPr="004B32DB">
        <w:t xml:space="preserve"> for their information and guidance</w:t>
      </w:r>
      <w:r w:rsidR="002B1D56">
        <w:t>.</w:t>
      </w:r>
    </w:p>
    <w:p w:rsidR="007C6524" w:rsidRDefault="007C6524" w:rsidP="004540B9">
      <w:pPr>
        <w:pStyle w:val="ListParagraph"/>
        <w:widowControl/>
        <w:autoSpaceDE/>
        <w:autoSpaceDN/>
        <w:adjustRightInd/>
        <w:spacing w:after="240" w:line="360" w:lineRule="auto"/>
        <w:ind w:left="0"/>
        <w:contextualSpacing w:val="0"/>
        <w:jc w:val="both"/>
        <w:rPr>
          <w:sz w:val="24"/>
          <w:szCs w:val="24"/>
        </w:rPr>
      </w:pPr>
    </w:p>
    <w:p w:rsidR="004540B9" w:rsidRPr="004B32DB" w:rsidRDefault="004540B9" w:rsidP="004540B9">
      <w:pPr>
        <w:pStyle w:val="ListParagraph"/>
        <w:widowControl/>
        <w:autoSpaceDE/>
        <w:autoSpaceDN/>
        <w:adjustRightInd/>
        <w:spacing w:after="240" w:line="360" w:lineRule="auto"/>
        <w:ind w:left="0"/>
        <w:contextualSpacing w:val="0"/>
        <w:jc w:val="both"/>
        <w:rPr>
          <w:sz w:val="24"/>
          <w:szCs w:val="24"/>
        </w:rPr>
      </w:pPr>
      <w:r w:rsidRPr="004B32DB">
        <w:rPr>
          <w:sz w:val="24"/>
          <w:szCs w:val="24"/>
        </w:rPr>
        <w:t xml:space="preserve">Signed, dated and delivered at Ile du Port on </w:t>
      </w:r>
      <w:r w:rsidR="00502E62" w:rsidRPr="004B32DB">
        <w:rPr>
          <w:sz w:val="24"/>
          <w:szCs w:val="24"/>
        </w:rPr>
        <w:t>1</w:t>
      </w:r>
      <w:r w:rsidR="00502E62" w:rsidRPr="004B32DB">
        <w:rPr>
          <w:sz w:val="24"/>
          <w:szCs w:val="24"/>
          <w:vertAlign w:val="superscript"/>
        </w:rPr>
        <w:t>ST</w:t>
      </w:r>
      <w:r w:rsidR="00502E62" w:rsidRPr="004B32DB">
        <w:rPr>
          <w:sz w:val="24"/>
          <w:szCs w:val="24"/>
        </w:rPr>
        <w:t xml:space="preserve"> August 2014</w:t>
      </w:r>
    </w:p>
    <w:p w:rsidR="004540B9" w:rsidRPr="004B32DB" w:rsidRDefault="004540B9" w:rsidP="004540B9">
      <w:pPr>
        <w:pStyle w:val="ListParagraph"/>
        <w:widowControl/>
        <w:autoSpaceDE/>
        <w:autoSpaceDN/>
        <w:adjustRightInd/>
        <w:spacing w:line="360" w:lineRule="auto"/>
        <w:ind w:left="0"/>
        <w:contextualSpacing w:val="0"/>
        <w:jc w:val="both"/>
        <w:rPr>
          <w:sz w:val="24"/>
          <w:szCs w:val="24"/>
        </w:rPr>
        <w:sectPr w:rsidR="004540B9" w:rsidRPr="004B32DB" w:rsidSect="00EF2051">
          <w:type w:val="continuous"/>
          <w:pgSz w:w="12240" w:h="15840"/>
          <w:pgMar w:top="1440" w:right="1440" w:bottom="1440" w:left="1440" w:header="720" w:footer="720" w:gutter="0"/>
          <w:cols w:space="720"/>
          <w:docGrid w:linePitch="360"/>
        </w:sectPr>
      </w:pPr>
    </w:p>
    <w:p w:rsidR="004540B9" w:rsidRPr="004B32DB" w:rsidRDefault="004540B9" w:rsidP="004540B9">
      <w:pPr>
        <w:pStyle w:val="ListParagraph"/>
        <w:widowControl/>
        <w:autoSpaceDE/>
        <w:autoSpaceDN/>
        <w:adjustRightInd/>
        <w:spacing w:line="360" w:lineRule="auto"/>
        <w:ind w:left="0"/>
        <w:contextualSpacing w:val="0"/>
        <w:jc w:val="both"/>
        <w:rPr>
          <w:sz w:val="24"/>
          <w:szCs w:val="24"/>
        </w:rPr>
      </w:pPr>
    </w:p>
    <w:p w:rsidR="004540B9" w:rsidRPr="004B32DB" w:rsidRDefault="004540B9" w:rsidP="004540B9">
      <w:pPr>
        <w:pStyle w:val="ListParagraph"/>
        <w:widowControl/>
        <w:autoSpaceDE/>
        <w:autoSpaceDN/>
        <w:adjustRightInd/>
        <w:spacing w:after="120"/>
        <w:ind w:left="0"/>
        <w:contextualSpacing w:val="0"/>
        <w:jc w:val="both"/>
        <w:rPr>
          <w:sz w:val="24"/>
          <w:szCs w:val="24"/>
        </w:rPr>
        <w:sectPr w:rsidR="004540B9" w:rsidRPr="004B32DB" w:rsidSect="00EF2051">
          <w:type w:val="continuous"/>
          <w:pgSz w:w="12240" w:h="15840"/>
          <w:pgMar w:top="1440" w:right="1440" w:bottom="1440" w:left="1440" w:header="720" w:footer="720" w:gutter="0"/>
          <w:cols w:space="720"/>
          <w:formProt w:val="0"/>
          <w:docGrid w:linePitch="360"/>
        </w:sectPr>
      </w:pPr>
    </w:p>
    <w:p w:rsidR="004540B9" w:rsidRPr="004B32DB" w:rsidRDefault="004540B9" w:rsidP="004540B9">
      <w:pPr>
        <w:pStyle w:val="ListParagraph"/>
        <w:widowControl/>
        <w:autoSpaceDE/>
        <w:autoSpaceDN/>
        <w:adjustRightInd/>
        <w:spacing w:after="120"/>
        <w:ind w:left="0"/>
        <w:contextualSpacing w:val="0"/>
        <w:jc w:val="both"/>
        <w:rPr>
          <w:sz w:val="24"/>
          <w:szCs w:val="24"/>
        </w:rPr>
      </w:pPr>
    </w:p>
    <w:p w:rsidR="007C6524" w:rsidRDefault="007C6524" w:rsidP="004540B9">
      <w:pPr>
        <w:pStyle w:val="ListParagraph"/>
        <w:widowControl/>
        <w:autoSpaceDE/>
        <w:autoSpaceDN/>
        <w:adjustRightInd/>
        <w:ind w:left="0"/>
        <w:contextualSpacing w:val="0"/>
        <w:jc w:val="both"/>
        <w:rPr>
          <w:sz w:val="24"/>
          <w:szCs w:val="24"/>
        </w:rPr>
      </w:pPr>
    </w:p>
    <w:p w:rsidR="004540B9" w:rsidRPr="004B32DB" w:rsidRDefault="004540B9" w:rsidP="004540B9">
      <w:pPr>
        <w:pStyle w:val="ListParagraph"/>
        <w:widowControl/>
        <w:autoSpaceDE/>
        <w:autoSpaceDN/>
        <w:adjustRightInd/>
        <w:ind w:left="0"/>
        <w:contextualSpacing w:val="0"/>
        <w:jc w:val="both"/>
        <w:rPr>
          <w:sz w:val="24"/>
          <w:szCs w:val="24"/>
        </w:rPr>
      </w:pPr>
      <w:proofErr w:type="spellStart"/>
      <w:r w:rsidRPr="004B32DB">
        <w:rPr>
          <w:sz w:val="24"/>
          <w:szCs w:val="24"/>
        </w:rPr>
        <w:t>D.Akiiki-Kiiza</w:t>
      </w:r>
      <w:proofErr w:type="spellEnd"/>
    </w:p>
    <w:p w:rsidR="004540B9" w:rsidRPr="004B32DB" w:rsidRDefault="004540B9" w:rsidP="004540B9">
      <w:pPr>
        <w:pStyle w:val="ListParagraph"/>
        <w:widowControl/>
        <w:autoSpaceDE/>
        <w:autoSpaceDN/>
        <w:adjustRightInd/>
        <w:ind w:left="0"/>
        <w:contextualSpacing w:val="0"/>
        <w:jc w:val="both"/>
        <w:rPr>
          <w:b/>
          <w:sz w:val="24"/>
          <w:szCs w:val="24"/>
        </w:rPr>
      </w:pPr>
      <w:r w:rsidRPr="004B32DB">
        <w:rPr>
          <w:b/>
          <w:sz w:val="24"/>
          <w:szCs w:val="24"/>
        </w:rPr>
        <w:t>Judge of the Supreme Court</w:t>
      </w:r>
      <w:r w:rsidR="001407BD" w:rsidRPr="004B32DB">
        <w:rPr>
          <w:b/>
          <w:sz w:val="24"/>
          <w:szCs w:val="24"/>
        </w:rPr>
        <w:fldChar w:fldCharType="begin"/>
      </w:r>
      <w:r w:rsidRPr="004B32DB">
        <w:rPr>
          <w:b/>
          <w:sz w:val="24"/>
          <w:szCs w:val="24"/>
        </w:rPr>
        <w:instrText xml:space="preserve">  </w:instrText>
      </w:r>
      <w:r w:rsidR="001407BD" w:rsidRPr="004B32DB">
        <w:rPr>
          <w:b/>
          <w:sz w:val="24"/>
          <w:szCs w:val="24"/>
        </w:rPr>
        <w:fldChar w:fldCharType="end"/>
      </w:r>
    </w:p>
    <w:p w:rsidR="00204A7F" w:rsidRDefault="00643059" w:rsidP="004540B9">
      <w:pPr>
        <w:pStyle w:val="JudgmentText"/>
        <w:numPr>
          <w:ilvl w:val="0"/>
          <w:numId w:val="0"/>
        </w:numPr>
        <w:sectPr w:rsidR="00204A7F">
          <w:type w:val="continuous"/>
          <w:pgSz w:w="12240" w:h="15840"/>
          <w:pgMar w:top="1440" w:right="1440" w:bottom="1440" w:left="1440" w:header="720" w:footer="720" w:gutter="0"/>
          <w:cols w:space="720"/>
          <w:formProt w:val="0"/>
        </w:sectPr>
      </w:pPr>
      <w:r w:rsidRPr="004B32DB">
        <w:lastRenderedPageBreak/>
        <w:tab/>
      </w:r>
      <w:r w:rsidR="001407BD">
        <w:rPr>
          <w:highlight w:val="lightGray"/>
        </w:rPr>
        <w:fldChar w:fldCharType="begin"/>
      </w:r>
      <w:r w:rsidR="00204A7F">
        <w:rPr>
          <w:highlight w:val="lightGray"/>
        </w:rPr>
        <w:instrText xml:space="preserve">  </w:instrText>
      </w:r>
      <w:r w:rsidR="001407BD">
        <w:rPr>
          <w:highlight w:val="lightGray"/>
        </w:rPr>
        <w:fldChar w:fldCharType="end"/>
      </w:r>
    </w:p>
    <w:p w:rsidR="004540B9" w:rsidRPr="004540B9" w:rsidRDefault="004540B9" w:rsidP="004540B9"/>
    <w:sectPr w:rsidR="004540B9" w:rsidRPr="004540B9" w:rsidSect="006F5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69" w:rsidRDefault="001E4469" w:rsidP="007C6524">
      <w:r>
        <w:separator/>
      </w:r>
    </w:p>
  </w:endnote>
  <w:endnote w:type="continuationSeparator" w:id="0">
    <w:p w:rsidR="001E4469" w:rsidRDefault="001E4469" w:rsidP="007C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610"/>
      <w:docPartObj>
        <w:docPartGallery w:val="Page Numbers (Bottom of Page)"/>
        <w:docPartUnique/>
      </w:docPartObj>
    </w:sdtPr>
    <w:sdtEndPr/>
    <w:sdtContent>
      <w:p w:rsidR="007C6524" w:rsidRDefault="001E4469">
        <w:pPr>
          <w:pStyle w:val="Footer"/>
          <w:jc w:val="center"/>
        </w:pPr>
        <w:r>
          <w:fldChar w:fldCharType="begin"/>
        </w:r>
        <w:r>
          <w:instrText xml:space="preserve"> PAGE   \* MERGEFORMAT </w:instrText>
        </w:r>
        <w:r>
          <w:fldChar w:fldCharType="separate"/>
        </w:r>
        <w:r w:rsidR="00320314">
          <w:rPr>
            <w:noProof/>
          </w:rPr>
          <w:t>1</w:t>
        </w:r>
        <w:r>
          <w:rPr>
            <w:noProof/>
          </w:rPr>
          <w:fldChar w:fldCharType="end"/>
        </w:r>
      </w:p>
    </w:sdtContent>
  </w:sdt>
  <w:p w:rsidR="007C6524" w:rsidRDefault="007C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69" w:rsidRDefault="001E4469" w:rsidP="007C6524">
      <w:r>
        <w:separator/>
      </w:r>
    </w:p>
  </w:footnote>
  <w:footnote w:type="continuationSeparator" w:id="0">
    <w:p w:rsidR="001E4469" w:rsidRDefault="001E4469" w:rsidP="007C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38D"/>
    <w:multiLevelType w:val="hybridMultilevel"/>
    <w:tmpl w:val="71F0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F"/>
    <w:rsid w:val="0003170F"/>
    <w:rsid w:val="00076A2F"/>
    <w:rsid w:val="000B1553"/>
    <w:rsid w:val="00125C6C"/>
    <w:rsid w:val="001407BD"/>
    <w:rsid w:val="001A06A2"/>
    <w:rsid w:val="001B66E8"/>
    <w:rsid w:val="001E4469"/>
    <w:rsid w:val="00204A7F"/>
    <w:rsid w:val="00213709"/>
    <w:rsid w:val="0028550F"/>
    <w:rsid w:val="002B1D56"/>
    <w:rsid w:val="002D36D3"/>
    <w:rsid w:val="00301307"/>
    <w:rsid w:val="00320314"/>
    <w:rsid w:val="00331BBE"/>
    <w:rsid w:val="00352014"/>
    <w:rsid w:val="00385290"/>
    <w:rsid w:val="003B4548"/>
    <w:rsid w:val="00400308"/>
    <w:rsid w:val="004540B9"/>
    <w:rsid w:val="00481454"/>
    <w:rsid w:val="004B32DB"/>
    <w:rsid w:val="004C23AB"/>
    <w:rsid w:val="00502E62"/>
    <w:rsid w:val="0055735D"/>
    <w:rsid w:val="00604201"/>
    <w:rsid w:val="00643059"/>
    <w:rsid w:val="006F501A"/>
    <w:rsid w:val="007013DC"/>
    <w:rsid w:val="00733D1E"/>
    <w:rsid w:val="007C6524"/>
    <w:rsid w:val="007E237A"/>
    <w:rsid w:val="009A56BE"/>
    <w:rsid w:val="00A13672"/>
    <w:rsid w:val="00A865BE"/>
    <w:rsid w:val="00A94F9F"/>
    <w:rsid w:val="00AE21E7"/>
    <w:rsid w:val="00B233EA"/>
    <w:rsid w:val="00BE1AFE"/>
    <w:rsid w:val="00C17E06"/>
    <w:rsid w:val="00C965A4"/>
    <w:rsid w:val="00CE05C2"/>
    <w:rsid w:val="00CE257B"/>
    <w:rsid w:val="00D70BEC"/>
    <w:rsid w:val="00E44FFB"/>
    <w:rsid w:val="00F1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F"/>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7F"/>
    <w:pPr>
      <w:ind w:left="720"/>
      <w:contextualSpacing/>
    </w:pPr>
    <w:rPr>
      <w:rFonts w:eastAsia="Times New Roman"/>
    </w:rPr>
  </w:style>
  <w:style w:type="paragraph" w:customStyle="1" w:styleId="JudgmentText">
    <w:name w:val="Judgment Text"/>
    <w:basedOn w:val="ListParagraph"/>
    <w:qFormat/>
    <w:rsid w:val="00204A7F"/>
    <w:pPr>
      <w:widowControl/>
      <w:numPr>
        <w:numId w:val="1"/>
      </w:numPr>
      <w:autoSpaceDE/>
      <w:autoSpaceDN/>
      <w:adjustRightInd/>
      <w:spacing w:after="240" w:line="360" w:lineRule="auto"/>
      <w:contextualSpacing w:val="0"/>
      <w:jc w:val="both"/>
    </w:pPr>
    <w:rPr>
      <w:sz w:val="24"/>
      <w:szCs w:val="24"/>
    </w:rPr>
  </w:style>
  <w:style w:type="numbering" w:customStyle="1" w:styleId="Judgments">
    <w:name w:val="Judgments"/>
    <w:uiPriority w:val="99"/>
    <w:rsid w:val="00204A7F"/>
    <w:pPr>
      <w:numPr>
        <w:numId w:val="2"/>
      </w:numPr>
    </w:pPr>
  </w:style>
  <w:style w:type="paragraph" w:styleId="Header">
    <w:name w:val="header"/>
    <w:basedOn w:val="Normal"/>
    <w:link w:val="HeaderChar"/>
    <w:uiPriority w:val="99"/>
    <w:semiHidden/>
    <w:unhideWhenUsed/>
    <w:rsid w:val="007C6524"/>
    <w:pPr>
      <w:tabs>
        <w:tab w:val="center" w:pos="4680"/>
        <w:tab w:val="right" w:pos="9360"/>
      </w:tabs>
    </w:pPr>
  </w:style>
  <w:style w:type="character" w:customStyle="1" w:styleId="HeaderChar">
    <w:name w:val="Header Char"/>
    <w:basedOn w:val="DefaultParagraphFont"/>
    <w:link w:val="Header"/>
    <w:uiPriority w:val="99"/>
    <w:semiHidden/>
    <w:rsid w:val="007C6524"/>
    <w:rPr>
      <w:rFonts w:ascii="Times New Roman" w:eastAsia="Calibri" w:hAnsi="Times New Roman" w:cs="Times New Roman"/>
      <w:sz w:val="20"/>
      <w:szCs w:val="20"/>
      <w:lang w:val="en-GB"/>
    </w:rPr>
  </w:style>
  <w:style w:type="paragraph" w:styleId="Footer">
    <w:name w:val="footer"/>
    <w:basedOn w:val="Normal"/>
    <w:link w:val="FooterChar"/>
    <w:uiPriority w:val="99"/>
    <w:unhideWhenUsed/>
    <w:rsid w:val="007C6524"/>
    <w:pPr>
      <w:tabs>
        <w:tab w:val="center" w:pos="4680"/>
        <w:tab w:val="right" w:pos="9360"/>
      </w:tabs>
    </w:pPr>
  </w:style>
  <w:style w:type="character" w:customStyle="1" w:styleId="FooterChar">
    <w:name w:val="Footer Char"/>
    <w:basedOn w:val="DefaultParagraphFont"/>
    <w:link w:val="Footer"/>
    <w:uiPriority w:val="99"/>
    <w:rsid w:val="007C6524"/>
    <w:rPr>
      <w:rFonts w:ascii="Times New Roman" w:eastAsia="Calibri"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F"/>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7F"/>
    <w:pPr>
      <w:ind w:left="720"/>
      <w:contextualSpacing/>
    </w:pPr>
    <w:rPr>
      <w:rFonts w:eastAsia="Times New Roman"/>
    </w:rPr>
  </w:style>
  <w:style w:type="paragraph" w:customStyle="1" w:styleId="JudgmentText">
    <w:name w:val="Judgment Text"/>
    <w:basedOn w:val="ListParagraph"/>
    <w:qFormat/>
    <w:rsid w:val="00204A7F"/>
    <w:pPr>
      <w:widowControl/>
      <w:numPr>
        <w:numId w:val="1"/>
      </w:numPr>
      <w:autoSpaceDE/>
      <w:autoSpaceDN/>
      <w:adjustRightInd/>
      <w:spacing w:after="240" w:line="360" w:lineRule="auto"/>
      <w:contextualSpacing w:val="0"/>
      <w:jc w:val="both"/>
    </w:pPr>
    <w:rPr>
      <w:sz w:val="24"/>
      <w:szCs w:val="24"/>
    </w:rPr>
  </w:style>
  <w:style w:type="numbering" w:customStyle="1" w:styleId="Judgments">
    <w:name w:val="Judgments"/>
    <w:uiPriority w:val="99"/>
    <w:rsid w:val="00204A7F"/>
    <w:pPr>
      <w:numPr>
        <w:numId w:val="2"/>
      </w:numPr>
    </w:pPr>
  </w:style>
  <w:style w:type="paragraph" w:styleId="Header">
    <w:name w:val="header"/>
    <w:basedOn w:val="Normal"/>
    <w:link w:val="HeaderChar"/>
    <w:uiPriority w:val="99"/>
    <w:semiHidden/>
    <w:unhideWhenUsed/>
    <w:rsid w:val="007C6524"/>
    <w:pPr>
      <w:tabs>
        <w:tab w:val="center" w:pos="4680"/>
        <w:tab w:val="right" w:pos="9360"/>
      </w:tabs>
    </w:pPr>
  </w:style>
  <w:style w:type="character" w:customStyle="1" w:styleId="HeaderChar">
    <w:name w:val="Header Char"/>
    <w:basedOn w:val="DefaultParagraphFont"/>
    <w:link w:val="Header"/>
    <w:uiPriority w:val="99"/>
    <w:semiHidden/>
    <w:rsid w:val="007C6524"/>
    <w:rPr>
      <w:rFonts w:ascii="Times New Roman" w:eastAsia="Calibri" w:hAnsi="Times New Roman" w:cs="Times New Roman"/>
      <w:sz w:val="20"/>
      <w:szCs w:val="20"/>
      <w:lang w:val="en-GB"/>
    </w:rPr>
  </w:style>
  <w:style w:type="paragraph" w:styleId="Footer">
    <w:name w:val="footer"/>
    <w:basedOn w:val="Normal"/>
    <w:link w:val="FooterChar"/>
    <w:uiPriority w:val="99"/>
    <w:unhideWhenUsed/>
    <w:rsid w:val="007C6524"/>
    <w:pPr>
      <w:tabs>
        <w:tab w:val="center" w:pos="4680"/>
        <w:tab w:val="right" w:pos="9360"/>
      </w:tabs>
    </w:pPr>
  </w:style>
  <w:style w:type="character" w:customStyle="1" w:styleId="FooterChar">
    <w:name w:val="Footer Char"/>
    <w:basedOn w:val="DefaultParagraphFont"/>
    <w:link w:val="Footer"/>
    <w:uiPriority w:val="99"/>
    <w:rsid w:val="007C6524"/>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Telma</cp:lastModifiedBy>
  <cp:revision>4</cp:revision>
  <cp:lastPrinted>2014-10-17T10:32:00Z</cp:lastPrinted>
  <dcterms:created xsi:type="dcterms:W3CDTF">2014-10-17T10:32:00Z</dcterms:created>
  <dcterms:modified xsi:type="dcterms:W3CDTF">2014-10-17T10:32:00Z</dcterms:modified>
</cp:coreProperties>
</file>