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77F49" w:rsidRDefault="00A40719"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370619">
        <w:rPr>
          <w:b/>
          <w:sz w:val="24"/>
          <w:szCs w:val="24"/>
        </w:rPr>
        <w:t> </w:t>
      </w:r>
      <w:r w:rsidR="00370619">
        <w:rPr>
          <w:b/>
          <w:sz w:val="24"/>
          <w:szCs w:val="24"/>
        </w:rPr>
        <w:t> </w:t>
      </w:r>
      <w:r w:rsidR="00370619">
        <w:rPr>
          <w:b/>
          <w:sz w:val="24"/>
          <w:szCs w:val="24"/>
        </w:rPr>
        <w:t> </w:t>
      </w:r>
      <w:r w:rsidR="00370619">
        <w:rPr>
          <w:b/>
          <w:sz w:val="24"/>
          <w:szCs w:val="24"/>
        </w:rPr>
        <w:t> </w:t>
      </w:r>
      <w:r w:rsidR="00370619">
        <w:rPr>
          <w:b/>
          <w:sz w:val="24"/>
          <w:szCs w:val="24"/>
        </w:rPr>
        <w:t> </w:t>
      </w:r>
      <w:r w:rsidRPr="0096251D">
        <w:rPr>
          <w:b/>
          <w:sz w:val="24"/>
          <w:szCs w:val="24"/>
        </w:rPr>
        <w:fldChar w:fldCharType="end"/>
      </w:r>
      <w:bookmarkEnd w:id="0"/>
    </w:p>
    <w:bookmarkStart w:id="1" w:name="Text42"/>
    <w:p w:rsidR="00877F49" w:rsidRPr="00B938BB" w:rsidRDefault="00A40719"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370619">
        <w:rPr>
          <w:i/>
          <w:sz w:val="24"/>
          <w:szCs w:val="24"/>
        </w:rPr>
        <w:t> </w:t>
      </w:r>
      <w:r w:rsidR="00370619">
        <w:rPr>
          <w:i/>
          <w:sz w:val="24"/>
          <w:szCs w:val="24"/>
        </w:rPr>
        <w:t> </w:t>
      </w:r>
      <w:r w:rsidR="00370619">
        <w:rPr>
          <w:i/>
          <w:sz w:val="24"/>
          <w:szCs w:val="24"/>
        </w:rPr>
        <w:t> </w:t>
      </w:r>
      <w:r w:rsidR="00370619">
        <w:rPr>
          <w:i/>
          <w:sz w:val="24"/>
          <w:szCs w:val="24"/>
        </w:rPr>
        <w:t> </w:t>
      </w:r>
      <w:r w:rsidR="00370619">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370619">
        <w:rPr>
          <w:b/>
          <w:sz w:val="28"/>
          <w:szCs w:val="28"/>
        </w:rPr>
        <w:t>MC</w:t>
      </w:r>
      <w:r w:rsidR="000C1BA2">
        <w:rPr>
          <w:b/>
          <w:sz w:val="28"/>
          <w:szCs w:val="28"/>
        </w:rPr>
        <w:t xml:space="preserve"> </w:t>
      </w:r>
      <w:r w:rsidR="00A40719">
        <w:rPr>
          <w:b/>
          <w:sz w:val="28"/>
          <w:szCs w:val="28"/>
        </w:rPr>
        <w:fldChar w:fldCharType="begin">
          <w:ffData>
            <w:name w:val="Text43"/>
            <w:enabled/>
            <w:calcOnExit w:val="0"/>
            <w:textInput/>
          </w:ffData>
        </w:fldChar>
      </w:r>
      <w:bookmarkStart w:id="2" w:name="Text43"/>
      <w:r w:rsidR="003969BE">
        <w:rPr>
          <w:b/>
          <w:sz w:val="28"/>
          <w:szCs w:val="28"/>
        </w:rPr>
        <w:instrText xml:space="preserve"> FORMTEXT </w:instrText>
      </w:r>
      <w:r w:rsidR="00A40719">
        <w:rPr>
          <w:b/>
          <w:sz w:val="28"/>
          <w:szCs w:val="28"/>
        </w:rPr>
      </w:r>
      <w:r w:rsidR="00A40719">
        <w:rPr>
          <w:b/>
          <w:sz w:val="28"/>
          <w:szCs w:val="28"/>
        </w:rPr>
        <w:fldChar w:fldCharType="separate"/>
      </w:r>
      <w:r w:rsidR="00370619">
        <w:rPr>
          <w:b/>
          <w:noProof/>
          <w:sz w:val="28"/>
          <w:szCs w:val="28"/>
        </w:rPr>
        <w:t>88</w:t>
      </w:r>
      <w:r w:rsidR="00A40719">
        <w:rPr>
          <w:b/>
          <w:sz w:val="28"/>
          <w:szCs w:val="28"/>
        </w:rPr>
        <w:fldChar w:fldCharType="end"/>
      </w:r>
      <w:bookmarkEnd w:id="2"/>
      <w:r w:rsidRPr="00B75AE2">
        <w:rPr>
          <w:b/>
          <w:sz w:val="28"/>
          <w:szCs w:val="28"/>
        </w:rPr>
        <w:t>/</w:t>
      </w:r>
      <w:r w:rsidR="00C87FCA" w:rsidRPr="00B75AE2">
        <w:rPr>
          <w:b/>
          <w:sz w:val="28"/>
          <w:szCs w:val="28"/>
        </w:rPr>
        <w:t>20</w:t>
      </w:r>
      <w:r w:rsidR="00A40719"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A40719" w:rsidRPr="00B75AE2">
        <w:rPr>
          <w:b/>
          <w:sz w:val="28"/>
          <w:szCs w:val="28"/>
        </w:rPr>
      </w:r>
      <w:r w:rsidR="00A40719" w:rsidRPr="00B75AE2">
        <w:rPr>
          <w:b/>
          <w:sz w:val="28"/>
          <w:szCs w:val="28"/>
        </w:rPr>
        <w:fldChar w:fldCharType="separate"/>
      </w:r>
      <w:r w:rsidR="00EF3249">
        <w:rPr>
          <w:b/>
          <w:noProof/>
          <w:sz w:val="28"/>
          <w:szCs w:val="28"/>
        </w:rPr>
        <w:t>14</w:t>
      </w:r>
      <w:r w:rsidR="00A40719" w:rsidRPr="00B75AE2">
        <w:rPr>
          <w:b/>
          <w:sz w:val="28"/>
          <w:szCs w:val="28"/>
        </w:rPr>
        <w:fldChar w:fldCharType="end"/>
      </w:r>
      <w:bookmarkEnd w:id="3"/>
    </w:p>
    <w:p w:rsidR="00A53837" w:rsidRPr="00606EEA" w:rsidRDefault="00A40719"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A40719">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A40719">
        <w:rPr>
          <w:b/>
          <w:sz w:val="24"/>
          <w:szCs w:val="24"/>
        </w:rPr>
      </w:r>
      <w:r w:rsidR="00A40719">
        <w:rPr>
          <w:b/>
          <w:sz w:val="24"/>
          <w:szCs w:val="24"/>
        </w:rPr>
        <w:fldChar w:fldCharType="separate"/>
      </w:r>
      <w:r w:rsidR="00370619">
        <w:rPr>
          <w:b/>
          <w:noProof/>
          <w:sz w:val="24"/>
          <w:szCs w:val="24"/>
        </w:rPr>
        <w:t>4</w:t>
      </w:r>
      <w:r w:rsidR="00A40719">
        <w:rPr>
          <w:b/>
          <w:sz w:val="24"/>
          <w:szCs w:val="24"/>
        </w:rPr>
        <w:fldChar w:fldCharType="end"/>
      </w:r>
      <w:bookmarkEnd w:id="4"/>
      <w:r w:rsidR="00A40719">
        <w:rPr>
          <w:b/>
          <w:sz w:val="24"/>
          <w:szCs w:val="24"/>
        </w:rPr>
        <w:fldChar w:fldCharType="begin"/>
      </w:r>
      <w:r w:rsidR="003F0F8D">
        <w:rPr>
          <w:b/>
          <w:sz w:val="24"/>
          <w:szCs w:val="24"/>
        </w:rPr>
        <w:instrText xml:space="preserve">  </w:instrText>
      </w:r>
      <w:r w:rsidR="00A40719">
        <w:rPr>
          <w:b/>
          <w:sz w:val="24"/>
          <w:szCs w:val="24"/>
        </w:rPr>
        <w:fldChar w:fldCharType="end"/>
      </w:r>
      <w:r w:rsidR="00DB6D34" w:rsidRPr="00606EEA">
        <w:rPr>
          <w:b/>
          <w:sz w:val="24"/>
          <w:szCs w:val="24"/>
        </w:rPr>
        <w:t>] SCSC</w:t>
      </w:r>
      <w:r>
        <w:rPr>
          <w:b/>
          <w:sz w:val="24"/>
          <w:szCs w:val="24"/>
        </w:rPr>
        <w:t xml:space="preserve"> </w:t>
      </w:r>
      <w:r w:rsidR="00A40719">
        <w:rPr>
          <w:b/>
          <w:sz w:val="24"/>
          <w:szCs w:val="24"/>
        </w:rPr>
        <w:fldChar w:fldCharType="begin">
          <w:ffData>
            <w:name w:val="Text44"/>
            <w:enabled/>
            <w:calcOnExit w:val="0"/>
            <w:textInput/>
          </w:ffData>
        </w:fldChar>
      </w:r>
      <w:bookmarkStart w:id="5" w:name="Text44"/>
      <w:r>
        <w:rPr>
          <w:b/>
          <w:sz w:val="24"/>
          <w:szCs w:val="24"/>
        </w:rPr>
        <w:instrText xml:space="preserve"> FORMTEXT </w:instrText>
      </w:r>
      <w:r w:rsidR="00A40719">
        <w:rPr>
          <w:b/>
          <w:sz w:val="24"/>
          <w:szCs w:val="24"/>
        </w:rPr>
      </w:r>
      <w:r w:rsidR="00A40719">
        <w:rPr>
          <w:b/>
          <w:sz w:val="24"/>
          <w:szCs w:val="24"/>
        </w:rPr>
        <w:fldChar w:fldCharType="separate"/>
      </w:r>
      <w:r w:rsidR="006E1A39">
        <w:rPr>
          <w:b/>
          <w:noProof/>
          <w:sz w:val="24"/>
          <w:szCs w:val="24"/>
        </w:rPr>
        <w:t>425</w:t>
      </w:r>
      <w:r w:rsidR="00A40719">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6" w:name="Text20"/>
      <w:r>
        <w:rPr>
          <w:b/>
          <w:sz w:val="24"/>
          <w:szCs w:val="24"/>
        </w:rPr>
        <w:t>In the matter of</w:t>
      </w:r>
    </w:p>
    <w:p w:rsidR="000C1BA2" w:rsidRDefault="000C1BA2" w:rsidP="003862CB">
      <w:pPr>
        <w:jc w:val="center"/>
        <w:rPr>
          <w:b/>
          <w:sz w:val="24"/>
          <w:szCs w:val="24"/>
        </w:rPr>
      </w:pPr>
    </w:p>
    <w:bookmarkStart w:id="7" w:name="Text39"/>
    <w:bookmarkEnd w:id="6"/>
    <w:p w:rsidR="00A2648D" w:rsidRDefault="00A40719" w:rsidP="003862CB">
      <w:pPr>
        <w:jc w:val="center"/>
        <w:rPr>
          <w:b/>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6E1A39">
        <w:rPr>
          <w:b/>
          <w:sz w:val="24"/>
          <w:szCs w:val="24"/>
        </w:rPr>
        <w:t xml:space="preserve">AN APPLICATION BY </w:t>
      </w:r>
    </w:p>
    <w:p w:rsidR="00A2648D" w:rsidRDefault="006E1A39" w:rsidP="003862CB">
      <w:pPr>
        <w:jc w:val="center"/>
        <w:rPr>
          <w:b/>
          <w:sz w:val="24"/>
          <w:szCs w:val="24"/>
        </w:rPr>
      </w:pPr>
      <w:r>
        <w:rPr>
          <w:b/>
          <w:sz w:val="24"/>
          <w:szCs w:val="24"/>
        </w:rPr>
        <w:t xml:space="preserve">THE FINANCIAL INTELLIGENCE UNIT </w:t>
      </w:r>
    </w:p>
    <w:p w:rsidR="00A2648D" w:rsidRDefault="006E1A39" w:rsidP="003862CB">
      <w:pPr>
        <w:jc w:val="center"/>
        <w:rPr>
          <w:b/>
          <w:sz w:val="24"/>
          <w:szCs w:val="24"/>
        </w:rPr>
      </w:pPr>
      <w:r>
        <w:rPr>
          <w:b/>
          <w:sz w:val="24"/>
          <w:szCs w:val="24"/>
        </w:rPr>
        <w:t xml:space="preserve">AND </w:t>
      </w:r>
    </w:p>
    <w:p w:rsidR="00A2648D" w:rsidRDefault="006E1A39" w:rsidP="003862CB">
      <w:pPr>
        <w:jc w:val="center"/>
        <w:rPr>
          <w:b/>
          <w:sz w:val="24"/>
          <w:szCs w:val="24"/>
        </w:rPr>
      </w:pPr>
      <w:r>
        <w:rPr>
          <w:b/>
          <w:sz w:val="24"/>
          <w:szCs w:val="24"/>
        </w:rPr>
        <w:t>GILOPI INTERNATIONAL INC</w:t>
      </w:r>
    </w:p>
    <w:p w:rsidR="00A2648D" w:rsidRDefault="006E1A39" w:rsidP="003862CB">
      <w:pPr>
        <w:jc w:val="center"/>
        <w:rPr>
          <w:b/>
          <w:sz w:val="24"/>
          <w:szCs w:val="24"/>
        </w:rPr>
      </w:pPr>
      <w:r>
        <w:rPr>
          <w:b/>
          <w:sz w:val="24"/>
          <w:szCs w:val="24"/>
        </w:rPr>
        <w:t xml:space="preserve">AND </w:t>
      </w:r>
    </w:p>
    <w:p w:rsidR="00FB2453" w:rsidRDefault="006E1A39" w:rsidP="003862CB">
      <w:pPr>
        <w:jc w:val="center"/>
        <w:rPr>
          <w:b/>
          <w:sz w:val="24"/>
          <w:szCs w:val="24"/>
        </w:rPr>
      </w:pPr>
      <w:r>
        <w:rPr>
          <w:b/>
          <w:sz w:val="24"/>
          <w:szCs w:val="24"/>
        </w:rPr>
        <w:t>MFC CORPORATION</w:t>
      </w:r>
      <w:r w:rsidR="00A40719">
        <w:rPr>
          <w:b/>
          <w:sz w:val="24"/>
          <w:szCs w:val="24"/>
        </w:rPr>
        <w:fldChar w:fldCharType="end"/>
      </w:r>
      <w:bookmarkEnd w:id="7"/>
    </w:p>
    <w:bookmarkStart w:id="8" w:name="Text38"/>
    <w:p w:rsidR="000C1BA2" w:rsidRPr="000C1BA2" w:rsidRDefault="00A40719"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A2648D">
        <w:rPr>
          <w:sz w:val="24"/>
          <w:szCs w:val="24"/>
        </w:rPr>
        <w:t> </w:t>
      </w:r>
      <w:r w:rsidR="00A2648D">
        <w:rPr>
          <w:sz w:val="24"/>
          <w:szCs w:val="24"/>
        </w:rPr>
        <w:t> </w:t>
      </w:r>
      <w:r w:rsidR="00A2648D">
        <w:rPr>
          <w:sz w:val="24"/>
          <w:szCs w:val="24"/>
        </w:rPr>
        <w:t> </w:t>
      </w:r>
      <w:r w:rsidR="00A2648D">
        <w:rPr>
          <w:sz w:val="24"/>
          <w:szCs w:val="24"/>
        </w:rPr>
        <w:t> </w:t>
      </w:r>
      <w:r w:rsidR="00A2648D">
        <w:rPr>
          <w:sz w:val="24"/>
          <w:szCs w:val="24"/>
        </w:rPr>
        <w:t> </w:t>
      </w:r>
      <w:r>
        <w:rPr>
          <w:sz w:val="24"/>
          <w:szCs w:val="24"/>
        </w:rPr>
        <w:fldChar w:fldCharType="end"/>
      </w:r>
      <w:bookmarkEnd w:id="8"/>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A40719">
        <w:rPr>
          <w:sz w:val="24"/>
          <w:szCs w:val="24"/>
        </w:rPr>
        <w:fldChar w:fldCharType="begin">
          <w:ffData>
            <w:name w:val="Text34"/>
            <w:enabled/>
            <w:calcOnExit w:val="0"/>
            <w:textInput/>
          </w:ffData>
        </w:fldChar>
      </w:r>
      <w:r w:rsidR="002A7376">
        <w:rPr>
          <w:sz w:val="24"/>
          <w:szCs w:val="24"/>
        </w:rPr>
        <w:instrText xml:space="preserve"> FORMTEXT </w:instrText>
      </w:r>
      <w:r w:rsidR="00A40719">
        <w:rPr>
          <w:sz w:val="24"/>
          <w:szCs w:val="24"/>
        </w:rPr>
      </w:r>
      <w:r w:rsidR="00A40719">
        <w:rPr>
          <w:sz w:val="24"/>
          <w:szCs w:val="24"/>
        </w:rPr>
        <w:fldChar w:fldCharType="separate"/>
      </w:r>
      <w:r w:rsidR="00A2648D">
        <w:rPr>
          <w:noProof/>
          <w:sz w:val="24"/>
          <w:szCs w:val="24"/>
        </w:rPr>
        <w:t>30 October 2014</w:t>
      </w:r>
      <w:r w:rsidR="00A40719">
        <w:rPr>
          <w:sz w:val="24"/>
          <w:szCs w:val="24"/>
        </w:rPr>
        <w:fldChar w:fldCharType="end"/>
      </w:r>
      <w:bookmarkEnd w:id="9"/>
      <w:r w:rsidR="00A40719">
        <w:rPr>
          <w:sz w:val="24"/>
          <w:szCs w:val="24"/>
        </w:rPr>
        <w:fldChar w:fldCharType="begin"/>
      </w:r>
      <w:r w:rsidR="003F0F8D">
        <w:rPr>
          <w:sz w:val="24"/>
          <w:szCs w:val="24"/>
        </w:rPr>
        <w:instrText xml:space="preserve">  </w:instrText>
      </w:r>
      <w:r w:rsidR="00A40719">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40719">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A40719">
        <w:rPr>
          <w:sz w:val="24"/>
          <w:szCs w:val="24"/>
        </w:rPr>
      </w:r>
      <w:r w:rsidR="00A40719">
        <w:rPr>
          <w:sz w:val="24"/>
          <w:szCs w:val="24"/>
        </w:rPr>
        <w:fldChar w:fldCharType="separate"/>
      </w:r>
      <w:r w:rsidR="00A2648D">
        <w:rPr>
          <w:noProof/>
          <w:sz w:val="24"/>
          <w:szCs w:val="24"/>
        </w:rPr>
        <w:t>Mr. D. Esparon</w:t>
      </w:r>
      <w:r w:rsidR="00A40719">
        <w:rPr>
          <w:sz w:val="24"/>
          <w:szCs w:val="24"/>
        </w:rPr>
        <w:fldChar w:fldCharType="end"/>
      </w:r>
      <w:bookmarkEnd w:id="10"/>
      <w:r w:rsidR="00A40719">
        <w:rPr>
          <w:sz w:val="24"/>
          <w:szCs w:val="24"/>
        </w:rPr>
        <w:fldChar w:fldCharType="begin"/>
      </w:r>
      <w:r w:rsidR="00F804CC">
        <w:rPr>
          <w:sz w:val="24"/>
          <w:szCs w:val="24"/>
        </w:rPr>
        <w:instrText xml:space="preserve"> ASK  "Enter Appellant Lawyer full name"  \* MERGEFORMAT </w:instrText>
      </w:r>
      <w:r w:rsidR="00A40719">
        <w:rPr>
          <w:sz w:val="24"/>
          <w:szCs w:val="24"/>
        </w:rPr>
        <w:fldChar w:fldCharType="end"/>
      </w:r>
      <w:r w:rsidR="00A40719">
        <w:rPr>
          <w:sz w:val="24"/>
          <w:szCs w:val="24"/>
        </w:rPr>
        <w:fldChar w:fldCharType="begin"/>
      </w:r>
      <w:r w:rsidR="003F0F8D">
        <w:rPr>
          <w:sz w:val="24"/>
          <w:szCs w:val="24"/>
        </w:rPr>
        <w:instrText xml:space="preserve">  </w:instrText>
      </w:r>
      <w:r w:rsidR="00A40719">
        <w:rPr>
          <w:sz w:val="24"/>
          <w:szCs w:val="24"/>
        </w:rPr>
        <w:fldChar w:fldCharType="end"/>
      </w:r>
      <w:r w:rsidR="00F804CC">
        <w:rPr>
          <w:b/>
          <w:sz w:val="24"/>
          <w:szCs w:val="24"/>
        </w:rPr>
        <w:t xml:space="preserve"> </w:t>
      </w:r>
      <w:r w:rsidR="009E05E5">
        <w:rPr>
          <w:sz w:val="24"/>
          <w:szCs w:val="24"/>
        </w:rPr>
        <w:t xml:space="preserve">for </w:t>
      </w:r>
      <w:r w:rsidR="00370619">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40719">
        <w:rPr>
          <w:sz w:val="24"/>
          <w:szCs w:val="24"/>
        </w:rPr>
        <w:fldChar w:fldCharType="begin">
          <w:ffData>
            <w:name w:val="Text36"/>
            <w:enabled/>
            <w:calcOnExit w:val="0"/>
            <w:textInput/>
          </w:ffData>
        </w:fldChar>
      </w:r>
      <w:bookmarkStart w:id="11" w:name="Text36"/>
      <w:r>
        <w:rPr>
          <w:sz w:val="24"/>
          <w:szCs w:val="24"/>
        </w:rPr>
        <w:instrText xml:space="preserve"> FORMTEXT </w:instrText>
      </w:r>
      <w:r w:rsidR="00A40719">
        <w:rPr>
          <w:sz w:val="24"/>
          <w:szCs w:val="24"/>
        </w:rPr>
      </w:r>
      <w:r w:rsidR="00A40719">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A40719">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A40719">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A40719">
        <w:rPr>
          <w:sz w:val="24"/>
          <w:szCs w:val="24"/>
        </w:rPr>
      </w:r>
      <w:r w:rsidR="00A40719">
        <w:rPr>
          <w:sz w:val="24"/>
          <w:szCs w:val="24"/>
        </w:rPr>
        <w:fldChar w:fldCharType="separate"/>
      </w:r>
      <w:r w:rsidR="00A2648D">
        <w:rPr>
          <w:noProof/>
          <w:sz w:val="24"/>
          <w:szCs w:val="24"/>
        </w:rPr>
        <w:t>30 October 2014</w:t>
      </w:r>
      <w:r w:rsidR="00A40719">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A40719"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370619"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Acting Chief Justice</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A2648D" w:rsidP="00FB3163">
      <w:pPr>
        <w:pStyle w:val="JudgmentText"/>
      </w:pPr>
      <w:r>
        <w:lastRenderedPageBreak/>
        <w:t xml:space="preserve">This is an ex-parte application made by the Financial Intelligence Unit (FIU) </w:t>
      </w:r>
      <w:r w:rsidR="002419FF">
        <w:t xml:space="preserve">in terms of Section 10(7) of the Anti-Money Laundering Act 2006, wherein the applicant seeks this Court for an order extending the administrative direction issued by the FIU.  </w:t>
      </w:r>
    </w:p>
    <w:p w:rsidR="002419FF" w:rsidRDefault="002419FF" w:rsidP="00FB3163">
      <w:pPr>
        <w:pStyle w:val="JudgmentText"/>
      </w:pPr>
      <w:r>
        <w:t>I carefully perused the affidavit filed in support of this application, deponed by Mr. Declan Barber of the Financial Intelligence Unit.  I meticulously went through all other relevant documents filed in support of this application.  Based on the affidavit and other documents I find;-</w:t>
      </w:r>
    </w:p>
    <w:p w:rsidR="002419FF" w:rsidRDefault="002419FF" w:rsidP="002419FF">
      <w:pPr>
        <w:pStyle w:val="JudgmentText"/>
        <w:numPr>
          <w:ilvl w:val="0"/>
          <w:numId w:val="7"/>
        </w:numPr>
      </w:pPr>
      <w:r>
        <w:lastRenderedPageBreak/>
        <w:t>that there are reasonable grounds to suspect that the property involved in this matter represents the proceeds of criminal conduct including an offence of money laundering or may be related to money or property that is or represents the benefit from criminal conduct;</w:t>
      </w:r>
    </w:p>
    <w:p w:rsidR="002419FF" w:rsidRDefault="002419FF" w:rsidP="002419FF">
      <w:pPr>
        <w:pStyle w:val="JudgmentText"/>
        <w:numPr>
          <w:ilvl w:val="0"/>
          <w:numId w:val="7"/>
        </w:numPr>
      </w:pPr>
      <w:r>
        <w:t>that there are reasonable grounds to suspect that the service or transactions will constitute or assist in the commission of criminal conduct including an offence of money laundering; and</w:t>
      </w:r>
    </w:p>
    <w:p w:rsidR="002419FF" w:rsidRDefault="002419FF" w:rsidP="002419FF">
      <w:pPr>
        <w:pStyle w:val="JudgmentText"/>
        <w:numPr>
          <w:ilvl w:val="0"/>
          <w:numId w:val="7"/>
        </w:numPr>
      </w:pPr>
      <w:r>
        <w:t xml:space="preserve">the investigation by the FIU in this matter is still in progress. </w:t>
      </w:r>
    </w:p>
    <w:p w:rsidR="002419FF" w:rsidRDefault="002419FF" w:rsidP="002419FF">
      <w:pPr>
        <w:pStyle w:val="JudgmentText"/>
      </w:pPr>
      <w:r>
        <w:t>In the circumstances I find it just and necessary that the administrative direction issued by the FIU in this matter on the 3</w:t>
      </w:r>
      <w:r w:rsidRPr="002419FF">
        <w:rPr>
          <w:vertAlign w:val="superscript"/>
        </w:rPr>
        <w:t>rd</w:t>
      </w:r>
      <w:r>
        <w:t xml:space="preserve"> June 2014 should be extended for a further period of 180 days with effect from the 31</w:t>
      </w:r>
      <w:r w:rsidRPr="002419FF">
        <w:rPr>
          <w:vertAlign w:val="superscript"/>
        </w:rPr>
        <w:t>st</w:t>
      </w:r>
      <w:r>
        <w:t xml:space="preserve"> of October 2014.  For the avoidance of doubt, the property involved in this matter is the amount standing to credit in Gilopi International Incorporation with account number 300000006118 and 3000000006107, and MFC Corporation with account number 30000000015036 amounting to 19,466.03 Euro and 60,953.05 USD. </w:t>
      </w:r>
    </w:p>
    <w:p w:rsidR="002419FF" w:rsidRDefault="002419FF" w:rsidP="002419FF">
      <w:pPr>
        <w:pStyle w:val="JudgmentText"/>
      </w:pPr>
      <w:r>
        <w:t xml:space="preserve">Orders made accordingly.  Application granted. </w:t>
      </w:r>
    </w:p>
    <w:p w:rsidR="00E6492F" w:rsidRDefault="00A40719"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5" w:name="Text19"/>
      <w:r w:rsidR="00A40719">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A40719">
        <w:rPr>
          <w:sz w:val="24"/>
          <w:szCs w:val="24"/>
        </w:rPr>
      </w:r>
      <w:r w:rsidR="00A40719">
        <w:rPr>
          <w:sz w:val="24"/>
          <w:szCs w:val="24"/>
        </w:rPr>
        <w:fldChar w:fldCharType="separate"/>
      </w:r>
      <w:r w:rsidR="00A2648D">
        <w:rPr>
          <w:noProof/>
          <w:sz w:val="24"/>
          <w:szCs w:val="24"/>
        </w:rPr>
        <w:t>30 October 2014</w:t>
      </w:r>
      <w:r w:rsidR="00A40719">
        <w:rPr>
          <w:sz w:val="24"/>
          <w:szCs w:val="24"/>
        </w:rPr>
        <w:fldChar w:fldCharType="end"/>
      </w:r>
      <w:bookmarkEnd w:id="15"/>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6" w:name="Dropdown6"/>
    <w:p w:rsidR="00E33F35" w:rsidRPr="002A7376" w:rsidRDefault="00A40719"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6"/>
    </w:p>
    <w:p w:rsidR="009E05E5" w:rsidRPr="00E33F35" w:rsidRDefault="00370619" w:rsidP="00E33F35">
      <w:pPr>
        <w:pStyle w:val="ListParagraph"/>
        <w:widowControl/>
        <w:autoSpaceDE/>
        <w:autoSpaceDN/>
        <w:adjustRightInd/>
        <w:ind w:left="0"/>
        <w:contextualSpacing w:val="0"/>
        <w:jc w:val="both"/>
        <w:rPr>
          <w:b/>
          <w:sz w:val="24"/>
          <w:szCs w:val="24"/>
        </w:rPr>
      </w:pPr>
      <w:bookmarkStart w:id="17" w:name="Dropdown7"/>
      <w:r>
        <w:rPr>
          <w:b/>
          <w:sz w:val="24"/>
          <w:szCs w:val="24"/>
        </w:rPr>
        <w:t xml:space="preserve">Acting </w:t>
      </w:r>
      <w:r w:rsidR="00A40719">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A40719">
        <w:rPr>
          <w:b/>
          <w:sz w:val="24"/>
          <w:szCs w:val="24"/>
        </w:rPr>
      </w:r>
      <w:r w:rsidR="00A40719">
        <w:rPr>
          <w:b/>
          <w:sz w:val="24"/>
          <w:szCs w:val="24"/>
        </w:rPr>
        <w:fldChar w:fldCharType="end"/>
      </w:r>
      <w:bookmarkEnd w:id="17"/>
      <w:r w:rsidR="00A40719" w:rsidRPr="00E33F35">
        <w:rPr>
          <w:b/>
          <w:sz w:val="24"/>
          <w:szCs w:val="24"/>
        </w:rPr>
        <w:fldChar w:fldCharType="begin"/>
      </w:r>
      <w:r w:rsidR="007C2809" w:rsidRPr="00E33F35">
        <w:rPr>
          <w:b/>
          <w:sz w:val="24"/>
          <w:szCs w:val="24"/>
        </w:rPr>
        <w:instrText xml:space="preserve">  </w:instrText>
      </w:r>
      <w:r w:rsidR="00A40719"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B7C" w:rsidRDefault="00944B7C" w:rsidP="00DB6D34">
      <w:r>
        <w:separator/>
      </w:r>
    </w:p>
  </w:endnote>
  <w:endnote w:type="continuationSeparator" w:id="1">
    <w:p w:rsidR="00944B7C" w:rsidRDefault="00944B7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40719">
    <w:pPr>
      <w:pStyle w:val="Footer"/>
      <w:jc w:val="center"/>
    </w:pPr>
    <w:fldSimple w:instr=" PAGE   \* MERGEFORMAT ">
      <w:r w:rsidR="00F34B9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B7C" w:rsidRDefault="00944B7C" w:rsidP="00DB6D34">
      <w:r>
        <w:separator/>
      </w:r>
    </w:p>
  </w:footnote>
  <w:footnote w:type="continuationSeparator" w:id="1">
    <w:p w:rsidR="00944B7C" w:rsidRDefault="00944B7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7213121"/>
    <w:multiLevelType w:val="hybridMultilevel"/>
    <w:tmpl w:val="D8DCEAB0"/>
    <w:lvl w:ilvl="0" w:tplc="9F4E0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A2648D"/>
    <w:rsid w:val="00005BEF"/>
    <w:rsid w:val="00020D3D"/>
    <w:rsid w:val="00030C81"/>
    <w:rsid w:val="00064721"/>
    <w:rsid w:val="0006489F"/>
    <w:rsid w:val="00075573"/>
    <w:rsid w:val="00091036"/>
    <w:rsid w:val="000A10B8"/>
    <w:rsid w:val="000C1BA2"/>
    <w:rsid w:val="000D1DD3"/>
    <w:rsid w:val="000E39A5"/>
    <w:rsid w:val="000E7400"/>
    <w:rsid w:val="001008BC"/>
    <w:rsid w:val="00101D12"/>
    <w:rsid w:val="00117CBF"/>
    <w:rsid w:val="00126A10"/>
    <w:rsid w:val="001376AB"/>
    <w:rsid w:val="00144612"/>
    <w:rsid w:val="00160BBD"/>
    <w:rsid w:val="0016510C"/>
    <w:rsid w:val="00180158"/>
    <w:rsid w:val="00182CE5"/>
    <w:rsid w:val="001949A8"/>
    <w:rsid w:val="001D30F7"/>
    <w:rsid w:val="001E0F2E"/>
    <w:rsid w:val="001E4ED8"/>
    <w:rsid w:val="0020244B"/>
    <w:rsid w:val="00221E22"/>
    <w:rsid w:val="00231C17"/>
    <w:rsid w:val="00236AAC"/>
    <w:rsid w:val="002419FF"/>
    <w:rsid w:val="0024353F"/>
    <w:rsid w:val="00290E14"/>
    <w:rsid w:val="002A7376"/>
    <w:rsid w:val="002B2255"/>
    <w:rsid w:val="002B4478"/>
    <w:rsid w:val="002C7560"/>
    <w:rsid w:val="002D06AA"/>
    <w:rsid w:val="002D67FC"/>
    <w:rsid w:val="002E6963"/>
    <w:rsid w:val="002F40A1"/>
    <w:rsid w:val="00301D88"/>
    <w:rsid w:val="00304E76"/>
    <w:rsid w:val="003647E7"/>
    <w:rsid w:val="00370619"/>
    <w:rsid w:val="0037071B"/>
    <w:rsid w:val="0037270D"/>
    <w:rsid w:val="00377341"/>
    <w:rsid w:val="003838CC"/>
    <w:rsid w:val="003862CB"/>
    <w:rsid w:val="0038700C"/>
    <w:rsid w:val="003969BE"/>
    <w:rsid w:val="003B461C"/>
    <w:rsid w:val="003B4C19"/>
    <w:rsid w:val="003D58AA"/>
    <w:rsid w:val="003D7B97"/>
    <w:rsid w:val="003E2ABC"/>
    <w:rsid w:val="003F0F8D"/>
    <w:rsid w:val="004156B9"/>
    <w:rsid w:val="00445BFA"/>
    <w:rsid w:val="00452BB6"/>
    <w:rsid w:val="0046133B"/>
    <w:rsid w:val="004C3D80"/>
    <w:rsid w:val="004C4678"/>
    <w:rsid w:val="004F3823"/>
    <w:rsid w:val="00507AE9"/>
    <w:rsid w:val="005207C8"/>
    <w:rsid w:val="00530663"/>
    <w:rsid w:val="00531E47"/>
    <w:rsid w:val="0055036F"/>
    <w:rsid w:val="005514D6"/>
    <w:rsid w:val="00552704"/>
    <w:rsid w:val="00572AB3"/>
    <w:rsid w:val="00573C3D"/>
    <w:rsid w:val="005836AC"/>
    <w:rsid w:val="005840E8"/>
    <w:rsid w:val="00584583"/>
    <w:rsid w:val="00594FAC"/>
    <w:rsid w:val="005F5FB0"/>
    <w:rsid w:val="00606587"/>
    <w:rsid w:val="00606EEA"/>
    <w:rsid w:val="006174DB"/>
    <w:rsid w:val="0064023C"/>
    <w:rsid w:val="006578C2"/>
    <w:rsid w:val="00666D33"/>
    <w:rsid w:val="00695110"/>
    <w:rsid w:val="006A58E4"/>
    <w:rsid w:val="006D36C9"/>
    <w:rsid w:val="006E1A39"/>
    <w:rsid w:val="007175A6"/>
    <w:rsid w:val="00744508"/>
    <w:rsid w:val="00782B4E"/>
    <w:rsid w:val="007A47DC"/>
    <w:rsid w:val="007B6178"/>
    <w:rsid w:val="007C2809"/>
    <w:rsid w:val="007D416E"/>
    <w:rsid w:val="00807411"/>
    <w:rsid w:val="00814CF5"/>
    <w:rsid w:val="00816425"/>
    <w:rsid w:val="00821758"/>
    <w:rsid w:val="00823079"/>
    <w:rsid w:val="0083298A"/>
    <w:rsid w:val="00841387"/>
    <w:rsid w:val="008472B3"/>
    <w:rsid w:val="008478D6"/>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44B7C"/>
    <w:rsid w:val="00951EC0"/>
    <w:rsid w:val="0096041D"/>
    <w:rsid w:val="00981287"/>
    <w:rsid w:val="00983045"/>
    <w:rsid w:val="009E05E5"/>
    <w:rsid w:val="009F1B68"/>
    <w:rsid w:val="009F4DC4"/>
    <w:rsid w:val="00A11166"/>
    <w:rsid w:val="00A14038"/>
    <w:rsid w:val="00A2648D"/>
    <w:rsid w:val="00A36371"/>
    <w:rsid w:val="00A40719"/>
    <w:rsid w:val="00A42850"/>
    <w:rsid w:val="00A53837"/>
    <w:rsid w:val="00A80E4E"/>
    <w:rsid w:val="00AC3885"/>
    <w:rsid w:val="00AD75CD"/>
    <w:rsid w:val="00AF7494"/>
    <w:rsid w:val="00B05D6E"/>
    <w:rsid w:val="00B119B1"/>
    <w:rsid w:val="00B14612"/>
    <w:rsid w:val="00B23E73"/>
    <w:rsid w:val="00B37208"/>
    <w:rsid w:val="00B40898"/>
    <w:rsid w:val="00B4124C"/>
    <w:rsid w:val="00B4625E"/>
    <w:rsid w:val="00B75AE2"/>
    <w:rsid w:val="00B9148E"/>
    <w:rsid w:val="00B94805"/>
    <w:rsid w:val="00BA6027"/>
    <w:rsid w:val="00BC1D95"/>
    <w:rsid w:val="00BD4287"/>
    <w:rsid w:val="00BD60D5"/>
    <w:rsid w:val="00BE1D00"/>
    <w:rsid w:val="00BE3628"/>
    <w:rsid w:val="00BE424C"/>
    <w:rsid w:val="00BF5CC9"/>
    <w:rsid w:val="00BF763E"/>
    <w:rsid w:val="00C036A5"/>
    <w:rsid w:val="00C065A3"/>
    <w:rsid w:val="00C14327"/>
    <w:rsid w:val="00C22967"/>
    <w:rsid w:val="00C35333"/>
    <w:rsid w:val="00C55FDF"/>
    <w:rsid w:val="00C5739F"/>
    <w:rsid w:val="00C87FCA"/>
    <w:rsid w:val="00CA1B0C"/>
    <w:rsid w:val="00CA6B63"/>
    <w:rsid w:val="00CA7795"/>
    <w:rsid w:val="00CA7F40"/>
    <w:rsid w:val="00CB3C7E"/>
    <w:rsid w:val="00CC1166"/>
    <w:rsid w:val="00CF5FA3"/>
    <w:rsid w:val="00D03314"/>
    <w:rsid w:val="00D06A0F"/>
    <w:rsid w:val="00D725B4"/>
    <w:rsid w:val="00D82047"/>
    <w:rsid w:val="00DB6D34"/>
    <w:rsid w:val="00DD4E02"/>
    <w:rsid w:val="00DE08C1"/>
    <w:rsid w:val="00DF2970"/>
    <w:rsid w:val="00DF303A"/>
    <w:rsid w:val="00E0467F"/>
    <w:rsid w:val="00E0505F"/>
    <w:rsid w:val="00E30B60"/>
    <w:rsid w:val="00E31725"/>
    <w:rsid w:val="00E33F35"/>
    <w:rsid w:val="00E35862"/>
    <w:rsid w:val="00E36DCA"/>
    <w:rsid w:val="00E41E94"/>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EF3249"/>
    <w:rsid w:val="00F00A19"/>
    <w:rsid w:val="00F122BA"/>
    <w:rsid w:val="00F34B96"/>
    <w:rsid w:val="00F804CC"/>
    <w:rsid w:val="00F82A83"/>
    <w:rsid w:val="00F83B3D"/>
    <w:rsid w:val="00FB0AFB"/>
    <w:rsid w:val="00FB2453"/>
    <w:rsid w:val="00FB3163"/>
    <w:rsid w:val="00FB39BA"/>
    <w:rsid w:val="00FB65CF"/>
    <w:rsid w:val="00FC0BA9"/>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30C727B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30C727BB</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jkerr</cp:lastModifiedBy>
  <cp:revision>2</cp:revision>
  <cp:lastPrinted>2014-11-12T06:10:00Z</cp:lastPrinted>
  <dcterms:created xsi:type="dcterms:W3CDTF">2015-01-27T05:37:00Z</dcterms:created>
  <dcterms:modified xsi:type="dcterms:W3CDTF">2015-01-27T05:37:00Z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