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E94E48" w:rsidRDefault="00425677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end"/>
      </w:r>
      <w:bookmarkEnd w:id="0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7B53E6">
        <w:rPr>
          <w:b/>
          <w:sz w:val="28"/>
          <w:szCs w:val="28"/>
        </w:rPr>
        <w:t>328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7B53E6">
        <w:rPr>
          <w:b/>
          <w:sz w:val="28"/>
          <w:szCs w:val="28"/>
        </w:rPr>
        <w:t>14</w:t>
      </w:r>
      <w:r w:rsidR="00425677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425677" w:rsidRPr="00B75AE2">
        <w:rPr>
          <w:b/>
          <w:sz w:val="28"/>
          <w:szCs w:val="28"/>
        </w:rPr>
      </w:r>
      <w:r w:rsidR="00425677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425677" w:rsidRPr="00B75AE2">
        <w:rPr>
          <w:b/>
          <w:sz w:val="28"/>
          <w:szCs w:val="28"/>
        </w:rPr>
        <w:fldChar w:fldCharType="end"/>
      </w:r>
      <w:bookmarkEnd w:id="1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 xml:space="preserve">(arising in </w:t>
      </w:r>
      <w:bookmarkStart w:id="2" w:name="Dropdown15"/>
      <w:r w:rsidR="00425677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425677">
        <w:rPr>
          <w:b/>
          <w:sz w:val="24"/>
          <w:szCs w:val="24"/>
        </w:rPr>
      </w:r>
      <w:r w:rsidR="00425677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</w:t>
      </w:r>
      <w:r w:rsidR="007B53E6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/20</w:t>
      </w:r>
      <w:r w:rsidR="007B53E6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)</w:t>
      </w:r>
    </w:p>
    <w:p w:rsidR="00A53837" w:rsidRPr="00606EEA" w:rsidRDefault="0042567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7B53E6">
        <w:rPr>
          <w:b/>
          <w:sz w:val="24"/>
          <w:szCs w:val="24"/>
        </w:rPr>
        <w:t>4</w:t>
      </w:r>
      <w:r w:rsidR="00425677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425677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A75E59">
        <w:rPr>
          <w:b/>
          <w:sz w:val="24"/>
          <w:szCs w:val="24"/>
        </w:rPr>
        <w:t>449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Default="007B53E6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BARRINGTON DEVELOPMENT LIMITED </w:t>
      </w:r>
    </w:p>
    <w:p w:rsidR="007B53E6" w:rsidRPr="00B119B1" w:rsidRDefault="007B53E6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(HEREIN REP BY GIRISH DAHYABHAI PATEL)</w:t>
      </w:r>
    </w:p>
    <w:p w:rsidR="00B40898" w:rsidRDefault="007B53E6" w:rsidP="00B40898">
      <w:pPr>
        <w:spacing w:after="240"/>
        <w:jc w:val="center"/>
        <w:rPr>
          <w:sz w:val="24"/>
          <w:szCs w:val="24"/>
        </w:rPr>
      </w:pPr>
      <w:bookmarkStart w:id="3" w:name="Dropdown13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Plaintiff</w:t>
      </w:r>
      <w:bookmarkEnd w:id="3"/>
    </w:p>
    <w:p w:rsidR="007B53E6" w:rsidRDefault="007B53E6" w:rsidP="00B40898">
      <w:pPr>
        <w:spacing w:after="240"/>
        <w:jc w:val="center"/>
        <w:rPr>
          <w:sz w:val="24"/>
          <w:szCs w:val="24"/>
        </w:rPr>
        <w:sectPr w:rsidR="007B53E6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D80" w:rsidRDefault="007B53E6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GIRISH DAHYABHAI PATEL</w:t>
      </w:r>
    </w:p>
    <w:p w:rsidR="007B53E6" w:rsidRPr="00D91AF5" w:rsidRDefault="007B53E6" w:rsidP="003862CB">
      <w:pPr>
        <w:jc w:val="center"/>
        <w:rPr>
          <w:sz w:val="24"/>
          <w:szCs w:val="24"/>
        </w:rPr>
      </w:pPr>
      <w:r w:rsidRPr="00D91AF5">
        <w:rPr>
          <w:sz w:val="24"/>
          <w:szCs w:val="24"/>
        </w:rPr>
        <w:t>2</w:t>
      </w:r>
      <w:r w:rsidRPr="00D91AF5">
        <w:rPr>
          <w:sz w:val="24"/>
          <w:szCs w:val="24"/>
          <w:vertAlign w:val="superscript"/>
        </w:rPr>
        <w:t>nd</w:t>
      </w:r>
      <w:r w:rsidRPr="00D91AF5">
        <w:rPr>
          <w:sz w:val="24"/>
          <w:szCs w:val="24"/>
        </w:rPr>
        <w:t xml:space="preserve"> Plaintiff</w:t>
      </w:r>
    </w:p>
    <w:p w:rsidR="00B40898" w:rsidRDefault="00B40898" w:rsidP="00B40898">
      <w:pPr>
        <w:rPr>
          <w:sz w:val="24"/>
          <w:szCs w:val="24"/>
        </w:rPr>
      </w:pPr>
    </w:p>
    <w:p w:rsidR="007B53E6" w:rsidRDefault="007B53E6" w:rsidP="00B40898">
      <w:pPr>
        <w:rPr>
          <w:sz w:val="24"/>
          <w:szCs w:val="24"/>
        </w:rPr>
        <w:sectPr w:rsidR="007B53E6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7B53E6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FB2453">
        <w:rPr>
          <w:sz w:val="24"/>
          <w:szCs w:val="24"/>
        </w:rPr>
        <w:t>ersus</w:t>
      </w:r>
    </w:p>
    <w:p w:rsidR="007B53E6" w:rsidRDefault="007B53E6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3862CB">
      <w:pPr>
        <w:jc w:val="center"/>
        <w:rPr>
          <w:sz w:val="24"/>
          <w:szCs w:val="24"/>
        </w:rPr>
      </w:pPr>
    </w:p>
    <w:bookmarkStart w:id="4" w:name="Text22"/>
    <w:p w:rsidR="007B53E6" w:rsidRPr="007B53E6" w:rsidRDefault="00425677" w:rsidP="007B53E6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4"/>
      <w:r w:rsidR="007B53E6">
        <w:rPr>
          <w:b/>
          <w:sz w:val="24"/>
          <w:szCs w:val="24"/>
        </w:rPr>
        <w:t>OCRA SEYCHELLES LIMITED</w:t>
      </w:r>
    </w:p>
    <w:p w:rsidR="00B40898" w:rsidRDefault="007B53E6" w:rsidP="00B40898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7B53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Defendant</w:t>
      </w:r>
    </w:p>
    <w:p w:rsidR="007B53E6" w:rsidRDefault="007B53E6" w:rsidP="00B40898">
      <w:pPr>
        <w:spacing w:after="240"/>
        <w:jc w:val="center"/>
        <w:rPr>
          <w:sz w:val="24"/>
          <w:szCs w:val="24"/>
        </w:rPr>
      </w:pPr>
    </w:p>
    <w:p w:rsidR="007B53E6" w:rsidRPr="007B53E6" w:rsidRDefault="007B53E6" w:rsidP="00B40898">
      <w:pPr>
        <w:spacing w:after="240"/>
        <w:jc w:val="center"/>
        <w:rPr>
          <w:b/>
          <w:sz w:val="24"/>
          <w:szCs w:val="24"/>
        </w:rPr>
      </w:pPr>
      <w:r w:rsidRPr="007B53E6">
        <w:rPr>
          <w:b/>
          <w:sz w:val="24"/>
          <w:szCs w:val="24"/>
        </w:rPr>
        <w:t>YASHWANT DAHYABHAI PATEL</w:t>
      </w:r>
    </w:p>
    <w:p w:rsidR="007B53E6" w:rsidRDefault="007B53E6" w:rsidP="00B40898">
      <w:pPr>
        <w:spacing w:after="240"/>
        <w:jc w:val="center"/>
        <w:rPr>
          <w:sz w:val="24"/>
          <w:szCs w:val="24"/>
        </w:rPr>
        <w:sectPr w:rsidR="007B53E6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2</w:t>
      </w:r>
      <w:r w:rsidRPr="007B53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Defendant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7B53E6">
        <w:rPr>
          <w:sz w:val="24"/>
          <w:szCs w:val="24"/>
        </w:rPr>
        <w:t>19</w:t>
      </w:r>
      <w:r w:rsidR="007B53E6" w:rsidRPr="007B53E6">
        <w:rPr>
          <w:sz w:val="24"/>
          <w:szCs w:val="24"/>
          <w:vertAlign w:val="superscript"/>
        </w:rPr>
        <w:t>th</w:t>
      </w:r>
      <w:r w:rsidR="007B53E6">
        <w:rPr>
          <w:sz w:val="24"/>
          <w:szCs w:val="24"/>
        </w:rPr>
        <w:t xml:space="preserve"> November 2014</w:t>
      </w:r>
      <w:r w:rsidRPr="00E0467F">
        <w:rPr>
          <w:sz w:val="24"/>
          <w:szCs w:val="24"/>
        </w:rPr>
        <w:tab/>
      </w:r>
      <w:bookmarkStart w:id="5" w:name="Text34"/>
      <w:r w:rsidR="0042567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425677">
        <w:rPr>
          <w:sz w:val="24"/>
          <w:szCs w:val="24"/>
        </w:rPr>
      </w:r>
      <w:r w:rsidR="00425677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425677">
        <w:rPr>
          <w:sz w:val="24"/>
          <w:szCs w:val="24"/>
        </w:rPr>
        <w:fldChar w:fldCharType="end"/>
      </w:r>
      <w:bookmarkEnd w:id="5"/>
      <w:r w:rsidR="0042567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25677">
        <w:rPr>
          <w:sz w:val="24"/>
          <w:szCs w:val="24"/>
        </w:rPr>
        <w:fldChar w:fldCharType="end"/>
      </w:r>
    </w:p>
    <w:p w:rsidR="007B53E6" w:rsidRDefault="00E0467F" w:rsidP="009E05E5">
      <w:pPr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 w:rsidR="007B53E6">
        <w:rPr>
          <w:sz w:val="24"/>
          <w:szCs w:val="24"/>
        </w:rPr>
        <w:tab/>
        <w:t>Mr. Frank Ally</w:t>
      </w:r>
      <w:r w:rsidR="004367D8">
        <w:rPr>
          <w:sz w:val="24"/>
          <w:szCs w:val="24"/>
        </w:rPr>
        <w:t xml:space="preserve"> &amp; Mr. Basil Hoareau</w:t>
      </w:r>
      <w:r w:rsidR="0042567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425677">
        <w:rPr>
          <w:sz w:val="24"/>
          <w:szCs w:val="24"/>
        </w:rPr>
        <w:fldChar w:fldCharType="end"/>
      </w:r>
      <w:r w:rsidR="0042567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25677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r w:rsidR="007B53E6">
        <w:rPr>
          <w:sz w:val="24"/>
          <w:szCs w:val="24"/>
        </w:rPr>
        <w:t>Plaintiffs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77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4"/>
          <w:szCs w:val="24"/>
        </w:rPr>
        <w:instrText xml:space="preserve"> FORMTEXT </w:instrText>
      </w:r>
      <w:r w:rsidR="00425677">
        <w:rPr>
          <w:sz w:val="24"/>
          <w:szCs w:val="24"/>
        </w:rPr>
      </w:r>
      <w:r w:rsidR="0042567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25677">
        <w:rPr>
          <w:sz w:val="24"/>
          <w:szCs w:val="24"/>
        </w:rPr>
        <w:fldChar w:fldCharType="end"/>
      </w:r>
      <w:bookmarkEnd w:id="6"/>
    </w:p>
    <w:p w:rsidR="005F5FB0" w:rsidRDefault="007A176E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77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sz w:val="24"/>
          <w:szCs w:val="24"/>
        </w:rPr>
        <w:instrText xml:space="preserve"> FORMTEXT </w:instrText>
      </w:r>
      <w:r w:rsidR="00425677">
        <w:rPr>
          <w:sz w:val="24"/>
          <w:szCs w:val="24"/>
        </w:rPr>
      </w:r>
      <w:r w:rsidR="0042567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25677">
        <w:rPr>
          <w:sz w:val="24"/>
          <w:szCs w:val="24"/>
        </w:rPr>
        <w:fldChar w:fldCharType="end"/>
      </w:r>
      <w:bookmarkEnd w:id="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7B53E6">
        <w:rPr>
          <w:sz w:val="24"/>
          <w:szCs w:val="24"/>
        </w:rPr>
        <w:t>19</w:t>
      </w:r>
      <w:r w:rsidR="007B53E6" w:rsidRPr="007B53E6">
        <w:rPr>
          <w:sz w:val="24"/>
          <w:szCs w:val="24"/>
          <w:vertAlign w:val="superscript"/>
        </w:rPr>
        <w:t>th</w:t>
      </w:r>
      <w:r w:rsidR="007B53E6">
        <w:rPr>
          <w:sz w:val="24"/>
          <w:szCs w:val="24"/>
        </w:rPr>
        <w:t xml:space="preserve"> November 2014</w:t>
      </w:r>
      <w:r w:rsidR="00E0467F">
        <w:rPr>
          <w:sz w:val="24"/>
          <w:szCs w:val="24"/>
        </w:rPr>
        <w:tab/>
      </w:r>
      <w:bookmarkStart w:id="8" w:name="Text26"/>
      <w:r w:rsidR="0042567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425677">
        <w:rPr>
          <w:sz w:val="24"/>
          <w:szCs w:val="24"/>
        </w:rPr>
      </w:r>
      <w:r w:rsidR="00425677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425677">
        <w:rPr>
          <w:sz w:val="24"/>
          <w:szCs w:val="24"/>
        </w:rPr>
        <w:fldChar w:fldCharType="end"/>
      </w:r>
      <w:bookmarkEnd w:id="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Default="00425677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C87FCA" w:rsidRDefault="007B53E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1" w:name="Dropdown9"/>
      <w:r>
        <w:rPr>
          <w:b/>
          <w:sz w:val="24"/>
          <w:szCs w:val="24"/>
        </w:rPr>
        <w:t>D.</w:t>
      </w:r>
      <w:r w:rsidR="002B0F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Karunakaran, Acting Chief Justice</w:t>
      </w:r>
      <w:bookmarkEnd w:id="1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2B0F24" w:rsidP="00AE3237">
      <w:pPr>
        <w:pStyle w:val="JudgmentText"/>
      </w:pPr>
      <w:r>
        <w:lastRenderedPageBreak/>
        <w:t>This is the ruling on the motion filed by the plaintiffs dated the 19</w:t>
      </w:r>
      <w:r w:rsidRPr="002B0F24">
        <w:rPr>
          <w:vertAlign w:val="superscript"/>
        </w:rPr>
        <w:t>th</w:t>
      </w:r>
      <w:r>
        <w:t xml:space="preserve"> of November 2014</w:t>
      </w:r>
      <w:r w:rsidR="00FC2FA9">
        <w:t>, seeking Interlocutory Injunction against the defendants</w:t>
      </w:r>
      <w:r>
        <w:t>.  By a plaint date</w:t>
      </w:r>
      <w:r w:rsidR="00FC2FA9">
        <w:t>d</w:t>
      </w:r>
      <w:r>
        <w:t xml:space="preserve"> the 14</w:t>
      </w:r>
      <w:r w:rsidRPr="002B0F24">
        <w:rPr>
          <w:vertAlign w:val="superscript"/>
        </w:rPr>
        <w:t>th</w:t>
      </w:r>
      <w:r>
        <w:t xml:space="preserve"> of October 2014 both plaintiffs in this matter</w:t>
      </w:r>
      <w:r w:rsidR="00FC2FA9">
        <w:t>,</w:t>
      </w:r>
      <w:r>
        <w:t xml:space="preserve"> have come before th</w:t>
      </w:r>
      <w:r w:rsidR="00FC2FA9">
        <w:t>e</w:t>
      </w:r>
      <w:r>
        <w:t xml:space="preserve"> </w:t>
      </w:r>
      <w:r w:rsidR="00FC2FA9">
        <w:t>C</w:t>
      </w:r>
      <w:r>
        <w:t>ourt seeking the following relief</w:t>
      </w:r>
      <w:r w:rsidR="00FC2FA9">
        <w:t>s;</w:t>
      </w:r>
    </w:p>
    <w:p w:rsidR="002B0F24" w:rsidRDefault="002B0F24" w:rsidP="002B0F24">
      <w:pPr>
        <w:pStyle w:val="JudgmentText"/>
        <w:numPr>
          <w:ilvl w:val="0"/>
          <w:numId w:val="7"/>
        </w:numPr>
      </w:pPr>
      <w:r>
        <w:t xml:space="preserve">To declare that the resolutions </w:t>
      </w:r>
      <w:r w:rsidR="00FC2FA9">
        <w:t>referred to in the plaint are</w:t>
      </w:r>
      <w:r>
        <w:t xml:space="preserve"> legal</w:t>
      </w:r>
      <w:r w:rsidR="00FC2FA9">
        <w:t>,</w:t>
      </w:r>
      <w:r>
        <w:t xml:space="preserve"> valid and enforceable</w:t>
      </w:r>
      <w:r w:rsidR="00FC2FA9">
        <w:t>;</w:t>
      </w:r>
      <w:r>
        <w:t xml:space="preserve"> </w:t>
      </w:r>
    </w:p>
    <w:p w:rsidR="002B0F24" w:rsidRDefault="002B0F24" w:rsidP="002B0F24">
      <w:pPr>
        <w:pStyle w:val="JudgmentText"/>
        <w:numPr>
          <w:ilvl w:val="0"/>
          <w:numId w:val="7"/>
        </w:numPr>
      </w:pPr>
      <w:r>
        <w:t>To declare that the 2</w:t>
      </w:r>
      <w:r w:rsidRPr="002B0F24">
        <w:rPr>
          <w:vertAlign w:val="superscript"/>
        </w:rPr>
        <w:t>nd</w:t>
      </w:r>
      <w:r>
        <w:t xml:space="preserve"> Plaintiff is the absolute owner of the shares</w:t>
      </w:r>
      <w:r w:rsidR="00FC2FA9">
        <w:t xml:space="preserve"> in the st plaintiff-company;</w:t>
      </w:r>
    </w:p>
    <w:p w:rsidR="002B0F24" w:rsidRDefault="002B0F24" w:rsidP="002B0F24">
      <w:pPr>
        <w:pStyle w:val="JudgmentText"/>
        <w:numPr>
          <w:ilvl w:val="0"/>
          <w:numId w:val="7"/>
        </w:numPr>
      </w:pPr>
      <w:r>
        <w:t>Issue a mandatory injunction against the 1</w:t>
      </w:r>
      <w:r w:rsidRPr="002B0F24">
        <w:rPr>
          <w:vertAlign w:val="superscript"/>
        </w:rPr>
        <w:t>st</w:t>
      </w:r>
      <w:r>
        <w:t xml:space="preserve"> Defendant compelling the 1</w:t>
      </w:r>
      <w:r w:rsidRPr="002B0F24">
        <w:rPr>
          <w:vertAlign w:val="superscript"/>
        </w:rPr>
        <w:t>st</w:t>
      </w:r>
      <w:r>
        <w:t xml:space="preserve"> Defendant </w:t>
      </w:r>
      <w:r w:rsidR="00306714">
        <w:t>to:</w:t>
      </w:r>
    </w:p>
    <w:p w:rsidR="00306714" w:rsidRDefault="00306714" w:rsidP="00306714">
      <w:pPr>
        <w:pStyle w:val="JudgmentText"/>
        <w:numPr>
          <w:ilvl w:val="0"/>
          <w:numId w:val="8"/>
        </w:numPr>
      </w:pPr>
      <w:r>
        <w:t xml:space="preserve">amend the copy of the </w:t>
      </w:r>
      <w:r w:rsidR="00FC2FA9">
        <w:t>S</w:t>
      </w:r>
      <w:r>
        <w:t xml:space="preserve">hare </w:t>
      </w:r>
      <w:r w:rsidR="00FC2FA9">
        <w:t>R</w:t>
      </w:r>
      <w:r>
        <w:t>egister kept at the office of the 1</w:t>
      </w:r>
      <w:r w:rsidRPr="00306714">
        <w:rPr>
          <w:vertAlign w:val="superscript"/>
        </w:rPr>
        <w:t>st</w:t>
      </w:r>
      <w:r>
        <w:t xml:space="preserve"> Defendant to reflect that the 2</w:t>
      </w:r>
      <w:r w:rsidRPr="00306714">
        <w:rPr>
          <w:vertAlign w:val="superscript"/>
        </w:rPr>
        <w:t>nd</w:t>
      </w:r>
      <w:r>
        <w:t xml:space="preserve"> plaintiff is the absolute owner of the shares</w:t>
      </w:r>
      <w:r w:rsidR="00FC2FA9">
        <w:t>;</w:t>
      </w:r>
      <w:r>
        <w:t xml:space="preserve"> and</w:t>
      </w:r>
    </w:p>
    <w:p w:rsidR="00306714" w:rsidRDefault="00FC2FA9" w:rsidP="00306714">
      <w:pPr>
        <w:pStyle w:val="JudgmentText"/>
        <w:numPr>
          <w:ilvl w:val="0"/>
          <w:numId w:val="8"/>
        </w:numPr>
      </w:pPr>
      <w:r>
        <w:t>amend the R</w:t>
      </w:r>
      <w:r w:rsidR="00306714">
        <w:t>egister of Directors kept at the office of the 1</w:t>
      </w:r>
      <w:r w:rsidR="00306714" w:rsidRPr="00306714">
        <w:rPr>
          <w:vertAlign w:val="superscript"/>
        </w:rPr>
        <w:t>st</w:t>
      </w:r>
      <w:r w:rsidR="00306714">
        <w:t xml:space="preserve"> Defendant’s office and in it’s custody to give effect to the resignation of the late Prabhavat</w:t>
      </w:r>
      <w:r>
        <w:t>i Dahyabhai Patel as a Director a</w:t>
      </w:r>
      <w:r w:rsidR="00306714">
        <w:t>s to reflect that the 2</w:t>
      </w:r>
      <w:r w:rsidR="00306714" w:rsidRPr="00306714">
        <w:rPr>
          <w:vertAlign w:val="superscript"/>
        </w:rPr>
        <w:t>nd</w:t>
      </w:r>
      <w:r w:rsidR="00306714">
        <w:t xml:space="preserve"> plaintiff is the sole Director of the 1</w:t>
      </w:r>
      <w:r w:rsidR="00306714" w:rsidRPr="00306714">
        <w:rPr>
          <w:vertAlign w:val="superscript"/>
        </w:rPr>
        <w:t>st</w:t>
      </w:r>
      <w:r>
        <w:t xml:space="preserve"> Plaintiff;</w:t>
      </w:r>
    </w:p>
    <w:p w:rsidR="00306714" w:rsidRDefault="00306714" w:rsidP="00306714">
      <w:pPr>
        <w:pStyle w:val="JudgmentText"/>
        <w:numPr>
          <w:ilvl w:val="0"/>
          <w:numId w:val="7"/>
        </w:numPr>
      </w:pPr>
      <w:r>
        <w:t xml:space="preserve">Issue a </w:t>
      </w:r>
      <w:r w:rsidRPr="00306714">
        <w:t>prohibitory</w:t>
      </w:r>
      <w:r>
        <w:t xml:space="preserve"> injunction against the 2</w:t>
      </w:r>
      <w:r w:rsidRPr="00306714">
        <w:rPr>
          <w:vertAlign w:val="superscript"/>
        </w:rPr>
        <w:t>nd</w:t>
      </w:r>
      <w:r>
        <w:t xml:space="preserve"> defendant, </w:t>
      </w:r>
      <w:r w:rsidRPr="00306714">
        <w:t>pr</w:t>
      </w:r>
      <w:r>
        <w:t>o</w:t>
      </w:r>
      <w:r w:rsidRPr="00306714">
        <w:t>hibiting</w:t>
      </w:r>
      <w:r>
        <w:t xml:space="preserve"> the 2</w:t>
      </w:r>
      <w:r w:rsidRPr="00306714">
        <w:rPr>
          <w:vertAlign w:val="superscript"/>
        </w:rPr>
        <w:t>nd</w:t>
      </w:r>
      <w:r>
        <w:t xml:space="preserve"> d</w:t>
      </w:r>
      <w:r w:rsidR="00BD6602">
        <w:t>efendant from making any claim or ascertain any right whatsoever in respect of the shares</w:t>
      </w:r>
      <w:r w:rsidR="00FC2FA9">
        <w:t xml:space="preserve"> of the 1</w:t>
      </w:r>
      <w:r w:rsidR="00FC2FA9" w:rsidRPr="00FC2FA9">
        <w:rPr>
          <w:vertAlign w:val="superscript"/>
        </w:rPr>
        <w:t>st</w:t>
      </w:r>
      <w:r w:rsidR="00FC2FA9">
        <w:t xml:space="preserve"> plaintiff; and</w:t>
      </w:r>
    </w:p>
    <w:p w:rsidR="00BD6602" w:rsidRDefault="00BD6602" w:rsidP="00BD6602">
      <w:pPr>
        <w:pStyle w:val="JudgmentText"/>
        <w:numPr>
          <w:ilvl w:val="0"/>
          <w:numId w:val="7"/>
        </w:numPr>
      </w:pPr>
      <w:r>
        <w:t>Order the 1</w:t>
      </w:r>
      <w:r w:rsidRPr="00BD6602">
        <w:rPr>
          <w:vertAlign w:val="superscript"/>
        </w:rPr>
        <w:t>st</w:t>
      </w:r>
      <w:r>
        <w:t xml:space="preserve"> and 2</w:t>
      </w:r>
      <w:r w:rsidRPr="00BD6602">
        <w:rPr>
          <w:vertAlign w:val="superscript"/>
        </w:rPr>
        <w:t>nd</w:t>
      </w:r>
      <w:r>
        <w:t xml:space="preserve"> Defendants to jointly and seve</w:t>
      </w:r>
      <w:r w:rsidR="00846F59">
        <w:t>rally pay cost to the plaintiff;</w:t>
      </w:r>
      <w:r>
        <w:t xml:space="preserve"> and </w:t>
      </w:r>
    </w:p>
    <w:p w:rsidR="00BD6602" w:rsidRDefault="00BD6602" w:rsidP="00BD6602">
      <w:pPr>
        <w:pStyle w:val="JudgmentText"/>
        <w:numPr>
          <w:ilvl w:val="0"/>
          <w:numId w:val="7"/>
        </w:numPr>
      </w:pPr>
      <w:r>
        <w:t>Make any such or other order as this court may deem fit and necessary having regard to all the circumstances of the case.</w:t>
      </w:r>
    </w:p>
    <w:p w:rsidR="00BD6602" w:rsidRDefault="00BD6602" w:rsidP="00BD6602">
      <w:pPr>
        <w:pStyle w:val="JudgmentText"/>
      </w:pPr>
      <w:r>
        <w:t xml:space="preserve">Having </w:t>
      </w:r>
      <w:r w:rsidR="00846F59">
        <w:t>instituted this suit</w:t>
      </w:r>
      <w:r>
        <w:t xml:space="preserve"> the plaintiffs have filed a motion for an ex-parte hearing seeking an inter</w:t>
      </w:r>
      <w:r w:rsidR="00846F59">
        <w:t>locutory prohibitory injunction:-</w:t>
      </w:r>
    </w:p>
    <w:p w:rsidR="00BD6602" w:rsidRDefault="00BD6602" w:rsidP="00BD6602">
      <w:pPr>
        <w:pStyle w:val="JudgmentText"/>
        <w:numPr>
          <w:ilvl w:val="0"/>
          <w:numId w:val="10"/>
        </w:numPr>
      </w:pPr>
      <w:r>
        <w:lastRenderedPageBreak/>
        <w:t xml:space="preserve">To prohibit the OCRA (Seychelles) Limited </w:t>
      </w:r>
      <w:r w:rsidR="00846F59">
        <w:t>(</w:t>
      </w:r>
      <w:r>
        <w:t>the 1</w:t>
      </w:r>
      <w:r w:rsidRPr="00BD6602">
        <w:rPr>
          <w:vertAlign w:val="superscript"/>
        </w:rPr>
        <w:t>st</w:t>
      </w:r>
      <w:r>
        <w:t xml:space="preserve"> Defendant in the main suit</w:t>
      </w:r>
      <w:r w:rsidR="00846F59">
        <w:t>) from recognising and/</w:t>
      </w:r>
      <w:r>
        <w:t xml:space="preserve">or treating Mr. Yashwant Dahyabhai Patel </w:t>
      </w:r>
      <w:r w:rsidR="00846F59">
        <w:t>(</w:t>
      </w:r>
      <w:r>
        <w:t>the 2</w:t>
      </w:r>
      <w:r w:rsidRPr="00BD6602">
        <w:rPr>
          <w:vertAlign w:val="superscript"/>
        </w:rPr>
        <w:t>nd</w:t>
      </w:r>
      <w:r>
        <w:t xml:space="preserve"> Defendant in the main suit</w:t>
      </w:r>
      <w:r w:rsidR="00846F59">
        <w:t>)</w:t>
      </w:r>
      <w:r>
        <w:t xml:space="preserve"> or any other person except the 2</w:t>
      </w:r>
      <w:r w:rsidRPr="00BD6602">
        <w:rPr>
          <w:vertAlign w:val="superscript"/>
        </w:rPr>
        <w:t>nd</w:t>
      </w:r>
      <w:r>
        <w:t xml:space="preserve"> </w:t>
      </w:r>
      <w:r w:rsidR="00846F59">
        <w:t>plaintiff</w:t>
      </w:r>
      <w:r>
        <w:t xml:space="preserve"> as the shareholder of the 1</w:t>
      </w:r>
      <w:r w:rsidRPr="00BD6602">
        <w:rPr>
          <w:vertAlign w:val="superscript"/>
        </w:rPr>
        <w:t>st</w:t>
      </w:r>
      <w:r>
        <w:t xml:space="preserve"> </w:t>
      </w:r>
      <w:r w:rsidR="00846F59">
        <w:t>plaintiff</w:t>
      </w:r>
      <w:r>
        <w:t xml:space="preserve"> and </w:t>
      </w:r>
      <w:r w:rsidR="005E14D8">
        <w:t>from amending it’s copy of the Share R</w:t>
      </w:r>
      <w:r>
        <w:t>egister to give effect to the above mention</w:t>
      </w:r>
      <w:r w:rsidR="005E14D8">
        <w:t>ed recognition; and</w:t>
      </w:r>
    </w:p>
    <w:p w:rsidR="00BD6602" w:rsidRDefault="00BD6602" w:rsidP="00BD6602">
      <w:pPr>
        <w:pStyle w:val="JudgmentText"/>
        <w:numPr>
          <w:ilvl w:val="0"/>
          <w:numId w:val="10"/>
        </w:numPr>
      </w:pPr>
      <w:r>
        <w:t xml:space="preserve">An interlocutory mandatory injunction compelling OCRA (Seychelles) Limited </w:t>
      </w:r>
      <w:r w:rsidR="005E14D8">
        <w:t>(</w:t>
      </w:r>
      <w:r>
        <w:t>the 1</w:t>
      </w:r>
      <w:r w:rsidRPr="00BD6602">
        <w:rPr>
          <w:vertAlign w:val="superscript"/>
        </w:rPr>
        <w:t>st</w:t>
      </w:r>
      <w:r>
        <w:t xml:space="preserve"> Defendant</w:t>
      </w:r>
      <w:r w:rsidR="00A034D0">
        <w:t xml:space="preserve"> in the </w:t>
      </w:r>
      <w:r w:rsidR="005E14D8">
        <w:t>main</w:t>
      </w:r>
      <w:r w:rsidR="00A034D0">
        <w:t xml:space="preserve"> suit</w:t>
      </w:r>
      <w:r w:rsidR="005E14D8">
        <w:t>)</w:t>
      </w:r>
      <w:r w:rsidR="00A034D0">
        <w:t xml:space="preserve"> to recognise and treat the 2</w:t>
      </w:r>
      <w:r w:rsidR="00A034D0" w:rsidRPr="00A034D0">
        <w:rPr>
          <w:vertAlign w:val="superscript"/>
        </w:rPr>
        <w:t>nd</w:t>
      </w:r>
      <w:r w:rsidR="00A034D0">
        <w:t xml:space="preserve"> </w:t>
      </w:r>
      <w:r w:rsidR="005E14D8">
        <w:t>plaintiff</w:t>
      </w:r>
      <w:r w:rsidR="00A034D0">
        <w:t xml:space="preserve"> as the sole Director of the 1</w:t>
      </w:r>
      <w:r w:rsidR="00A034D0" w:rsidRPr="00A034D0">
        <w:rPr>
          <w:vertAlign w:val="superscript"/>
        </w:rPr>
        <w:t>st</w:t>
      </w:r>
      <w:r w:rsidR="00A034D0">
        <w:t xml:space="preserve"> </w:t>
      </w:r>
      <w:r w:rsidR="005E14D8">
        <w:t>plaintiff;</w:t>
      </w:r>
      <w:r w:rsidR="00A034D0">
        <w:t xml:space="preserve"> and</w:t>
      </w:r>
    </w:p>
    <w:p w:rsidR="005E14D8" w:rsidRDefault="00A034D0" w:rsidP="00BD6602">
      <w:pPr>
        <w:pStyle w:val="JudgmentText"/>
        <w:numPr>
          <w:ilvl w:val="0"/>
          <w:numId w:val="10"/>
        </w:numPr>
      </w:pPr>
      <w:r>
        <w:t>An Interlocutory prohibitory injunction prohibit</w:t>
      </w:r>
      <w:r w:rsidR="005E14D8">
        <w:t>ing</w:t>
      </w:r>
      <w:r>
        <w:t xml:space="preserve"> Mr. Yashwant Dahyabhai Patel </w:t>
      </w:r>
      <w:r w:rsidR="005E14D8">
        <w:t>(</w:t>
      </w:r>
      <w:r>
        <w:t>the 2</w:t>
      </w:r>
      <w:r w:rsidRPr="00A034D0">
        <w:rPr>
          <w:vertAlign w:val="superscript"/>
        </w:rPr>
        <w:t>nd</w:t>
      </w:r>
      <w:r>
        <w:t xml:space="preserve"> Defendant in the main suit</w:t>
      </w:r>
      <w:r w:rsidR="005E14D8">
        <w:t>)</w:t>
      </w:r>
      <w:r>
        <w:t xml:space="preserve"> from transferring or disposing </w:t>
      </w:r>
      <w:r w:rsidR="005E14D8">
        <w:t>of and/</w:t>
      </w:r>
      <w:r>
        <w:t>or otherwise dealing in any manner with the shares in the 1</w:t>
      </w:r>
      <w:r w:rsidRPr="00A034D0">
        <w:rPr>
          <w:vertAlign w:val="superscript"/>
        </w:rPr>
        <w:t>st</w:t>
      </w:r>
      <w:r w:rsidR="005E14D8">
        <w:t xml:space="preserve"> plaintiff company a</w:t>
      </w:r>
      <w:r>
        <w:t xml:space="preserve">nd causing the shares to be registered in his name or any other person other than the </w:t>
      </w:r>
      <w:r w:rsidR="005E14D8">
        <w:t>1</w:t>
      </w:r>
      <w:r w:rsidR="005E14D8" w:rsidRPr="005E14D8">
        <w:rPr>
          <w:vertAlign w:val="superscript"/>
        </w:rPr>
        <w:t>st</w:t>
      </w:r>
      <w:r>
        <w:t xml:space="preserve"> </w:t>
      </w:r>
      <w:r w:rsidR="005E14D8">
        <w:t>plaintiff</w:t>
      </w:r>
      <w:r>
        <w:t xml:space="preserve">.  </w:t>
      </w:r>
    </w:p>
    <w:p w:rsidR="00A034D0" w:rsidRDefault="00A034D0" w:rsidP="005E14D8">
      <w:pPr>
        <w:pStyle w:val="JudgmentText"/>
      </w:pPr>
      <w:r>
        <w:t>Th</w:t>
      </w:r>
      <w:r w:rsidR="005E14D8">
        <w:t xml:space="preserve">ese </w:t>
      </w:r>
      <w:r>
        <w:t>Interlo</w:t>
      </w:r>
      <w:r w:rsidR="005E14D8">
        <w:t>cutory prohibitory injunctions are</w:t>
      </w:r>
      <w:r>
        <w:t xml:space="preserve"> sought until the final disposal of the main suit or until </w:t>
      </w:r>
      <w:r w:rsidR="005E14D8">
        <w:t xml:space="preserve">further </w:t>
      </w:r>
      <w:r>
        <w:t xml:space="preserve">order of </w:t>
      </w:r>
      <w:r w:rsidR="005E14D8">
        <w:t>the Court</w:t>
      </w:r>
      <w:r>
        <w:t>.</w:t>
      </w:r>
    </w:p>
    <w:p w:rsidR="00A034D0" w:rsidRDefault="00A034D0" w:rsidP="00A034D0">
      <w:pPr>
        <w:pStyle w:val="JudgmentText"/>
      </w:pPr>
      <w:r>
        <w:t>In support of this motion</w:t>
      </w:r>
      <w:r w:rsidR="005E14D8">
        <w:t>,</w:t>
      </w:r>
      <w:r>
        <w:t xml:space="preserve"> the 2</w:t>
      </w:r>
      <w:r w:rsidRPr="00A034D0">
        <w:rPr>
          <w:vertAlign w:val="superscript"/>
        </w:rPr>
        <w:t>nd</w:t>
      </w:r>
      <w:r>
        <w:t xml:space="preserve"> plaintiff Mr. Girish Dahyabhai Patel has filed an affidavit deponing to the facts and other circumstances under which the allege</w:t>
      </w:r>
      <w:r w:rsidR="005E14D8">
        <w:t>d</w:t>
      </w:r>
      <w:r>
        <w:t xml:space="preserve"> cause of action arose in this matter</w:t>
      </w:r>
      <w:r w:rsidR="005E14D8">
        <w:t xml:space="preserve"> and of the reasons for seeking ex-parte Interlocutory Injunction in this matter</w:t>
      </w:r>
      <w:r>
        <w:t xml:space="preserve">.  </w:t>
      </w:r>
    </w:p>
    <w:p w:rsidR="00A034D0" w:rsidRDefault="00A034D0" w:rsidP="00A034D0">
      <w:pPr>
        <w:pStyle w:val="JudgmentText"/>
        <w:numPr>
          <w:ilvl w:val="0"/>
          <w:numId w:val="11"/>
        </w:numPr>
      </w:pPr>
      <w:r>
        <w:t>I carefully perused the affidavit fi</w:t>
      </w:r>
      <w:r w:rsidR="005E14D8">
        <w:t>led in support of this motion.  F</w:t>
      </w:r>
      <w:r>
        <w:t>irst of all</w:t>
      </w:r>
      <w:r w:rsidR="005E14D8">
        <w:t>,</w:t>
      </w:r>
      <w:r>
        <w:t xml:space="preserve"> on the face of the pleadings</w:t>
      </w:r>
      <w:r w:rsidR="00713BCD">
        <w:t>,</w:t>
      </w:r>
      <w:r>
        <w:t xml:space="preserve"> I am satisfied that the plaintiffs appear to have a </w:t>
      </w:r>
      <w:r w:rsidRPr="00A034D0">
        <w:rPr>
          <w:i/>
        </w:rPr>
        <w:t>bona fide</w:t>
      </w:r>
      <w:r>
        <w:t xml:space="preserve"> claim against the defendants in this </w:t>
      </w:r>
      <w:r w:rsidR="00713BCD">
        <w:t>suit</w:t>
      </w:r>
      <w:r>
        <w:t>.</w:t>
      </w:r>
    </w:p>
    <w:p w:rsidR="00BB595C" w:rsidRDefault="00A034D0" w:rsidP="00A034D0">
      <w:pPr>
        <w:pStyle w:val="JudgmentText"/>
        <w:numPr>
          <w:ilvl w:val="0"/>
          <w:numId w:val="11"/>
        </w:numPr>
      </w:pPr>
      <w:r>
        <w:t>I am satisfied unless the court grants the interlocutory injunction as sought by the plaintiff</w:t>
      </w:r>
      <w:r w:rsidR="00713BCD">
        <w:t>s in this matter, t</w:t>
      </w:r>
      <w:r>
        <w:t>he plain</w:t>
      </w:r>
      <w:r w:rsidR="00BB595C">
        <w:t>tiff</w:t>
      </w:r>
      <w:r w:rsidR="00713BCD">
        <w:t>s may not be able to realises</w:t>
      </w:r>
      <w:r>
        <w:t xml:space="preserve"> the fruits of the judgment if given in their favour.</w:t>
      </w:r>
    </w:p>
    <w:p w:rsidR="00A034D0" w:rsidRDefault="00A034D0" w:rsidP="00A034D0">
      <w:pPr>
        <w:pStyle w:val="JudgmentText"/>
        <w:numPr>
          <w:ilvl w:val="0"/>
          <w:numId w:val="11"/>
        </w:numPr>
      </w:pPr>
      <w:r>
        <w:lastRenderedPageBreak/>
        <w:t xml:space="preserve"> </w:t>
      </w:r>
      <w:r w:rsidR="00BB595C">
        <w:t>I am equally satisfied that if the interlocutory injunction is not granted the plaintiffs will suffer substantial and irreparable loss, hardship, inconvenience, prejudices and distress</w:t>
      </w:r>
      <w:r w:rsidR="00713BCD">
        <w:t xml:space="preserve"> in the event judgment if given in their favour</w:t>
      </w:r>
      <w:r w:rsidR="00BB595C">
        <w:t xml:space="preserve">.  </w:t>
      </w:r>
    </w:p>
    <w:p w:rsidR="00BB595C" w:rsidRDefault="00713BCD" w:rsidP="00BB595C">
      <w:pPr>
        <w:pStyle w:val="JudgmentText"/>
      </w:pPr>
      <w:r>
        <w:t>H</w:t>
      </w:r>
      <w:r w:rsidR="00BB595C">
        <w:t xml:space="preserve">aving given careful thought to the entire circumstances </w:t>
      </w:r>
      <w:r>
        <w:t>of the</w:t>
      </w:r>
      <w:r w:rsidR="00BB595C">
        <w:t xml:space="preserve"> case and in the interest of justice and in terms of the </w:t>
      </w:r>
      <w:r>
        <w:t xml:space="preserve">equitable </w:t>
      </w:r>
      <w:r w:rsidR="00BB595C">
        <w:t>powers conferred on this court under Se</w:t>
      </w:r>
      <w:r>
        <w:t>ction 5 and 6 of the Court Acts,</w:t>
      </w:r>
      <w:r w:rsidR="00BB595C">
        <w:t xml:space="preserve">  I hereby grant injunction</w:t>
      </w:r>
      <w:r>
        <w:t>s</w:t>
      </w:r>
      <w:r w:rsidR="00BB595C">
        <w:t xml:space="preserve"> against both defendants as follows:-</w:t>
      </w:r>
    </w:p>
    <w:p w:rsidR="00BB595C" w:rsidRDefault="00BB595C" w:rsidP="00BB595C">
      <w:pPr>
        <w:pStyle w:val="JudgmentText"/>
        <w:numPr>
          <w:ilvl w:val="0"/>
          <w:numId w:val="12"/>
        </w:numPr>
      </w:pPr>
      <w:r>
        <w:t xml:space="preserve">I hereby grant an interlocutory prohibitory injunction, </w:t>
      </w:r>
      <w:r w:rsidR="002B4C83">
        <w:t>preventing</w:t>
      </w:r>
      <w:r>
        <w:t xml:space="preserve"> the OCRA (Seychelles) Limite</w:t>
      </w:r>
      <w:r w:rsidR="00BA54DF">
        <w:t xml:space="preserve">d </w:t>
      </w:r>
      <w:r w:rsidR="002B4C83">
        <w:t>(</w:t>
      </w:r>
      <w:r w:rsidR="00BA54DF">
        <w:t>the 1</w:t>
      </w:r>
      <w:r w:rsidR="00BA54DF" w:rsidRPr="00BA54DF">
        <w:rPr>
          <w:vertAlign w:val="superscript"/>
        </w:rPr>
        <w:t>st</w:t>
      </w:r>
      <w:r w:rsidR="00BA54DF">
        <w:t xml:space="preserve"> Defendant in the main suit</w:t>
      </w:r>
      <w:r w:rsidR="002B4C83">
        <w:t>)</w:t>
      </w:r>
      <w:r w:rsidR="00BA54DF">
        <w:t xml:space="preserve"> from recognising and treating Mr. Yashwant Dahyabhai Patel </w:t>
      </w:r>
      <w:r w:rsidR="002B4C83">
        <w:t>(</w:t>
      </w:r>
      <w:r w:rsidR="00BA54DF">
        <w:t>the 2</w:t>
      </w:r>
      <w:r w:rsidR="00BA54DF" w:rsidRPr="00BA54DF">
        <w:rPr>
          <w:vertAlign w:val="superscript"/>
        </w:rPr>
        <w:t>nd</w:t>
      </w:r>
      <w:r w:rsidR="00BA54DF">
        <w:t xml:space="preserve"> Defendant in the main suit</w:t>
      </w:r>
      <w:r w:rsidR="002B4C83">
        <w:t>)</w:t>
      </w:r>
      <w:r w:rsidR="00BA54DF">
        <w:t xml:space="preserve"> or any other person except the 2</w:t>
      </w:r>
      <w:r w:rsidR="00BA54DF" w:rsidRPr="00BA54DF">
        <w:rPr>
          <w:vertAlign w:val="superscript"/>
        </w:rPr>
        <w:t>nd</w:t>
      </w:r>
      <w:r w:rsidR="00BA54DF">
        <w:t xml:space="preserve"> </w:t>
      </w:r>
      <w:r w:rsidR="002B4C83">
        <w:t>plaintiff</w:t>
      </w:r>
      <w:r w:rsidR="00BA54DF">
        <w:t xml:space="preserve"> as the shareholder of the 1</w:t>
      </w:r>
      <w:r w:rsidR="00BA54DF" w:rsidRPr="00BA54DF">
        <w:rPr>
          <w:vertAlign w:val="superscript"/>
        </w:rPr>
        <w:t>st</w:t>
      </w:r>
      <w:r w:rsidR="00BA54DF">
        <w:t xml:space="preserve"> </w:t>
      </w:r>
      <w:r w:rsidR="002B4C83">
        <w:t>plaintiff and from amending its copy of the Share Register</w:t>
      </w:r>
      <w:r w:rsidR="00BA54DF">
        <w:t xml:space="preserve"> to give effect to the above mention</w:t>
      </w:r>
      <w:r w:rsidR="002B4C83">
        <w:t>ed</w:t>
      </w:r>
      <w:r w:rsidR="00BA54DF">
        <w:t xml:space="preserve"> recognition.</w:t>
      </w:r>
    </w:p>
    <w:p w:rsidR="00BA54DF" w:rsidRDefault="00BA54DF" w:rsidP="00BB595C">
      <w:pPr>
        <w:pStyle w:val="JudgmentText"/>
        <w:numPr>
          <w:ilvl w:val="0"/>
          <w:numId w:val="12"/>
        </w:numPr>
      </w:pPr>
      <w:r>
        <w:t xml:space="preserve">I </w:t>
      </w:r>
      <w:r w:rsidR="002B4C83">
        <w:t>also</w:t>
      </w:r>
      <w:r>
        <w:t xml:space="preserve"> grant an interlocutory mandatory injunction compelling OCRA (Seychelles) Limited </w:t>
      </w:r>
      <w:r w:rsidR="002B4C83">
        <w:t>(</w:t>
      </w:r>
      <w:r>
        <w:t>the 1</w:t>
      </w:r>
      <w:r w:rsidRPr="00BA54DF">
        <w:rPr>
          <w:vertAlign w:val="superscript"/>
        </w:rPr>
        <w:t>st</w:t>
      </w:r>
      <w:r>
        <w:t xml:space="preserve"> Defendant in the main suit</w:t>
      </w:r>
      <w:r w:rsidR="002B4C83">
        <w:t>)</w:t>
      </w:r>
      <w:r>
        <w:t xml:space="preserve"> to recognis</w:t>
      </w:r>
      <w:r w:rsidR="002B4C83">
        <w:t>e</w:t>
      </w:r>
      <w:r>
        <w:t xml:space="preserve"> and treat the 2</w:t>
      </w:r>
      <w:r w:rsidRPr="00BA54DF">
        <w:rPr>
          <w:vertAlign w:val="superscript"/>
        </w:rPr>
        <w:t>nd</w:t>
      </w:r>
      <w:r>
        <w:t xml:space="preserve"> </w:t>
      </w:r>
      <w:r w:rsidR="002B4C83">
        <w:t>plaintiff</w:t>
      </w:r>
      <w:r>
        <w:t xml:space="preserve"> Mr. Girish Dahyabhai Patel as the sole Director of the 1</w:t>
      </w:r>
      <w:r w:rsidRPr="00BA54DF">
        <w:rPr>
          <w:vertAlign w:val="superscript"/>
        </w:rPr>
        <w:t>st</w:t>
      </w:r>
      <w:r>
        <w:t xml:space="preserve"> </w:t>
      </w:r>
      <w:r w:rsidR="00A64FB8">
        <w:t>plaintiff-</w:t>
      </w:r>
      <w:r>
        <w:t>company.</w:t>
      </w:r>
    </w:p>
    <w:p w:rsidR="00BA54DF" w:rsidRDefault="00BA54DF" w:rsidP="00BB595C">
      <w:pPr>
        <w:pStyle w:val="JudgmentText"/>
        <w:numPr>
          <w:ilvl w:val="0"/>
          <w:numId w:val="12"/>
        </w:numPr>
      </w:pPr>
      <w:r>
        <w:t>Further</w:t>
      </w:r>
      <w:r w:rsidR="00A64FB8">
        <w:t>,</w:t>
      </w:r>
      <w:r>
        <w:t xml:space="preserve"> I grant an interlocutory prohibitory inj</w:t>
      </w:r>
      <w:r w:rsidR="00812AF3">
        <w:t>un</w:t>
      </w:r>
      <w:r>
        <w:t xml:space="preserve">ction to </w:t>
      </w:r>
      <w:r w:rsidR="00A64FB8">
        <w:t>preventing</w:t>
      </w:r>
      <w:r>
        <w:t xml:space="preserve"> Mr. Yashwant Dahyabhai Patel </w:t>
      </w:r>
      <w:r w:rsidR="00A64FB8">
        <w:t>(</w:t>
      </w:r>
      <w:r>
        <w:t>the 2</w:t>
      </w:r>
      <w:r w:rsidRPr="00BA54DF">
        <w:rPr>
          <w:vertAlign w:val="superscript"/>
        </w:rPr>
        <w:t>nd</w:t>
      </w:r>
      <w:r>
        <w:t xml:space="preserve"> Defendant in the main suit</w:t>
      </w:r>
      <w:r w:rsidR="00A64FB8">
        <w:t>)</w:t>
      </w:r>
      <w:r>
        <w:t xml:space="preserve"> from transferring disposing </w:t>
      </w:r>
      <w:r w:rsidR="00A64FB8">
        <w:t xml:space="preserve">of </w:t>
      </w:r>
      <w:r>
        <w:t>and or otherwise</w:t>
      </w:r>
      <w:r w:rsidR="007A176E">
        <w:t xml:space="preserve"> dealing with any manner with the shares in the 1</w:t>
      </w:r>
      <w:r w:rsidR="007A176E" w:rsidRPr="007A176E">
        <w:rPr>
          <w:vertAlign w:val="superscript"/>
        </w:rPr>
        <w:t>st</w:t>
      </w:r>
      <w:r w:rsidR="007A176E">
        <w:t xml:space="preserve"> </w:t>
      </w:r>
      <w:r w:rsidR="00A64FB8">
        <w:t xml:space="preserve">      plaintiff-</w:t>
      </w:r>
      <w:r w:rsidR="007A176E">
        <w:t>company and causing the shares to be registered in his name and or any other persons other than the 2</w:t>
      </w:r>
      <w:r w:rsidR="007A176E" w:rsidRPr="007A176E">
        <w:rPr>
          <w:vertAlign w:val="superscript"/>
        </w:rPr>
        <w:t>nd</w:t>
      </w:r>
      <w:r w:rsidR="007A176E">
        <w:t xml:space="preserve"> </w:t>
      </w:r>
      <w:r w:rsidR="00A64FB8">
        <w:t>plaintiff</w:t>
      </w:r>
      <w:r w:rsidR="007A176E">
        <w:t xml:space="preserve"> namely Mr. Girish Dahyabhai Patel.  </w:t>
      </w:r>
    </w:p>
    <w:p w:rsidR="007A176E" w:rsidRDefault="007A176E" w:rsidP="007A176E">
      <w:pPr>
        <w:pStyle w:val="JudgmentText"/>
      </w:pPr>
      <w:r>
        <w:t xml:space="preserve">All the </w:t>
      </w:r>
      <w:r w:rsidR="00A64FB8">
        <w:t>above</w:t>
      </w:r>
      <w:r>
        <w:t xml:space="preserve"> orders are made until the final disposal of the main case in this matter or until </w:t>
      </w:r>
      <w:r w:rsidR="00A64FB8">
        <w:t>further</w:t>
      </w:r>
      <w:r>
        <w:t xml:space="preserve"> order </w:t>
      </w:r>
      <w:r w:rsidR="00A64FB8">
        <w:t>of</w:t>
      </w:r>
      <w:r>
        <w:t xml:space="preserve"> this court.  I made the above order in the light of the principles set by Lord Dening in </w:t>
      </w:r>
      <w:r w:rsidR="00C36911">
        <w:t>Mareva Compania Naviera-SA Vs International  Bullecarriers Ltd [1975] 2 Lloyed’s Report 509, CA.</w:t>
      </w:r>
    </w:p>
    <w:p w:rsidR="002507D8" w:rsidRDefault="002507D8" w:rsidP="002507D8">
      <w:pPr>
        <w:pStyle w:val="JudgmentText"/>
        <w:numPr>
          <w:ilvl w:val="0"/>
          <w:numId w:val="0"/>
        </w:numPr>
        <w:ind w:left="720" w:hanging="720"/>
      </w:pPr>
    </w:p>
    <w:p w:rsidR="002507D8" w:rsidRPr="00552704" w:rsidRDefault="002507D8" w:rsidP="002507D8">
      <w:pPr>
        <w:pStyle w:val="JudgmentText"/>
        <w:numPr>
          <w:ilvl w:val="0"/>
          <w:numId w:val="0"/>
        </w:numPr>
        <w:ind w:left="720" w:hanging="720"/>
      </w:pPr>
    </w:p>
    <w:p w:rsidR="00E6492F" w:rsidRDefault="00425677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2" w:name="Text19"/>
      <w:r w:rsidR="007B53E6">
        <w:rPr>
          <w:sz w:val="24"/>
          <w:szCs w:val="24"/>
        </w:rPr>
        <w:t>19</w:t>
      </w:r>
      <w:r w:rsidR="007B53E6" w:rsidRPr="007B53E6">
        <w:rPr>
          <w:sz w:val="24"/>
          <w:szCs w:val="24"/>
          <w:vertAlign w:val="superscript"/>
        </w:rPr>
        <w:t>th</w:t>
      </w:r>
      <w:r w:rsidR="007B53E6">
        <w:rPr>
          <w:sz w:val="24"/>
          <w:szCs w:val="24"/>
        </w:rPr>
        <w:t xml:space="preserve"> November 2014.</w:t>
      </w:r>
      <w:r w:rsidR="0042567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425677">
        <w:rPr>
          <w:sz w:val="24"/>
          <w:szCs w:val="24"/>
        </w:rPr>
      </w:r>
      <w:r w:rsidR="00425677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425677">
        <w:rPr>
          <w:sz w:val="24"/>
          <w:szCs w:val="24"/>
        </w:rPr>
        <w:fldChar w:fldCharType="end"/>
      </w:r>
      <w:bookmarkEnd w:id="12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A176E" w:rsidRDefault="007A176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A176E" w:rsidRDefault="007A176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A176E" w:rsidRDefault="007A176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Dropdown6"/>
    <w:p w:rsidR="00E33F35" w:rsidRPr="002A7376" w:rsidRDefault="0042567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7B53E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4" w:name="Dropdown7"/>
      <w:r>
        <w:rPr>
          <w:b/>
          <w:sz w:val="24"/>
          <w:szCs w:val="24"/>
        </w:rPr>
        <w:t xml:space="preserve">Acting </w:t>
      </w:r>
      <w:r w:rsidR="00425677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425677">
        <w:rPr>
          <w:b/>
          <w:sz w:val="24"/>
          <w:szCs w:val="24"/>
        </w:rPr>
      </w:r>
      <w:r w:rsidR="00425677">
        <w:rPr>
          <w:b/>
          <w:sz w:val="24"/>
          <w:szCs w:val="24"/>
        </w:rPr>
        <w:fldChar w:fldCharType="end"/>
      </w:r>
      <w:bookmarkEnd w:id="14"/>
      <w:r w:rsidR="00425677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425677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D1" w:rsidRDefault="00A923D1" w:rsidP="00DB6D34">
      <w:r>
        <w:separator/>
      </w:r>
    </w:p>
  </w:endnote>
  <w:endnote w:type="continuationSeparator" w:id="1">
    <w:p w:rsidR="00A923D1" w:rsidRDefault="00A923D1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425677">
    <w:pPr>
      <w:pStyle w:val="Footer"/>
      <w:jc w:val="center"/>
    </w:pPr>
    <w:fldSimple w:instr=" PAGE   \* MERGEFORMAT ">
      <w:r w:rsidR="003F7F2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D1" w:rsidRDefault="00A923D1" w:rsidP="00DB6D34">
      <w:r>
        <w:separator/>
      </w:r>
    </w:p>
  </w:footnote>
  <w:footnote w:type="continuationSeparator" w:id="1">
    <w:p w:rsidR="00A923D1" w:rsidRDefault="00A923D1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4E"/>
    <w:multiLevelType w:val="hybridMultilevel"/>
    <w:tmpl w:val="0104601A"/>
    <w:lvl w:ilvl="0" w:tplc="6E82FE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E5A67"/>
    <w:multiLevelType w:val="multilevel"/>
    <w:tmpl w:val="1CC89892"/>
    <w:numStyleLink w:val="Judgments"/>
  </w:abstractNum>
  <w:abstractNum w:abstractNumId="2">
    <w:nsid w:val="18D66CEF"/>
    <w:multiLevelType w:val="hybridMultilevel"/>
    <w:tmpl w:val="938E2BFA"/>
    <w:lvl w:ilvl="0" w:tplc="401606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E0F29"/>
    <w:multiLevelType w:val="hybridMultilevel"/>
    <w:tmpl w:val="550AD9E6"/>
    <w:lvl w:ilvl="0" w:tplc="3578C3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40751AE7"/>
    <w:multiLevelType w:val="hybridMultilevel"/>
    <w:tmpl w:val="B308EC26"/>
    <w:lvl w:ilvl="0" w:tplc="641049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F624B"/>
    <w:multiLevelType w:val="hybridMultilevel"/>
    <w:tmpl w:val="C8BC5798"/>
    <w:lvl w:ilvl="0" w:tplc="A9FCAE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74820"/>
    <w:multiLevelType w:val="multilevel"/>
    <w:tmpl w:val="1CC89892"/>
    <w:numStyleLink w:val="Judgments"/>
  </w:abstractNum>
  <w:abstractNum w:abstractNumId="10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834B0"/>
    <w:multiLevelType w:val="hybridMultilevel"/>
    <w:tmpl w:val="5EF085B0"/>
    <w:lvl w:ilvl="0" w:tplc="F6D25B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24"/>
    <w:rsid w:val="00005BEF"/>
    <w:rsid w:val="00021C88"/>
    <w:rsid w:val="0002497E"/>
    <w:rsid w:val="00030C81"/>
    <w:rsid w:val="0006489F"/>
    <w:rsid w:val="00075573"/>
    <w:rsid w:val="0008464F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06DD"/>
    <w:rsid w:val="001E3539"/>
    <w:rsid w:val="001E4ED8"/>
    <w:rsid w:val="001E576A"/>
    <w:rsid w:val="0020244B"/>
    <w:rsid w:val="00231C17"/>
    <w:rsid w:val="00236AAC"/>
    <w:rsid w:val="0024353F"/>
    <w:rsid w:val="002507D8"/>
    <w:rsid w:val="00290E14"/>
    <w:rsid w:val="002A7376"/>
    <w:rsid w:val="002B0F24"/>
    <w:rsid w:val="002B2255"/>
    <w:rsid w:val="002B4C83"/>
    <w:rsid w:val="002C7560"/>
    <w:rsid w:val="002D06AA"/>
    <w:rsid w:val="002D67FC"/>
    <w:rsid w:val="002E14A4"/>
    <w:rsid w:val="002E6963"/>
    <w:rsid w:val="002F40A1"/>
    <w:rsid w:val="00301D88"/>
    <w:rsid w:val="00304E76"/>
    <w:rsid w:val="0030671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0179"/>
    <w:rsid w:val="003E2ABC"/>
    <w:rsid w:val="003F0F8D"/>
    <w:rsid w:val="003F7F20"/>
    <w:rsid w:val="004156B9"/>
    <w:rsid w:val="00425677"/>
    <w:rsid w:val="004367D8"/>
    <w:rsid w:val="00445BFA"/>
    <w:rsid w:val="00452BB6"/>
    <w:rsid w:val="0046133B"/>
    <w:rsid w:val="004706DB"/>
    <w:rsid w:val="004873AB"/>
    <w:rsid w:val="004C3D80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E14D8"/>
    <w:rsid w:val="005F5FB0"/>
    <w:rsid w:val="00606587"/>
    <w:rsid w:val="00606EEA"/>
    <w:rsid w:val="006174DB"/>
    <w:rsid w:val="00621984"/>
    <w:rsid w:val="0064023C"/>
    <w:rsid w:val="0065396F"/>
    <w:rsid w:val="006578C2"/>
    <w:rsid w:val="00666D33"/>
    <w:rsid w:val="006A2C88"/>
    <w:rsid w:val="006A53C0"/>
    <w:rsid w:val="006A58E4"/>
    <w:rsid w:val="006D36C9"/>
    <w:rsid w:val="00713BCD"/>
    <w:rsid w:val="007175A6"/>
    <w:rsid w:val="00744508"/>
    <w:rsid w:val="007820CB"/>
    <w:rsid w:val="007A176E"/>
    <w:rsid w:val="007A47DC"/>
    <w:rsid w:val="007B53E6"/>
    <w:rsid w:val="007B6178"/>
    <w:rsid w:val="007C2809"/>
    <w:rsid w:val="007D2B70"/>
    <w:rsid w:val="007D416E"/>
    <w:rsid w:val="007E5472"/>
    <w:rsid w:val="00807411"/>
    <w:rsid w:val="00812AF3"/>
    <w:rsid w:val="00813683"/>
    <w:rsid w:val="00814CF5"/>
    <w:rsid w:val="00816425"/>
    <w:rsid w:val="00821758"/>
    <w:rsid w:val="00823079"/>
    <w:rsid w:val="00823890"/>
    <w:rsid w:val="0083298A"/>
    <w:rsid w:val="00841387"/>
    <w:rsid w:val="00846F59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B5A2F"/>
    <w:rsid w:val="009D15F5"/>
    <w:rsid w:val="009E05E5"/>
    <w:rsid w:val="009F1B68"/>
    <w:rsid w:val="009F4DC4"/>
    <w:rsid w:val="00A034D0"/>
    <w:rsid w:val="00A11166"/>
    <w:rsid w:val="00A14038"/>
    <w:rsid w:val="00A25D4B"/>
    <w:rsid w:val="00A3626F"/>
    <w:rsid w:val="00A42850"/>
    <w:rsid w:val="00A53837"/>
    <w:rsid w:val="00A64FB8"/>
    <w:rsid w:val="00A66AD2"/>
    <w:rsid w:val="00A75E59"/>
    <w:rsid w:val="00A80E4E"/>
    <w:rsid w:val="00A923D1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83BDC"/>
    <w:rsid w:val="00B9148E"/>
    <w:rsid w:val="00B94805"/>
    <w:rsid w:val="00BA54DF"/>
    <w:rsid w:val="00BA6027"/>
    <w:rsid w:val="00BB595C"/>
    <w:rsid w:val="00BC1D95"/>
    <w:rsid w:val="00BD0BE9"/>
    <w:rsid w:val="00BD4287"/>
    <w:rsid w:val="00BD60D5"/>
    <w:rsid w:val="00BD6602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36911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91AF5"/>
    <w:rsid w:val="00DA292E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EF262E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2FA9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29E145C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3D52-EF11-46DE-9AA0-6801CAAD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29E145C0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jkerr</cp:lastModifiedBy>
  <cp:revision>2</cp:revision>
  <cp:lastPrinted>2013-08-26T11:27:00Z</cp:lastPrinted>
  <dcterms:created xsi:type="dcterms:W3CDTF">2015-01-27T04:16:00Z</dcterms:created>
  <dcterms:modified xsi:type="dcterms:W3CDTF">2015-01-27T04:16:00Z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