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Pr="002D4BD6" w:rsidRDefault="007B5D1E" w:rsidP="002D4BD6">
      <w:pPr>
        <w:spacing w:line="360" w:lineRule="auto"/>
        <w:jc w:val="center"/>
        <w:rPr>
          <w:b/>
          <w:sz w:val="24"/>
          <w:szCs w:val="24"/>
        </w:rPr>
      </w:pPr>
      <w:r w:rsidRPr="002D4BD6">
        <w:rPr>
          <w:b/>
          <w:sz w:val="24"/>
          <w:szCs w:val="24"/>
        </w:rPr>
        <w:fldChar w:fldCharType="begin">
          <w:ffData>
            <w:name w:val="Text41"/>
            <w:enabled/>
            <w:calcOnExit w:val="0"/>
            <w:textInput>
              <w:default w:val="RESTRICTED PUBLICATION:"/>
              <w:format w:val="Uppercase"/>
            </w:textInput>
          </w:ffData>
        </w:fldChar>
      </w:r>
      <w:r w:rsidR="0096251D" w:rsidRPr="002D4BD6">
        <w:rPr>
          <w:b/>
          <w:sz w:val="24"/>
          <w:szCs w:val="24"/>
        </w:rPr>
        <w:instrText xml:space="preserve"> FORMTEXT </w:instrText>
      </w:r>
      <w:r w:rsidRPr="002D4BD6">
        <w:rPr>
          <w:b/>
          <w:sz w:val="24"/>
          <w:szCs w:val="24"/>
        </w:rPr>
      </w:r>
      <w:r w:rsidRPr="002D4BD6">
        <w:rPr>
          <w:b/>
          <w:sz w:val="24"/>
          <w:szCs w:val="24"/>
        </w:rPr>
        <w:fldChar w:fldCharType="separate"/>
      </w:r>
      <w:r w:rsidR="00572CB8">
        <w:rPr>
          <w:b/>
          <w:sz w:val="24"/>
          <w:szCs w:val="24"/>
        </w:rPr>
        <w:t> </w:t>
      </w:r>
      <w:r w:rsidR="00572CB8">
        <w:rPr>
          <w:b/>
          <w:sz w:val="24"/>
          <w:szCs w:val="24"/>
        </w:rPr>
        <w:t> </w:t>
      </w:r>
      <w:r w:rsidR="00572CB8">
        <w:rPr>
          <w:b/>
          <w:sz w:val="24"/>
          <w:szCs w:val="24"/>
        </w:rPr>
        <w:t> </w:t>
      </w:r>
      <w:r w:rsidR="00572CB8">
        <w:rPr>
          <w:b/>
          <w:sz w:val="24"/>
          <w:szCs w:val="24"/>
        </w:rPr>
        <w:t> </w:t>
      </w:r>
      <w:r w:rsidR="00572CB8">
        <w:rPr>
          <w:b/>
          <w:sz w:val="24"/>
          <w:szCs w:val="24"/>
        </w:rPr>
        <w:t> </w:t>
      </w:r>
      <w:r w:rsidRPr="002D4BD6">
        <w:rPr>
          <w:b/>
          <w:sz w:val="24"/>
          <w:szCs w:val="24"/>
        </w:rPr>
        <w:fldChar w:fldCharType="end"/>
      </w:r>
      <w:bookmarkEnd w:id="0"/>
    </w:p>
    <w:bookmarkStart w:id="1" w:name="Text42"/>
    <w:p w:rsidR="0096251D" w:rsidRPr="002D4BD6" w:rsidRDefault="007B5D1E" w:rsidP="002D4BD6">
      <w:pPr>
        <w:spacing w:line="360" w:lineRule="auto"/>
        <w:jc w:val="center"/>
        <w:rPr>
          <w:i/>
          <w:sz w:val="24"/>
          <w:szCs w:val="24"/>
        </w:rPr>
      </w:pPr>
      <w:r w:rsidRPr="002D4BD6">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sidRPr="002D4BD6">
        <w:rPr>
          <w:i/>
          <w:sz w:val="24"/>
          <w:szCs w:val="24"/>
        </w:rPr>
        <w:instrText xml:space="preserve"> FORMTEXT </w:instrText>
      </w:r>
      <w:r w:rsidRPr="002D4BD6">
        <w:rPr>
          <w:i/>
          <w:sz w:val="24"/>
          <w:szCs w:val="24"/>
        </w:rPr>
      </w:r>
      <w:r w:rsidRPr="002D4BD6">
        <w:rPr>
          <w:i/>
          <w:sz w:val="24"/>
          <w:szCs w:val="24"/>
        </w:rPr>
        <w:fldChar w:fldCharType="separate"/>
      </w:r>
      <w:r w:rsidR="002D4BD6">
        <w:rPr>
          <w:i/>
          <w:sz w:val="24"/>
          <w:szCs w:val="24"/>
        </w:rPr>
        <w:t> </w:t>
      </w:r>
      <w:r w:rsidR="002D4BD6">
        <w:rPr>
          <w:i/>
          <w:sz w:val="24"/>
          <w:szCs w:val="24"/>
        </w:rPr>
        <w:t> </w:t>
      </w:r>
      <w:r w:rsidRPr="002D4BD6">
        <w:rPr>
          <w:i/>
          <w:sz w:val="24"/>
          <w:szCs w:val="24"/>
        </w:rPr>
        <w:fldChar w:fldCharType="end"/>
      </w:r>
      <w:bookmarkEnd w:id="1"/>
    </w:p>
    <w:p w:rsidR="0096251D" w:rsidRPr="002D4BD6" w:rsidRDefault="0096251D" w:rsidP="002D4BD6">
      <w:pPr>
        <w:spacing w:line="360" w:lineRule="auto"/>
        <w:jc w:val="center"/>
        <w:rPr>
          <w:b/>
          <w:sz w:val="24"/>
          <w:szCs w:val="24"/>
        </w:rPr>
      </w:pPr>
    </w:p>
    <w:p w:rsidR="00AD75CD" w:rsidRPr="002D4BD6" w:rsidRDefault="00C55FDF" w:rsidP="002D4BD6">
      <w:pPr>
        <w:spacing w:line="360" w:lineRule="auto"/>
        <w:jc w:val="center"/>
        <w:rPr>
          <w:b/>
          <w:sz w:val="24"/>
          <w:szCs w:val="24"/>
        </w:rPr>
      </w:pPr>
      <w:r w:rsidRPr="002D4BD6">
        <w:rPr>
          <w:b/>
          <w:sz w:val="24"/>
          <w:szCs w:val="24"/>
        </w:rPr>
        <w:t>IN THE SUPREME COURT OF SEYCHELLES</w:t>
      </w:r>
    </w:p>
    <w:p w:rsidR="00C55FDF" w:rsidRPr="002D4BD6" w:rsidRDefault="00C55FDF" w:rsidP="002D4BD6">
      <w:pPr>
        <w:spacing w:line="360" w:lineRule="auto"/>
        <w:jc w:val="center"/>
        <w:rPr>
          <w:b/>
          <w:sz w:val="24"/>
          <w:szCs w:val="24"/>
        </w:rPr>
      </w:pPr>
      <w:r w:rsidRPr="002D4BD6">
        <w:rPr>
          <w:b/>
          <w:sz w:val="24"/>
          <w:szCs w:val="24"/>
        </w:rPr>
        <w:t>C</w:t>
      </w:r>
      <w:r w:rsidR="0096251D" w:rsidRPr="002D4BD6">
        <w:rPr>
          <w:b/>
          <w:sz w:val="24"/>
          <w:szCs w:val="24"/>
        </w:rPr>
        <w:t>riminal</w:t>
      </w:r>
      <w:r w:rsidR="00B23E73" w:rsidRPr="002D4BD6">
        <w:rPr>
          <w:b/>
          <w:sz w:val="24"/>
          <w:szCs w:val="24"/>
        </w:rPr>
        <w:t xml:space="preserve"> </w:t>
      </w:r>
      <w:r w:rsidRPr="002D4BD6">
        <w:rPr>
          <w:b/>
          <w:sz w:val="24"/>
          <w:szCs w:val="24"/>
        </w:rPr>
        <w:t>S</w:t>
      </w:r>
      <w:r w:rsidR="00BF5CC9" w:rsidRPr="002D4BD6">
        <w:rPr>
          <w:b/>
          <w:sz w:val="24"/>
          <w:szCs w:val="24"/>
        </w:rPr>
        <w:t xml:space="preserve">ide: </w:t>
      </w:r>
      <w:r w:rsidR="0096251D" w:rsidRPr="002D4BD6">
        <w:rPr>
          <w:b/>
          <w:sz w:val="24"/>
          <w:szCs w:val="24"/>
        </w:rPr>
        <w:t xml:space="preserve">CN </w:t>
      </w:r>
      <w:r w:rsidR="007B5D1E" w:rsidRPr="002D4BD6">
        <w:rPr>
          <w:b/>
          <w:sz w:val="24"/>
          <w:szCs w:val="24"/>
        </w:rPr>
        <w:fldChar w:fldCharType="begin">
          <w:ffData>
            <w:name w:val="Text35"/>
            <w:enabled/>
            <w:calcOnExit w:val="0"/>
            <w:textInput/>
          </w:ffData>
        </w:fldChar>
      </w:r>
      <w:bookmarkStart w:id="2" w:name="Text35"/>
      <w:r w:rsidR="005F5FB0" w:rsidRPr="002D4BD6">
        <w:rPr>
          <w:b/>
          <w:sz w:val="24"/>
          <w:szCs w:val="24"/>
        </w:rPr>
        <w:instrText xml:space="preserve"> FORMTEXT </w:instrText>
      </w:r>
      <w:r w:rsidR="007B5D1E" w:rsidRPr="002D4BD6">
        <w:rPr>
          <w:b/>
          <w:sz w:val="24"/>
          <w:szCs w:val="24"/>
        </w:rPr>
      </w:r>
      <w:r w:rsidR="007B5D1E" w:rsidRPr="002D4BD6">
        <w:rPr>
          <w:b/>
          <w:sz w:val="24"/>
          <w:szCs w:val="24"/>
        </w:rPr>
        <w:fldChar w:fldCharType="separate"/>
      </w:r>
      <w:r w:rsidR="002D4BD6">
        <w:rPr>
          <w:b/>
          <w:noProof/>
          <w:sz w:val="24"/>
          <w:szCs w:val="24"/>
        </w:rPr>
        <w:t>9</w:t>
      </w:r>
      <w:r w:rsidR="007B5D1E" w:rsidRPr="002D4BD6">
        <w:rPr>
          <w:b/>
          <w:sz w:val="24"/>
          <w:szCs w:val="24"/>
        </w:rPr>
        <w:fldChar w:fldCharType="end"/>
      </w:r>
      <w:bookmarkEnd w:id="2"/>
      <w:r w:rsidRPr="002D4BD6">
        <w:rPr>
          <w:b/>
          <w:sz w:val="24"/>
          <w:szCs w:val="24"/>
        </w:rPr>
        <w:t>/</w:t>
      </w:r>
      <w:r w:rsidR="00C87FCA" w:rsidRPr="002D4BD6">
        <w:rPr>
          <w:b/>
          <w:sz w:val="24"/>
          <w:szCs w:val="24"/>
        </w:rPr>
        <w:t>20</w:t>
      </w:r>
      <w:r w:rsidR="007B5D1E" w:rsidRPr="002D4BD6">
        <w:rPr>
          <w:b/>
          <w:sz w:val="24"/>
          <w:szCs w:val="24"/>
        </w:rPr>
        <w:fldChar w:fldCharType="begin">
          <w:ffData>
            <w:name w:val="Text33"/>
            <w:enabled/>
            <w:calcOnExit w:val="0"/>
            <w:textInput/>
          </w:ffData>
        </w:fldChar>
      </w:r>
      <w:bookmarkStart w:id="3" w:name="Text33"/>
      <w:r w:rsidR="00C87FCA" w:rsidRPr="002D4BD6">
        <w:rPr>
          <w:b/>
          <w:sz w:val="24"/>
          <w:szCs w:val="24"/>
        </w:rPr>
        <w:instrText xml:space="preserve"> FORMTEXT </w:instrText>
      </w:r>
      <w:r w:rsidR="007B5D1E" w:rsidRPr="002D4BD6">
        <w:rPr>
          <w:b/>
          <w:sz w:val="24"/>
          <w:szCs w:val="24"/>
        </w:rPr>
      </w:r>
      <w:r w:rsidR="007B5D1E" w:rsidRPr="002D4BD6">
        <w:rPr>
          <w:b/>
          <w:sz w:val="24"/>
          <w:szCs w:val="24"/>
        </w:rPr>
        <w:fldChar w:fldCharType="separate"/>
      </w:r>
      <w:r w:rsidR="002D4BD6">
        <w:rPr>
          <w:b/>
          <w:noProof/>
          <w:sz w:val="24"/>
          <w:szCs w:val="24"/>
        </w:rPr>
        <w:t>13</w:t>
      </w:r>
      <w:r w:rsidR="007B5D1E" w:rsidRPr="002D4BD6">
        <w:rPr>
          <w:b/>
          <w:sz w:val="24"/>
          <w:szCs w:val="24"/>
        </w:rPr>
        <w:fldChar w:fldCharType="end"/>
      </w:r>
      <w:bookmarkEnd w:id="3"/>
    </w:p>
    <w:p w:rsidR="0096251D" w:rsidRPr="002D4BD6" w:rsidRDefault="0096251D" w:rsidP="002D4BD6">
      <w:pPr>
        <w:spacing w:line="360" w:lineRule="auto"/>
        <w:jc w:val="center"/>
        <w:rPr>
          <w:b/>
          <w:sz w:val="24"/>
          <w:szCs w:val="24"/>
        </w:rPr>
      </w:pPr>
      <w:r w:rsidRPr="002D4BD6">
        <w:rPr>
          <w:b/>
          <w:sz w:val="24"/>
          <w:szCs w:val="24"/>
        </w:rPr>
        <w:t xml:space="preserve">Appeal from Magistrates Court decision </w:t>
      </w:r>
      <w:r w:rsidR="00930070">
        <w:rPr>
          <w:b/>
          <w:sz w:val="24"/>
          <w:szCs w:val="24"/>
        </w:rPr>
        <w:t>176</w:t>
      </w:r>
      <w:r w:rsidRPr="002D4BD6">
        <w:rPr>
          <w:b/>
          <w:sz w:val="24"/>
          <w:szCs w:val="24"/>
        </w:rPr>
        <w:t>/20</w:t>
      </w:r>
      <w:r w:rsidR="00930070">
        <w:rPr>
          <w:b/>
          <w:sz w:val="24"/>
          <w:szCs w:val="24"/>
        </w:rPr>
        <w:t>12</w:t>
      </w:r>
    </w:p>
    <w:p w:rsidR="00A53837" w:rsidRPr="002D4BD6" w:rsidRDefault="007B5D1E" w:rsidP="002D4BD6">
      <w:pPr>
        <w:spacing w:line="360" w:lineRule="auto"/>
        <w:jc w:val="center"/>
        <w:rPr>
          <w:b/>
          <w:sz w:val="24"/>
          <w:szCs w:val="24"/>
        </w:rPr>
      </w:pPr>
      <w:r w:rsidRPr="002D4BD6">
        <w:rPr>
          <w:b/>
          <w:sz w:val="24"/>
          <w:szCs w:val="24"/>
          <w:highlight w:val="lightGray"/>
        </w:rPr>
        <w:fldChar w:fldCharType="begin"/>
      </w:r>
      <w:r w:rsidR="003F0F8D" w:rsidRPr="002D4BD6">
        <w:rPr>
          <w:b/>
          <w:sz w:val="24"/>
          <w:szCs w:val="24"/>
          <w:highlight w:val="lightGray"/>
        </w:rPr>
        <w:instrText xml:space="preserve">  </w:instrText>
      </w:r>
      <w:r w:rsidRPr="002D4BD6">
        <w:rPr>
          <w:b/>
          <w:sz w:val="24"/>
          <w:szCs w:val="24"/>
          <w:highlight w:val="lightGray"/>
        </w:rPr>
        <w:fldChar w:fldCharType="end"/>
      </w:r>
    </w:p>
    <w:p w:rsidR="00DB6D34" w:rsidRPr="002D4BD6" w:rsidRDefault="0056312E" w:rsidP="002D4BD6">
      <w:pPr>
        <w:spacing w:line="360" w:lineRule="auto"/>
        <w:ind w:left="6480"/>
        <w:rPr>
          <w:b/>
          <w:sz w:val="24"/>
          <w:szCs w:val="24"/>
        </w:rPr>
      </w:pPr>
      <w:r w:rsidRPr="002D4BD6">
        <w:rPr>
          <w:b/>
          <w:sz w:val="24"/>
          <w:szCs w:val="24"/>
        </w:rPr>
        <w:t xml:space="preserve">       </w:t>
      </w:r>
      <w:r w:rsidR="00DB6D34" w:rsidRPr="002D4BD6">
        <w:rPr>
          <w:b/>
          <w:sz w:val="24"/>
          <w:szCs w:val="24"/>
        </w:rPr>
        <w:t>[201</w:t>
      </w:r>
      <w:r w:rsidR="007B5D1E" w:rsidRPr="002D4BD6">
        <w:rPr>
          <w:b/>
          <w:sz w:val="24"/>
          <w:szCs w:val="24"/>
        </w:rPr>
        <w:fldChar w:fldCharType="begin">
          <w:ffData>
            <w:name w:val="Text4"/>
            <w:enabled/>
            <w:calcOnExit w:val="0"/>
            <w:textInput/>
          </w:ffData>
        </w:fldChar>
      </w:r>
      <w:bookmarkStart w:id="4" w:name="Text4"/>
      <w:r w:rsidR="006578C2" w:rsidRPr="002D4BD6">
        <w:rPr>
          <w:b/>
          <w:sz w:val="24"/>
          <w:szCs w:val="24"/>
        </w:rPr>
        <w:instrText xml:space="preserve"> FORMTEXT </w:instrText>
      </w:r>
      <w:r w:rsidR="007B5D1E" w:rsidRPr="002D4BD6">
        <w:rPr>
          <w:b/>
          <w:sz w:val="24"/>
          <w:szCs w:val="24"/>
        </w:rPr>
      </w:r>
      <w:r w:rsidR="007B5D1E" w:rsidRPr="002D4BD6">
        <w:rPr>
          <w:b/>
          <w:sz w:val="24"/>
          <w:szCs w:val="24"/>
        </w:rPr>
        <w:fldChar w:fldCharType="separate"/>
      </w:r>
      <w:r w:rsidR="002D4BD6" w:rsidRPr="002D4BD6">
        <w:rPr>
          <w:b/>
          <w:noProof/>
          <w:sz w:val="24"/>
          <w:szCs w:val="24"/>
        </w:rPr>
        <w:t>3</w:t>
      </w:r>
      <w:r w:rsidR="007B5D1E" w:rsidRPr="002D4BD6">
        <w:rPr>
          <w:b/>
          <w:sz w:val="24"/>
          <w:szCs w:val="24"/>
        </w:rPr>
        <w:fldChar w:fldCharType="end"/>
      </w:r>
      <w:bookmarkEnd w:id="4"/>
      <w:r w:rsidR="007B5D1E" w:rsidRPr="002D4BD6">
        <w:rPr>
          <w:b/>
          <w:sz w:val="24"/>
          <w:szCs w:val="24"/>
        </w:rPr>
        <w:fldChar w:fldCharType="begin"/>
      </w:r>
      <w:r w:rsidR="003F0F8D" w:rsidRPr="002D4BD6">
        <w:rPr>
          <w:b/>
          <w:sz w:val="24"/>
          <w:szCs w:val="24"/>
        </w:rPr>
        <w:instrText xml:space="preserve">  </w:instrText>
      </w:r>
      <w:r w:rsidR="007B5D1E" w:rsidRPr="002D4BD6">
        <w:rPr>
          <w:b/>
          <w:sz w:val="24"/>
          <w:szCs w:val="24"/>
        </w:rPr>
        <w:fldChar w:fldCharType="end"/>
      </w:r>
      <w:r w:rsidR="00DB6D34" w:rsidRPr="002D4BD6">
        <w:rPr>
          <w:b/>
          <w:sz w:val="24"/>
          <w:szCs w:val="24"/>
        </w:rPr>
        <w:t>] SCSC</w:t>
      </w:r>
      <w:r w:rsidRPr="002D4BD6">
        <w:rPr>
          <w:b/>
          <w:sz w:val="24"/>
          <w:szCs w:val="24"/>
        </w:rPr>
        <w:t xml:space="preserve"> </w:t>
      </w:r>
      <w:r w:rsidR="007B5D1E" w:rsidRPr="002D4BD6">
        <w:rPr>
          <w:b/>
          <w:sz w:val="24"/>
          <w:szCs w:val="24"/>
        </w:rPr>
        <w:fldChar w:fldCharType="begin">
          <w:ffData>
            <w:name w:val="Text43"/>
            <w:enabled/>
            <w:calcOnExit w:val="0"/>
            <w:textInput/>
          </w:ffData>
        </w:fldChar>
      </w:r>
      <w:bookmarkStart w:id="5" w:name="Text43"/>
      <w:r w:rsidRPr="002D4BD6">
        <w:rPr>
          <w:b/>
          <w:sz w:val="24"/>
          <w:szCs w:val="24"/>
        </w:rPr>
        <w:instrText xml:space="preserve"> FORMTEXT </w:instrText>
      </w:r>
      <w:r w:rsidR="007B5D1E" w:rsidRPr="002D4BD6">
        <w:rPr>
          <w:b/>
          <w:sz w:val="24"/>
          <w:szCs w:val="24"/>
        </w:rPr>
      </w:r>
      <w:r w:rsidR="007B5D1E" w:rsidRPr="002D4BD6">
        <w:rPr>
          <w:b/>
          <w:sz w:val="24"/>
          <w:szCs w:val="24"/>
        </w:rPr>
        <w:fldChar w:fldCharType="separate"/>
      </w:r>
      <w:r w:rsidRPr="002D4BD6">
        <w:rPr>
          <w:b/>
          <w:noProof/>
          <w:sz w:val="24"/>
          <w:szCs w:val="24"/>
        </w:rPr>
        <w:t> </w:t>
      </w:r>
      <w:r w:rsidRPr="002D4BD6">
        <w:rPr>
          <w:b/>
          <w:noProof/>
          <w:sz w:val="24"/>
          <w:szCs w:val="24"/>
        </w:rPr>
        <w:t> </w:t>
      </w:r>
      <w:r w:rsidRPr="002D4BD6">
        <w:rPr>
          <w:b/>
          <w:noProof/>
          <w:sz w:val="24"/>
          <w:szCs w:val="24"/>
        </w:rPr>
        <w:t> </w:t>
      </w:r>
      <w:r w:rsidRPr="002D4BD6">
        <w:rPr>
          <w:b/>
          <w:noProof/>
          <w:sz w:val="24"/>
          <w:szCs w:val="24"/>
        </w:rPr>
        <w:t> </w:t>
      </w:r>
      <w:r w:rsidRPr="002D4BD6">
        <w:rPr>
          <w:b/>
          <w:noProof/>
          <w:sz w:val="24"/>
          <w:szCs w:val="24"/>
        </w:rPr>
        <w:t> </w:t>
      </w:r>
      <w:r w:rsidR="007B5D1E" w:rsidRPr="002D4BD6">
        <w:rPr>
          <w:b/>
          <w:sz w:val="24"/>
          <w:szCs w:val="24"/>
        </w:rPr>
        <w:fldChar w:fldCharType="end"/>
      </w:r>
      <w:bookmarkEnd w:id="5"/>
    </w:p>
    <w:p w:rsidR="00C55FDF" w:rsidRPr="002D4BD6" w:rsidRDefault="00C55FDF" w:rsidP="002D4BD6">
      <w:pPr>
        <w:pBdr>
          <w:bottom w:val="single" w:sz="4" w:space="5" w:color="auto"/>
        </w:pBdr>
        <w:spacing w:line="360" w:lineRule="auto"/>
        <w:jc w:val="center"/>
        <w:rPr>
          <w:b/>
          <w:sz w:val="24"/>
          <w:szCs w:val="24"/>
        </w:rPr>
      </w:pPr>
    </w:p>
    <w:p w:rsidR="00572AB3" w:rsidRPr="002D4BD6" w:rsidRDefault="00572AB3" w:rsidP="002D4BD6">
      <w:pPr>
        <w:spacing w:line="360" w:lineRule="auto"/>
        <w:rPr>
          <w:sz w:val="24"/>
          <w:szCs w:val="24"/>
        </w:rPr>
      </w:pPr>
    </w:p>
    <w:bookmarkStart w:id="6" w:name="Text40"/>
    <w:p w:rsidR="00FB2453" w:rsidRPr="002D4BD6" w:rsidRDefault="007B5D1E" w:rsidP="002D4BD6">
      <w:pPr>
        <w:spacing w:line="360" w:lineRule="auto"/>
        <w:jc w:val="center"/>
        <w:rPr>
          <w:b/>
          <w:sz w:val="24"/>
          <w:szCs w:val="24"/>
        </w:rPr>
      </w:pPr>
      <w:r w:rsidRPr="002D4BD6">
        <w:rPr>
          <w:b/>
          <w:sz w:val="24"/>
          <w:szCs w:val="24"/>
        </w:rPr>
        <w:fldChar w:fldCharType="begin">
          <w:ffData>
            <w:name w:val="Text40"/>
            <w:enabled/>
            <w:calcOnExit w:val="0"/>
            <w:textInput>
              <w:format w:val="Uppercase"/>
            </w:textInput>
          </w:ffData>
        </w:fldChar>
      </w:r>
      <w:r w:rsidR="0096251D" w:rsidRPr="002D4BD6">
        <w:rPr>
          <w:b/>
          <w:sz w:val="24"/>
          <w:szCs w:val="24"/>
        </w:rPr>
        <w:instrText xml:space="preserve"> FORMTEXT </w:instrText>
      </w:r>
      <w:r w:rsidRPr="002D4BD6">
        <w:rPr>
          <w:b/>
          <w:sz w:val="24"/>
          <w:szCs w:val="24"/>
        </w:rPr>
      </w:r>
      <w:r w:rsidRPr="002D4BD6">
        <w:rPr>
          <w:b/>
          <w:sz w:val="24"/>
          <w:szCs w:val="24"/>
        </w:rPr>
        <w:fldChar w:fldCharType="separate"/>
      </w:r>
      <w:r w:rsidR="002D4BD6" w:rsidRPr="002D4BD6">
        <w:rPr>
          <w:b/>
          <w:noProof/>
          <w:sz w:val="24"/>
          <w:szCs w:val="24"/>
        </w:rPr>
        <w:t xml:space="preserve">DERECK SAMSON </w:t>
      </w:r>
      <w:r w:rsidRPr="002D4BD6">
        <w:rPr>
          <w:b/>
          <w:sz w:val="24"/>
          <w:szCs w:val="24"/>
        </w:rPr>
        <w:fldChar w:fldCharType="end"/>
      </w:r>
      <w:bookmarkEnd w:id="6"/>
    </w:p>
    <w:bookmarkStart w:id="7" w:name="Dropdown13"/>
    <w:p w:rsidR="00B40898" w:rsidRPr="002D4BD6" w:rsidRDefault="007B5D1E" w:rsidP="002D4BD6">
      <w:pPr>
        <w:spacing w:line="360" w:lineRule="auto"/>
        <w:jc w:val="center"/>
        <w:rPr>
          <w:sz w:val="24"/>
          <w:szCs w:val="24"/>
        </w:rPr>
        <w:sectPr w:rsidR="00B40898" w:rsidRPr="002D4BD6" w:rsidSect="00B938BB">
          <w:footerReference w:type="default" r:id="rId8"/>
          <w:type w:val="continuous"/>
          <w:pgSz w:w="12240" w:h="15840"/>
          <w:pgMar w:top="1080" w:right="1440" w:bottom="1440" w:left="1440" w:header="720" w:footer="720" w:gutter="0"/>
          <w:cols w:space="720"/>
          <w:docGrid w:linePitch="360"/>
        </w:sectPr>
      </w:pPr>
      <w:r w:rsidRPr="002D4BD6">
        <w:rPr>
          <w:sz w:val="24"/>
          <w:szCs w:val="24"/>
        </w:rPr>
        <w:fldChar w:fldCharType="begin">
          <w:ffData>
            <w:name w:val="Dropdown13"/>
            <w:enabled/>
            <w:calcOnExit w:val="0"/>
            <w:ddList>
              <w:listEntry w:val="Appellant"/>
              <w:listEntry w:val="First Appellant"/>
            </w:ddList>
          </w:ffData>
        </w:fldChar>
      </w:r>
      <w:r w:rsidR="0096251D" w:rsidRPr="002D4BD6">
        <w:rPr>
          <w:sz w:val="24"/>
          <w:szCs w:val="24"/>
        </w:rPr>
        <w:instrText xml:space="preserve"> FORMDROPDOWN </w:instrText>
      </w:r>
      <w:r w:rsidRPr="002D4BD6">
        <w:rPr>
          <w:sz w:val="24"/>
          <w:szCs w:val="24"/>
        </w:rPr>
      </w:r>
      <w:r w:rsidRPr="002D4BD6">
        <w:rPr>
          <w:sz w:val="24"/>
          <w:szCs w:val="24"/>
        </w:rPr>
        <w:fldChar w:fldCharType="end"/>
      </w:r>
      <w:bookmarkEnd w:id="7"/>
    </w:p>
    <w:p w:rsidR="004C3D80" w:rsidRPr="002D4BD6" w:rsidRDefault="004C3D80" w:rsidP="002D4BD6">
      <w:pPr>
        <w:jc w:val="center"/>
        <w:rPr>
          <w:b/>
          <w:sz w:val="24"/>
          <w:szCs w:val="24"/>
        </w:rPr>
      </w:pPr>
    </w:p>
    <w:p w:rsidR="00B40898" w:rsidRPr="002D4BD6" w:rsidRDefault="00B40898" w:rsidP="002D4BD6">
      <w:pPr>
        <w:rPr>
          <w:sz w:val="24"/>
          <w:szCs w:val="24"/>
        </w:rPr>
        <w:sectPr w:rsidR="00B40898" w:rsidRPr="002D4BD6" w:rsidSect="00EF2051">
          <w:type w:val="continuous"/>
          <w:pgSz w:w="12240" w:h="15840"/>
          <w:pgMar w:top="1440" w:right="1440" w:bottom="1440" w:left="1440" w:header="720" w:footer="720" w:gutter="0"/>
          <w:cols w:space="720"/>
          <w:formProt w:val="0"/>
          <w:docGrid w:linePitch="360"/>
        </w:sectPr>
      </w:pPr>
    </w:p>
    <w:p w:rsidR="00FB2453" w:rsidRPr="002D4BD6" w:rsidRDefault="002D4BD6" w:rsidP="002D4BD6">
      <w:pPr>
        <w:jc w:val="center"/>
        <w:rPr>
          <w:sz w:val="24"/>
          <w:szCs w:val="24"/>
        </w:rPr>
      </w:pPr>
      <w:r w:rsidRPr="002D4BD6">
        <w:rPr>
          <w:sz w:val="24"/>
          <w:szCs w:val="24"/>
        </w:rPr>
        <w:lastRenderedPageBreak/>
        <w:t>Versus</w:t>
      </w:r>
    </w:p>
    <w:p w:rsidR="00FB2453" w:rsidRPr="002D4BD6" w:rsidRDefault="00FB2453" w:rsidP="002D4BD6">
      <w:pPr>
        <w:spacing w:line="360" w:lineRule="auto"/>
        <w:jc w:val="center"/>
        <w:rPr>
          <w:sz w:val="24"/>
          <w:szCs w:val="24"/>
        </w:rPr>
      </w:pPr>
    </w:p>
    <w:p w:rsidR="00B119B1" w:rsidRPr="002D4BD6" w:rsidRDefault="0096251D" w:rsidP="002D4BD6">
      <w:pPr>
        <w:spacing w:line="360" w:lineRule="auto"/>
        <w:jc w:val="center"/>
        <w:rPr>
          <w:sz w:val="24"/>
          <w:szCs w:val="24"/>
        </w:rPr>
        <w:sectPr w:rsidR="00B119B1" w:rsidRPr="002D4BD6" w:rsidSect="00EF2051">
          <w:type w:val="continuous"/>
          <w:pgSz w:w="12240" w:h="15840"/>
          <w:pgMar w:top="1440" w:right="1440" w:bottom="1440" w:left="1440" w:header="720" w:footer="720" w:gutter="0"/>
          <w:cols w:space="720"/>
          <w:formProt w:val="0"/>
          <w:docGrid w:linePitch="360"/>
        </w:sectPr>
      </w:pPr>
      <w:bookmarkStart w:id="8" w:name="Text22"/>
      <w:r w:rsidRPr="002D4BD6">
        <w:rPr>
          <w:b/>
          <w:sz w:val="24"/>
          <w:szCs w:val="24"/>
        </w:rPr>
        <w:t>THE REPUBLIC</w:t>
      </w:r>
      <w:bookmarkEnd w:id="8"/>
    </w:p>
    <w:p w:rsidR="00E0467F" w:rsidRPr="002D4BD6" w:rsidRDefault="00E0467F" w:rsidP="002D4BD6">
      <w:pPr>
        <w:pBdr>
          <w:bottom w:val="single" w:sz="4" w:space="1" w:color="auto"/>
        </w:pBdr>
        <w:spacing w:line="360" w:lineRule="auto"/>
        <w:jc w:val="center"/>
        <w:rPr>
          <w:sz w:val="24"/>
          <w:szCs w:val="24"/>
        </w:rPr>
      </w:pPr>
    </w:p>
    <w:p w:rsidR="00E0467F" w:rsidRPr="002D4BD6" w:rsidRDefault="00E0467F" w:rsidP="00572CB8">
      <w:pPr>
        <w:spacing w:line="360" w:lineRule="auto"/>
        <w:rPr>
          <w:sz w:val="24"/>
          <w:szCs w:val="24"/>
        </w:rPr>
      </w:pPr>
      <w:r w:rsidRPr="002D4BD6">
        <w:rPr>
          <w:sz w:val="24"/>
          <w:szCs w:val="24"/>
        </w:rPr>
        <w:t>Hear</w:t>
      </w:r>
      <w:r w:rsidR="00E6492F" w:rsidRPr="002D4BD6">
        <w:rPr>
          <w:sz w:val="24"/>
          <w:szCs w:val="24"/>
        </w:rPr>
        <w:t>d</w:t>
      </w:r>
      <w:r w:rsidRPr="002D4BD6">
        <w:rPr>
          <w:sz w:val="24"/>
          <w:szCs w:val="24"/>
        </w:rPr>
        <w:t>:</w:t>
      </w:r>
      <w:r w:rsidR="00E6492F" w:rsidRPr="002D4BD6">
        <w:rPr>
          <w:sz w:val="24"/>
          <w:szCs w:val="24"/>
        </w:rPr>
        <w:tab/>
      </w:r>
      <w:r w:rsidRPr="002D4BD6">
        <w:rPr>
          <w:sz w:val="24"/>
          <w:szCs w:val="24"/>
        </w:rPr>
        <w:tab/>
      </w:r>
      <w:r w:rsidRPr="002D4BD6">
        <w:rPr>
          <w:sz w:val="24"/>
          <w:szCs w:val="24"/>
        </w:rPr>
        <w:tab/>
      </w:r>
      <w:r w:rsidR="001B759A">
        <w:rPr>
          <w:sz w:val="24"/>
          <w:szCs w:val="24"/>
        </w:rPr>
        <w:t>24</w:t>
      </w:r>
      <w:r w:rsidR="00E74927">
        <w:rPr>
          <w:sz w:val="24"/>
          <w:szCs w:val="24"/>
        </w:rPr>
        <w:t xml:space="preserve"> </w:t>
      </w:r>
      <w:r w:rsidR="001B759A">
        <w:rPr>
          <w:sz w:val="24"/>
          <w:szCs w:val="24"/>
        </w:rPr>
        <w:t>January</w:t>
      </w:r>
      <w:r w:rsidR="00E74927">
        <w:rPr>
          <w:sz w:val="24"/>
          <w:szCs w:val="24"/>
        </w:rPr>
        <w:t xml:space="preserve"> 2014</w:t>
      </w:r>
      <w:r w:rsidR="007B5D1E" w:rsidRPr="002D4BD6">
        <w:rPr>
          <w:sz w:val="24"/>
          <w:szCs w:val="24"/>
        </w:rPr>
        <w:fldChar w:fldCharType="begin"/>
      </w:r>
      <w:r w:rsidR="003F0F8D" w:rsidRPr="002D4BD6">
        <w:rPr>
          <w:sz w:val="24"/>
          <w:szCs w:val="24"/>
        </w:rPr>
        <w:instrText xml:space="preserve">  </w:instrText>
      </w:r>
      <w:r w:rsidR="007B5D1E" w:rsidRPr="002D4BD6">
        <w:rPr>
          <w:sz w:val="24"/>
          <w:szCs w:val="24"/>
        </w:rPr>
        <w:fldChar w:fldCharType="end"/>
      </w:r>
    </w:p>
    <w:p w:rsidR="005F5FB0" w:rsidRPr="002D4BD6" w:rsidRDefault="00E0467F" w:rsidP="00572CB8">
      <w:pPr>
        <w:spacing w:line="360" w:lineRule="auto"/>
        <w:rPr>
          <w:sz w:val="24"/>
          <w:szCs w:val="24"/>
        </w:rPr>
        <w:sectPr w:rsidR="005F5FB0" w:rsidRPr="002D4BD6" w:rsidSect="00EF2051">
          <w:type w:val="continuous"/>
          <w:pgSz w:w="12240" w:h="15840"/>
          <w:pgMar w:top="1440" w:right="1440" w:bottom="1440" w:left="1440" w:header="720" w:footer="720" w:gutter="0"/>
          <w:cols w:space="720"/>
          <w:docGrid w:linePitch="360"/>
        </w:sectPr>
      </w:pPr>
      <w:r w:rsidRPr="002D4BD6">
        <w:rPr>
          <w:sz w:val="24"/>
          <w:szCs w:val="24"/>
        </w:rPr>
        <w:t>Counsel:</w:t>
      </w:r>
      <w:r w:rsidRPr="002D4BD6">
        <w:rPr>
          <w:sz w:val="24"/>
          <w:szCs w:val="24"/>
        </w:rPr>
        <w:tab/>
      </w:r>
      <w:r w:rsidRPr="002D4BD6">
        <w:rPr>
          <w:sz w:val="24"/>
          <w:szCs w:val="24"/>
        </w:rPr>
        <w:tab/>
      </w:r>
      <w:r w:rsidR="007B5D1E" w:rsidRPr="002D4BD6">
        <w:rPr>
          <w:sz w:val="24"/>
          <w:szCs w:val="24"/>
        </w:rPr>
        <w:fldChar w:fldCharType="begin">
          <w:ffData>
            <w:name w:val="Text28"/>
            <w:enabled/>
            <w:calcOnExit w:val="0"/>
            <w:textInput/>
          </w:ffData>
        </w:fldChar>
      </w:r>
      <w:bookmarkStart w:id="9" w:name="Text28"/>
      <w:r w:rsidR="004C3D80" w:rsidRPr="002D4BD6">
        <w:rPr>
          <w:sz w:val="24"/>
          <w:szCs w:val="24"/>
        </w:rPr>
        <w:instrText xml:space="preserve"> FORMTEXT </w:instrText>
      </w:r>
      <w:r w:rsidR="007B5D1E" w:rsidRPr="002D4BD6">
        <w:rPr>
          <w:sz w:val="24"/>
          <w:szCs w:val="24"/>
        </w:rPr>
      </w:r>
      <w:r w:rsidR="007B5D1E" w:rsidRPr="002D4BD6">
        <w:rPr>
          <w:sz w:val="24"/>
          <w:szCs w:val="24"/>
        </w:rPr>
        <w:fldChar w:fldCharType="separate"/>
      </w:r>
      <w:r w:rsidR="002D4BD6" w:rsidRPr="002D4BD6">
        <w:rPr>
          <w:noProof/>
          <w:sz w:val="24"/>
          <w:szCs w:val="24"/>
        </w:rPr>
        <w:t>Mr. Durup</w:t>
      </w:r>
      <w:r w:rsidR="007B5D1E" w:rsidRPr="002D4BD6">
        <w:rPr>
          <w:sz w:val="24"/>
          <w:szCs w:val="24"/>
        </w:rPr>
        <w:fldChar w:fldCharType="end"/>
      </w:r>
      <w:bookmarkEnd w:id="9"/>
      <w:r w:rsidR="007B5D1E" w:rsidRPr="002D4BD6">
        <w:rPr>
          <w:sz w:val="24"/>
          <w:szCs w:val="24"/>
        </w:rPr>
        <w:fldChar w:fldCharType="begin"/>
      </w:r>
      <w:r w:rsidR="00F804CC" w:rsidRPr="002D4BD6">
        <w:rPr>
          <w:sz w:val="24"/>
          <w:szCs w:val="24"/>
        </w:rPr>
        <w:instrText xml:space="preserve"> ASK  "Enter Appellant Lawyer full name"  \* MERGEFORMAT </w:instrText>
      </w:r>
      <w:r w:rsidR="007B5D1E" w:rsidRPr="002D4BD6">
        <w:rPr>
          <w:sz w:val="24"/>
          <w:szCs w:val="24"/>
        </w:rPr>
        <w:fldChar w:fldCharType="end"/>
      </w:r>
      <w:r w:rsidR="007B5D1E" w:rsidRPr="002D4BD6">
        <w:rPr>
          <w:sz w:val="24"/>
          <w:szCs w:val="24"/>
        </w:rPr>
        <w:fldChar w:fldCharType="begin"/>
      </w:r>
      <w:r w:rsidR="003F0F8D" w:rsidRPr="002D4BD6">
        <w:rPr>
          <w:sz w:val="24"/>
          <w:szCs w:val="24"/>
        </w:rPr>
        <w:instrText xml:space="preserve">  </w:instrText>
      </w:r>
      <w:r w:rsidR="007B5D1E" w:rsidRPr="002D4BD6">
        <w:rPr>
          <w:sz w:val="24"/>
          <w:szCs w:val="24"/>
        </w:rPr>
        <w:fldChar w:fldCharType="end"/>
      </w:r>
      <w:r w:rsidR="00F804CC" w:rsidRPr="002D4BD6">
        <w:rPr>
          <w:b/>
          <w:sz w:val="24"/>
          <w:szCs w:val="24"/>
        </w:rPr>
        <w:t xml:space="preserve"> </w:t>
      </w:r>
      <w:r w:rsidR="009E05E5" w:rsidRPr="002D4BD6">
        <w:rPr>
          <w:sz w:val="24"/>
          <w:szCs w:val="24"/>
        </w:rPr>
        <w:t xml:space="preserve">for </w:t>
      </w:r>
      <w:bookmarkStart w:id="10" w:name="Dropdown11"/>
      <w:r w:rsidR="007B5D1E" w:rsidRPr="002D4BD6">
        <w:rPr>
          <w:sz w:val="24"/>
          <w:szCs w:val="24"/>
        </w:rPr>
        <w:fldChar w:fldCharType="begin">
          <w:ffData>
            <w:name w:val="Dropdown11"/>
            <w:enabled/>
            <w:calcOnExit w:val="0"/>
            <w:ddList>
              <w:listEntry w:val="appellant"/>
              <w:listEntry w:val="first appellant"/>
              <w:listEntry w:val="appellants"/>
            </w:ddList>
          </w:ffData>
        </w:fldChar>
      </w:r>
      <w:r w:rsidR="0096251D" w:rsidRPr="002D4BD6">
        <w:rPr>
          <w:sz w:val="24"/>
          <w:szCs w:val="24"/>
        </w:rPr>
        <w:instrText xml:space="preserve"> FORMDROPDOWN </w:instrText>
      </w:r>
      <w:r w:rsidR="007B5D1E" w:rsidRPr="002D4BD6">
        <w:rPr>
          <w:sz w:val="24"/>
          <w:szCs w:val="24"/>
        </w:rPr>
      </w:r>
      <w:r w:rsidR="007B5D1E" w:rsidRPr="002D4BD6">
        <w:rPr>
          <w:sz w:val="24"/>
          <w:szCs w:val="24"/>
        </w:rPr>
        <w:fldChar w:fldCharType="end"/>
      </w:r>
      <w:bookmarkEnd w:id="10"/>
    </w:p>
    <w:p w:rsidR="005F5FB0" w:rsidRPr="002D4BD6" w:rsidRDefault="005F5FB0" w:rsidP="00572CB8">
      <w:pPr>
        <w:spacing w:line="360" w:lineRule="auto"/>
        <w:rPr>
          <w:sz w:val="24"/>
          <w:szCs w:val="24"/>
        </w:rPr>
        <w:sectPr w:rsidR="005F5FB0" w:rsidRPr="002D4BD6" w:rsidSect="00EF2051">
          <w:type w:val="continuous"/>
          <w:pgSz w:w="12240" w:h="15840"/>
          <w:pgMar w:top="1440" w:right="1440" w:bottom="1440" w:left="1440" w:header="720" w:footer="720" w:gutter="0"/>
          <w:cols w:space="720"/>
          <w:docGrid w:linePitch="360"/>
        </w:sectPr>
      </w:pPr>
      <w:r w:rsidRPr="002D4BD6">
        <w:rPr>
          <w:sz w:val="24"/>
          <w:szCs w:val="24"/>
        </w:rPr>
        <w:lastRenderedPageBreak/>
        <w:tab/>
      </w:r>
      <w:r w:rsidRPr="002D4BD6">
        <w:rPr>
          <w:sz w:val="24"/>
          <w:szCs w:val="24"/>
        </w:rPr>
        <w:tab/>
      </w:r>
      <w:r w:rsidRPr="002D4BD6">
        <w:rPr>
          <w:sz w:val="24"/>
          <w:szCs w:val="24"/>
        </w:rPr>
        <w:tab/>
      </w:r>
      <w:r w:rsidR="007B5D1E" w:rsidRPr="002D4BD6">
        <w:rPr>
          <w:sz w:val="24"/>
          <w:szCs w:val="24"/>
        </w:rPr>
        <w:fldChar w:fldCharType="begin">
          <w:ffData>
            <w:name w:val="Text36"/>
            <w:enabled/>
            <w:calcOnExit w:val="0"/>
            <w:textInput/>
          </w:ffData>
        </w:fldChar>
      </w:r>
      <w:bookmarkStart w:id="11" w:name="Text36"/>
      <w:r w:rsidRPr="002D4BD6">
        <w:rPr>
          <w:sz w:val="24"/>
          <w:szCs w:val="24"/>
        </w:rPr>
        <w:instrText xml:space="preserve"> FORMTEXT </w:instrText>
      </w:r>
      <w:r w:rsidR="007B5D1E" w:rsidRPr="002D4BD6">
        <w:rPr>
          <w:sz w:val="24"/>
          <w:szCs w:val="24"/>
        </w:rPr>
      </w:r>
      <w:r w:rsidR="007B5D1E" w:rsidRPr="002D4BD6">
        <w:rPr>
          <w:sz w:val="24"/>
          <w:szCs w:val="24"/>
        </w:rPr>
        <w:fldChar w:fldCharType="end"/>
      </w:r>
      <w:bookmarkEnd w:id="11"/>
      <w:r w:rsidR="007B5D1E" w:rsidRPr="002D4BD6">
        <w:rPr>
          <w:sz w:val="24"/>
          <w:szCs w:val="24"/>
        </w:rPr>
        <w:fldChar w:fldCharType="begin">
          <w:ffData>
            <w:name w:val="Text29"/>
            <w:enabled/>
            <w:calcOnExit w:val="0"/>
            <w:textInput/>
          </w:ffData>
        </w:fldChar>
      </w:r>
      <w:bookmarkStart w:id="12" w:name="Text29"/>
      <w:r w:rsidR="004C3D80" w:rsidRPr="002D4BD6">
        <w:rPr>
          <w:sz w:val="24"/>
          <w:szCs w:val="24"/>
        </w:rPr>
        <w:instrText xml:space="preserve"> FORMTEXT </w:instrText>
      </w:r>
      <w:r w:rsidR="007B5D1E" w:rsidRPr="002D4BD6">
        <w:rPr>
          <w:sz w:val="24"/>
          <w:szCs w:val="24"/>
        </w:rPr>
      </w:r>
      <w:r w:rsidR="007B5D1E" w:rsidRPr="002D4BD6">
        <w:rPr>
          <w:sz w:val="24"/>
          <w:szCs w:val="24"/>
        </w:rPr>
        <w:fldChar w:fldCharType="separate"/>
      </w:r>
      <w:r w:rsidR="002D4BD6" w:rsidRPr="002D4BD6">
        <w:rPr>
          <w:noProof/>
          <w:sz w:val="24"/>
          <w:szCs w:val="24"/>
        </w:rPr>
        <w:t>Mr. Robert</w:t>
      </w:r>
      <w:r w:rsidR="007B5D1E" w:rsidRPr="002D4BD6">
        <w:rPr>
          <w:sz w:val="24"/>
          <w:szCs w:val="24"/>
        </w:rPr>
        <w:fldChar w:fldCharType="end"/>
      </w:r>
      <w:bookmarkEnd w:id="12"/>
      <w:r w:rsidR="0096251D" w:rsidRPr="002D4BD6">
        <w:rPr>
          <w:sz w:val="24"/>
          <w:szCs w:val="24"/>
        </w:rPr>
        <w:t xml:space="preserve">, </w:t>
      </w:r>
      <w:bookmarkStart w:id="13" w:name="Dropdown14"/>
      <w:r w:rsidR="007B5D1E" w:rsidRPr="002D4BD6">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sidRPr="002D4BD6">
        <w:rPr>
          <w:sz w:val="24"/>
          <w:szCs w:val="24"/>
        </w:rPr>
        <w:instrText xml:space="preserve"> FORMDROPDOWN </w:instrText>
      </w:r>
      <w:r w:rsidR="007B5D1E" w:rsidRPr="002D4BD6">
        <w:rPr>
          <w:sz w:val="24"/>
          <w:szCs w:val="24"/>
        </w:rPr>
      </w:r>
      <w:r w:rsidR="007B5D1E" w:rsidRPr="002D4BD6">
        <w:rPr>
          <w:sz w:val="24"/>
          <w:szCs w:val="24"/>
        </w:rPr>
        <w:fldChar w:fldCharType="end"/>
      </w:r>
      <w:bookmarkEnd w:id="13"/>
      <w:r w:rsidR="007B5D1E" w:rsidRPr="002D4BD6">
        <w:rPr>
          <w:sz w:val="24"/>
          <w:szCs w:val="24"/>
        </w:rPr>
        <w:fldChar w:fldCharType="begin"/>
      </w:r>
      <w:r w:rsidR="00F804CC" w:rsidRPr="002D4BD6">
        <w:rPr>
          <w:sz w:val="24"/>
          <w:szCs w:val="24"/>
        </w:rPr>
        <w:instrText xml:space="preserve"> ASK  "Enter Respondent Lawyer Full Name"  \* MERGEFORMAT </w:instrText>
      </w:r>
      <w:r w:rsidR="007B5D1E" w:rsidRPr="002D4BD6">
        <w:rPr>
          <w:sz w:val="24"/>
          <w:szCs w:val="24"/>
        </w:rPr>
        <w:fldChar w:fldCharType="end"/>
      </w:r>
      <w:r w:rsidR="007B5D1E" w:rsidRPr="002D4BD6">
        <w:rPr>
          <w:sz w:val="24"/>
          <w:szCs w:val="24"/>
        </w:rPr>
        <w:fldChar w:fldCharType="begin"/>
      </w:r>
      <w:r w:rsidR="003F0F8D" w:rsidRPr="002D4BD6">
        <w:rPr>
          <w:sz w:val="24"/>
          <w:szCs w:val="24"/>
        </w:rPr>
        <w:instrText xml:space="preserve">  </w:instrText>
      </w:r>
      <w:r w:rsidR="007B5D1E" w:rsidRPr="002D4BD6">
        <w:rPr>
          <w:sz w:val="24"/>
          <w:szCs w:val="24"/>
        </w:rPr>
        <w:fldChar w:fldCharType="end"/>
      </w:r>
      <w:r w:rsidR="003F0F8D" w:rsidRPr="002D4BD6">
        <w:rPr>
          <w:sz w:val="24"/>
          <w:szCs w:val="24"/>
        </w:rPr>
        <w:t xml:space="preserve"> </w:t>
      </w:r>
      <w:r w:rsidR="009E05E5" w:rsidRPr="002D4BD6">
        <w:rPr>
          <w:sz w:val="24"/>
          <w:szCs w:val="24"/>
        </w:rPr>
        <w:t xml:space="preserve">for </w:t>
      </w:r>
      <w:bookmarkStart w:id="14" w:name="Dropdown12"/>
      <w:r w:rsidR="0096251D" w:rsidRPr="002D4BD6">
        <w:rPr>
          <w:sz w:val="24"/>
          <w:szCs w:val="24"/>
        </w:rPr>
        <w:t>the Republic</w:t>
      </w:r>
      <w:bookmarkEnd w:id="14"/>
    </w:p>
    <w:p w:rsidR="00E6492F" w:rsidRPr="002D4BD6" w:rsidRDefault="00E6492F" w:rsidP="00572CB8">
      <w:pPr>
        <w:spacing w:line="360" w:lineRule="auto"/>
        <w:rPr>
          <w:b/>
          <w:sz w:val="24"/>
          <w:szCs w:val="24"/>
        </w:rPr>
      </w:pPr>
      <w:r w:rsidRPr="002D4BD6">
        <w:rPr>
          <w:sz w:val="24"/>
          <w:szCs w:val="24"/>
        </w:rPr>
        <w:lastRenderedPageBreak/>
        <w:t>Delivered</w:t>
      </w:r>
      <w:r w:rsidR="00E0467F" w:rsidRPr="002D4BD6">
        <w:rPr>
          <w:sz w:val="24"/>
          <w:szCs w:val="24"/>
        </w:rPr>
        <w:t>:</w:t>
      </w:r>
      <w:r w:rsidR="00E0467F" w:rsidRPr="002D4BD6">
        <w:rPr>
          <w:sz w:val="24"/>
          <w:szCs w:val="24"/>
        </w:rPr>
        <w:tab/>
      </w:r>
      <w:r w:rsidR="00E0467F" w:rsidRPr="002D4BD6">
        <w:rPr>
          <w:sz w:val="24"/>
          <w:szCs w:val="24"/>
        </w:rPr>
        <w:tab/>
      </w:r>
      <w:r w:rsidR="00E74927">
        <w:rPr>
          <w:sz w:val="24"/>
          <w:szCs w:val="24"/>
        </w:rPr>
        <w:t>13 February 2014</w:t>
      </w:r>
    </w:p>
    <w:p w:rsidR="00D06A0F" w:rsidRPr="002D4BD6" w:rsidRDefault="00D06A0F" w:rsidP="002D4BD6">
      <w:pPr>
        <w:pBdr>
          <w:top w:val="dotted" w:sz="4" w:space="1" w:color="auto"/>
          <w:bottom w:val="dotted" w:sz="4" w:space="1" w:color="auto"/>
        </w:pBdr>
        <w:spacing w:line="360" w:lineRule="auto"/>
        <w:jc w:val="center"/>
        <w:rPr>
          <w:sz w:val="24"/>
          <w:szCs w:val="24"/>
          <w:highlight w:val="lightGray"/>
        </w:rPr>
      </w:pPr>
      <w:bookmarkStart w:id="15" w:name="Dropdown2"/>
    </w:p>
    <w:bookmarkStart w:id="16" w:name="Dropdown8"/>
    <w:bookmarkEnd w:id="15"/>
    <w:p w:rsidR="00C87FCA" w:rsidRPr="002D4BD6" w:rsidRDefault="007B5D1E" w:rsidP="002D4BD6">
      <w:pPr>
        <w:pBdr>
          <w:top w:val="dotted" w:sz="4" w:space="1" w:color="auto"/>
          <w:bottom w:val="dotted" w:sz="4" w:space="1" w:color="auto"/>
        </w:pBdr>
        <w:spacing w:line="360" w:lineRule="auto"/>
        <w:jc w:val="center"/>
        <w:rPr>
          <w:b/>
          <w:sz w:val="24"/>
          <w:szCs w:val="24"/>
        </w:rPr>
      </w:pPr>
      <w:r w:rsidRPr="002D4BD6">
        <w:rPr>
          <w:b/>
          <w:sz w:val="24"/>
          <w:szCs w:val="24"/>
        </w:rPr>
        <w:fldChar w:fldCharType="begin">
          <w:ffData>
            <w:name w:val="Dropdown8"/>
            <w:enabled/>
            <w:calcOnExit w:val="0"/>
            <w:ddList>
              <w:listEntry w:val="JUDGMENT"/>
              <w:listEntry w:val="RULING"/>
              <w:listEntry w:val="JUDGMENT BY CONSENT"/>
            </w:ddList>
          </w:ffData>
        </w:fldChar>
      </w:r>
      <w:r w:rsidR="00182880" w:rsidRPr="002D4BD6">
        <w:rPr>
          <w:b/>
          <w:sz w:val="24"/>
          <w:szCs w:val="24"/>
        </w:rPr>
        <w:instrText xml:space="preserve"> FORMDROPDOWN </w:instrText>
      </w:r>
      <w:r w:rsidRPr="002D4BD6">
        <w:rPr>
          <w:b/>
          <w:sz w:val="24"/>
          <w:szCs w:val="24"/>
        </w:rPr>
      </w:r>
      <w:r w:rsidRPr="002D4BD6">
        <w:rPr>
          <w:b/>
          <w:sz w:val="24"/>
          <w:szCs w:val="24"/>
        </w:rPr>
        <w:fldChar w:fldCharType="end"/>
      </w:r>
      <w:bookmarkEnd w:id="16"/>
    </w:p>
    <w:p w:rsidR="001008BC" w:rsidRPr="002D4BD6" w:rsidRDefault="001008BC" w:rsidP="002D4BD6">
      <w:pPr>
        <w:pBdr>
          <w:top w:val="dotted" w:sz="4" w:space="1" w:color="auto"/>
          <w:bottom w:val="dotted" w:sz="4" w:space="1" w:color="auto"/>
        </w:pBdr>
        <w:spacing w:line="360" w:lineRule="auto"/>
        <w:jc w:val="center"/>
        <w:rPr>
          <w:b/>
          <w:sz w:val="24"/>
          <w:szCs w:val="24"/>
        </w:rPr>
      </w:pPr>
    </w:p>
    <w:p w:rsidR="001008BC" w:rsidRPr="002D4BD6" w:rsidRDefault="001008BC" w:rsidP="002D4BD6">
      <w:pPr>
        <w:pStyle w:val="ListParagraph"/>
        <w:widowControl/>
        <w:autoSpaceDE/>
        <w:autoSpaceDN/>
        <w:adjustRightInd/>
        <w:spacing w:line="360" w:lineRule="auto"/>
        <w:ind w:left="0"/>
        <w:contextualSpacing w:val="0"/>
        <w:jc w:val="both"/>
        <w:rPr>
          <w:b/>
          <w:sz w:val="24"/>
          <w:szCs w:val="24"/>
        </w:rPr>
      </w:pPr>
    </w:p>
    <w:bookmarkStart w:id="17" w:name="Dropdown9"/>
    <w:p w:rsidR="00C87FCA" w:rsidRPr="002D4BD6" w:rsidRDefault="007B5D1E" w:rsidP="002D4BD6">
      <w:pPr>
        <w:pStyle w:val="ListParagraph"/>
        <w:widowControl/>
        <w:autoSpaceDE/>
        <w:autoSpaceDN/>
        <w:adjustRightInd/>
        <w:spacing w:line="360" w:lineRule="auto"/>
        <w:ind w:left="0"/>
        <w:contextualSpacing w:val="0"/>
        <w:jc w:val="both"/>
        <w:rPr>
          <w:b/>
          <w:sz w:val="24"/>
          <w:szCs w:val="24"/>
        </w:rPr>
      </w:pPr>
      <w:r w:rsidRPr="002D4BD6">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sidRPr="002D4BD6">
        <w:rPr>
          <w:b/>
          <w:sz w:val="24"/>
          <w:szCs w:val="24"/>
        </w:rPr>
        <w:instrText xml:space="preserve"> FORMDROPDOWN </w:instrText>
      </w:r>
      <w:r w:rsidRPr="002D4BD6">
        <w:rPr>
          <w:b/>
          <w:sz w:val="24"/>
          <w:szCs w:val="24"/>
        </w:rPr>
      </w:r>
      <w:r w:rsidRPr="002D4BD6">
        <w:rPr>
          <w:b/>
          <w:sz w:val="24"/>
          <w:szCs w:val="24"/>
        </w:rPr>
        <w:fldChar w:fldCharType="end"/>
      </w:r>
      <w:bookmarkEnd w:id="17"/>
    </w:p>
    <w:p w:rsidR="001008BC" w:rsidRPr="002D4BD6" w:rsidRDefault="001008BC" w:rsidP="002D4BD6">
      <w:pPr>
        <w:pStyle w:val="ListParagraph"/>
        <w:widowControl/>
        <w:autoSpaceDE/>
        <w:autoSpaceDN/>
        <w:adjustRightInd/>
        <w:spacing w:line="360" w:lineRule="auto"/>
        <w:ind w:left="0"/>
        <w:contextualSpacing w:val="0"/>
        <w:jc w:val="both"/>
        <w:rPr>
          <w:b/>
          <w:sz w:val="24"/>
          <w:szCs w:val="24"/>
        </w:rPr>
        <w:sectPr w:rsidR="001008BC" w:rsidRPr="002D4BD6" w:rsidSect="00EF2051">
          <w:type w:val="continuous"/>
          <w:pgSz w:w="12240" w:h="15840"/>
          <w:pgMar w:top="1440" w:right="1440" w:bottom="1440" w:left="1440" w:header="720" w:footer="720" w:gutter="0"/>
          <w:cols w:space="720"/>
          <w:docGrid w:linePitch="360"/>
        </w:sectPr>
      </w:pP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pPr>
      <w:r w:rsidRPr="002D4BD6">
        <w:t>The Appellant was charged with the offence of Breaking and Entering into a Building and Committing a felony therein contrary to section 291[a] of the Penal Code.</w:t>
      </w:r>
    </w:p>
    <w:p w:rsidR="002D4BD6" w:rsidRPr="002D4BD6" w:rsidRDefault="002D4BD6" w:rsidP="002D4BD6">
      <w:pPr>
        <w:pStyle w:val="JudgmentText"/>
        <w:numPr>
          <w:ilvl w:val="0"/>
          <w:numId w:val="0"/>
        </w:numPr>
        <w:spacing w:after="0"/>
      </w:pPr>
    </w:p>
    <w:p w:rsidR="002D4BD6" w:rsidRPr="002D4BD6" w:rsidRDefault="002D4BD6" w:rsidP="002D4BD6">
      <w:pPr>
        <w:pStyle w:val="JudgmentText"/>
        <w:numPr>
          <w:ilvl w:val="0"/>
          <w:numId w:val="0"/>
        </w:numPr>
        <w:spacing w:after="0"/>
        <w:ind w:left="720" w:hanging="720"/>
      </w:pPr>
      <w:r w:rsidRPr="002D4BD6">
        <w:t>The Particulars of the offence read as follows:</w:t>
      </w:r>
    </w:p>
    <w:p w:rsidR="009D3EBB" w:rsidRDefault="002D4BD6" w:rsidP="002D4BD6">
      <w:pPr>
        <w:pStyle w:val="JudgmentText"/>
        <w:spacing w:after="0"/>
      </w:pPr>
      <w:proofErr w:type="spellStart"/>
      <w:r w:rsidRPr="002D4BD6">
        <w:lastRenderedPageBreak/>
        <w:t>Dereck</w:t>
      </w:r>
      <w:proofErr w:type="spellEnd"/>
      <w:r w:rsidRPr="002D4BD6">
        <w:t xml:space="preserve"> Samson, residing at North East Pointe, </w:t>
      </w:r>
      <w:proofErr w:type="spellStart"/>
      <w:r w:rsidRPr="002D4BD6">
        <w:t>Mahe</w:t>
      </w:r>
      <w:proofErr w:type="spellEnd"/>
      <w:r w:rsidRPr="002D4BD6">
        <w:t>, during the night of 30</w:t>
      </w:r>
      <w:r w:rsidRPr="002D4BD6">
        <w:rPr>
          <w:vertAlign w:val="superscript"/>
        </w:rPr>
        <w:t>th</w:t>
      </w:r>
      <w:r w:rsidRPr="002D4BD6">
        <w:t xml:space="preserve"> day Of January in the year 2012, at North East Pointe, </w:t>
      </w:r>
      <w:proofErr w:type="spellStart"/>
      <w:r w:rsidRPr="002D4BD6">
        <w:t>Mahe</w:t>
      </w:r>
      <w:proofErr w:type="spellEnd"/>
      <w:r w:rsidRPr="002D4BD6">
        <w:t xml:space="preserve">, broke and entered the </w:t>
      </w:r>
      <w:proofErr w:type="spellStart"/>
      <w:r w:rsidRPr="002D4BD6">
        <w:t>Seaview</w:t>
      </w:r>
      <w:proofErr w:type="spellEnd"/>
      <w:r w:rsidRPr="002D4BD6">
        <w:t xml:space="preserve"> Shopping Centre, and stole therein four [4] packets of Basmati rice [25kg], some packets of cigarettes </w:t>
      </w:r>
      <w:proofErr w:type="spellStart"/>
      <w:r w:rsidRPr="002D4BD6">
        <w:t>Mahe</w:t>
      </w:r>
      <w:proofErr w:type="spellEnd"/>
      <w:r w:rsidRPr="002D4BD6">
        <w:t xml:space="preserve"> King, 10 </w:t>
      </w:r>
      <w:proofErr w:type="spellStart"/>
      <w:r w:rsidRPr="002D4BD6">
        <w:t>Airtel</w:t>
      </w:r>
      <w:proofErr w:type="spellEnd"/>
      <w:r w:rsidRPr="002D4BD6">
        <w:t xml:space="preserve"> cards [R50], 20 </w:t>
      </w:r>
      <w:proofErr w:type="spellStart"/>
      <w:r w:rsidRPr="002D4BD6">
        <w:t>Airtel</w:t>
      </w:r>
      <w:proofErr w:type="spellEnd"/>
      <w:r w:rsidRPr="002D4BD6">
        <w:t xml:space="preserve"> cards [R25], some bottles spirits and liquor, all amounting to the total value of SR 25,000, being the properties of </w:t>
      </w:r>
      <w:proofErr w:type="spellStart"/>
      <w:r w:rsidRPr="002D4BD6">
        <w:t>Vetrivel</w:t>
      </w:r>
      <w:proofErr w:type="spellEnd"/>
      <w:r w:rsidRPr="002D4BD6">
        <w:t xml:space="preserve"> Lesser. </w:t>
      </w:r>
    </w:p>
    <w:p w:rsidR="00572CB8" w:rsidRDefault="00572CB8" w:rsidP="00572CB8">
      <w:pPr>
        <w:pStyle w:val="JudgmentText"/>
        <w:numPr>
          <w:ilvl w:val="0"/>
          <w:numId w:val="0"/>
        </w:numPr>
        <w:spacing w:after="0"/>
        <w:ind w:left="720"/>
      </w:pPr>
    </w:p>
    <w:p w:rsidR="002D4BD6" w:rsidRPr="002D4BD6" w:rsidRDefault="002D4BD6" w:rsidP="002D4BD6">
      <w:pPr>
        <w:pStyle w:val="JudgmentText"/>
        <w:spacing w:after="0"/>
      </w:pPr>
      <w:r w:rsidRPr="002D4BD6">
        <w:t>The Appellant was represented at tria</w:t>
      </w:r>
      <w:r w:rsidR="00024337">
        <w:t xml:space="preserve">l by Mr. </w:t>
      </w:r>
      <w:r w:rsidRPr="002D4BD6">
        <w:t>Gabriel. The Appellant pleaded Not Guilty to the charge. At the end of the prosecution case the Magistrate rejected a submission of no ca</w:t>
      </w:r>
      <w:r w:rsidR="009D3EBB">
        <w:t>se to answer. Following the election,</w:t>
      </w:r>
      <w:r w:rsidR="00F81CCF">
        <w:t xml:space="preserve"> </w:t>
      </w:r>
      <w:r w:rsidR="009D3EBB">
        <w:t xml:space="preserve">the </w:t>
      </w:r>
      <w:r w:rsidRPr="002D4BD6">
        <w:t xml:space="preserve">Appellant elected to give an </w:t>
      </w:r>
      <w:proofErr w:type="spellStart"/>
      <w:r w:rsidRPr="002D4BD6">
        <w:t>unsworn</w:t>
      </w:r>
      <w:proofErr w:type="spellEnd"/>
      <w:r w:rsidRPr="002D4BD6">
        <w:t xml:space="preserve"> statement from the dock. The Magistrate found the Appellant guilty and CONVICTED him of the charge. By way of mitigation the Magistrate was advised that the Appellant was a first offender. The Appellant was sentenced to ten years imprisonment. The Appellant now appeals against CONVICTION and SENTENCE. </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I have considered the Notes of Pro</w:t>
      </w:r>
      <w:r w:rsidR="009D3EBB">
        <w:t>ceedings, the written Judgment,</w:t>
      </w:r>
      <w:r w:rsidR="00F81CCF">
        <w:t xml:space="preserve"> </w:t>
      </w:r>
      <w:proofErr w:type="gramStart"/>
      <w:r w:rsidRPr="002D4BD6">
        <w:t>the</w:t>
      </w:r>
      <w:proofErr w:type="gramEnd"/>
      <w:r w:rsidRPr="002D4BD6">
        <w:t xml:space="preserve"> Reasons for Sentence and the Submissions made on behalf of the Appellant and the Respondent.</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spacing w:after="0"/>
      </w:pPr>
      <w:r w:rsidRPr="002D4BD6">
        <w:t>FACTS OF THE CASE.</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The Prosecution called three witnesses. PW1 was Marcus Julienne and the brother of the Appellant. It was the evidence of PW1 that his residence is close to the shop in question. His testimony was that, having been alerted by his younger brother, he went into the dining room and looked out to see his brother, the Appellant, close to the shop</w:t>
      </w:r>
      <w:r w:rsidR="00A54150">
        <w:t xml:space="preserve"> in question</w:t>
      </w:r>
      <w:r w:rsidRPr="002D4BD6">
        <w:t xml:space="preserve"> with a cutter in his hand. The time was about 3.15</w:t>
      </w:r>
      <w:r w:rsidR="00024337">
        <w:t xml:space="preserve"> </w:t>
      </w:r>
      <w:r w:rsidRPr="002D4BD6">
        <w:t xml:space="preserve">am and he could make this observation because there was a light immediately outside the shop. He saw the Appellant cut the padlocks which secured the access to the shop. He left his observation point to telephone the police. He did not see any person enter the shop. He concluded later that entry to the shop must have been carried out while he was telephoning the police. He stated that the Appellant later came to him and gave him a box of cigarettes. In cross-examination the record of the proceedings shows that he told the court there was no bad feeling between </w:t>
      </w:r>
      <w:r w:rsidRPr="002D4BD6">
        <w:lastRenderedPageBreak/>
        <w:t>him and his brother, the Appellant. He repeated what he said in examination in chief regarding the actions of his brother. He offered additional information that he had been put under arrest when he gave his formal statement to the police</w:t>
      </w:r>
      <w:r w:rsidR="00064E34">
        <w:t>. There is no evidence to suggest that the police</w:t>
      </w:r>
      <w:r w:rsidRPr="002D4BD6">
        <w:t xml:space="preserve"> follow</w:t>
      </w:r>
      <w:r w:rsidR="00064E34">
        <w:t>ed</w:t>
      </w:r>
      <w:r w:rsidRPr="002D4BD6">
        <w:t xml:space="preserve"> up on this initial action. </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 xml:space="preserve">PW2, WPC </w:t>
      </w:r>
      <w:proofErr w:type="spellStart"/>
      <w:r w:rsidRPr="002D4BD6">
        <w:t>Santache</w:t>
      </w:r>
      <w:proofErr w:type="spellEnd"/>
      <w:r w:rsidRPr="002D4BD6">
        <w:t xml:space="preserve">, took the initial report from PW1. She went to the shop and found the lock and padlock broken.  </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 xml:space="preserve">PW3 was </w:t>
      </w:r>
      <w:proofErr w:type="spellStart"/>
      <w:r w:rsidRPr="002D4BD6">
        <w:t>Vetrivel</w:t>
      </w:r>
      <w:proofErr w:type="spellEnd"/>
      <w:r w:rsidRPr="002D4BD6">
        <w:t xml:space="preserve"> Lesser</w:t>
      </w:r>
      <w:r w:rsidR="00064E34">
        <w:t>,</w:t>
      </w:r>
      <w:r w:rsidRPr="002D4BD6">
        <w:t xml:space="preserve"> and the tenant in the shop. After the report of the break-in he went to the shop. He observed that the padlocks which he had put on the main door were removed. He also stated that there was a small electric light on the veranda of the shop. He gave evidence of items removed from the shop. PW3 remained unshaken in cross-examination.</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Following a submission at the end of the prosecution case the Magistrate ruled that there was a case to answer.</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 xml:space="preserve">The Appellant elected to give an </w:t>
      </w:r>
      <w:proofErr w:type="spellStart"/>
      <w:r w:rsidRPr="002D4BD6">
        <w:t>unsworn</w:t>
      </w:r>
      <w:proofErr w:type="spellEnd"/>
      <w:r w:rsidRPr="002D4BD6">
        <w:t xml:space="preserve"> statement from the dock. He stated that he took n</w:t>
      </w:r>
      <w:r w:rsidR="00064E34">
        <w:t>o part in this venture</w:t>
      </w:r>
      <w:r w:rsidRPr="002D4BD6">
        <w:t>. He denied participation. He said he was not present. He stated that PW1 told him t</w:t>
      </w:r>
      <w:r w:rsidR="00064E34">
        <w:t>hat he, PW1, would give him Rs1</w:t>
      </w:r>
      <w:r w:rsidRPr="002D4BD6">
        <w:t>000 to report that he had broken in to the shop. He said he took the money but gave no statement to the police. No witnesses were called by the defence.</w:t>
      </w:r>
    </w:p>
    <w:p w:rsidR="002D4BD6" w:rsidRPr="002D4BD6" w:rsidRDefault="002D4BD6" w:rsidP="002D4BD6">
      <w:pPr>
        <w:pStyle w:val="JudgmentText"/>
        <w:numPr>
          <w:ilvl w:val="0"/>
          <w:numId w:val="0"/>
        </w:numPr>
        <w:spacing w:after="0"/>
        <w:ind w:left="720"/>
      </w:pPr>
    </w:p>
    <w:p w:rsidR="002D4BD6" w:rsidRDefault="002D4BD6" w:rsidP="002D4BD6">
      <w:pPr>
        <w:pStyle w:val="JudgmentText"/>
        <w:numPr>
          <w:ilvl w:val="0"/>
          <w:numId w:val="0"/>
        </w:numPr>
        <w:spacing w:after="0"/>
        <w:ind w:left="720"/>
      </w:pPr>
      <w:r w:rsidRPr="002D4BD6">
        <w:t>In his submission of no case to answer and closing submission Defence Counsel expressed the view that the absence of corroboration of the evidence of PW1 was fatal and hence there was insufficient evidence to support a conviction. In his judgment the Magistrate stated that he found PW1 to be a truthful witness and accepted his version of the facts. He also took into account all the other evidence before the court. He found there was sufficient evidence to convict, which he did.</w:t>
      </w:r>
    </w:p>
    <w:p w:rsidR="009852C5" w:rsidRDefault="009852C5" w:rsidP="002D4BD6">
      <w:pPr>
        <w:pStyle w:val="JudgmentText"/>
        <w:numPr>
          <w:ilvl w:val="0"/>
          <w:numId w:val="0"/>
        </w:numPr>
        <w:spacing w:after="0"/>
        <w:ind w:left="720"/>
      </w:pPr>
    </w:p>
    <w:p w:rsidR="002D4BD6" w:rsidRPr="002D4BD6" w:rsidRDefault="002D4BD6" w:rsidP="009852C5">
      <w:pPr>
        <w:pStyle w:val="JudgmentText"/>
        <w:spacing w:after="0"/>
      </w:pPr>
      <w:r w:rsidRPr="002D4BD6">
        <w:t>SUBMISSIONS.</w:t>
      </w:r>
    </w:p>
    <w:p w:rsidR="002D4BD6" w:rsidRPr="002D4BD6" w:rsidRDefault="002D4BD6" w:rsidP="002D4BD6">
      <w:pPr>
        <w:pStyle w:val="JudgmentText"/>
        <w:numPr>
          <w:ilvl w:val="0"/>
          <w:numId w:val="0"/>
        </w:numPr>
        <w:spacing w:after="0"/>
        <w:ind w:left="720"/>
      </w:pPr>
      <w:r w:rsidRPr="002D4BD6">
        <w:lastRenderedPageBreak/>
        <w:t>In his submission Mr</w:t>
      </w:r>
      <w:r w:rsidR="009852C5">
        <w:t>.</w:t>
      </w:r>
      <w:r w:rsidRPr="002D4BD6">
        <w:t xml:space="preserve"> </w:t>
      </w:r>
      <w:proofErr w:type="spellStart"/>
      <w:r w:rsidRPr="002D4BD6">
        <w:t>Durup</w:t>
      </w:r>
      <w:proofErr w:type="spellEnd"/>
      <w:r w:rsidRPr="002D4BD6">
        <w:t xml:space="preserve"> for the Appellant again reviewed all the facts before the court. The thrust of the submission was that it was unsafe in all the circumstances to base the conviction solely on the testimony of one person, PW1. There was even a hint of suspicion that PW1 may have been involved in the break-in and that he was putting the blame on the Appellant. </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Counsel for the Respondent supported the conviction. He pointed out that no witness was called in support of the Appellant’s version of events. He also spoke to the strength of the circumstantial evidence pointing to the guilt of the Appellant.</w:t>
      </w:r>
    </w:p>
    <w:p w:rsidR="002D4BD6" w:rsidRDefault="002D4BD6" w:rsidP="002D4BD6">
      <w:pPr>
        <w:pStyle w:val="JudgmentText"/>
        <w:numPr>
          <w:ilvl w:val="0"/>
          <w:numId w:val="0"/>
        </w:numPr>
        <w:spacing w:after="0"/>
        <w:ind w:left="720"/>
      </w:pPr>
    </w:p>
    <w:p w:rsidR="002D4BD6" w:rsidRPr="002D4BD6" w:rsidRDefault="002D4BD6" w:rsidP="002D4BD6">
      <w:pPr>
        <w:pStyle w:val="JudgmentText"/>
        <w:spacing w:after="0"/>
      </w:pPr>
      <w:r w:rsidRPr="002D4BD6">
        <w:t>FINDINGS IN RESPECT OF APPEAL AGAINST CONVICTION.</w:t>
      </w:r>
    </w:p>
    <w:p w:rsidR="002D4BD6" w:rsidRPr="002D4BD6" w:rsidRDefault="002D4BD6" w:rsidP="009852C5">
      <w:pPr>
        <w:pStyle w:val="JudgmentText"/>
        <w:numPr>
          <w:ilvl w:val="0"/>
          <w:numId w:val="0"/>
        </w:numPr>
        <w:spacing w:after="0" w:line="240" w:lineRule="auto"/>
        <w:ind w:left="720"/>
      </w:pPr>
    </w:p>
    <w:p w:rsidR="002D4BD6" w:rsidRPr="002D4BD6" w:rsidRDefault="002D4BD6" w:rsidP="002D4BD6">
      <w:pPr>
        <w:pStyle w:val="JudgmentText"/>
        <w:numPr>
          <w:ilvl w:val="0"/>
          <w:numId w:val="0"/>
        </w:numPr>
        <w:spacing w:after="0"/>
        <w:ind w:left="720"/>
      </w:pPr>
      <w:r w:rsidRPr="002D4BD6">
        <w:t xml:space="preserve">The Magistrate found PW1 to be a witness of truth and accepted his version of events. The evidence of PW1 as to light at the scene of the break-in is corroborated by PW3, Lesser, the shopkeeper. PW3 also corroborated PW1’S evidence that the shop was secured by padlocks. PW2, WPC </w:t>
      </w:r>
      <w:proofErr w:type="spellStart"/>
      <w:r w:rsidRPr="002D4BD6">
        <w:t>Santache</w:t>
      </w:r>
      <w:proofErr w:type="spellEnd"/>
      <w:r w:rsidRPr="002D4BD6">
        <w:t xml:space="preserve"> spoke of the main door being broken.</w:t>
      </w:r>
      <w:r w:rsidR="00024337">
        <w:t xml:space="preserve">  </w:t>
      </w:r>
      <w:r w:rsidRPr="002D4BD6">
        <w:t>PW3 spoke of entering the shop and observing that items were missing.</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 xml:space="preserve"> PW1 saw his brother</w:t>
      </w:r>
      <w:r w:rsidR="00340078">
        <w:t>, the Appellant,</w:t>
      </w:r>
      <w:r w:rsidRPr="002D4BD6">
        <w:t xml:space="preserve"> at the shop at 3.15</w:t>
      </w:r>
      <w:r w:rsidR="00024337">
        <w:t xml:space="preserve"> </w:t>
      </w:r>
      <w:r w:rsidRPr="002D4BD6">
        <w:t xml:space="preserve">am and cutting the padlocks. The Magistrate was fully entitled to infer that the Appellant, having cut the padlocks, proceeded into the shop and </w:t>
      </w:r>
      <w:r w:rsidR="00F81CCF">
        <w:t>stole the items alleged</w:t>
      </w:r>
      <w:r w:rsidR="00340078">
        <w:t>. By making this finding t</w:t>
      </w:r>
      <w:r w:rsidRPr="002D4BD6">
        <w:t>he</w:t>
      </w:r>
      <w:r w:rsidR="00340078">
        <w:t xml:space="preserve"> Magistrate</w:t>
      </w:r>
      <w:r w:rsidRPr="002D4BD6">
        <w:t xml:space="preserve"> had rejected the evidence of the Appellant.</w:t>
      </w:r>
    </w:p>
    <w:p w:rsidR="002D4BD6" w:rsidRPr="002D4BD6" w:rsidRDefault="002D4BD6" w:rsidP="002D4BD6">
      <w:pPr>
        <w:pStyle w:val="JudgmentText"/>
        <w:numPr>
          <w:ilvl w:val="0"/>
          <w:numId w:val="0"/>
        </w:numPr>
        <w:spacing w:after="0"/>
        <w:ind w:left="720"/>
      </w:pPr>
    </w:p>
    <w:p w:rsidR="002D4BD6" w:rsidRDefault="00340078" w:rsidP="002D4BD6">
      <w:pPr>
        <w:pStyle w:val="JudgmentText"/>
        <w:numPr>
          <w:ilvl w:val="0"/>
          <w:numId w:val="0"/>
        </w:numPr>
        <w:spacing w:after="0"/>
        <w:ind w:left="720"/>
      </w:pPr>
      <w:r>
        <w:t>T</w:t>
      </w:r>
      <w:r w:rsidR="002D4BD6" w:rsidRPr="002D4BD6">
        <w:t>he Magistrate accepted the</w:t>
      </w:r>
      <w:r w:rsidR="00145D8F">
        <w:t xml:space="preserve"> evidence of PW1 as truthful. </w:t>
      </w:r>
      <w:r w:rsidR="00876C43">
        <w:t>There was also the supporting evidence</w:t>
      </w:r>
      <w:r w:rsidR="00145D8F">
        <w:t>,</w:t>
      </w:r>
      <w:r w:rsidR="00876C43">
        <w:t xml:space="preserve"> as I have mentioned</w:t>
      </w:r>
      <w:r w:rsidR="00145D8F">
        <w:t>,</w:t>
      </w:r>
      <w:r w:rsidR="00876C43">
        <w:t xml:space="preserve"> from the other prosecution witnesses.</w:t>
      </w:r>
      <w:r w:rsidR="00145D8F">
        <w:t xml:space="preserve"> At common law one witness is sufficient to sustain a conviction.</w:t>
      </w:r>
      <w:r w:rsidR="002D4BD6" w:rsidRPr="002D4BD6">
        <w:t xml:space="preserve"> The question of credibility is essentially one for the trial magistrate to make. The Magistrate has the opportunity to observe the demeanour of the witnesses and the manner in which each gave his evidence. I have no reason to disagree with his findings. I find that the Magistrate was justified in making the finding he did.</w:t>
      </w:r>
    </w:p>
    <w:p w:rsidR="00572CB8" w:rsidRPr="002D4BD6" w:rsidRDefault="00572CB8" w:rsidP="002D4BD6">
      <w:pPr>
        <w:pStyle w:val="JudgmentText"/>
        <w:numPr>
          <w:ilvl w:val="0"/>
          <w:numId w:val="0"/>
        </w:numPr>
        <w:spacing w:after="0"/>
        <w:ind w:left="720"/>
      </w:pPr>
    </w:p>
    <w:p w:rsidR="002D4BD6" w:rsidRDefault="002D4BD6" w:rsidP="002D4BD6">
      <w:pPr>
        <w:pStyle w:val="JudgmentText"/>
        <w:numPr>
          <w:ilvl w:val="0"/>
          <w:numId w:val="0"/>
        </w:numPr>
        <w:spacing w:after="0"/>
        <w:ind w:left="720"/>
      </w:pPr>
      <w:r w:rsidRPr="002D4BD6">
        <w:lastRenderedPageBreak/>
        <w:t>Accordingly the appeal against conviction is DISMISSED.</w:t>
      </w:r>
    </w:p>
    <w:p w:rsidR="00145D8F" w:rsidRPr="002D4BD6" w:rsidRDefault="00145D8F" w:rsidP="002D4BD6">
      <w:pPr>
        <w:pStyle w:val="JudgmentText"/>
        <w:numPr>
          <w:ilvl w:val="0"/>
          <w:numId w:val="0"/>
        </w:numPr>
        <w:spacing w:after="0"/>
        <w:ind w:left="720"/>
      </w:pPr>
    </w:p>
    <w:p w:rsidR="002D4BD6" w:rsidRPr="002D4BD6" w:rsidRDefault="002D4BD6" w:rsidP="00145D8F">
      <w:pPr>
        <w:pStyle w:val="JudgmentText"/>
        <w:spacing w:after="0"/>
      </w:pPr>
      <w:r w:rsidRPr="002D4BD6">
        <w:t>FINDINGS IN RESPECT OF APPEAL AGAINST SENTENCE.</w:t>
      </w:r>
    </w:p>
    <w:p w:rsidR="002D4BD6" w:rsidRPr="002D4BD6" w:rsidRDefault="002D4BD6" w:rsidP="002D4BD6">
      <w:pPr>
        <w:pStyle w:val="JudgmentText"/>
        <w:numPr>
          <w:ilvl w:val="0"/>
          <w:numId w:val="0"/>
        </w:numPr>
        <w:spacing w:after="0"/>
        <w:ind w:left="720"/>
      </w:pPr>
    </w:p>
    <w:p w:rsidR="002D4BD6" w:rsidRPr="002D4BD6" w:rsidRDefault="008C6C42" w:rsidP="002D4BD6">
      <w:pPr>
        <w:pStyle w:val="JudgmentText"/>
        <w:numPr>
          <w:ilvl w:val="0"/>
          <w:numId w:val="0"/>
        </w:numPr>
        <w:spacing w:after="0"/>
        <w:ind w:left="720"/>
      </w:pPr>
      <w:r>
        <w:t>The offence occurred on 30</w:t>
      </w:r>
      <w:r>
        <w:rPr>
          <w:vertAlign w:val="superscript"/>
        </w:rPr>
        <w:t>th</w:t>
      </w:r>
      <w:r w:rsidR="002D4BD6" w:rsidRPr="002D4BD6">
        <w:t xml:space="preserve"> January 2012. The date of conviction was 20</w:t>
      </w:r>
      <w:r w:rsidR="002D4BD6" w:rsidRPr="002D4BD6">
        <w:rPr>
          <w:vertAlign w:val="superscript"/>
        </w:rPr>
        <w:t>th</w:t>
      </w:r>
      <w:r w:rsidR="008F425B">
        <w:t xml:space="preserve"> December 2012 The Magistrate convicted the Appellant</w:t>
      </w:r>
      <w:r w:rsidR="002D4BD6" w:rsidRPr="002D4BD6">
        <w:t xml:space="preserve"> under sectio</w:t>
      </w:r>
      <w:r>
        <w:t>n 291[a] of the Penal Code</w:t>
      </w:r>
      <w:r w:rsidR="008F425B">
        <w:t xml:space="preserve"> and</w:t>
      </w:r>
      <w:r w:rsidR="00042A66">
        <w:t>, although not expressly saying so, must have held that he was bound by</w:t>
      </w:r>
      <w:r w:rsidR="002D4BD6" w:rsidRPr="002D4BD6">
        <w:t xml:space="preserve"> the minimum m</w:t>
      </w:r>
      <w:r>
        <w:t>andatory sentencing provisions</w:t>
      </w:r>
      <w:r w:rsidR="00042A66">
        <w:t>.</w:t>
      </w:r>
      <w:r w:rsidR="002D4BD6" w:rsidRPr="002D4BD6">
        <w:t xml:space="preserve"> An offence under section 291 of the Penal Code ca</w:t>
      </w:r>
      <w:r>
        <w:t>rries a liability to</w:t>
      </w:r>
      <w:r w:rsidR="002D4BD6" w:rsidRPr="002D4BD6">
        <w:t xml:space="preserve"> imprisonment of 14 years. </w:t>
      </w:r>
      <w:r w:rsidR="00042A66">
        <w:t>By</w:t>
      </w:r>
      <w:r w:rsidR="008F425B">
        <w:t xml:space="preserve"> appl</w:t>
      </w:r>
      <w:r w:rsidR="00042A66">
        <w:t>ying</w:t>
      </w:r>
      <w:r w:rsidR="002D4BD6" w:rsidRPr="002D4BD6">
        <w:t xml:space="preserve"> the minimum mandato</w:t>
      </w:r>
      <w:r w:rsidR="002F38B4">
        <w:t>ry sentencing provisions</w:t>
      </w:r>
      <w:r w:rsidR="00042A66">
        <w:t xml:space="preserve"> as at </w:t>
      </w:r>
      <w:r w:rsidR="002D4BD6" w:rsidRPr="002D4BD6">
        <w:t>30</w:t>
      </w:r>
      <w:r w:rsidR="002D4BD6" w:rsidRPr="002D4BD6">
        <w:rPr>
          <w:vertAlign w:val="superscript"/>
        </w:rPr>
        <w:t>th</w:t>
      </w:r>
      <w:r w:rsidR="002F38B4">
        <w:t xml:space="preserve"> January 2012 the Magistrate sentenced the Appellant</w:t>
      </w:r>
      <w:r w:rsidR="00042A66">
        <w:t xml:space="preserve"> </w:t>
      </w:r>
      <w:r w:rsidR="008F425B">
        <w:t>to</w:t>
      </w:r>
      <w:r w:rsidR="002D4BD6" w:rsidRPr="002D4BD6">
        <w:t xml:space="preserve"> 10 years imprisonment. </w:t>
      </w:r>
      <w:r w:rsidR="008F425B">
        <w:t>By doing so I infer that he took the Appellant as a first offender and found</w:t>
      </w:r>
      <w:r w:rsidR="002D4BD6" w:rsidRPr="002D4BD6">
        <w:t xml:space="preserve"> no mitigating circumstances</w:t>
      </w:r>
      <w:r w:rsidR="008F425B">
        <w:t xml:space="preserve"> in his favour.</w:t>
      </w:r>
    </w:p>
    <w:p w:rsidR="002D4BD6" w:rsidRPr="002D4BD6" w:rsidRDefault="002D4BD6" w:rsidP="002D4BD6">
      <w:pPr>
        <w:pStyle w:val="JudgmentText"/>
        <w:numPr>
          <w:ilvl w:val="0"/>
          <w:numId w:val="0"/>
        </w:numPr>
        <w:spacing w:after="0"/>
        <w:ind w:left="720"/>
      </w:pPr>
    </w:p>
    <w:p w:rsidR="002D4BD6" w:rsidRPr="002D4BD6" w:rsidRDefault="002D4BD6" w:rsidP="002D4BD6">
      <w:pPr>
        <w:pStyle w:val="JudgmentText"/>
        <w:numPr>
          <w:ilvl w:val="0"/>
          <w:numId w:val="0"/>
        </w:numPr>
        <w:spacing w:after="0"/>
        <w:ind w:left="720"/>
      </w:pPr>
      <w:r w:rsidRPr="002D4BD6">
        <w:t>I understand the Magistrate’s thinking</w:t>
      </w:r>
      <w:r w:rsidR="00712202">
        <w:t xml:space="preserve"> on sentence</w:t>
      </w:r>
      <w:r w:rsidRPr="002D4BD6">
        <w:t xml:space="preserve"> in this matter but in doing so he exceeded hi</w:t>
      </w:r>
      <w:r w:rsidR="00712202">
        <w:t>s sentencing powers as prescribed</w:t>
      </w:r>
      <w:r w:rsidRPr="002D4BD6">
        <w:t xml:space="preserve"> in </w:t>
      </w:r>
      <w:r w:rsidR="00712202">
        <w:t>section [6][2]  of the Criminal Procedure Code</w:t>
      </w:r>
      <w:r w:rsidRPr="002D4BD6">
        <w:t xml:space="preserve">. </w:t>
      </w:r>
      <w:r w:rsidR="00712202">
        <w:t xml:space="preserve">I take judicial notice that the magistrate presiding in this case </w:t>
      </w:r>
      <w:r w:rsidRPr="002D4BD6">
        <w:t>is a magistrate other than a Senior Magistrate</w:t>
      </w:r>
      <w:r w:rsidR="00712202">
        <w:t xml:space="preserve">. </w:t>
      </w:r>
    </w:p>
    <w:p w:rsidR="002D4BD6" w:rsidRPr="002D4BD6" w:rsidRDefault="002D4BD6" w:rsidP="002D4BD6">
      <w:pPr>
        <w:pStyle w:val="JudgmentText"/>
        <w:numPr>
          <w:ilvl w:val="0"/>
          <w:numId w:val="0"/>
        </w:numPr>
        <w:spacing w:after="0"/>
        <w:ind w:left="720"/>
      </w:pPr>
    </w:p>
    <w:p w:rsidR="00B44813" w:rsidRDefault="002D4BD6" w:rsidP="002D4BD6">
      <w:pPr>
        <w:pStyle w:val="JudgmentText"/>
        <w:numPr>
          <w:ilvl w:val="0"/>
          <w:numId w:val="0"/>
        </w:numPr>
        <w:spacing w:after="0"/>
        <w:ind w:left="720"/>
      </w:pPr>
      <w:r w:rsidRPr="002D4BD6">
        <w:t>S</w:t>
      </w:r>
      <w:r w:rsidR="00B44813">
        <w:t>ection 6[2] reads as follows:</w:t>
      </w:r>
      <w:r w:rsidRPr="002D4BD6">
        <w:t xml:space="preserve"> </w:t>
      </w:r>
    </w:p>
    <w:p w:rsidR="00572CB8" w:rsidRDefault="00572CB8" w:rsidP="002D4BD6">
      <w:pPr>
        <w:pStyle w:val="JudgmentText"/>
        <w:numPr>
          <w:ilvl w:val="0"/>
          <w:numId w:val="0"/>
        </w:numPr>
        <w:spacing w:after="0"/>
        <w:ind w:left="720"/>
      </w:pPr>
    </w:p>
    <w:p w:rsidR="002D4BD6" w:rsidRPr="002D4BD6" w:rsidRDefault="00B44813" w:rsidP="002D4BD6">
      <w:pPr>
        <w:pStyle w:val="JudgmentText"/>
        <w:numPr>
          <w:ilvl w:val="0"/>
          <w:numId w:val="0"/>
        </w:numPr>
        <w:spacing w:after="0"/>
        <w:ind w:left="720"/>
      </w:pPr>
      <w:r>
        <w:t xml:space="preserve">(2) </w:t>
      </w:r>
      <w:r w:rsidR="002D4BD6" w:rsidRPr="002D4BD6">
        <w:t>The Magistrates’ Court when presided over by a Magistrate other than a Senior Magistrate may pass any sentence authorised by law:</w:t>
      </w:r>
    </w:p>
    <w:p w:rsidR="002D4BD6" w:rsidRDefault="002D4BD6" w:rsidP="0094402B">
      <w:pPr>
        <w:pStyle w:val="JudgmentText"/>
        <w:numPr>
          <w:ilvl w:val="0"/>
          <w:numId w:val="0"/>
        </w:numPr>
        <w:spacing w:after="0"/>
        <w:ind w:left="720"/>
      </w:pPr>
      <w:r w:rsidRPr="002D4BD6">
        <w:t xml:space="preserve">Provided that such sentence shall not exceed, in the case of imprisonment, 8 years, and </w:t>
      </w:r>
      <w:r w:rsidR="0094402B">
        <w:t>in the case of a fine, Rs75,000.</w:t>
      </w:r>
    </w:p>
    <w:p w:rsidR="0094402B" w:rsidRDefault="0094402B" w:rsidP="0094402B">
      <w:pPr>
        <w:pStyle w:val="JudgmentText"/>
        <w:numPr>
          <w:ilvl w:val="0"/>
          <w:numId w:val="0"/>
        </w:numPr>
        <w:spacing w:after="0"/>
        <w:ind w:left="720"/>
      </w:pPr>
    </w:p>
    <w:p w:rsidR="002D4BD6" w:rsidRPr="002D4BD6" w:rsidRDefault="0094402B" w:rsidP="0094402B">
      <w:pPr>
        <w:pStyle w:val="JudgmentText"/>
        <w:numPr>
          <w:ilvl w:val="0"/>
          <w:numId w:val="0"/>
        </w:numPr>
        <w:spacing w:after="0"/>
        <w:ind w:left="720"/>
      </w:pPr>
      <w:r>
        <w:t xml:space="preserve">I find that the Magistrate in imposing the sentence he did exceeded his statutory powers. </w:t>
      </w:r>
      <w:r w:rsidR="002D4BD6" w:rsidRPr="002D4BD6">
        <w:t xml:space="preserve"> I set aside the present sentence of 10 years imprisonment. I look again at the circumstances of this case.</w:t>
      </w:r>
    </w:p>
    <w:p w:rsidR="00572CB8" w:rsidRDefault="00572CB8" w:rsidP="000867EC">
      <w:pPr>
        <w:pStyle w:val="JudgmentText"/>
        <w:numPr>
          <w:ilvl w:val="0"/>
          <w:numId w:val="0"/>
        </w:numPr>
        <w:spacing w:after="0"/>
        <w:ind w:left="720" w:hanging="720"/>
      </w:pPr>
    </w:p>
    <w:p w:rsidR="0094402B" w:rsidRPr="002D4BD6" w:rsidRDefault="000867EC" w:rsidP="000867EC">
      <w:pPr>
        <w:pStyle w:val="JudgmentText"/>
        <w:numPr>
          <w:ilvl w:val="0"/>
          <w:numId w:val="0"/>
        </w:numPr>
        <w:spacing w:after="0"/>
        <w:ind w:left="720" w:hanging="720"/>
      </w:pPr>
      <w:r>
        <w:lastRenderedPageBreak/>
        <w:t xml:space="preserve">          </w:t>
      </w:r>
      <w:r w:rsidR="002D4BD6" w:rsidRPr="002D4BD6">
        <w:t xml:space="preserve"> The Appellant</w:t>
      </w:r>
      <w:r w:rsidR="000B4D06">
        <w:t xml:space="preserve"> </w:t>
      </w:r>
      <w:r>
        <w:t xml:space="preserve">had </w:t>
      </w:r>
      <w:r w:rsidR="000B4D06">
        <w:t>broke</w:t>
      </w:r>
      <w:r>
        <w:t>n</w:t>
      </w:r>
      <w:r w:rsidR="000B4D06">
        <w:t xml:space="preserve"> into commercial premises</w:t>
      </w:r>
      <w:r>
        <w:t>,</w:t>
      </w:r>
      <w:r w:rsidR="000B4D06">
        <w:t xml:space="preserve"> not residential property.</w:t>
      </w:r>
      <w:r w:rsidR="002D4BD6" w:rsidRPr="002D4BD6">
        <w:t xml:space="preserve"> He broke padlocks to gain entry. A substantial amount of items were removed from the shop. Their value is given at Rs</w:t>
      </w:r>
      <w:bookmarkStart w:id="18" w:name="_GoBack"/>
      <w:bookmarkEnd w:id="18"/>
      <w:r w:rsidR="0094402B">
        <w:t>25000. There was</w:t>
      </w:r>
      <w:r w:rsidR="002D4BD6" w:rsidRPr="002D4BD6">
        <w:t xml:space="preserve"> no evidence tha</w:t>
      </w:r>
      <w:r w:rsidR="007E00BC">
        <w:t>t any items have been recovered.</w:t>
      </w:r>
    </w:p>
    <w:p w:rsidR="002D4BD6" w:rsidRPr="002D4BD6" w:rsidRDefault="002D4BD6" w:rsidP="002D4BD6">
      <w:pPr>
        <w:pStyle w:val="JudgmentText"/>
        <w:numPr>
          <w:ilvl w:val="0"/>
          <w:numId w:val="0"/>
        </w:numPr>
        <w:spacing w:after="0"/>
        <w:ind w:left="720"/>
      </w:pPr>
    </w:p>
    <w:p w:rsidR="002D4BD6" w:rsidRDefault="002D4BD6" w:rsidP="002D4BD6">
      <w:pPr>
        <w:pStyle w:val="JudgmentText"/>
        <w:numPr>
          <w:ilvl w:val="0"/>
          <w:numId w:val="0"/>
        </w:numPr>
        <w:spacing w:after="0"/>
        <w:ind w:left="720"/>
      </w:pPr>
      <w:r w:rsidRPr="002D4BD6">
        <w:t>I</w:t>
      </w:r>
      <w:r w:rsidR="000867EC">
        <w:t xml:space="preserve"> keep in view the maximum sentencing powers ope</w:t>
      </w:r>
      <w:r w:rsidRPr="002D4BD6">
        <w:t>n</w:t>
      </w:r>
      <w:r w:rsidR="000867EC">
        <w:t xml:space="preserve"> to the magistrate and the circumstances of the case. In</w:t>
      </w:r>
      <w:r w:rsidRPr="002D4BD6">
        <w:t xml:space="preserve"> my opinion an appropriate sentence i</w:t>
      </w:r>
      <w:r w:rsidR="00921268">
        <w:t>s one of 6</w:t>
      </w:r>
      <w:r w:rsidRPr="002D4BD6">
        <w:t xml:space="preserve"> years imprisonment. Consequently, I quash the sentence of 10 years imprisonment and in sub</w:t>
      </w:r>
      <w:r w:rsidR="00921268">
        <w:t>stitution impose a sentence of 6</w:t>
      </w:r>
      <w:r w:rsidRPr="002D4BD6">
        <w:t xml:space="preserve"> years imprisonment.</w:t>
      </w:r>
    </w:p>
    <w:p w:rsidR="005F2D6F" w:rsidRDefault="005F2D6F" w:rsidP="002D4BD6">
      <w:pPr>
        <w:pStyle w:val="JudgmentText"/>
        <w:numPr>
          <w:ilvl w:val="0"/>
          <w:numId w:val="0"/>
        </w:numPr>
        <w:spacing w:after="0"/>
        <w:ind w:left="720"/>
      </w:pPr>
    </w:p>
    <w:p w:rsidR="005F2D6F" w:rsidRDefault="005F2D6F" w:rsidP="005361D7">
      <w:pPr>
        <w:pStyle w:val="JudgmentText"/>
        <w:numPr>
          <w:ilvl w:val="0"/>
          <w:numId w:val="0"/>
        </w:numPr>
        <w:spacing w:after="0"/>
        <w:ind w:left="720"/>
      </w:pPr>
      <w:r>
        <w:t xml:space="preserve">On the day prior to the delivery of the above judgment I received proceedings relating to a further appeal lodged by this Appellant. </w:t>
      </w:r>
      <w:r w:rsidR="003B1C72">
        <w:t>Only the Notice of Appeal had been lodged.</w:t>
      </w:r>
    </w:p>
    <w:p w:rsidR="000C4446" w:rsidRDefault="000C4446" w:rsidP="002D4BD6">
      <w:pPr>
        <w:pStyle w:val="JudgmentText"/>
        <w:numPr>
          <w:ilvl w:val="0"/>
          <w:numId w:val="0"/>
        </w:numPr>
        <w:spacing w:after="0"/>
        <w:ind w:left="720"/>
      </w:pPr>
    </w:p>
    <w:p w:rsidR="00C961E3" w:rsidRDefault="000C4446" w:rsidP="005361D7">
      <w:pPr>
        <w:pStyle w:val="JudgmentText"/>
        <w:numPr>
          <w:ilvl w:val="0"/>
          <w:numId w:val="0"/>
        </w:numPr>
        <w:spacing w:after="0"/>
        <w:ind w:left="720"/>
      </w:pPr>
      <w:r>
        <w:t>Without going into the merits of the seco</w:t>
      </w:r>
      <w:r w:rsidR="003B1C72">
        <w:t>nd appeal I noted the following.</w:t>
      </w:r>
      <w:r>
        <w:t xml:space="preserve"> </w:t>
      </w:r>
      <w:r w:rsidR="005361D7">
        <w:t>The Appellant was charged and convicted</w:t>
      </w:r>
      <w:r>
        <w:t xml:space="preserve"> for the offence of possession of a controlled drug contrary to the Misuse of D</w:t>
      </w:r>
      <w:r w:rsidR="005361D7">
        <w:t>rugs Act and</w:t>
      </w:r>
      <w:r>
        <w:t xml:space="preserve"> sentence</w:t>
      </w:r>
      <w:r w:rsidR="005361D7">
        <w:t>d to</w:t>
      </w:r>
      <w:r>
        <w:t xml:space="preserve"> 12 months imprisonment. The date of conviction and sentence was 20</w:t>
      </w:r>
      <w:r w:rsidRPr="000C4446">
        <w:rPr>
          <w:vertAlign w:val="superscript"/>
        </w:rPr>
        <w:t>th</w:t>
      </w:r>
      <w:r>
        <w:t xml:space="preserve"> </w:t>
      </w:r>
      <w:r w:rsidR="00174408">
        <w:t>November 2012 which was</w:t>
      </w:r>
      <w:r>
        <w:t xml:space="preserve"> only one month prior to the date of conviction</w:t>
      </w:r>
      <w:r w:rsidR="005361D7">
        <w:t xml:space="preserve"> in the case</w:t>
      </w:r>
      <w:r w:rsidR="00A87911">
        <w:t xml:space="preserve"> presently before me on appeal. The Appellant had been convicted of being in possession of a small quantity of drugs,</w:t>
      </w:r>
      <w:r>
        <w:t xml:space="preserve"> namely, 7 milligrams of heroin</w:t>
      </w:r>
      <w:r w:rsidR="00A87911">
        <w:t>. This offence relates to drugs. The present appeal relates to an offence of dishonesty.</w:t>
      </w:r>
    </w:p>
    <w:p w:rsidR="00C961E3" w:rsidRDefault="00C961E3" w:rsidP="002D4BD6">
      <w:pPr>
        <w:pStyle w:val="JudgmentText"/>
        <w:numPr>
          <w:ilvl w:val="0"/>
          <w:numId w:val="0"/>
        </w:numPr>
        <w:spacing w:after="0"/>
        <w:ind w:left="720"/>
      </w:pPr>
    </w:p>
    <w:p w:rsidR="007723D7" w:rsidRDefault="005361D7" w:rsidP="00374E7D">
      <w:pPr>
        <w:pStyle w:val="JudgmentText"/>
        <w:numPr>
          <w:ilvl w:val="0"/>
          <w:numId w:val="0"/>
        </w:numPr>
        <w:spacing w:after="0"/>
        <w:ind w:left="720"/>
      </w:pPr>
      <w:r>
        <w:t>In</w:t>
      </w:r>
      <w:r w:rsidR="00AF2291">
        <w:t xml:space="preserve"> the present appeal</w:t>
      </w:r>
      <w:r w:rsidR="007F2611">
        <w:t xml:space="preserve"> the magistrate ordered that the sentence he imposed of 10 years</w:t>
      </w:r>
      <w:r w:rsidR="003B1C72">
        <w:t xml:space="preserve"> imprisonment, now reduced to 6 years imprisonment, should “</w:t>
      </w:r>
      <w:r w:rsidR="007F2611">
        <w:t>start to run after the expiration of all</w:t>
      </w:r>
      <w:r w:rsidR="003B1C72">
        <w:t xml:space="preserve"> </w:t>
      </w:r>
      <w:r w:rsidR="007F2611">
        <w:t>sentences passed on</w:t>
      </w:r>
      <w:r w:rsidR="00AF2291">
        <w:t xml:space="preserve"> the accused prior to that day”, that is consecutive to any previous sentence </w:t>
      </w:r>
      <w:r w:rsidR="00374E7D">
        <w:t>imposed.</w:t>
      </w:r>
      <w:r w:rsidR="00174408">
        <w:t xml:space="preserve"> </w:t>
      </w:r>
    </w:p>
    <w:p w:rsidR="007723D7" w:rsidRDefault="007723D7" w:rsidP="002D4BD6">
      <w:pPr>
        <w:pStyle w:val="JudgmentText"/>
        <w:numPr>
          <w:ilvl w:val="0"/>
          <w:numId w:val="0"/>
        </w:numPr>
        <w:spacing w:after="0"/>
        <w:ind w:left="720"/>
      </w:pPr>
    </w:p>
    <w:p w:rsidR="00174408" w:rsidRDefault="00374E7D" w:rsidP="00374E7D">
      <w:pPr>
        <w:pStyle w:val="JudgmentText"/>
        <w:numPr>
          <w:ilvl w:val="0"/>
          <w:numId w:val="0"/>
        </w:numPr>
        <w:spacing w:after="0"/>
        <w:ind w:left="720" w:hanging="720"/>
      </w:pPr>
      <w:r>
        <w:t xml:space="preserve">          </w:t>
      </w:r>
      <w:r w:rsidR="002F38B4">
        <w:t xml:space="preserve"> We now are aware that</w:t>
      </w:r>
      <w:r w:rsidR="00C1007D">
        <w:t xml:space="preserve"> t</w:t>
      </w:r>
      <w:r w:rsidR="002F38B4">
        <w:t>here was only a short</w:t>
      </w:r>
      <w:r>
        <w:t xml:space="preserve"> period of one month</w:t>
      </w:r>
      <w:r w:rsidR="007723D7">
        <w:t xml:space="preserve"> between</w:t>
      </w:r>
      <w:r w:rsidR="00C14385">
        <w:t xml:space="preserve"> the dates</w:t>
      </w:r>
      <w:r w:rsidR="005361D7">
        <w:t xml:space="preserve"> of conviction and sentence</w:t>
      </w:r>
      <w:r w:rsidR="00C1007D">
        <w:t xml:space="preserve"> in the two cases</w:t>
      </w:r>
      <w:r w:rsidR="005361D7">
        <w:t>. As matters stand at present</w:t>
      </w:r>
      <w:r w:rsidR="00C1007D">
        <w:t>,</w:t>
      </w:r>
      <w:r w:rsidR="005361D7">
        <w:t xml:space="preserve"> the Appellant i</w:t>
      </w:r>
      <w:r w:rsidR="00C1007D">
        <w:t xml:space="preserve">s required to serve an aggregate sentence of </w:t>
      </w:r>
      <w:r w:rsidR="00C14385">
        <w:t>7 years</w:t>
      </w:r>
      <w:r w:rsidR="00C1007D">
        <w:t xml:space="preserve"> imprisonment.</w:t>
      </w:r>
      <w:r w:rsidR="00C14385">
        <w:t xml:space="preserve"> </w:t>
      </w:r>
      <w:r w:rsidR="00C1007D">
        <w:t>I consider the</w:t>
      </w:r>
      <w:r w:rsidR="00EF689F">
        <w:t xml:space="preserve"> position under the totality principle </w:t>
      </w:r>
      <w:r w:rsidR="00C1007D">
        <w:t xml:space="preserve">and whether this total sentence </w:t>
      </w:r>
      <w:r w:rsidR="00C14385">
        <w:t>is just and appropriate taking the offences as a whole into account.</w:t>
      </w:r>
    </w:p>
    <w:p w:rsidR="00DE1C64" w:rsidRDefault="00EF689F" w:rsidP="002D4BD6">
      <w:pPr>
        <w:pStyle w:val="JudgmentText"/>
        <w:numPr>
          <w:ilvl w:val="0"/>
          <w:numId w:val="0"/>
        </w:numPr>
        <w:spacing w:after="0"/>
        <w:ind w:left="720"/>
      </w:pPr>
      <w:r>
        <w:lastRenderedPageBreak/>
        <w:t>Looking at all the circumstances</w:t>
      </w:r>
      <w:r w:rsidR="002F38B4">
        <w:t xml:space="preserve"> and especially the small quantity of drugs involved</w:t>
      </w:r>
      <w:r>
        <w:t xml:space="preserve"> I am of</w:t>
      </w:r>
      <w:r w:rsidR="007F47B1">
        <w:t xml:space="preserve"> the view</w:t>
      </w:r>
      <w:r w:rsidR="00DE1C64">
        <w:t xml:space="preserve"> that the aggregate</w:t>
      </w:r>
      <w:r w:rsidR="007F47B1">
        <w:t xml:space="preserve"> sentence </w:t>
      </w:r>
      <w:r w:rsidR="00DE1C64">
        <w:t xml:space="preserve">is too high and I order that the </w:t>
      </w:r>
      <w:r w:rsidR="00992F07">
        <w:t xml:space="preserve">substituted </w:t>
      </w:r>
      <w:r w:rsidR="00D117F5">
        <w:t>sentence</w:t>
      </w:r>
      <w:r w:rsidR="00992F07">
        <w:t xml:space="preserve"> of 6 year</w:t>
      </w:r>
      <w:r w:rsidR="00D117F5">
        <w:t>s</w:t>
      </w:r>
      <w:r w:rsidR="00DE1C64">
        <w:t xml:space="preserve"> imprisonment</w:t>
      </w:r>
      <w:r>
        <w:t xml:space="preserve"> for breaking</w:t>
      </w:r>
      <w:r w:rsidR="002F38B4">
        <w:t xml:space="preserve"> and entering to commit a felony s</w:t>
      </w:r>
      <w:r w:rsidR="00DE1C64">
        <w:t>hall run CONCURRENTLY</w:t>
      </w:r>
      <w:r w:rsidR="002F38B4">
        <w:t xml:space="preserve"> and not consecutively with the earlier sentence of 12 months imprisonment in respect of the drugs offence</w:t>
      </w:r>
      <w:r w:rsidR="00DE1C64">
        <w:t>.</w:t>
      </w:r>
    </w:p>
    <w:p w:rsidR="007F47B1" w:rsidRPr="002D4BD6" w:rsidRDefault="007F47B1" w:rsidP="002D4BD6">
      <w:pPr>
        <w:pStyle w:val="JudgmentText"/>
        <w:numPr>
          <w:ilvl w:val="0"/>
          <w:numId w:val="0"/>
        </w:numPr>
        <w:spacing w:after="0"/>
        <w:ind w:left="720"/>
      </w:pPr>
    </w:p>
    <w:p w:rsidR="00EF2051" w:rsidRPr="002D4BD6" w:rsidRDefault="00EF2051" w:rsidP="002D4BD6">
      <w:pPr>
        <w:pStyle w:val="ListParagraph"/>
        <w:widowControl/>
        <w:autoSpaceDE/>
        <w:autoSpaceDN/>
        <w:adjustRightInd/>
        <w:spacing w:line="360" w:lineRule="auto"/>
        <w:ind w:left="0"/>
        <w:contextualSpacing w:val="0"/>
        <w:jc w:val="both"/>
        <w:rPr>
          <w:sz w:val="24"/>
          <w:szCs w:val="24"/>
        </w:rPr>
      </w:pPr>
    </w:p>
    <w:p w:rsidR="002D4BD6" w:rsidRPr="002D4BD6" w:rsidRDefault="002D4BD6" w:rsidP="002D4BD6">
      <w:pPr>
        <w:pStyle w:val="ListParagraph"/>
        <w:widowControl/>
        <w:autoSpaceDE/>
        <w:autoSpaceDN/>
        <w:adjustRightInd/>
        <w:spacing w:line="360" w:lineRule="auto"/>
        <w:ind w:left="0"/>
        <w:contextualSpacing w:val="0"/>
        <w:jc w:val="both"/>
        <w:rPr>
          <w:sz w:val="24"/>
          <w:szCs w:val="24"/>
        </w:rPr>
        <w:sectPr w:rsidR="002D4BD6" w:rsidRPr="002D4BD6" w:rsidSect="00EF2051">
          <w:type w:val="continuous"/>
          <w:pgSz w:w="12240" w:h="15840"/>
          <w:pgMar w:top="1440" w:right="1440" w:bottom="1440" w:left="1440" w:header="720" w:footer="720" w:gutter="0"/>
          <w:cols w:space="720"/>
          <w:formProt w:val="0"/>
          <w:docGrid w:linePitch="360"/>
        </w:sectPr>
      </w:pPr>
    </w:p>
    <w:p w:rsidR="001E4ED8" w:rsidRPr="002D4BD6" w:rsidRDefault="001E4ED8" w:rsidP="002D4BD6">
      <w:pPr>
        <w:pStyle w:val="ListParagraph"/>
        <w:widowControl/>
        <w:autoSpaceDE/>
        <w:autoSpaceDN/>
        <w:adjustRightInd/>
        <w:spacing w:line="360" w:lineRule="auto"/>
        <w:ind w:left="0"/>
        <w:contextualSpacing w:val="0"/>
        <w:jc w:val="both"/>
        <w:rPr>
          <w:sz w:val="24"/>
          <w:szCs w:val="24"/>
        </w:rPr>
      </w:pPr>
      <w:r w:rsidRPr="002D4BD6">
        <w:rPr>
          <w:sz w:val="24"/>
          <w:szCs w:val="24"/>
        </w:rPr>
        <w:lastRenderedPageBreak/>
        <w:t xml:space="preserve">Signed, </w:t>
      </w:r>
      <w:r w:rsidR="00E33F35" w:rsidRPr="002D4BD6">
        <w:rPr>
          <w:sz w:val="24"/>
          <w:szCs w:val="24"/>
        </w:rPr>
        <w:t xml:space="preserve">dated and delivered at </w:t>
      </w:r>
      <w:proofErr w:type="spellStart"/>
      <w:r w:rsidR="00E33F35" w:rsidRPr="002D4BD6">
        <w:rPr>
          <w:sz w:val="24"/>
          <w:szCs w:val="24"/>
        </w:rPr>
        <w:t>Ile</w:t>
      </w:r>
      <w:proofErr w:type="spellEnd"/>
      <w:r w:rsidR="00E33F35" w:rsidRPr="002D4BD6">
        <w:rPr>
          <w:sz w:val="24"/>
          <w:szCs w:val="24"/>
        </w:rPr>
        <w:t xml:space="preserve"> </w:t>
      </w:r>
      <w:proofErr w:type="spellStart"/>
      <w:r w:rsidR="00E33F35" w:rsidRPr="002D4BD6">
        <w:rPr>
          <w:sz w:val="24"/>
          <w:szCs w:val="24"/>
        </w:rPr>
        <w:t>du</w:t>
      </w:r>
      <w:proofErr w:type="spellEnd"/>
      <w:r w:rsidR="00E33F35" w:rsidRPr="002D4BD6">
        <w:rPr>
          <w:sz w:val="24"/>
          <w:szCs w:val="24"/>
        </w:rPr>
        <w:t xml:space="preserve"> Port </w:t>
      </w:r>
      <w:r w:rsidRPr="002D4BD6">
        <w:rPr>
          <w:sz w:val="24"/>
          <w:szCs w:val="24"/>
        </w:rPr>
        <w:t xml:space="preserve">on </w:t>
      </w:r>
      <w:r w:rsidR="0071626C">
        <w:rPr>
          <w:sz w:val="24"/>
          <w:szCs w:val="24"/>
        </w:rPr>
        <w:t>13 February 2014</w:t>
      </w:r>
    </w:p>
    <w:p w:rsidR="0023057E" w:rsidRPr="002D4BD6" w:rsidRDefault="0023057E" w:rsidP="002D4BD6">
      <w:pPr>
        <w:pStyle w:val="ListParagraph"/>
        <w:widowControl/>
        <w:autoSpaceDE/>
        <w:autoSpaceDN/>
        <w:adjustRightInd/>
        <w:spacing w:line="360" w:lineRule="auto"/>
        <w:ind w:left="0"/>
        <w:contextualSpacing w:val="0"/>
        <w:jc w:val="both"/>
        <w:rPr>
          <w:sz w:val="24"/>
          <w:szCs w:val="24"/>
        </w:rPr>
        <w:sectPr w:rsidR="0023057E" w:rsidRPr="002D4BD6" w:rsidSect="00EF2051">
          <w:type w:val="continuous"/>
          <w:pgSz w:w="12240" w:h="15840"/>
          <w:pgMar w:top="1440" w:right="1440" w:bottom="1440" w:left="1440" w:header="720" w:footer="720" w:gutter="0"/>
          <w:cols w:space="720"/>
          <w:docGrid w:linePitch="360"/>
        </w:sectPr>
      </w:pPr>
    </w:p>
    <w:p w:rsidR="0006489F" w:rsidRPr="002D4BD6" w:rsidRDefault="0006489F" w:rsidP="002D4BD6">
      <w:pPr>
        <w:pStyle w:val="ListParagraph"/>
        <w:widowControl/>
        <w:autoSpaceDE/>
        <w:autoSpaceDN/>
        <w:adjustRightInd/>
        <w:spacing w:line="360" w:lineRule="auto"/>
        <w:ind w:left="0"/>
        <w:contextualSpacing w:val="0"/>
        <w:jc w:val="both"/>
        <w:rPr>
          <w:sz w:val="24"/>
          <w:szCs w:val="24"/>
        </w:rPr>
      </w:pPr>
    </w:p>
    <w:p w:rsidR="0023057E" w:rsidRDefault="0023057E" w:rsidP="002D4BD6">
      <w:pPr>
        <w:pStyle w:val="ListParagraph"/>
        <w:widowControl/>
        <w:autoSpaceDE/>
        <w:autoSpaceDN/>
        <w:adjustRightInd/>
        <w:spacing w:line="360" w:lineRule="auto"/>
        <w:ind w:left="0"/>
        <w:contextualSpacing w:val="0"/>
        <w:jc w:val="both"/>
        <w:rPr>
          <w:sz w:val="24"/>
          <w:szCs w:val="24"/>
        </w:rPr>
      </w:pPr>
    </w:p>
    <w:p w:rsidR="00024337" w:rsidRPr="002D4BD6" w:rsidRDefault="00024337" w:rsidP="002D4BD6">
      <w:pPr>
        <w:pStyle w:val="ListParagraph"/>
        <w:widowControl/>
        <w:autoSpaceDE/>
        <w:autoSpaceDN/>
        <w:adjustRightInd/>
        <w:spacing w:line="360" w:lineRule="auto"/>
        <w:ind w:left="0"/>
        <w:contextualSpacing w:val="0"/>
        <w:jc w:val="both"/>
        <w:rPr>
          <w:sz w:val="24"/>
          <w:szCs w:val="24"/>
        </w:rPr>
        <w:sectPr w:rsidR="00024337" w:rsidRPr="002D4BD6" w:rsidSect="00EF2051">
          <w:type w:val="continuous"/>
          <w:pgSz w:w="12240" w:h="15840"/>
          <w:pgMar w:top="1440" w:right="1440" w:bottom="1440" w:left="1440" w:header="720" w:footer="720" w:gutter="0"/>
          <w:cols w:space="720"/>
          <w:formProt w:val="0"/>
          <w:docGrid w:linePitch="360"/>
        </w:sectPr>
      </w:pPr>
    </w:p>
    <w:p w:rsidR="00E33F35" w:rsidRPr="002D4BD6" w:rsidRDefault="00E33F35" w:rsidP="002D4BD6">
      <w:pPr>
        <w:pStyle w:val="ListParagraph"/>
        <w:widowControl/>
        <w:autoSpaceDE/>
        <w:autoSpaceDN/>
        <w:adjustRightInd/>
        <w:spacing w:line="360" w:lineRule="auto"/>
        <w:ind w:left="0"/>
        <w:contextualSpacing w:val="0"/>
        <w:jc w:val="both"/>
        <w:rPr>
          <w:sz w:val="24"/>
          <w:szCs w:val="24"/>
        </w:rPr>
      </w:pPr>
    </w:p>
    <w:bookmarkStart w:id="19" w:name="Dropdown6"/>
    <w:p w:rsidR="00E33F35" w:rsidRPr="002D4BD6" w:rsidRDefault="007B5D1E" w:rsidP="002D4BD6">
      <w:pPr>
        <w:pStyle w:val="ListParagraph"/>
        <w:widowControl/>
        <w:autoSpaceDE/>
        <w:autoSpaceDN/>
        <w:adjustRightInd/>
        <w:spacing w:line="360" w:lineRule="auto"/>
        <w:ind w:left="0"/>
        <w:contextualSpacing w:val="0"/>
        <w:jc w:val="both"/>
        <w:rPr>
          <w:sz w:val="24"/>
          <w:szCs w:val="24"/>
        </w:rPr>
      </w:pPr>
      <w:r w:rsidRPr="002D4BD6">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sidRPr="002D4BD6">
        <w:rPr>
          <w:sz w:val="24"/>
          <w:szCs w:val="24"/>
        </w:rPr>
        <w:instrText xml:space="preserve"> FORMDROPDOWN </w:instrText>
      </w:r>
      <w:r w:rsidRPr="002D4BD6">
        <w:rPr>
          <w:sz w:val="24"/>
          <w:szCs w:val="24"/>
        </w:rPr>
      </w:r>
      <w:r w:rsidRPr="002D4BD6">
        <w:rPr>
          <w:sz w:val="24"/>
          <w:szCs w:val="24"/>
        </w:rPr>
        <w:fldChar w:fldCharType="end"/>
      </w:r>
      <w:bookmarkEnd w:id="19"/>
    </w:p>
    <w:p w:rsidR="009E05E5" w:rsidRPr="002D4BD6" w:rsidRDefault="0096251D" w:rsidP="002D4BD6">
      <w:pPr>
        <w:pStyle w:val="ListParagraph"/>
        <w:widowControl/>
        <w:autoSpaceDE/>
        <w:autoSpaceDN/>
        <w:adjustRightInd/>
        <w:spacing w:line="360" w:lineRule="auto"/>
        <w:ind w:left="0"/>
        <w:contextualSpacing w:val="0"/>
        <w:jc w:val="both"/>
        <w:rPr>
          <w:b/>
          <w:sz w:val="24"/>
          <w:szCs w:val="24"/>
        </w:rPr>
      </w:pPr>
      <w:r w:rsidRPr="002D4BD6">
        <w:rPr>
          <w:b/>
          <w:sz w:val="24"/>
          <w:szCs w:val="24"/>
        </w:rPr>
        <w:t>Judge of the Supreme Court</w:t>
      </w:r>
      <w:r w:rsidR="007B5D1E" w:rsidRPr="002D4BD6">
        <w:rPr>
          <w:b/>
          <w:sz w:val="24"/>
          <w:szCs w:val="24"/>
        </w:rPr>
        <w:fldChar w:fldCharType="begin"/>
      </w:r>
      <w:r w:rsidR="007C2809" w:rsidRPr="002D4BD6">
        <w:rPr>
          <w:b/>
          <w:sz w:val="24"/>
          <w:szCs w:val="24"/>
        </w:rPr>
        <w:instrText xml:space="preserve">  </w:instrText>
      </w:r>
      <w:r w:rsidR="007B5D1E" w:rsidRPr="002D4BD6">
        <w:rPr>
          <w:b/>
          <w:sz w:val="24"/>
          <w:szCs w:val="24"/>
        </w:rPr>
        <w:fldChar w:fldCharType="end"/>
      </w:r>
    </w:p>
    <w:sectPr w:rsidR="009E05E5" w:rsidRPr="002D4BD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10" w:rsidRDefault="00972410" w:rsidP="00DB6D34">
      <w:r>
        <w:separator/>
      </w:r>
    </w:p>
  </w:endnote>
  <w:endnote w:type="continuationSeparator" w:id="1">
    <w:p w:rsidR="00972410" w:rsidRDefault="0097241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B5D1E">
    <w:pPr>
      <w:pStyle w:val="Footer"/>
      <w:jc w:val="center"/>
    </w:pPr>
    <w:fldSimple w:instr=" PAGE   \* MERGEFORMAT ">
      <w:r w:rsidR="001C41B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10" w:rsidRDefault="00972410" w:rsidP="00DB6D34">
      <w:r>
        <w:separator/>
      </w:r>
    </w:p>
  </w:footnote>
  <w:footnote w:type="continuationSeparator" w:id="1">
    <w:p w:rsidR="00972410" w:rsidRDefault="0097241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2D4BD6"/>
    <w:rsid w:val="00005BEF"/>
    <w:rsid w:val="00024337"/>
    <w:rsid w:val="00030C81"/>
    <w:rsid w:val="00040B85"/>
    <w:rsid w:val="00042A66"/>
    <w:rsid w:val="0006489F"/>
    <w:rsid w:val="00064E34"/>
    <w:rsid w:val="00075573"/>
    <w:rsid w:val="000867EC"/>
    <w:rsid w:val="00091036"/>
    <w:rsid w:val="000A10B8"/>
    <w:rsid w:val="000B0E14"/>
    <w:rsid w:val="000B4D06"/>
    <w:rsid w:val="000C4446"/>
    <w:rsid w:val="000D1DD3"/>
    <w:rsid w:val="000E39A5"/>
    <w:rsid w:val="000E7400"/>
    <w:rsid w:val="000F7235"/>
    <w:rsid w:val="001008BC"/>
    <w:rsid w:val="00101D12"/>
    <w:rsid w:val="00117CBF"/>
    <w:rsid w:val="00126A10"/>
    <w:rsid w:val="001376AB"/>
    <w:rsid w:val="00144612"/>
    <w:rsid w:val="00145D8F"/>
    <w:rsid w:val="001529B0"/>
    <w:rsid w:val="0016510C"/>
    <w:rsid w:val="00174408"/>
    <w:rsid w:val="00180158"/>
    <w:rsid w:val="00182880"/>
    <w:rsid w:val="001A7F5C"/>
    <w:rsid w:val="001B759A"/>
    <w:rsid w:val="001C41B8"/>
    <w:rsid w:val="001D30F7"/>
    <w:rsid w:val="001E4ED8"/>
    <w:rsid w:val="0020244B"/>
    <w:rsid w:val="00202B23"/>
    <w:rsid w:val="0023057E"/>
    <w:rsid w:val="00231C17"/>
    <w:rsid w:val="00236AAC"/>
    <w:rsid w:val="0024336A"/>
    <w:rsid w:val="0024353F"/>
    <w:rsid w:val="002600B0"/>
    <w:rsid w:val="00282D67"/>
    <w:rsid w:val="00287991"/>
    <w:rsid w:val="00290E14"/>
    <w:rsid w:val="002A02B8"/>
    <w:rsid w:val="002A7376"/>
    <w:rsid w:val="002B2255"/>
    <w:rsid w:val="002B4478"/>
    <w:rsid w:val="002C7560"/>
    <w:rsid w:val="002D06AA"/>
    <w:rsid w:val="002D4BD6"/>
    <w:rsid w:val="002D67FC"/>
    <w:rsid w:val="002E2581"/>
    <w:rsid w:val="002E6963"/>
    <w:rsid w:val="002F38B4"/>
    <w:rsid w:val="002F40A1"/>
    <w:rsid w:val="00301D88"/>
    <w:rsid w:val="00304E76"/>
    <w:rsid w:val="00340078"/>
    <w:rsid w:val="003647E7"/>
    <w:rsid w:val="0037270D"/>
    <w:rsid w:val="0037391A"/>
    <w:rsid w:val="00374E7D"/>
    <w:rsid w:val="00377341"/>
    <w:rsid w:val="003838CC"/>
    <w:rsid w:val="003862CB"/>
    <w:rsid w:val="0038700C"/>
    <w:rsid w:val="003B1C72"/>
    <w:rsid w:val="003B461C"/>
    <w:rsid w:val="003B4C19"/>
    <w:rsid w:val="003D58AA"/>
    <w:rsid w:val="003D7B97"/>
    <w:rsid w:val="003E11C9"/>
    <w:rsid w:val="003E2ABC"/>
    <w:rsid w:val="003F0F8D"/>
    <w:rsid w:val="00412A0C"/>
    <w:rsid w:val="004156B9"/>
    <w:rsid w:val="0041756D"/>
    <w:rsid w:val="00445BFA"/>
    <w:rsid w:val="00452BB6"/>
    <w:rsid w:val="0046133B"/>
    <w:rsid w:val="004734AE"/>
    <w:rsid w:val="00476BDD"/>
    <w:rsid w:val="004C3D80"/>
    <w:rsid w:val="004F3823"/>
    <w:rsid w:val="00516E73"/>
    <w:rsid w:val="005207C8"/>
    <w:rsid w:val="00530663"/>
    <w:rsid w:val="005361D7"/>
    <w:rsid w:val="0055036F"/>
    <w:rsid w:val="005514D6"/>
    <w:rsid w:val="00552704"/>
    <w:rsid w:val="0056312E"/>
    <w:rsid w:val="00572AB3"/>
    <w:rsid w:val="00572CB8"/>
    <w:rsid w:val="005836AC"/>
    <w:rsid w:val="00584583"/>
    <w:rsid w:val="00594FAC"/>
    <w:rsid w:val="005A1168"/>
    <w:rsid w:val="005B7E5E"/>
    <w:rsid w:val="005C55A0"/>
    <w:rsid w:val="005F2D6F"/>
    <w:rsid w:val="005F5FB0"/>
    <w:rsid w:val="00606587"/>
    <w:rsid w:val="00606EEA"/>
    <w:rsid w:val="006174DB"/>
    <w:rsid w:val="0064023C"/>
    <w:rsid w:val="006578C2"/>
    <w:rsid w:val="00666D33"/>
    <w:rsid w:val="00695110"/>
    <w:rsid w:val="006A58E4"/>
    <w:rsid w:val="006A6B6F"/>
    <w:rsid w:val="006A6FC7"/>
    <w:rsid w:val="006D36C9"/>
    <w:rsid w:val="00712202"/>
    <w:rsid w:val="0071626C"/>
    <w:rsid w:val="007175A6"/>
    <w:rsid w:val="007434A0"/>
    <w:rsid w:val="00744508"/>
    <w:rsid w:val="00745949"/>
    <w:rsid w:val="00753334"/>
    <w:rsid w:val="007723D7"/>
    <w:rsid w:val="00793BCC"/>
    <w:rsid w:val="007A47DC"/>
    <w:rsid w:val="007B5D1E"/>
    <w:rsid w:val="007B6178"/>
    <w:rsid w:val="007C18BA"/>
    <w:rsid w:val="007C2809"/>
    <w:rsid w:val="007C5354"/>
    <w:rsid w:val="007D416E"/>
    <w:rsid w:val="007E00BC"/>
    <w:rsid w:val="007F0DE0"/>
    <w:rsid w:val="007F2611"/>
    <w:rsid w:val="007F47B1"/>
    <w:rsid w:val="00807411"/>
    <w:rsid w:val="00814CF5"/>
    <w:rsid w:val="00816425"/>
    <w:rsid w:val="00821758"/>
    <w:rsid w:val="00823079"/>
    <w:rsid w:val="00830341"/>
    <w:rsid w:val="0083298A"/>
    <w:rsid w:val="00841387"/>
    <w:rsid w:val="008472B3"/>
    <w:rsid w:val="008478D6"/>
    <w:rsid w:val="00876C43"/>
    <w:rsid w:val="008778ED"/>
    <w:rsid w:val="008A4386"/>
    <w:rsid w:val="008A5208"/>
    <w:rsid w:val="008C0FD6"/>
    <w:rsid w:val="008C6C42"/>
    <w:rsid w:val="008E1DB1"/>
    <w:rsid w:val="008E379C"/>
    <w:rsid w:val="008E512C"/>
    <w:rsid w:val="008E7749"/>
    <w:rsid w:val="008E7F92"/>
    <w:rsid w:val="008F0C10"/>
    <w:rsid w:val="008F38F7"/>
    <w:rsid w:val="008F425B"/>
    <w:rsid w:val="00902D3C"/>
    <w:rsid w:val="00921268"/>
    <w:rsid w:val="00926D09"/>
    <w:rsid w:val="00930070"/>
    <w:rsid w:val="009336BA"/>
    <w:rsid w:val="00937FB4"/>
    <w:rsid w:val="0094087C"/>
    <w:rsid w:val="0094402B"/>
    <w:rsid w:val="00951EC0"/>
    <w:rsid w:val="0096041D"/>
    <w:rsid w:val="0096251D"/>
    <w:rsid w:val="00972410"/>
    <w:rsid w:val="00981287"/>
    <w:rsid w:val="00983045"/>
    <w:rsid w:val="009852C5"/>
    <w:rsid w:val="00992F07"/>
    <w:rsid w:val="009D2BA1"/>
    <w:rsid w:val="009D3EBB"/>
    <w:rsid w:val="009E05E5"/>
    <w:rsid w:val="009F1B68"/>
    <w:rsid w:val="009F4DC4"/>
    <w:rsid w:val="00A11166"/>
    <w:rsid w:val="00A14038"/>
    <w:rsid w:val="00A42850"/>
    <w:rsid w:val="00A53837"/>
    <w:rsid w:val="00A54150"/>
    <w:rsid w:val="00A80E4E"/>
    <w:rsid w:val="00A87911"/>
    <w:rsid w:val="00AB4A4F"/>
    <w:rsid w:val="00AB6726"/>
    <w:rsid w:val="00AC3885"/>
    <w:rsid w:val="00AD0BF3"/>
    <w:rsid w:val="00AD75CD"/>
    <w:rsid w:val="00AF2291"/>
    <w:rsid w:val="00AF244D"/>
    <w:rsid w:val="00AF521C"/>
    <w:rsid w:val="00B05D6E"/>
    <w:rsid w:val="00B06A0B"/>
    <w:rsid w:val="00B119B1"/>
    <w:rsid w:val="00B14612"/>
    <w:rsid w:val="00B23E73"/>
    <w:rsid w:val="00B40898"/>
    <w:rsid w:val="00B4124C"/>
    <w:rsid w:val="00B44813"/>
    <w:rsid w:val="00B4625E"/>
    <w:rsid w:val="00B66E86"/>
    <w:rsid w:val="00B75AE2"/>
    <w:rsid w:val="00B9148E"/>
    <w:rsid w:val="00B938BB"/>
    <w:rsid w:val="00B94805"/>
    <w:rsid w:val="00BA6027"/>
    <w:rsid w:val="00BC1D95"/>
    <w:rsid w:val="00BD4287"/>
    <w:rsid w:val="00BD60D5"/>
    <w:rsid w:val="00BE1D00"/>
    <w:rsid w:val="00BE3628"/>
    <w:rsid w:val="00BE424C"/>
    <w:rsid w:val="00BF5CC9"/>
    <w:rsid w:val="00C036A5"/>
    <w:rsid w:val="00C05DA3"/>
    <w:rsid w:val="00C065A3"/>
    <w:rsid w:val="00C1007D"/>
    <w:rsid w:val="00C14327"/>
    <w:rsid w:val="00C14385"/>
    <w:rsid w:val="00C22967"/>
    <w:rsid w:val="00C35333"/>
    <w:rsid w:val="00C55FDF"/>
    <w:rsid w:val="00C5739F"/>
    <w:rsid w:val="00C6366A"/>
    <w:rsid w:val="00C87FCA"/>
    <w:rsid w:val="00C961E3"/>
    <w:rsid w:val="00CA1B0C"/>
    <w:rsid w:val="00CA5E2F"/>
    <w:rsid w:val="00CA7795"/>
    <w:rsid w:val="00CA7F40"/>
    <w:rsid w:val="00CB3C7E"/>
    <w:rsid w:val="00CB78F6"/>
    <w:rsid w:val="00D03314"/>
    <w:rsid w:val="00D06A0F"/>
    <w:rsid w:val="00D117F5"/>
    <w:rsid w:val="00D20533"/>
    <w:rsid w:val="00D7598C"/>
    <w:rsid w:val="00D82047"/>
    <w:rsid w:val="00DB6D34"/>
    <w:rsid w:val="00DD11B1"/>
    <w:rsid w:val="00DD4E02"/>
    <w:rsid w:val="00DE08C1"/>
    <w:rsid w:val="00DE1C64"/>
    <w:rsid w:val="00DF2970"/>
    <w:rsid w:val="00DF303A"/>
    <w:rsid w:val="00E0467F"/>
    <w:rsid w:val="00E0505F"/>
    <w:rsid w:val="00E07F07"/>
    <w:rsid w:val="00E30B60"/>
    <w:rsid w:val="00E33F35"/>
    <w:rsid w:val="00E35862"/>
    <w:rsid w:val="00E41E94"/>
    <w:rsid w:val="00E55C69"/>
    <w:rsid w:val="00E57D4D"/>
    <w:rsid w:val="00E6492F"/>
    <w:rsid w:val="00E65691"/>
    <w:rsid w:val="00E74927"/>
    <w:rsid w:val="00E80416"/>
    <w:rsid w:val="00E91FA1"/>
    <w:rsid w:val="00E944E2"/>
    <w:rsid w:val="00EA6F17"/>
    <w:rsid w:val="00EC12D0"/>
    <w:rsid w:val="00EC2355"/>
    <w:rsid w:val="00EC6290"/>
    <w:rsid w:val="00ED26DB"/>
    <w:rsid w:val="00ED486B"/>
    <w:rsid w:val="00ED76D9"/>
    <w:rsid w:val="00EF2051"/>
    <w:rsid w:val="00EF689F"/>
    <w:rsid w:val="00F00A19"/>
    <w:rsid w:val="00F56B07"/>
    <w:rsid w:val="00F804CC"/>
    <w:rsid w:val="00F81CCF"/>
    <w:rsid w:val="00F82A83"/>
    <w:rsid w:val="00F83B3D"/>
    <w:rsid w:val="00FA5F6B"/>
    <w:rsid w:val="00FB0AFB"/>
    <w:rsid w:val="00FB0C83"/>
    <w:rsid w:val="00FB2453"/>
    <w:rsid w:val="00FB39BA"/>
    <w:rsid w:val="00FC61E3"/>
    <w:rsid w:val="00FD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2D4BD6"/>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lvina\Local%20Settings\Temporary%20Internet%20Files\Content.MSO\A312F7A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0352-1164-4AD9-8A41-3362A628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A312F7A9.dotx</Template>
  <TotalTime>1</TotalTime>
  <Pages>7</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a.malvina</dc:creator>
  <cp:lastModifiedBy>Thelma</cp:lastModifiedBy>
  <cp:revision>2</cp:revision>
  <cp:lastPrinted>2014-02-13T06:50:00Z</cp:lastPrinted>
  <dcterms:created xsi:type="dcterms:W3CDTF">2014-02-14T11:55:00Z</dcterms:created>
  <dcterms:modified xsi:type="dcterms:W3CDTF">2014-02-14T11:55:00Z</dcterms:modified>
</cp:coreProperties>
</file>