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F34FB5" w:rsidRDefault="00E86E72"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C342C1">
        <w:rPr>
          <w:b/>
          <w:sz w:val="24"/>
          <w:szCs w:val="24"/>
        </w:rPr>
        <w:t> </w:t>
      </w:r>
      <w:r w:rsidR="00C342C1">
        <w:rPr>
          <w:b/>
          <w:sz w:val="24"/>
          <w:szCs w:val="24"/>
        </w:rPr>
        <w:t> </w:t>
      </w:r>
      <w:r w:rsidR="00C342C1">
        <w:rPr>
          <w:b/>
          <w:sz w:val="24"/>
          <w:szCs w:val="24"/>
        </w:rPr>
        <w:t> </w:t>
      </w:r>
      <w:r w:rsidR="00C342C1">
        <w:rPr>
          <w:b/>
          <w:sz w:val="24"/>
          <w:szCs w:val="24"/>
        </w:rPr>
        <w:t> </w:t>
      </w:r>
      <w:r w:rsidR="00C342C1">
        <w:rPr>
          <w:b/>
          <w:sz w:val="24"/>
          <w:szCs w:val="24"/>
        </w:rPr>
        <w:t> </w:t>
      </w:r>
      <w:r w:rsidRPr="0096251D">
        <w:rPr>
          <w:b/>
          <w:sz w:val="24"/>
          <w:szCs w:val="24"/>
        </w:rPr>
        <w:fldChar w:fldCharType="end"/>
      </w:r>
      <w:bookmarkEnd w:id="0"/>
    </w:p>
    <w:bookmarkStart w:id="1" w:name="Text42"/>
    <w:p w:rsidR="00F34FB5" w:rsidRPr="00B938BB" w:rsidRDefault="00E86E72"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C342C1">
        <w:rPr>
          <w:i/>
          <w:sz w:val="24"/>
          <w:szCs w:val="24"/>
        </w:rPr>
        <w:t> </w:t>
      </w:r>
      <w:r w:rsidR="00C342C1">
        <w:rPr>
          <w:i/>
          <w:sz w:val="24"/>
          <w:szCs w:val="24"/>
        </w:rPr>
        <w:t> </w:t>
      </w:r>
      <w:r w:rsidR="00C342C1">
        <w:rPr>
          <w:i/>
          <w:sz w:val="24"/>
          <w:szCs w:val="24"/>
        </w:rPr>
        <w:t> </w:t>
      </w:r>
      <w:r w:rsidR="00C342C1">
        <w:rPr>
          <w:i/>
          <w:sz w:val="24"/>
          <w:szCs w:val="24"/>
        </w:rPr>
        <w:t> </w:t>
      </w:r>
      <w:r w:rsidR="00C342C1">
        <w:rPr>
          <w:i/>
          <w:sz w:val="24"/>
          <w:szCs w:val="24"/>
        </w:rPr>
        <w:t> </w:t>
      </w:r>
      <w:r>
        <w:rPr>
          <w:i/>
          <w:sz w:val="24"/>
          <w:szCs w:val="24"/>
        </w:rPr>
        <w:fldChar w:fldCharType="end"/>
      </w:r>
      <w:bookmarkEnd w:id="1"/>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E86E72">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E86E72">
        <w:rPr>
          <w:b/>
          <w:sz w:val="28"/>
          <w:szCs w:val="28"/>
        </w:rPr>
      </w:r>
      <w:r w:rsidR="00E86E72">
        <w:rPr>
          <w:b/>
          <w:sz w:val="28"/>
          <w:szCs w:val="28"/>
        </w:rPr>
        <w:fldChar w:fldCharType="end"/>
      </w:r>
      <w:bookmarkEnd w:id="2"/>
      <w:r w:rsidR="005F5FB0">
        <w:rPr>
          <w:b/>
          <w:sz w:val="28"/>
          <w:szCs w:val="28"/>
        </w:rPr>
        <w:t xml:space="preserve"> </w:t>
      </w:r>
      <w:r w:rsidR="00E86E72">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E86E72">
        <w:rPr>
          <w:b/>
          <w:sz w:val="28"/>
          <w:szCs w:val="28"/>
        </w:rPr>
      </w:r>
      <w:r w:rsidR="00E86E72">
        <w:rPr>
          <w:b/>
          <w:sz w:val="28"/>
          <w:szCs w:val="28"/>
        </w:rPr>
        <w:fldChar w:fldCharType="separate"/>
      </w:r>
      <w:r w:rsidR="00C342C1">
        <w:rPr>
          <w:b/>
          <w:noProof/>
          <w:sz w:val="28"/>
          <w:szCs w:val="28"/>
        </w:rPr>
        <w:t>17</w:t>
      </w:r>
      <w:r w:rsidR="00E86E72">
        <w:rPr>
          <w:b/>
          <w:sz w:val="28"/>
          <w:szCs w:val="28"/>
        </w:rPr>
        <w:fldChar w:fldCharType="end"/>
      </w:r>
      <w:bookmarkEnd w:id="3"/>
      <w:r w:rsidRPr="00B75AE2">
        <w:rPr>
          <w:b/>
          <w:sz w:val="28"/>
          <w:szCs w:val="28"/>
        </w:rPr>
        <w:t>/</w:t>
      </w:r>
      <w:r w:rsidR="00C87FCA" w:rsidRPr="00B75AE2">
        <w:rPr>
          <w:b/>
          <w:sz w:val="28"/>
          <w:szCs w:val="28"/>
        </w:rPr>
        <w:t>20</w:t>
      </w:r>
      <w:r w:rsidR="00E86E72"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E86E72" w:rsidRPr="00B75AE2">
        <w:rPr>
          <w:b/>
          <w:sz w:val="28"/>
          <w:szCs w:val="28"/>
        </w:rPr>
      </w:r>
      <w:r w:rsidR="00E86E72" w:rsidRPr="00B75AE2">
        <w:rPr>
          <w:b/>
          <w:sz w:val="28"/>
          <w:szCs w:val="28"/>
        </w:rPr>
        <w:fldChar w:fldCharType="separate"/>
      </w:r>
      <w:r w:rsidR="00C342C1">
        <w:rPr>
          <w:b/>
          <w:noProof/>
          <w:sz w:val="28"/>
          <w:szCs w:val="28"/>
        </w:rPr>
        <w:t>11</w:t>
      </w:r>
      <w:r w:rsidR="00E86E72" w:rsidRPr="00B75AE2">
        <w:rPr>
          <w:b/>
          <w:sz w:val="28"/>
          <w:szCs w:val="28"/>
        </w:rPr>
        <w:fldChar w:fldCharType="end"/>
      </w:r>
      <w:bookmarkEnd w:id="4"/>
    </w:p>
    <w:p w:rsidR="00A53837" w:rsidRPr="00606EEA" w:rsidRDefault="00E86E72"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E86E72">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E86E72">
        <w:rPr>
          <w:b/>
          <w:sz w:val="24"/>
          <w:szCs w:val="24"/>
        </w:rPr>
      </w:r>
      <w:r w:rsidR="00E86E72">
        <w:rPr>
          <w:b/>
          <w:sz w:val="24"/>
          <w:szCs w:val="24"/>
        </w:rPr>
        <w:fldChar w:fldCharType="separate"/>
      </w:r>
      <w:r w:rsidR="00C342C1">
        <w:rPr>
          <w:b/>
          <w:noProof/>
          <w:sz w:val="24"/>
          <w:szCs w:val="24"/>
        </w:rPr>
        <w:t>4</w:t>
      </w:r>
      <w:r w:rsidR="00E86E72">
        <w:rPr>
          <w:b/>
          <w:sz w:val="24"/>
          <w:szCs w:val="24"/>
        </w:rPr>
        <w:fldChar w:fldCharType="end"/>
      </w:r>
      <w:bookmarkEnd w:id="5"/>
      <w:r w:rsidR="00E86E72">
        <w:rPr>
          <w:b/>
          <w:sz w:val="24"/>
          <w:szCs w:val="24"/>
        </w:rPr>
        <w:fldChar w:fldCharType="begin"/>
      </w:r>
      <w:r w:rsidR="003F0F8D">
        <w:rPr>
          <w:b/>
          <w:sz w:val="24"/>
          <w:szCs w:val="24"/>
        </w:rPr>
        <w:instrText xml:space="preserve">  </w:instrText>
      </w:r>
      <w:r w:rsidR="00E86E72">
        <w:rPr>
          <w:b/>
          <w:sz w:val="24"/>
          <w:szCs w:val="24"/>
        </w:rPr>
        <w:fldChar w:fldCharType="end"/>
      </w:r>
      <w:r w:rsidR="00DB6D34" w:rsidRPr="00606EEA">
        <w:rPr>
          <w:b/>
          <w:sz w:val="24"/>
          <w:szCs w:val="24"/>
        </w:rPr>
        <w:t>] SCSC</w:t>
      </w:r>
      <w:r>
        <w:rPr>
          <w:b/>
          <w:sz w:val="24"/>
          <w:szCs w:val="24"/>
        </w:rPr>
        <w:t xml:space="preserve"> </w:t>
      </w:r>
      <w:r w:rsidR="00E86E72">
        <w:rPr>
          <w:b/>
          <w:sz w:val="24"/>
          <w:szCs w:val="24"/>
        </w:rPr>
        <w:fldChar w:fldCharType="begin">
          <w:ffData>
            <w:name w:val="Text43"/>
            <w:enabled/>
            <w:calcOnExit w:val="0"/>
            <w:textInput/>
          </w:ffData>
        </w:fldChar>
      </w:r>
      <w:bookmarkStart w:id="6" w:name="Text43"/>
      <w:r>
        <w:rPr>
          <w:b/>
          <w:sz w:val="24"/>
          <w:szCs w:val="24"/>
        </w:rPr>
        <w:instrText xml:space="preserve"> FORMTEXT </w:instrText>
      </w:r>
      <w:r w:rsidR="00E86E72">
        <w:rPr>
          <w:b/>
          <w:sz w:val="24"/>
          <w:szCs w:val="24"/>
        </w:rPr>
      </w:r>
      <w:r w:rsidR="00E86E72">
        <w:rPr>
          <w:b/>
          <w:sz w:val="24"/>
          <w:szCs w:val="24"/>
        </w:rPr>
        <w:fldChar w:fldCharType="separate"/>
      </w:r>
      <w:r w:rsidR="006B1EF0">
        <w:rPr>
          <w:b/>
          <w:noProof/>
          <w:sz w:val="24"/>
          <w:szCs w:val="24"/>
        </w:rPr>
        <w:t>62</w:t>
      </w:r>
      <w:r w:rsidR="00E86E72">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7" w:name="Text20"/>
    <w:p w:rsidR="00FB2453" w:rsidRPr="00B119B1" w:rsidRDefault="00E86E72"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C342C1" w:rsidRPr="00C342C1">
        <w:rPr>
          <w:b/>
          <w:noProof/>
          <w:sz w:val="24"/>
          <w:szCs w:val="24"/>
        </w:rPr>
        <w:t>SIMONE MADELEINE-ANDREU-MARX</w:t>
      </w:r>
      <w:r w:rsidRPr="00B119B1">
        <w:rPr>
          <w:b/>
          <w:sz w:val="24"/>
          <w:szCs w:val="24"/>
        </w:rPr>
        <w:fldChar w:fldCharType="end"/>
      </w:r>
      <w:bookmarkEnd w:id="7"/>
    </w:p>
    <w:bookmarkStart w:id="8" w:name="Dropdown13"/>
    <w:p w:rsidR="00B40898" w:rsidRDefault="00E86E72"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Pr>
          <w:sz w:val="24"/>
          <w:szCs w:val="24"/>
        </w:rPr>
      </w:r>
      <w:r>
        <w:rPr>
          <w:sz w:val="24"/>
          <w:szCs w:val="24"/>
        </w:rPr>
        <w:fldChar w:fldCharType="end"/>
      </w:r>
      <w:bookmarkEnd w:id="8"/>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9" w:name="Text22"/>
    <w:p w:rsidR="00B119B1" w:rsidRDefault="00E86E72"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C342C1" w:rsidRPr="00C342C1">
        <w:rPr>
          <w:b/>
          <w:noProof/>
          <w:sz w:val="24"/>
          <w:szCs w:val="24"/>
        </w:rPr>
        <w:t xml:space="preserve">THE DEVELOPMENT BANK OF SEYCHELLES </w:t>
      </w:r>
      <w:r w:rsidRPr="00B119B1">
        <w:rPr>
          <w:b/>
          <w:sz w:val="24"/>
          <w:szCs w:val="24"/>
        </w:rPr>
        <w:fldChar w:fldCharType="end"/>
      </w:r>
      <w:bookmarkEnd w:id="9"/>
    </w:p>
    <w:bookmarkStart w:id="10" w:name="Dropdown14"/>
    <w:p w:rsidR="00B40898" w:rsidRDefault="00E86E72"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Pr>
          <w:sz w:val="24"/>
          <w:szCs w:val="24"/>
        </w:rPr>
      </w:r>
      <w:r>
        <w:rPr>
          <w:sz w:val="24"/>
          <w:szCs w:val="24"/>
        </w:rPr>
        <w:fldChar w:fldCharType="end"/>
      </w:r>
      <w:bookmarkEnd w:id="10"/>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E86E72">
        <w:rPr>
          <w:sz w:val="24"/>
          <w:szCs w:val="24"/>
        </w:rPr>
        <w:fldChar w:fldCharType="begin">
          <w:ffData>
            <w:name w:val="Text34"/>
            <w:enabled/>
            <w:calcOnExit w:val="0"/>
            <w:textInput/>
          </w:ffData>
        </w:fldChar>
      </w:r>
      <w:r w:rsidR="002A7376">
        <w:rPr>
          <w:sz w:val="24"/>
          <w:szCs w:val="24"/>
        </w:rPr>
        <w:instrText xml:space="preserve"> FORMTEXT </w:instrText>
      </w:r>
      <w:r w:rsidR="00E86E72">
        <w:rPr>
          <w:sz w:val="24"/>
          <w:szCs w:val="24"/>
        </w:rPr>
      </w:r>
      <w:r w:rsidR="00E86E72">
        <w:rPr>
          <w:sz w:val="24"/>
          <w:szCs w:val="24"/>
        </w:rPr>
        <w:fldChar w:fldCharType="separate"/>
      </w:r>
      <w:r w:rsidR="00C342C1">
        <w:rPr>
          <w:sz w:val="24"/>
          <w:szCs w:val="24"/>
        </w:rPr>
        <w:t xml:space="preserve">4 February 2013, </w:t>
      </w:r>
      <w:r w:rsidR="00C342C1">
        <w:rPr>
          <w:noProof/>
          <w:sz w:val="24"/>
          <w:szCs w:val="24"/>
        </w:rPr>
        <w:t>23 May 2013,</w:t>
      </w:r>
      <w:r w:rsidR="00E86E72">
        <w:rPr>
          <w:sz w:val="24"/>
          <w:szCs w:val="24"/>
        </w:rPr>
        <w:fldChar w:fldCharType="end"/>
      </w:r>
      <w:bookmarkEnd w:id="11"/>
      <w:r w:rsidR="00E86E72">
        <w:rPr>
          <w:sz w:val="24"/>
          <w:szCs w:val="24"/>
        </w:rPr>
        <w:fldChar w:fldCharType="begin"/>
      </w:r>
      <w:r w:rsidR="003F0F8D">
        <w:rPr>
          <w:sz w:val="24"/>
          <w:szCs w:val="24"/>
        </w:rPr>
        <w:instrText xml:space="preserve">  </w:instrText>
      </w:r>
      <w:r w:rsidR="00E86E72">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E86E72">
        <w:rPr>
          <w:sz w:val="24"/>
          <w:szCs w:val="24"/>
        </w:rPr>
        <w:fldChar w:fldCharType="begin">
          <w:ffData>
            <w:name w:val="Text28"/>
            <w:enabled/>
            <w:calcOnExit w:val="0"/>
            <w:textInput/>
          </w:ffData>
        </w:fldChar>
      </w:r>
      <w:bookmarkStart w:id="12" w:name="Text28"/>
      <w:r w:rsidR="004C3D80">
        <w:rPr>
          <w:sz w:val="24"/>
          <w:szCs w:val="24"/>
        </w:rPr>
        <w:instrText xml:space="preserve"> FORMTEXT </w:instrText>
      </w:r>
      <w:r w:rsidR="00E86E72">
        <w:rPr>
          <w:sz w:val="24"/>
          <w:szCs w:val="24"/>
        </w:rPr>
      </w:r>
      <w:r w:rsidR="00E86E72">
        <w:rPr>
          <w:sz w:val="24"/>
          <w:szCs w:val="24"/>
        </w:rPr>
        <w:fldChar w:fldCharType="separate"/>
      </w:r>
      <w:r w:rsidR="00C342C1">
        <w:rPr>
          <w:noProof/>
          <w:sz w:val="24"/>
          <w:szCs w:val="24"/>
        </w:rPr>
        <w:t>Mr. C. Lucas</w:t>
      </w:r>
      <w:r w:rsidR="00E86E72">
        <w:rPr>
          <w:sz w:val="24"/>
          <w:szCs w:val="24"/>
        </w:rPr>
        <w:fldChar w:fldCharType="end"/>
      </w:r>
      <w:bookmarkEnd w:id="12"/>
      <w:r w:rsidR="00E86E72">
        <w:rPr>
          <w:sz w:val="24"/>
          <w:szCs w:val="24"/>
        </w:rPr>
        <w:fldChar w:fldCharType="begin"/>
      </w:r>
      <w:r w:rsidR="00F804CC">
        <w:rPr>
          <w:sz w:val="24"/>
          <w:szCs w:val="24"/>
        </w:rPr>
        <w:instrText xml:space="preserve"> ASK  "Enter Appellant Lawyer full name"  \* MERGEFORMAT </w:instrText>
      </w:r>
      <w:r w:rsidR="00E86E72">
        <w:rPr>
          <w:sz w:val="24"/>
          <w:szCs w:val="24"/>
        </w:rPr>
        <w:fldChar w:fldCharType="end"/>
      </w:r>
      <w:r w:rsidR="00E86E72">
        <w:rPr>
          <w:sz w:val="24"/>
          <w:szCs w:val="24"/>
        </w:rPr>
        <w:fldChar w:fldCharType="begin"/>
      </w:r>
      <w:r w:rsidR="003F0F8D">
        <w:rPr>
          <w:sz w:val="24"/>
          <w:szCs w:val="24"/>
        </w:rPr>
        <w:instrText xml:space="preserve">  </w:instrText>
      </w:r>
      <w:r w:rsidR="00E86E72">
        <w:rPr>
          <w:sz w:val="24"/>
          <w:szCs w:val="24"/>
        </w:rPr>
        <w:fldChar w:fldCharType="end"/>
      </w:r>
      <w:r w:rsidR="00F804CC">
        <w:rPr>
          <w:b/>
          <w:sz w:val="24"/>
          <w:szCs w:val="24"/>
        </w:rPr>
        <w:t xml:space="preserve"> </w:t>
      </w:r>
      <w:r w:rsidR="009E05E5">
        <w:rPr>
          <w:sz w:val="24"/>
          <w:szCs w:val="24"/>
        </w:rPr>
        <w:t xml:space="preserve">for </w:t>
      </w:r>
      <w:bookmarkStart w:id="13" w:name="Dropdown11"/>
      <w:r w:rsidR="00E86E72">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E86E72">
        <w:rPr>
          <w:sz w:val="24"/>
          <w:szCs w:val="24"/>
        </w:rPr>
      </w:r>
      <w:r w:rsidR="00E86E72">
        <w:rPr>
          <w:sz w:val="24"/>
          <w:szCs w:val="24"/>
        </w:rPr>
        <w:fldChar w:fldCharType="end"/>
      </w:r>
      <w:bookmarkEnd w:id="13"/>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E86E72">
        <w:rPr>
          <w:sz w:val="24"/>
          <w:szCs w:val="24"/>
        </w:rPr>
        <w:fldChar w:fldCharType="begin">
          <w:ffData>
            <w:name w:val="Text36"/>
            <w:enabled/>
            <w:calcOnExit w:val="0"/>
            <w:textInput/>
          </w:ffData>
        </w:fldChar>
      </w:r>
      <w:bookmarkStart w:id="14" w:name="Text36"/>
      <w:r>
        <w:rPr>
          <w:sz w:val="24"/>
          <w:szCs w:val="24"/>
        </w:rPr>
        <w:instrText xml:space="preserve"> FORMTEXT </w:instrText>
      </w:r>
      <w:r w:rsidR="00E86E72">
        <w:rPr>
          <w:sz w:val="24"/>
          <w:szCs w:val="24"/>
        </w:rPr>
      </w:r>
      <w:r w:rsidR="00E86E7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E86E72">
        <w:rPr>
          <w:sz w:val="24"/>
          <w:szCs w:val="24"/>
        </w:rPr>
        <w:fldChar w:fldCharType="end"/>
      </w:r>
      <w:bookmarkEnd w:id="14"/>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E86E72">
        <w:rPr>
          <w:sz w:val="24"/>
          <w:szCs w:val="24"/>
        </w:rPr>
        <w:fldChar w:fldCharType="begin">
          <w:ffData>
            <w:name w:val="Text29"/>
            <w:enabled/>
            <w:calcOnExit w:val="0"/>
            <w:textInput/>
          </w:ffData>
        </w:fldChar>
      </w:r>
      <w:bookmarkStart w:id="15" w:name="Text29"/>
      <w:r w:rsidR="004C3D80">
        <w:rPr>
          <w:sz w:val="24"/>
          <w:szCs w:val="24"/>
        </w:rPr>
        <w:instrText xml:space="preserve"> FORMTEXT </w:instrText>
      </w:r>
      <w:r w:rsidR="00E86E72">
        <w:rPr>
          <w:sz w:val="24"/>
          <w:szCs w:val="24"/>
        </w:rPr>
      </w:r>
      <w:r w:rsidR="00E86E72">
        <w:rPr>
          <w:sz w:val="24"/>
          <w:szCs w:val="24"/>
        </w:rPr>
        <w:fldChar w:fldCharType="separate"/>
      </w:r>
      <w:r w:rsidR="00C342C1">
        <w:rPr>
          <w:noProof/>
          <w:sz w:val="24"/>
          <w:szCs w:val="24"/>
        </w:rPr>
        <w:t>Mr. W. Herminie</w:t>
      </w:r>
      <w:r w:rsidR="00E86E72">
        <w:rPr>
          <w:sz w:val="24"/>
          <w:szCs w:val="24"/>
        </w:rPr>
        <w:fldChar w:fldCharType="end"/>
      </w:r>
      <w:bookmarkEnd w:id="15"/>
      <w:r w:rsidR="00E86E72">
        <w:rPr>
          <w:sz w:val="24"/>
          <w:szCs w:val="24"/>
        </w:rPr>
        <w:fldChar w:fldCharType="begin"/>
      </w:r>
      <w:r w:rsidR="00F804CC">
        <w:rPr>
          <w:sz w:val="24"/>
          <w:szCs w:val="24"/>
        </w:rPr>
        <w:instrText xml:space="preserve"> ASK  "Enter Respondent Lawyer Full Name"  \* MERGEFORMAT </w:instrText>
      </w:r>
      <w:r w:rsidR="00E86E72">
        <w:rPr>
          <w:sz w:val="24"/>
          <w:szCs w:val="24"/>
        </w:rPr>
        <w:fldChar w:fldCharType="end"/>
      </w:r>
      <w:r w:rsidR="00E86E72">
        <w:rPr>
          <w:sz w:val="24"/>
          <w:szCs w:val="24"/>
        </w:rPr>
        <w:fldChar w:fldCharType="begin"/>
      </w:r>
      <w:r w:rsidR="003F0F8D">
        <w:rPr>
          <w:sz w:val="24"/>
          <w:szCs w:val="24"/>
        </w:rPr>
        <w:instrText xml:space="preserve">  </w:instrText>
      </w:r>
      <w:r w:rsidR="00E86E72">
        <w:rPr>
          <w:sz w:val="24"/>
          <w:szCs w:val="24"/>
        </w:rPr>
        <w:fldChar w:fldCharType="end"/>
      </w:r>
      <w:r w:rsidR="003F0F8D">
        <w:rPr>
          <w:sz w:val="24"/>
          <w:szCs w:val="24"/>
        </w:rPr>
        <w:t xml:space="preserve"> </w:t>
      </w:r>
      <w:r>
        <w:rPr>
          <w:sz w:val="24"/>
          <w:szCs w:val="24"/>
        </w:rPr>
        <w:t xml:space="preserve">for </w:t>
      </w:r>
      <w:bookmarkStart w:id="16" w:name="Dropdown12"/>
      <w:r w:rsidR="00E86E72">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E86E72">
        <w:rPr>
          <w:sz w:val="24"/>
          <w:szCs w:val="24"/>
        </w:rPr>
      </w:r>
      <w:r w:rsidR="00E86E72">
        <w:rPr>
          <w:sz w:val="24"/>
          <w:szCs w:val="24"/>
        </w:rPr>
        <w:fldChar w:fldCharType="end"/>
      </w:r>
      <w:bookmarkEnd w:id="16"/>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E86E72">
        <w:rPr>
          <w:sz w:val="24"/>
          <w:szCs w:val="24"/>
        </w:rPr>
        <w:fldChar w:fldCharType="begin">
          <w:ffData>
            <w:name w:val="Text37"/>
            <w:enabled/>
            <w:calcOnExit w:val="0"/>
            <w:textInput/>
          </w:ffData>
        </w:fldChar>
      </w:r>
      <w:bookmarkStart w:id="17" w:name="Text37"/>
      <w:r>
        <w:rPr>
          <w:sz w:val="24"/>
          <w:szCs w:val="24"/>
        </w:rPr>
        <w:instrText xml:space="preserve"> FORMTEXT </w:instrText>
      </w:r>
      <w:r w:rsidR="00E86E72">
        <w:rPr>
          <w:sz w:val="24"/>
          <w:szCs w:val="24"/>
        </w:rPr>
      </w:r>
      <w:r w:rsidR="00E86E7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E86E72">
        <w:rPr>
          <w:sz w:val="24"/>
          <w:szCs w:val="24"/>
        </w:rPr>
        <w:fldChar w:fldCharType="end"/>
      </w:r>
      <w:bookmarkEnd w:id="17"/>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8" w:name="Text26"/>
      <w:r w:rsidR="00E86E72">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E86E72">
        <w:rPr>
          <w:sz w:val="24"/>
          <w:szCs w:val="24"/>
        </w:rPr>
      </w:r>
      <w:r w:rsidR="00E86E72">
        <w:rPr>
          <w:sz w:val="24"/>
          <w:szCs w:val="24"/>
        </w:rPr>
        <w:fldChar w:fldCharType="separate"/>
      </w:r>
      <w:r w:rsidR="00C342C1">
        <w:rPr>
          <w:noProof/>
          <w:sz w:val="24"/>
          <w:szCs w:val="24"/>
        </w:rPr>
        <w:t>19 February 2014</w:t>
      </w:r>
      <w:r w:rsidR="00E86E72">
        <w:rPr>
          <w:sz w:val="24"/>
          <w:szCs w:val="24"/>
        </w:rPr>
        <w:fldChar w:fldCharType="end"/>
      </w:r>
      <w:bookmarkEnd w:id="18"/>
    </w:p>
    <w:p w:rsidR="00D06A0F" w:rsidRPr="00C87FCA" w:rsidRDefault="00D06A0F" w:rsidP="00E57D4D">
      <w:pPr>
        <w:pBdr>
          <w:top w:val="dotted" w:sz="4" w:space="1" w:color="auto"/>
          <w:bottom w:val="dotted" w:sz="4" w:space="1" w:color="auto"/>
        </w:pBdr>
        <w:jc w:val="center"/>
        <w:rPr>
          <w:sz w:val="24"/>
          <w:szCs w:val="24"/>
          <w:highlight w:val="lightGray"/>
        </w:rPr>
      </w:pPr>
      <w:bookmarkStart w:id="19" w:name="Dropdown2"/>
    </w:p>
    <w:bookmarkStart w:id="20" w:name="Dropdown8"/>
    <w:bookmarkEnd w:id="19"/>
    <w:p w:rsidR="00C87FCA" w:rsidRDefault="00E86E72"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Pr>
          <w:b/>
          <w:sz w:val="24"/>
          <w:szCs w:val="24"/>
        </w:rPr>
      </w:r>
      <w:r>
        <w:rPr>
          <w:b/>
          <w:sz w:val="24"/>
          <w:szCs w:val="24"/>
        </w:rPr>
        <w:fldChar w:fldCharType="end"/>
      </w:r>
      <w:bookmarkEnd w:id="20"/>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21" w:name="Dropdown9"/>
    <w:p w:rsidR="00C87FCA" w:rsidRDefault="00E86E72"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Egonda-Ntende CJ"/>
              <w:listEntry w:val="Karunakaran J"/>
              <w:listEntry w:val="Renaud J"/>
              <w:listEntry w:val="Burhan J"/>
              <w:listEntry w:val="Dodin J"/>
              <w:listEntry w:val="Robinson J"/>
              <w:listEntry w:val="De Silva J"/>
              <w:listEntry w:val="McKee J"/>
            </w:ddList>
          </w:ffData>
        </w:fldChar>
      </w:r>
      <w:r w:rsidR="003B4C19">
        <w:rPr>
          <w:b/>
          <w:sz w:val="24"/>
          <w:szCs w:val="24"/>
        </w:rPr>
        <w:instrText xml:space="preserve"> FORMDROPDOWN </w:instrText>
      </w:r>
      <w:r>
        <w:rPr>
          <w:b/>
          <w:sz w:val="24"/>
          <w:szCs w:val="24"/>
        </w:rPr>
      </w:r>
      <w:r>
        <w:rPr>
          <w:b/>
          <w:sz w:val="24"/>
          <w:szCs w:val="24"/>
        </w:rPr>
        <w:fldChar w:fldCharType="end"/>
      </w:r>
      <w:bookmarkEnd w:id="21"/>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F647B3" w:rsidRDefault="00F647B3" w:rsidP="00F647B3">
      <w:pPr>
        <w:pStyle w:val="JudgmentText"/>
        <w:numPr>
          <w:ilvl w:val="0"/>
          <w:numId w:val="0"/>
        </w:numPr>
        <w:ind w:left="720" w:hanging="720"/>
      </w:pPr>
    </w:p>
    <w:p w:rsidR="00F647B3" w:rsidRDefault="00F647B3" w:rsidP="00F647B3">
      <w:pPr>
        <w:pStyle w:val="JudgmentText"/>
      </w:pPr>
      <w:r>
        <w:t>This is an action in delict. The plaintiff in this a</w:t>
      </w:r>
      <w:r w:rsidRPr="00FB231A">
        <w:t xml:space="preserve">ction - vide plaint dated </w:t>
      </w:r>
      <w:r>
        <w:t>16</w:t>
      </w:r>
      <w:r w:rsidRPr="00F525E9">
        <w:rPr>
          <w:vertAlign w:val="superscript"/>
        </w:rPr>
        <w:t>th</w:t>
      </w:r>
      <w:r>
        <w:t xml:space="preserve"> December</w:t>
      </w:r>
      <w:r w:rsidRPr="00FB231A">
        <w:t xml:space="preserve"> 20</w:t>
      </w:r>
      <w:r>
        <w:t>10</w:t>
      </w:r>
      <w:r w:rsidRPr="00FB231A">
        <w:t xml:space="preserve"> - prays this </w:t>
      </w:r>
      <w:r>
        <w:t>C</w:t>
      </w:r>
      <w:r w:rsidRPr="00FB231A">
        <w:t>ourt for a judgment</w:t>
      </w:r>
      <w:r>
        <w:t>:</w:t>
      </w:r>
    </w:p>
    <w:p w:rsidR="00F647B3" w:rsidRDefault="00F647B3" w:rsidP="00F06725">
      <w:pPr>
        <w:pStyle w:val="JudgmentText"/>
        <w:numPr>
          <w:ilvl w:val="0"/>
          <w:numId w:val="14"/>
        </w:numPr>
        <w:ind w:left="1080"/>
      </w:pPr>
      <w:r w:rsidRPr="00FB231A">
        <w:lastRenderedPageBreak/>
        <w:t>Ordering</w:t>
      </w:r>
      <w:r w:rsidR="003D239A">
        <w:t xml:space="preserve"> </w:t>
      </w:r>
      <w:r w:rsidRPr="007B11F5">
        <w:t xml:space="preserve">the defendant </w:t>
      </w:r>
      <w:r>
        <w:t xml:space="preserve">or the Land Registrar </w:t>
      </w:r>
      <w:r w:rsidRPr="007B11F5">
        <w:t xml:space="preserve">to discharge </w:t>
      </w:r>
      <w:r>
        <w:t xml:space="preserve">the charge  registered against </w:t>
      </w:r>
      <w:r w:rsidRPr="007B11F5">
        <w:rPr>
          <w:i/>
        </w:rPr>
        <w:t xml:space="preserve">land Title </w:t>
      </w:r>
      <w:r>
        <w:rPr>
          <w:i/>
        </w:rPr>
        <w:t xml:space="preserve">LD826 </w:t>
      </w:r>
      <w:r w:rsidRPr="007B11F5">
        <w:rPr>
          <w:i/>
        </w:rPr>
        <w:t>(hereinafter called</w:t>
      </w:r>
      <w:r w:rsidRPr="007B11F5">
        <w:t xml:space="preserve"> the suit-property) </w:t>
      </w:r>
      <w:r>
        <w:t>situated at Roche Bois, La Digue</w:t>
      </w:r>
      <w:r w:rsidRPr="007B11F5">
        <w:t>;</w:t>
      </w:r>
      <w:r>
        <w:t xml:space="preserve"> and</w:t>
      </w:r>
    </w:p>
    <w:p w:rsidR="00F647B3" w:rsidRPr="007B11F5" w:rsidRDefault="003D239A" w:rsidP="00F06725">
      <w:pPr>
        <w:pStyle w:val="JudgmentText"/>
        <w:numPr>
          <w:ilvl w:val="0"/>
          <w:numId w:val="0"/>
        </w:numPr>
        <w:ind w:left="1080" w:hanging="720"/>
      </w:pPr>
      <w:r>
        <w:t xml:space="preserve">(ii)  </w:t>
      </w:r>
      <w:r w:rsidR="00F06725">
        <w:tab/>
      </w:r>
      <w:r w:rsidR="00F647B3">
        <w:t>Also</w:t>
      </w:r>
      <w:r>
        <w:t xml:space="preserve"> </w:t>
      </w:r>
      <w:r w:rsidR="00F647B3">
        <w:t xml:space="preserve">ordering the defendant </w:t>
      </w:r>
      <w:r w:rsidR="00F647B3" w:rsidRPr="007B11F5">
        <w:t>to pay damages</w:t>
      </w:r>
      <w:r>
        <w:t xml:space="preserve"> </w:t>
      </w:r>
      <w:r w:rsidR="00F647B3" w:rsidRPr="007B11F5">
        <w:t>in the sum of Rs</w:t>
      </w:r>
      <w:r w:rsidR="00F647B3">
        <w:t>100</w:t>
      </w:r>
      <w:r w:rsidR="00F647B3" w:rsidRPr="007B11F5">
        <w:t xml:space="preserve">, 000/- to the plaintiff </w:t>
      </w:r>
      <w:r w:rsidR="00F647B3">
        <w:t>for the fault</w:t>
      </w:r>
      <w:r>
        <w:t xml:space="preserve"> </w:t>
      </w:r>
      <w:r w:rsidR="00F647B3">
        <w:t>the defendant committed,</w:t>
      </w:r>
      <w:r>
        <w:t xml:space="preserve"> </w:t>
      </w:r>
      <w:r w:rsidR="00F647B3" w:rsidRPr="007B11F5">
        <w:t>and with interest and costs.</w:t>
      </w:r>
    </w:p>
    <w:p w:rsidR="00F647B3" w:rsidRDefault="00F647B3" w:rsidP="00AA02E3">
      <w:pPr>
        <w:pStyle w:val="JudgmentText"/>
      </w:pPr>
      <w:r w:rsidRPr="00FB231A">
        <w:t xml:space="preserve">On the other </w:t>
      </w:r>
      <w:r>
        <w:t>side</w:t>
      </w:r>
      <w:r w:rsidRPr="00FB231A">
        <w:t xml:space="preserve">, </w:t>
      </w:r>
      <w:r>
        <w:t>the</w:t>
      </w:r>
      <w:r w:rsidRPr="00FB231A">
        <w:t xml:space="preserve"> defendant</w:t>
      </w:r>
      <w:r>
        <w:t>-bank</w:t>
      </w:r>
      <w:r w:rsidRPr="00FB231A">
        <w:t xml:space="preserve"> in </w:t>
      </w:r>
      <w:r>
        <w:t>its</w:t>
      </w:r>
      <w:r w:rsidRPr="00FB231A">
        <w:t xml:space="preserve"> statement of defence </w:t>
      </w:r>
      <w:r>
        <w:t xml:space="preserve">- </w:t>
      </w:r>
      <w:r w:rsidRPr="00FB231A">
        <w:t xml:space="preserve">dated </w:t>
      </w:r>
      <w:r>
        <w:t>13</w:t>
      </w:r>
      <w:r w:rsidRPr="00C06DF0">
        <w:rPr>
          <w:vertAlign w:val="superscript"/>
        </w:rPr>
        <w:t>th</w:t>
      </w:r>
      <w:r>
        <w:t>October</w:t>
      </w:r>
      <w:r w:rsidRPr="00FB231A">
        <w:t>2011</w:t>
      </w:r>
      <w:r>
        <w:t xml:space="preserve">- </w:t>
      </w:r>
      <w:r w:rsidRPr="00FB231A">
        <w:t>den</w:t>
      </w:r>
      <w:r>
        <w:t>ies</w:t>
      </w:r>
      <w:r w:rsidRPr="00FB231A">
        <w:t xml:space="preserve"> the entire claim of the plaintiff and seek</w:t>
      </w:r>
      <w:r>
        <w:t>s</w:t>
      </w:r>
      <w:r w:rsidRPr="00FB231A">
        <w:t xml:space="preserve"> dismissal of th</w:t>
      </w:r>
      <w:r>
        <w:t>e</w:t>
      </w:r>
      <w:r w:rsidR="003D239A">
        <w:t xml:space="preserve"> </w:t>
      </w:r>
      <w:r>
        <w:t>suit</w:t>
      </w:r>
      <w:r w:rsidRPr="00FB231A">
        <w:t>. According to the defen</w:t>
      </w:r>
      <w:r>
        <w:t>dant</w:t>
      </w:r>
      <w:r w:rsidRPr="00FB231A">
        <w:t xml:space="preserve">, </w:t>
      </w:r>
      <w:r>
        <w:t>it did not commit any fault in effecting registration of</w:t>
      </w:r>
      <w:r w:rsidR="003D239A">
        <w:t xml:space="preserve"> </w:t>
      </w:r>
      <w:r>
        <w:t>the charge in question ag</w:t>
      </w:r>
      <w:r w:rsidRPr="00FB231A">
        <w:t>a</w:t>
      </w:r>
      <w:r>
        <w:t>inst the suit-property. It is the case of the defendant that the husband of the plaintiff,</w:t>
      </w:r>
      <w:r w:rsidR="003D239A">
        <w:t xml:space="preserve"> </w:t>
      </w:r>
      <w:r>
        <w:t>one</w:t>
      </w:r>
      <w:r w:rsidR="003D239A">
        <w:t xml:space="preserve"> </w:t>
      </w:r>
      <w:r>
        <w:t>Mr. Denis Madeleine -a fisherman-took a loan of SR206, 000/- from the defendant-bank in 2004 to purchase a fishing-boat and an engine for his use. He</w:t>
      </w:r>
      <w:r w:rsidR="003D239A">
        <w:t xml:space="preserve"> </w:t>
      </w:r>
      <w:r>
        <w:t xml:space="preserve">agreed to repay the said loan by monthly </w:t>
      </w:r>
      <w:r w:rsidR="003D239A">
        <w:t>instalments</w:t>
      </w:r>
      <w:r>
        <w:t xml:space="preserve"> of SR6, 410. With a view to</w:t>
      </w:r>
      <w:r w:rsidR="003D239A">
        <w:t xml:space="preserve"> </w:t>
      </w:r>
      <w:r>
        <w:t>guarantee repayment of the said loan and cover his general liability, Mr. Madeleine</w:t>
      </w:r>
      <w:r w:rsidR="003D239A">
        <w:t xml:space="preserve"> </w:t>
      </w:r>
      <w:r>
        <w:t xml:space="preserve">agreed to three conditions as stipulated by the bank, namely: </w:t>
      </w:r>
    </w:p>
    <w:p w:rsidR="00F647B3" w:rsidRPr="00C77667" w:rsidRDefault="00F647B3" w:rsidP="00F06725">
      <w:pPr>
        <w:pStyle w:val="JudgmentText"/>
        <w:numPr>
          <w:ilvl w:val="0"/>
          <w:numId w:val="15"/>
        </w:numPr>
      </w:pPr>
      <w:r w:rsidRPr="00C77667">
        <w:t>to give a Pledge on the boat and engine</w:t>
      </w:r>
      <w:r>
        <w:t xml:space="preserve"> in favour of the bank</w:t>
      </w:r>
    </w:p>
    <w:p w:rsidR="00F647B3" w:rsidRPr="00C77667" w:rsidRDefault="00F647B3" w:rsidP="00AA02E3">
      <w:pPr>
        <w:pStyle w:val="JudgmentText"/>
        <w:numPr>
          <w:ilvl w:val="0"/>
          <w:numId w:val="15"/>
        </w:numPr>
      </w:pPr>
      <w:r w:rsidRPr="00C77667">
        <w:t xml:space="preserve">to assign the Hull Insurance benefits in favour of the bank and </w:t>
      </w:r>
    </w:p>
    <w:p w:rsidR="00F647B3" w:rsidRPr="00C77667" w:rsidRDefault="00F647B3" w:rsidP="00F06725">
      <w:pPr>
        <w:pStyle w:val="JudgmentText"/>
        <w:numPr>
          <w:ilvl w:val="0"/>
          <w:numId w:val="15"/>
        </w:numPr>
      </w:pPr>
      <w:r w:rsidRPr="00C77667">
        <w:t>to</w:t>
      </w:r>
      <w:r w:rsidR="00F06725">
        <w:t xml:space="preserve"> </w:t>
      </w:r>
      <w:r>
        <w:t>obtain</w:t>
      </w:r>
      <w:r w:rsidRPr="00C77667">
        <w:t xml:space="preserve"> a personal Guarantee for repayment from one Gregoire Payet of La Digue vide exhibit P8 &amp; P9. </w:t>
      </w:r>
    </w:p>
    <w:p w:rsidR="00F647B3" w:rsidRPr="00C77667" w:rsidRDefault="00F647B3" w:rsidP="00F06725">
      <w:pPr>
        <w:pStyle w:val="JudgmentText"/>
      </w:pPr>
      <w:r>
        <w:t xml:space="preserve">However, </w:t>
      </w:r>
      <w:r w:rsidRPr="00C77667">
        <w:t xml:space="preserve">the barrower </w:t>
      </w:r>
      <w:r>
        <w:t>s</w:t>
      </w:r>
      <w:r w:rsidRPr="00C77667">
        <w:t>ubsequently,</w:t>
      </w:r>
      <w:r w:rsidR="00F06725">
        <w:t xml:space="preserve"> </w:t>
      </w:r>
      <w:r w:rsidRPr="00C77667">
        <w:t xml:space="preserve">defaulted </w:t>
      </w:r>
      <w:r>
        <w:t xml:space="preserve">in monthly </w:t>
      </w:r>
      <w:r w:rsidRPr="00C77667">
        <w:t xml:space="preserve">repayments. </w:t>
      </w:r>
      <w:r>
        <w:t>Following the default, t</w:t>
      </w:r>
      <w:r w:rsidRPr="00C77667">
        <w:t xml:space="preserve">he bank </w:t>
      </w:r>
      <w:r>
        <w:t xml:space="preserve">allegedly </w:t>
      </w:r>
      <w:r w:rsidRPr="00C77667">
        <w:t xml:space="preserve">requested </w:t>
      </w:r>
      <w:r>
        <w:t>the barrower</w:t>
      </w:r>
      <w:r w:rsidRPr="00C77667">
        <w:t xml:space="preserve"> to sign the necessary documents to </w:t>
      </w:r>
      <w:r>
        <w:t xml:space="preserve">create </w:t>
      </w:r>
      <w:r w:rsidRPr="00C77667">
        <w:t xml:space="preserve">charge </w:t>
      </w:r>
      <w:r>
        <w:t xml:space="preserve">against </w:t>
      </w:r>
      <w:r w:rsidRPr="00C77667">
        <w:t>the suit-property for securing the repayment of the loan. However, the borrower refused</w:t>
      </w:r>
      <w:r w:rsidR="00F06725">
        <w:t xml:space="preserve"> </w:t>
      </w:r>
      <w:r w:rsidRPr="00C77667">
        <w:t xml:space="preserve">to create such charge. Hence, the defendant-bank </w:t>
      </w:r>
      <w:r>
        <w:t>purportedly relying on</w:t>
      </w:r>
      <w:r w:rsidRPr="00C77667">
        <w:t xml:space="preserve"> Section 43 of the Land Registration Act,</w:t>
      </w:r>
      <w:r w:rsidR="00F06725">
        <w:t xml:space="preserve"> </w:t>
      </w:r>
      <w:r w:rsidRPr="00C77667">
        <w:t xml:space="preserve">unilaterally applied to the Land Registrar by way of an affidavit, and caused registration of  </w:t>
      </w:r>
      <w:r>
        <w:t>so-called a “</w:t>
      </w:r>
      <w:r w:rsidRPr="00C77667">
        <w:t>Legal Charge</w:t>
      </w:r>
      <w:r>
        <w:t>”</w:t>
      </w:r>
      <w:r w:rsidR="00F06725">
        <w:t xml:space="preserve"> </w:t>
      </w:r>
      <w:r w:rsidRPr="00C77667">
        <w:t>against the suit-property vide exhibit P10.In the circumstances, the defendant seeks</w:t>
      </w:r>
      <w:r w:rsidR="00F06725">
        <w:t xml:space="preserve"> </w:t>
      </w:r>
      <w:r w:rsidRPr="00C77667">
        <w:t>the Court for an order dismissing the suit.</w:t>
      </w:r>
    </w:p>
    <w:p w:rsidR="00F647B3" w:rsidRDefault="00F647B3" w:rsidP="00F06725">
      <w:pPr>
        <w:pStyle w:val="JudgmentText"/>
      </w:pPr>
      <w:r>
        <w:t>The facts of the case as transpired from the evidence on record are these:</w:t>
      </w:r>
    </w:p>
    <w:p w:rsidR="00F647B3" w:rsidRDefault="00F647B3" w:rsidP="00F06725">
      <w:pPr>
        <w:pStyle w:val="JudgmentText"/>
      </w:pPr>
      <w:r w:rsidRPr="00EB414B">
        <w:lastRenderedPageBreak/>
        <w:t xml:space="preserve">At </w:t>
      </w:r>
      <w:r>
        <w:t>all</w:t>
      </w:r>
      <w:r w:rsidRPr="00EB414B">
        <w:t xml:space="preserve"> material time</w:t>
      </w:r>
      <w:r>
        <w:t>s,</w:t>
      </w:r>
      <w:r w:rsidR="00F06725">
        <w:t xml:space="preserve"> </w:t>
      </w:r>
      <w:r>
        <w:t>the plaintiff</w:t>
      </w:r>
      <w:r w:rsidRPr="00EB414B">
        <w:t xml:space="preserve"> was a non-Seychellois</w:t>
      </w:r>
      <w:r>
        <w:t xml:space="preserve"> and of German origin. In 1990s, she came to Seychelles and started</w:t>
      </w:r>
      <w:r w:rsidRPr="00EB414B">
        <w:t xml:space="preserve"> cohabiting with </w:t>
      </w:r>
      <w:r>
        <w:t xml:space="preserve">one </w:t>
      </w:r>
      <w:r w:rsidRPr="00EB414B">
        <w:t>Denis Madeleine in La Digue.</w:t>
      </w:r>
      <w:r>
        <w:t xml:space="preserve"> During the period of her cohabitation, she wanted to buy an immovable property in Seychelles. In April 1997 she paid the sum of SR 30,000/- to L’ Union Estate and purchased</w:t>
      </w:r>
      <w:r w:rsidR="00F06725">
        <w:t xml:space="preserve"> </w:t>
      </w:r>
      <w:r>
        <w:t>the suit-property from them. As she was a non-Seychellois then, she could not have the property registered in her own name because of the restrictions stipulated in the Immovable Property (Transfer Restriction) Act. Hence, she registered the ownership of the suit-property in the name of her cohabitant Mr. Madeleine vide exhibit P3. Subsequently, in June 1997, she got married to Mr</w:t>
      </w:r>
      <w:r w:rsidRPr="00BA23C5">
        <w:t>. Madeleine</w:t>
      </w:r>
      <w:r>
        <w:t xml:space="preserve"> and continued to live with him. In December 1999, the </w:t>
      </w:r>
      <w:r w:rsidRPr="00EB414B">
        <w:t>Plaintiff</w:t>
      </w:r>
      <w:r>
        <w:t xml:space="preserve"> wanted to take a loan of SR 225, 000/- from Barclays Bank for the construction of a house on the suit-property. She</w:t>
      </w:r>
      <w:r w:rsidRPr="00EB414B">
        <w:t xml:space="preserve"> raised </w:t>
      </w:r>
      <w:r>
        <w:t xml:space="preserve">that </w:t>
      </w:r>
      <w:r w:rsidRPr="00EB414B">
        <w:t>loan in joint</w:t>
      </w:r>
      <w:r>
        <w:t>-</w:t>
      </w:r>
      <w:r w:rsidRPr="00EB414B">
        <w:t xml:space="preserve">names with her husband from Barclays Bank </w:t>
      </w:r>
      <w:r>
        <w:t>and</w:t>
      </w:r>
      <w:r w:rsidRPr="00EB414B">
        <w:t xml:space="preserve"> buil</w:t>
      </w:r>
      <w:r>
        <w:t>t</w:t>
      </w:r>
      <w:r w:rsidRPr="00EB414B">
        <w:t xml:space="preserve"> a house on </w:t>
      </w:r>
      <w:r>
        <w:t>the suit-property.</w:t>
      </w:r>
      <w:r w:rsidRPr="00EB414B">
        <w:t xml:space="preserve"> The </w:t>
      </w:r>
      <w:r>
        <w:t>said housing-</w:t>
      </w:r>
      <w:r w:rsidRPr="00EB414B">
        <w:t xml:space="preserve">loan </w:t>
      </w:r>
      <w:r>
        <w:t xml:space="preserve">with Barclays Bank </w:t>
      </w:r>
      <w:r w:rsidRPr="00EB414B">
        <w:t xml:space="preserve">has been maintained throughout by the Plaintiff who is bound to </w:t>
      </w:r>
      <w:r>
        <w:t xml:space="preserve">make </w:t>
      </w:r>
      <w:r w:rsidRPr="00EB414B">
        <w:t>repayment</w:t>
      </w:r>
      <w:r>
        <w:t>s</w:t>
      </w:r>
      <w:r w:rsidRPr="00EB414B">
        <w:t xml:space="preserve"> until year 2015. The loan is secured by a charge against </w:t>
      </w:r>
      <w:r>
        <w:t xml:space="preserve">the suit-property </w:t>
      </w:r>
      <w:r w:rsidRPr="00EB414B">
        <w:t>TitleLD826</w:t>
      </w:r>
      <w:r>
        <w:t xml:space="preserve"> vide exhibit P5. In 2000, she applied for naturalization and became a Citizen of Seychelles.   Following the acquisition of her Seychellois Citizenship, she legally became eligible to own Immovable Property in Seychelles. Hence, she wanted to have the suit property registered in the joint name with her husband. On 7</w:t>
      </w:r>
      <w:r w:rsidRPr="00A02697">
        <w:rPr>
          <w:vertAlign w:val="superscript"/>
        </w:rPr>
        <w:t>th</w:t>
      </w:r>
      <w:r>
        <w:t xml:space="preserve"> July 2006, she legally acquired undivided half share in the suit-property by virtue of a transfer made by her husband in her favour vide </w:t>
      </w:r>
      <w:r w:rsidRPr="00A02697">
        <w:t>exhibit P</w:t>
      </w:r>
      <w:r>
        <w:t>7. Since then, t</w:t>
      </w:r>
      <w:r w:rsidRPr="00EB414B">
        <w:t xml:space="preserve">he Plaintiff </w:t>
      </w:r>
      <w:r>
        <w:t>has been registered</w:t>
      </w:r>
      <w:r w:rsidRPr="00EB414B">
        <w:t xml:space="preserve"> co-owner of </w:t>
      </w:r>
      <w:r>
        <w:t>the suit-property</w:t>
      </w:r>
      <w:r w:rsidR="00F06725">
        <w:t xml:space="preserve"> </w:t>
      </w:r>
      <w:r w:rsidRPr="00EB414B">
        <w:t>together with her husband Denis Madeleine</w:t>
      </w:r>
      <w:r>
        <w:t>, who is now</w:t>
      </w:r>
      <w:r w:rsidRPr="00EB414B">
        <w:t xml:space="preserve"> an absentee from the Republic</w:t>
      </w:r>
      <w:r>
        <w:t xml:space="preserve">. </w:t>
      </w:r>
      <w:r w:rsidRPr="00EB414B">
        <w:t>At th</w:t>
      </w:r>
      <w:r>
        <w:t>e time, when she took that loan from Barclays,</w:t>
      </w:r>
      <w:r w:rsidRPr="00EB414B">
        <w:t xml:space="preserve"> the only encumbrance against Title </w:t>
      </w:r>
      <w:r w:rsidRPr="003C2F39">
        <w:t>LD826</w:t>
      </w:r>
      <w:r w:rsidRPr="00EB414B">
        <w:t>was the charge in favour of Barclays Bank as security for the housing loan.</w:t>
      </w:r>
      <w:r w:rsidR="00F06725">
        <w:t xml:space="preserve"> </w:t>
      </w:r>
      <w:r>
        <w:t>However, in 2009, to her shock, she found another charge had been registered by the defendant stealthily without her knowledge. Be that as it may, the plaintiff now</w:t>
      </w:r>
      <w:r w:rsidRPr="00EB414B">
        <w:t xml:space="preserve"> prosecutes this suit in her capacity as Fiduciary in the co-ownership </w:t>
      </w:r>
      <w:r>
        <w:t>of the suit-property.</w:t>
      </w:r>
    </w:p>
    <w:p w:rsidR="00F647B3" w:rsidRPr="003936A4" w:rsidRDefault="00F647B3" w:rsidP="00F06725">
      <w:pPr>
        <w:pStyle w:val="JudgmentText"/>
      </w:pPr>
      <w:r>
        <w:t>Undisputedly, t</w:t>
      </w:r>
      <w:r w:rsidRPr="00EB414B">
        <w:t>he Defendant is a bank inter alia</w:t>
      </w:r>
      <w:r>
        <w:t>,</w:t>
      </w:r>
      <w:r w:rsidRPr="00EB414B">
        <w:t xml:space="preserve"> carrying on its activities as lender in capital projects in Seychelles.</w:t>
      </w:r>
      <w:r>
        <w:t xml:space="preserve"> According to the plaintiff,</w:t>
      </w:r>
      <w:r w:rsidRPr="00EB414B">
        <w:t xml:space="preserve"> her husband obtained a </w:t>
      </w:r>
      <w:r>
        <w:t xml:space="preserve">personal </w:t>
      </w:r>
      <w:r w:rsidRPr="00EB414B">
        <w:t>loan from the Defendant to</w:t>
      </w:r>
      <w:r w:rsidR="00F06725">
        <w:t xml:space="preserve"> </w:t>
      </w:r>
      <w:r w:rsidRPr="003936A4">
        <w:t>build a fishing boat. The loan was granted subject to the following securities as per letter of offer dated 16th June 2004:-</w:t>
      </w:r>
    </w:p>
    <w:p w:rsidR="00F647B3" w:rsidRPr="003936A4" w:rsidRDefault="00F647B3" w:rsidP="002C6AC6">
      <w:pPr>
        <w:pStyle w:val="JudgmentText"/>
        <w:numPr>
          <w:ilvl w:val="0"/>
          <w:numId w:val="0"/>
        </w:numPr>
        <w:ind w:left="810" w:hanging="450"/>
      </w:pPr>
      <w:r w:rsidRPr="003936A4">
        <w:lastRenderedPageBreak/>
        <w:t xml:space="preserve">i) </w:t>
      </w:r>
      <w:r w:rsidR="002C6AC6">
        <w:tab/>
      </w:r>
      <w:r w:rsidRPr="003936A4">
        <w:t>Pledge on boat and engine</w:t>
      </w:r>
      <w:r>
        <w:t xml:space="preserve"> in favour</w:t>
      </w:r>
      <w:r w:rsidRPr="003936A4">
        <w:t>.</w:t>
      </w:r>
    </w:p>
    <w:p w:rsidR="00F647B3" w:rsidRPr="003936A4" w:rsidRDefault="00F647B3" w:rsidP="002C6AC6">
      <w:pPr>
        <w:pStyle w:val="JudgmentText"/>
        <w:numPr>
          <w:ilvl w:val="0"/>
          <w:numId w:val="0"/>
        </w:numPr>
        <w:ind w:left="810" w:hanging="450"/>
      </w:pPr>
      <w:r w:rsidRPr="003936A4">
        <w:t xml:space="preserve">ii) </w:t>
      </w:r>
      <w:r w:rsidR="002C6AC6">
        <w:tab/>
      </w:r>
      <w:r w:rsidRPr="003936A4">
        <w:t>Assignment of Marine Hull Insurance in favour of the Defendant</w:t>
      </w:r>
      <w:r>
        <w:t>-bank; and</w:t>
      </w:r>
    </w:p>
    <w:p w:rsidR="00F647B3" w:rsidRPr="003936A4" w:rsidRDefault="00F647B3" w:rsidP="002C6AC6">
      <w:pPr>
        <w:pStyle w:val="JudgmentText"/>
        <w:numPr>
          <w:ilvl w:val="0"/>
          <w:numId w:val="0"/>
        </w:numPr>
        <w:ind w:left="810" w:hanging="450"/>
      </w:pPr>
      <w:r w:rsidRPr="003936A4">
        <w:t xml:space="preserve">iii) </w:t>
      </w:r>
      <w:r w:rsidR="002C6AC6">
        <w:tab/>
      </w:r>
      <w:r w:rsidRPr="003936A4">
        <w:t>Personal Guarantee of Mr. Gregoire Payet.</w:t>
      </w:r>
    </w:p>
    <w:p w:rsidR="00F647B3" w:rsidRPr="003936A4" w:rsidRDefault="00F647B3" w:rsidP="002C6AC6">
      <w:pPr>
        <w:pStyle w:val="JudgmentText"/>
      </w:pPr>
      <w:r w:rsidRPr="003936A4">
        <w:t xml:space="preserve">The Plaintiff’s husband migrated to Madagascar in 2006. In January 2008 the Defendant sent a statement of loan account to the Plaintiff’s residential address which disclosed inter alia the security that had been put in place for the loan </w:t>
      </w:r>
      <w:r>
        <w:t>under (</w:t>
      </w:r>
      <w:r w:rsidRPr="003936A4">
        <w:t>i)</w:t>
      </w:r>
      <w:r>
        <w:t>, (</w:t>
      </w:r>
      <w:r w:rsidRPr="003936A4">
        <w:t xml:space="preserve">ii) and </w:t>
      </w:r>
      <w:r>
        <w:t>(</w:t>
      </w:r>
      <w:r w:rsidRPr="003936A4">
        <w:t xml:space="preserve">iii) </w:t>
      </w:r>
      <w:r>
        <w:t>mentioned supra.</w:t>
      </w:r>
    </w:p>
    <w:p w:rsidR="00F647B3" w:rsidRDefault="00F647B3" w:rsidP="002C6AC6">
      <w:pPr>
        <w:pStyle w:val="JudgmentText"/>
      </w:pPr>
      <w:r w:rsidRPr="003936A4">
        <w:t>On the 8th June 2009</w:t>
      </w:r>
      <w:r>
        <w:t>,</w:t>
      </w:r>
      <w:r w:rsidRPr="003936A4">
        <w:t xml:space="preserve"> the Defendant without notice to the Plaintiff </w:t>
      </w:r>
      <w:r>
        <w:t xml:space="preserve">and without her knowledge and consent </w:t>
      </w:r>
      <w:r w:rsidRPr="003936A4">
        <w:t xml:space="preserve">registered a charge in terms of </w:t>
      </w:r>
      <w:r>
        <w:t>S</w:t>
      </w:r>
      <w:r w:rsidRPr="003936A4">
        <w:t>ection 43 of the Land Registration Act Cap 107 purporting the same to be the security for the loan granted to the Plaintiff’s husband</w:t>
      </w:r>
      <w:r>
        <w:t>, 5 years ago.</w:t>
      </w:r>
      <w:r w:rsidRPr="003936A4">
        <w:t xml:space="preserve"> The Plaintiff </w:t>
      </w:r>
      <w:r>
        <w:t xml:space="preserve">testified </w:t>
      </w:r>
      <w:r w:rsidRPr="003936A4">
        <w:t>that the charge was not a condition or security for the loan and if there were any such condition it would have been reflected in the letter of offer and subsequent statement of accounts or correspondence.</w:t>
      </w:r>
      <w:r w:rsidR="002C6AC6">
        <w:t xml:space="preserve"> </w:t>
      </w:r>
      <w:r>
        <w:t>A</w:t>
      </w:r>
      <w:r w:rsidRPr="003936A4">
        <w:t>lthough her husband is the registered co-owner in in</w:t>
      </w:r>
      <w:r>
        <w:t>-</w:t>
      </w:r>
      <w:r w:rsidRPr="003936A4">
        <w:t>division of LD826, she is in fact the rightful and beneficial owner entitled to the whole title</w:t>
      </w:r>
      <w:r>
        <w:t>,</w:t>
      </w:r>
      <w:r w:rsidRPr="003936A4">
        <w:t xml:space="preserve"> which issue is in the process of being settled as part of the ongoing divorce proceedings between them.</w:t>
      </w:r>
      <w:r>
        <w:t xml:space="preserve"> According to the plaintiff,</w:t>
      </w:r>
      <w:r w:rsidRPr="003936A4">
        <w:t xml:space="preserve"> the justification and reasons given by the Defendant for registration of the Charge are incorrect and renders the Charge against Title </w:t>
      </w:r>
      <w:r>
        <w:t>unlawful</w:t>
      </w:r>
      <w:r w:rsidRPr="003936A4">
        <w:t>.</w:t>
      </w:r>
      <w:r w:rsidR="002C6AC6">
        <w:t xml:space="preserve"> </w:t>
      </w:r>
      <w:r w:rsidRPr="003936A4">
        <w:t xml:space="preserve">The Charge against </w:t>
      </w:r>
      <w:r>
        <w:t>the suit-property</w:t>
      </w:r>
      <w:r w:rsidRPr="003936A4">
        <w:t xml:space="preserve"> was </w:t>
      </w:r>
      <w:r>
        <w:t xml:space="preserve">an after thought and a manipulation of the defendant as it </w:t>
      </w:r>
      <w:r w:rsidRPr="003936A4">
        <w:t>registered after proceedings were commenced by the Defendant against the Plaintiff’s husband in case C.S. NO.143 of 2008. The</w:t>
      </w:r>
      <w:r w:rsidR="002C6AC6">
        <w:t xml:space="preserve"> </w:t>
      </w:r>
      <w:r w:rsidRPr="003936A4">
        <w:t xml:space="preserve">Plaintiff </w:t>
      </w:r>
      <w:r>
        <w:t>further contented</w:t>
      </w:r>
      <w:r w:rsidRPr="003936A4">
        <w:t xml:space="preserve"> that the Defendant acted arbitrarily without due diligence and</w:t>
      </w:r>
      <w:r w:rsidR="002C6AC6">
        <w:t xml:space="preserve"> </w:t>
      </w:r>
      <w:r w:rsidRPr="003936A4">
        <w:t xml:space="preserve">consideration to her property rights and acted knowingly in bad faith as the search of the register of lands for LD826 would have disclosed her co-ownership. No notice was given to the Plaintiff by the Registrar of Lands or the Defendant and had she been served, she would have defended </w:t>
      </w:r>
      <w:r>
        <w:t xml:space="preserve">her </w:t>
      </w:r>
      <w:r w:rsidRPr="003936A4">
        <w:t xml:space="preserve">title for reasons of her coownership and the false declaration in the Defendant’s affidavit that </w:t>
      </w:r>
      <w:r w:rsidRPr="002F5B6A">
        <w:rPr>
          <w:i/>
        </w:rPr>
        <w:t>“Mr. Madeleine has refused or neglected to sign the necessary documents to charge and secure the loan”</w:t>
      </w:r>
      <w:r w:rsidRPr="003936A4">
        <w:t xml:space="preserve"> and that </w:t>
      </w:r>
      <w:r w:rsidRPr="002F5B6A">
        <w:rPr>
          <w:i/>
        </w:rPr>
        <w:t>“the loan facility was received by Denis Madeleine on the condition that he would charge parcel No. LD 826 to the Bank”.</w:t>
      </w:r>
      <w:r w:rsidR="002C6AC6">
        <w:rPr>
          <w:i/>
        </w:rPr>
        <w:t xml:space="preserve"> </w:t>
      </w:r>
      <w:r w:rsidRPr="003936A4">
        <w:t xml:space="preserve">On the 21st July 2010 </w:t>
      </w:r>
      <w:r w:rsidRPr="003936A4">
        <w:lastRenderedPageBreak/>
        <w:t>after search in the Registry by the Plaintiff, the Defendant</w:t>
      </w:r>
      <w:r w:rsidR="002C6AC6">
        <w:t xml:space="preserve"> </w:t>
      </w:r>
      <w:r w:rsidRPr="003936A4">
        <w:t>was issued a letter of demand for the removal of the charge</w:t>
      </w:r>
      <w:r>
        <w:t xml:space="preserve"> vide exhibit P12</w:t>
      </w:r>
      <w:r w:rsidRPr="003936A4">
        <w:t xml:space="preserve">. The </w:t>
      </w:r>
      <w:r>
        <w:t>defendant</w:t>
      </w:r>
      <w:r w:rsidRPr="003936A4">
        <w:t xml:space="preserve"> failed to</w:t>
      </w:r>
      <w:r w:rsidR="002C6AC6">
        <w:t xml:space="preserve"> </w:t>
      </w:r>
      <w:r w:rsidRPr="003936A4">
        <w:t xml:space="preserve">comply but it subsequently took steps to correctly add Mr. Gregoire Payet (Guarantor) as co-Defendant in C.S. No. 143/ 2008 in terms of </w:t>
      </w:r>
      <w:r>
        <w:t xml:space="preserve">the </w:t>
      </w:r>
      <w:r w:rsidRPr="003936A4">
        <w:t>loan agreement.</w:t>
      </w:r>
    </w:p>
    <w:p w:rsidR="00F647B3" w:rsidRPr="003936A4" w:rsidRDefault="00F647B3" w:rsidP="002C6AC6">
      <w:pPr>
        <w:pStyle w:val="JudgmentText"/>
      </w:pPr>
      <w:r>
        <w:t>It is also the case of t</w:t>
      </w:r>
      <w:r w:rsidRPr="003936A4">
        <w:t>he Plaintiff that the charge by the Defendant</w:t>
      </w:r>
      <w:r>
        <w:t>,</w:t>
      </w:r>
      <w:r w:rsidRPr="003936A4">
        <w:t xml:space="preserve"> against </w:t>
      </w:r>
      <w:r w:rsidRPr="002F5B6A">
        <w:t>the suit-property</w:t>
      </w:r>
      <w:r w:rsidRPr="003936A4">
        <w:t xml:space="preserve"> ha</w:t>
      </w:r>
      <w:r>
        <w:t>s</w:t>
      </w:r>
      <w:r w:rsidRPr="003936A4">
        <w:t>:</w:t>
      </w:r>
    </w:p>
    <w:p w:rsidR="00F647B3" w:rsidRPr="00133F94" w:rsidRDefault="00F647B3" w:rsidP="002C6AC6">
      <w:pPr>
        <w:pStyle w:val="JudgmentText"/>
        <w:numPr>
          <w:ilvl w:val="0"/>
          <w:numId w:val="0"/>
        </w:numPr>
        <w:ind w:left="900" w:hanging="540"/>
        <w:rPr>
          <w:i/>
        </w:rPr>
      </w:pPr>
      <w:r w:rsidRPr="00133F94">
        <w:rPr>
          <w:i/>
        </w:rPr>
        <w:t xml:space="preserve">i) </w:t>
      </w:r>
      <w:r w:rsidR="002C6AC6">
        <w:rPr>
          <w:i/>
        </w:rPr>
        <w:tab/>
      </w:r>
      <w:r w:rsidRPr="00133F94">
        <w:rPr>
          <w:i/>
        </w:rPr>
        <w:t>Prejudiced and caused a breach of her covenant with Barclays Bank, which secured by a charge against Title</w:t>
      </w:r>
      <w:r>
        <w:rPr>
          <w:i/>
        </w:rPr>
        <w:t>,</w:t>
      </w:r>
      <w:r w:rsidRPr="00133F94">
        <w:rPr>
          <w:i/>
        </w:rPr>
        <w:t xml:space="preserve"> to maintain </w:t>
      </w:r>
      <w:r>
        <w:rPr>
          <w:i/>
        </w:rPr>
        <w:t xml:space="preserve">the </w:t>
      </w:r>
      <w:r w:rsidRPr="00133F94">
        <w:rPr>
          <w:i/>
        </w:rPr>
        <w:t>Title free of subsequent encumbrances and dealings.</w:t>
      </w:r>
    </w:p>
    <w:p w:rsidR="00F647B3" w:rsidRPr="00133F94" w:rsidRDefault="00F647B3" w:rsidP="002C6AC6">
      <w:pPr>
        <w:pStyle w:val="JudgmentText"/>
        <w:numPr>
          <w:ilvl w:val="0"/>
          <w:numId w:val="0"/>
        </w:numPr>
        <w:ind w:left="900" w:hanging="540"/>
        <w:rPr>
          <w:i/>
        </w:rPr>
      </w:pPr>
      <w:r w:rsidRPr="00133F94">
        <w:rPr>
          <w:i/>
        </w:rPr>
        <w:t xml:space="preserve">ii) </w:t>
      </w:r>
      <w:r w:rsidR="002C6AC6">
        <w:rPr>
          <w:i/>
        </w:rPr>
        <w:tab/>
      </w:r>
      <w:r w:rsidRPr="00133F94">
        <w:rPr>
          <w:i/>
        </w:rPr>
        <w:t xml:space="preserve">Created default </w:t>
      </w:r>
      <w:r>
        <w:rPr>
          <w:i/>
        </w:rPr>
        <w:t>that</w:t>
      </w:r>
      <w:r w:rsidRPr="00133F94">
        <w:rPr>
          <w:i/>
        </w:rPr>
        <w:t xml:space="preserve"> may cause Barclays Bank to demand full repayment and foreclose LD826 at any time.</w:t>
      </w:r>
    </w:p>
    <w:p w:rsidR="00F647B3" w:rsidRPr="00133F94" w:rsidRDefault="00F647B3" w:rsidP="002C6AC6">
      <w:pPr>
        <w:pStyle w:val="JudgmentText"/>
        <w:numPr>
          <w:ilvl w:val="0"/>
          <w:numId w:val="0"/>
        </w:numPr>
        <w:ind w:left="900" w:hanging="540"/>
        <w:rPr>
          <w:i/>
        </w:rPr>
      </w:pPr>
      <w:r w:rsidRPr="00133F94">
        <w:rPr>
          <w:i/>
        </w:rPr>
        <w:t xml:space="preserve">iii) </w:t>
      </w:r>
      <w:r w:rsidR="002C6AC6">
        <w:rPr>
          <w:i/>
        </w:rPr>
        <w:tab/>
      </w:r>
      <w:r w:rsidRPr="00133F94">
        <w:rPr>
          <w:i/>
        </w:rPr>
        <w:t>Without lawful cause rendered her interest in LD826 the subject matter of a likely execution of judgment against a 3rd party.</w:t>
      </w:r>
    </w:p>
    <w:p w:rsidR="00F647B3" w:rsidRPr="00133F94" w:rsidRDefault="00F647B3" w:rsidP="002C6AC6">
      <w:pPr>
        <w:pStyle w:val="JudgmentText"/>
        <w:numPr>
          <w:ilvl w:val="0"/>
          <w:numId w:val="0"/>
        </w:numPr>
        <w:ind w:left="900" w:hanging="540"/>
        <w:rPr>
          <w:i/>
        </w:rPr>
      </w:pPr>
      <w:r w:rsidRPr="00133F94">
        <w:rPr>
          <w:i/>
        </w:rPr>
        <w:t xml:space="preserve">iv) </w:t>
      </w:r>
      <w:r w:rsidR="002C6AC6">
        <w:rPr>
          <w:i/>
        </w:rPr>
        <w:tab/>
      </w:r>
      <w:r w:rsidRPr="00133F94">
        <w:rPr>
          <w:i/>
        </w:rPr>
        <w:t>Prevented her from dealing with Title in any way whatsoever.</w:t>
      </w:r>
    </w:p>
    <w:p w:rsidR="00F647B3" w:rsidRPr="003936A4" w:rsidRDefault="00F647B3" w:rsidP="002C6AC6">
      <w:pPr>
        <w:pStyle w:val="JudgmentText"/>
      </w:pPr>
      <w:r>
        <w:t>In view of the above, Mr. C. Lucas, Learned counsel of t</w:t>
      </w:r>
      <w:r w:rsidRPr="003936A4">
        <w:t xml:space="preserve">he Plaintiff </w:t>
      </w:r>
      <w:r>
        <w:t>submitted that</w:t>
      </w:r>
      <w:r w:rsidRPr="003936A4">
        <w:t xml:space="preserve"> the act of the Defendant is a </w:t>
      </w:r>
      <w:r w:rsidRPr="00133F94">
        <w:rPr>
          <w:i/>
        </w:rPr>
        <w:t>fault</w:t>
      </w:r>
      <w:r w:rsidRPr="003936A4">
        <w:t xml:space="preserve"> in law for which it must make good to </w:t>
      </w:r>
      <w:r>
        <w:t>the plaintiff</w:t>
      </w:r>
      <w:r w:rsidRPr="003936A4">
        <w:t xml:space="preserve"> for damages.</w:t>
      </w:r>
      <w:r>
        <w:t xml:space="preserve"> Thus, the plaintiff claims that she suffered damages as follows:</w:t>
      </w:r>
    </w:p>
    <w:p w:rsidR="00F647B3" w:rsidRDefault="00F647B3" w:rsidP="002C6AC6">
      <w:pPr>
        <w:pStyle w:val="JudgmentText"/>
        <w:numPr>
          <w:ilvl w:val="0"/>
          <w:numId w:val="16"/>
        </w:numPr>
        <w:rPr>
          <w:i/>
        </w:rPr>
      </w:pPr>
      <w:r w:rsidRPr="00C053BA">
        <w:rPr>
          <w:i/>
        </w:rPr>
        <w:t>Prejudice to ownership and peaceful enjoyment of Title by unwarranted encumbrance</w:t>
      </w:r>
      <w:r>
        <w:rPr>
          <w:i/>
        </w:rPr>
        <w:t xml:space="preserve">  SR </w:t>
      </w:r>
      <w:r w:rsidRPr="00C053BA">
        <w:rPr>
          <w:i/>
        </w:rPr>
        <w:t>50,000.00</w:t>
      </w:r>
    </w:p>
    <w:p w:rsidR="00F647B3" w:rsidRPr="00C053BA" w:rsidRDefault="00F647B3" w:rsidP="002C6AC6">
      <w:pPr>
        <w:pStyle w:val="JudgmentText"/>
        <w:numPr>
          <w:ilvl w:val="0"/>
          <w:numId w:val="16"/>
        </w:numPr>
        <w:rPr>
          <w:i/>
        </w:rPr>
      </w:pPr>
      <w:r w:rsidRPr="00C053BA">
        <w:rPr>
          <w:i/>
        </w:rPr>
        <w:t xml:space="preserve">Moral damage for stress and inconvenience </w:t>
      </w:r>
      <w:r>
        <w:rPr>
          <w:i/>
        </w:rPr>
        <w:t xml:space="preserve">SR </w:t>
      </w:r>
      <w:r w:rsidRPr="00C053BA">
        <w:rPr>
          <w:i/>
        </w:rPr>
        <w:t>50,000.00</w:t>
      </w:r>
    </w:p>
    <w:p w:rsidR="00F647B3" w:rsidRDefault="00F647B3" w:rsidP="002C6AC6">
      <w:pPr>
        <w:pStyle w:val="JudgmentText"/>
        <w:numPr>
          <w:ilvl w:val="0"/>
          <w:numId w:val="0"/>
        </w:numPr>
        <w:ind w:left="6840" w:firstLine="360"/>
        <w:rPr>
          <w:b/>
          <w:i/>
        </w:rPr>
      </w:pPr>
      <w:r w:rsidRPr="00C053BA">
        <w:rPr>
          <w:b/>
          <w:i/>
        </w:rPr>
        <w:t>Total SR: 100,000.00</w:t>
      </w:r>
    </w:p>
    <w:p w:rsidR="00F647B3" w:rsidRDefault="00F647B3" w:rsidP="002C6AC6">
      <w:pPr>
        <w:pStyle w:val="JudgmentText"/>
      </w:pPr>
      <w:r>
        <w:t>According to Mr. Lucas, t</w:t>
      </w:r>
      <w:r w:rsidRPr="00CC0598">
        <w:t xml:space="preserve">he evidence of the Plaintiff and </w:t>
      </w:r>
      <w:r>
        <w:t xml:space="preserve">the </w:t>
      </w:r>
      <w:r w:rsidRPr="00CC0598">
        <w:t xml:space="preserve">Exhibits produced to the Court </w:t>
      </w:r>
      <w:r w:rsidRPr="00264D86">
        <w:rPr>
          <w:i/>
        </w:rPr>
        <w:t>prima facie</w:t>
      </w:r>
      <w:r w:rsidRPr="00CC0598">
        <w:t xml:space="preserve"> disclose that the application of the Defendant under Section 43 of the Land Registration Act and the subsequent </w:t>
      </w:r>
      <w:r>
        <w:t xml:space="preserve">registration </w:t>
      </w:r>
      <w:r w:rsidRPr="00CC0598">
        <w:t xml:space="preserve">of a Charge in its favour was obtained </w:t>
      </w:r>
      <w:r>
        <w:t xml:space="preserve">illegally </w:t>
      </w:r>
      <w:r w:rsidRPr="00CC0598">
        <w:t xml:space="preserve">without any supporting documents of consent by the Plaintiff or the </w:t>
      </w:r>
      <w:r w:rsidRPr="00CC0598">
        <w:lastRenderedPageBreak/>
        <w:t xml:space="preserve">Defendant’s </w:t>
      </w:r>
      <w:r>
        <w:t>debtor</w:t>
      </w:r>
      <w:r w:rsidRPr="00CC0598">
        <w:t xml:space="preserve"> Mr. Denis Madeleine.</w:t>
      </w:r>
      <w:r w:rsidR="002C6AC6">
        <w:t xml:space="preserve"> </w:t>
      </w:r>
      <w:r w:rsidRPr="00CC0598">
        <w:t xml:space="preserve">The Defendant’s representative could not produce any documentation or any form of consent, advice or knowledge of the </w:t>
      </w:r>
      <w:r>
        <w:t>co-</w:t>
      </w:r>
      <w:r w:rsidRPr="00CC0598">
        <w:t>owners of LD826 that the Charge was to be registered as security for any loan. Indeed</w:t>
      </w:r>
      <w:r>
        <w:t>,</w:t>
      </w:r>
      <w:r w:rsidRPr="00CC0598">
        <w:t xml:space="preserve"> the condition for the loan was simply a personal guarantee from Mr. Gregoire Payet of La Digue. The Application and the Charge under Section 43 of the Land Registration Act was secured by misrepresentation emanating from the Managing Director of the Defendant</w:t>
      </w:r>
      <w:r>
        <w:t>-bank,</w:t>
      </w:r>
      <w:r w:rsidRPr="00CC0598">
        <w:t xml:space="preserve"> who stated that by oversight the Charge had not been registered despite the intention of the parties. The Defendant failed to support this </w:t>
      </w:r>
      <w:r>
        <w:t>contention</w:t>
      </w:r>
      <w:r w:rsidRPr="00CC0598">
        <w:t xml:space="preserve"> in any way</w:t>
      </w:r>
      <w:r>
        <w:t>,</w:t>
      </w:r>
      <w:r w:rsidRPr="00CC0598">
        <w:t xml:space="preserve"> whatsoever in terms of Article 1341 of the Civil Code</w:t>
      </w:r>
      <w:r>
        <w:t>.</w:t>
      </w:r>
      <w:r w:rsidRPr="00CC0598">
        <w:t xml:space="preserve"> The registration of the Charge by the Defendant against Title LD826 transgressed the terms and conditions of an existing Charge in favour of Barclays Bank which terms inter alia</w:t>
      </w:r>
      <w:r>
        <w:t>,</w:t>
      </w:r>
      <w:r w:rsidRPr="00CC0598">
        <w:t xml:space="preserve"> contained provisions for making instant demand for full repayment of the loan it had granted to the Plaintiff. Further it also caused the Plaintiff severe prejudice including moral damage </w:t>
      </w:r>
      <w:r>
        <w:t xml:space="preserve">for </w:t>
      </w:r>
      <w:r w:rsidRPr="00CC0598">
        <w:t>stress due to the failure of the Defendant to withdraw the Charge after the letter of demand was issued. Th</w:t>
      </w:r>
      <w:r>
        <w:t xml:space="preserve">erefore, the plaintiff </w:t>
      </w:r>
      <w:r w:rsidRPr="00CC0598">
        <w:t>claim</w:t>
      </w:r>
      <w:r>
        <w:t>s</w:t>
      </w:r>
      <w:r w:rsidR="002C6AC6">
        <w:t xml:space="preserve"> </w:t>
      </w:r>
      <w:r>
        <w:t>moral</w:t>
      </w:r>
      <w:r w:rsidRPr="00CC0598">
        <w:t xml:space="preserve"> damages</w:t>
      </w:r>
      <w:r>
        <w:t xml:space="preserve"> for the same</w:t>
      </w:r>
      <w:r w:rsidRPr="00CC0598">
        <w:t>.</w:t>
      </w:r>
      <w:r>
        <w:t xml:space="preserve"> Further, it is the submission of Mr. Lucas that t</w:t>
      </w:r>
      <w:r w:rsidRPr="00CC0598">
        <w:t xml:space="preserve">he Defendant failed in all respects to obtain </w:t>
      </w:r>
      <w:r>
        <w:t xml:space="preserve">a </w:t>
      </w:r>
      <w:r w:rsidRPr="00CC0598">
        <w:t xml:space="preserve">proper security from Mr. Denis Madeleine and with hindsight and afterthought decided to take steps beyond the terms of the loan agreement to unilaterally secure a Charge for loan which repayment had been neglected. The only security for the loan is the guarantee of Mr. </w:t>
      </w:r>
      <w:r>
        <w:t xml:space="preserve">Gregoire </w:t>
      </w:r>
      <w:r w:rsidRPr="00CC0598">
        <w:t xml:space="preserve">Payet. The Defendant ought to take action against Mr. Payet and not seek the registration of a Charge beyond the ambit of the </w:t>
      </w:r>
      <w:r>
        <w:t>loan agreement</w:t>
      </w:r>
      <w:r w:rsidRPr="00CC0598">
        <w:t xml:space="preserve"> with Mr. Denis Madeleine and beyond the provisions of the Land Registration Act. The issue of fiduciary under Article 818 of the Civil Code was pleaded </w:t>
      </w:r>
      <w:r>
        <w:t>in the plaint,</w:t>
      </w:r>
      <w:r w:rsidR="002C6AC6">
        <w:t xml:space="preserve"> </w:t>
      </w:r>
      <w:r w:rsidRPr="00CC0598">
        <w:t>but the Defendant</w:t>
      </w:r>
      <w:r>
        <w:t xml:space="preserve"> did not deny the same in its statement of defence. Learned</w:t>
      </w:r>
      <w:r w:rsidRPr="00CC0598">
        <w:t xml:space="preserve"> Counsel </w:t>
      </w:r>
      <w:r>
        <w:t xml:space="preserve">for the defendant </w:t>
      </w:r>
      <w:r w:rsidRPr="00CC0598">
        <w:t xml:space="preserve">did not </w:t>
      </w:r>
      <w:r>
        <w:t xml:space="preserve">even </w:t>
      </w:r>
      <w:r w:rsidRPr="00CC0598">
        <w:t xml:space="preserve">cross examine the Plaintiff on that matter. He did not raise any </w:t>
      </w:r>
      <w:r w:rsidRPr="000878D7">
        <w:rPr>
          <w:i/>
        </w:rPr>
        <w:t>Plea in</w:t>
      </w:r>
      <w:r w:rsidR="002C6AC6">
        <w:rPr>
          <w:i/>
        </w:rPr>
        <w:t xml:space="preserve"> </w:t>
      </w:r>
      <w:r w:rsidRPr="000878D7">
        <w:rPr>
          <w:i/>
        </w:rPr>
        <w:t>Limine</w:t>
      </w:r>
      <w:r w:rsidR="002C6AC6">
        <w:rPr>
          <w:i/>
        </w:rPr>
        <w:t xml:space="preserve"> </w:t>
      </w:r>
      <w:r w:rsidRPr="000878D7">
        <w:rPr>
          <w:i/>
        </w:rPr>
        <w:t>Litis</w:t>
      </w:r>
      <w:r w:rsidRPr="00CC0598">
        <w:t xml:space="preserve"> at any time during the hearing. Further</w:t>
      </w:r>
      <w:r>
        <w:t>,</w:t>
      </w:r>
      <w:r w:rsidRPr="00CC0598">
        <w:t xml:space="preserve"> the cause of action is not </w:t>
      </w:r>
      <w:r>
        <w:t xml:space="preserve">the </w:t>
      </w:r>
      <w:r w:rsidRPr="00CC0598">
        <w:t xml:space="preserve">one for rights </w:t>
      </w:r>
      <w:r w:rsidRPr="00F27F36">
        <w:rPr>
          <w:i/>
        </w:rPr>
        <w:t>in rem</w:t>
      </w:r>
      <w:r w:rsidRPr="00CC0598">
        <w:t xml:space="preserve"> but contractual in the sense that the Charge was allegedly registered pursuant to an agreement as security for a loan. Any person who</w:t>
      </w:r>
      <w:r w:rsidR="002C6AC6">
        <w:t xml:space="preserve"> </w:t>
      </w:r>
      <w:r w:rsidRPr="00CC0598">
        <w:t>had an interest in the transaction or had been affected as a result thereof has the inherent right to seek redress.</w:t>
      </w:r>
      <w:r>
        <w:t xml:space="preserve"> For these reasons, the plaintiff seeks the Court to enter judgment granting the reliefs first above-mentioned.</w:t>
      </w:r>
    </w:p>
    <w:p w:rsidR="00F647B3" w:rsidRPr="00CC0598" w:rsidRDefault="00F647B3" w:rsidP="002C6AC6">
      <w:pPr>
        <w:pStyle w:val="JudgmentText"/>
      </w:pPr>
      <w:r w:rsidRPr="00FB231A">
        <w:lastRenderedPageBreak/>
        <w:t xml:space="preserve">On the other side, </w:t>
      </w:r>
      <w:r>
        <w:t>an officer from the defendant-bank testified in essence, that although the loan given to the husband was not initially secured by any charge against the suit-property, it was subsequently registered as the borrower defaulted in monthly payments. According to the defendant, i</w:t>
      </w:r>
      <w:r w:rsidRPr="00CC0598">
        <w:t xml:space="preserve">n the month of June 2004, the husband of the Plaintiff </w:t>
      </w:r>
      <w:r>
        <w:t xml:space="preserve">Mr. </w:t>
      </w:r>
      <w:r w:rsidRPr="00CC0598">
        <w:t xml:space="preserve">Denis Madeleine took a loan of SR206, </w:t>
      </w:r>
      <w:r>
        <w:t>0</w:t>
      </w:r>
      <w:r w:rsidRPr="00CC0598">
        <w:t>00</w:t>
      </w:r>
      <w:r>
        <w:t>/</w:t>
      </w:r>
      <w:r w:rsidRPr="00CC0598">
        <w:t>- from the De</w:t>
      </w:r>
      <w:r>
        <w:t>fendant-</w:t>
      </w:r>
      <w:r w:rsidRPr="00CC0598">
        <w:t>Bank</w:t>
      </w:r>
      <w:r>
        <w:t>,</w:t>
      </w:r>
      <w:r w:rsidRPr="00CC0598">
        <w:t xml:space="preserve"> to purchase a boat and engine.</w:t>
      </w:r>
      <w:r w:rsidR="002C6AC6">
        <w:t xml:space="preserve"> </w:t>
      </w:r>
      <w:r w:rsidRPr="00CC0598">
        <w:t xml:space="preserve">The loan was not repaid, it remains unpaid to date. </w:t>
      </w:r>
      <w:r>
        <w:t>The barrower</w:t>
      </w:r>
      <w:r w:rsidRPr="00CC0598">
        <w:t xml:space="preserve"> has left the jurisdiction together with the boat and Engine.</w:t>
      </w:r>
      <w:r w:rsidR="002C6AC6">
        <w:t xml:space="preserve"> </w:t>
      </w:r>
      <w:r w:rsidRPr="00CC0598">
        <w:t>In o</w:t>
      </w:r>
      <w:r>
        <w:t>rder</w:t>
      </w:r>
      <w:r w:rsidRPr="00CC0598">
        <w:t xml:space="preserve"> to secure its interests in the loan, in June 2009, DBS applied to the Registrar of Land, under Section 43 of the Land Registration Act Cap 107 to register a charge against parcel LD826, which parcel of land the Borrower</w:t>
      </w:r>
      <w:r>
        <w:t>,</w:t>
      </w:r>
      <w:r w:rsidRPr="00CC0598">
        <w:t xml:space="preserve"> has an interest therein. The Registrar agreed to register the charge.</w:t>
      </w:r>
      <w:r>
        <w:t xml:space="preserve"> It is the submission of Mr. W. Herminie, Learned Counsel for the defendant, that although the p</w:t>
      </w:r>
      <w:r w:rsidRPr="00CC0598">
        <w:t>laintiff contests the legality of the procedure, arguing that the Registrar was wrong in law to register the charge, that it would need the consent of the parties to register the charge</w:t>
      </w:r>
      <w:r>
        <w:t>,</w:t>
      </w:r>
      <w:r w:rsidRPr="00CC0598">
        <w:t xml:space="preserve"> on a close examination of Section 43 of the Land Registration Act, the Registrar does not need the consent of any person to register the charge. The Registrar has only to satisfy h</w:t>
      </w:r>
      <w:r>
        <w:t>imself</w:t>
      </w:r>
      <w:r w:rsidRPr="00CC0598">
        <w:t xml:space="preserve"> that the applicant</w:t>
      </w:r>
      <w:r w:rsidR="002C6AC6">
        <w:t xml:space="preserve"> </w:t>
      </w:r>
      <w:r w:rsidRPr="00CC0598">
        <w:t>DBS has a legal interest in the land and that it requires to be protected by the Law. Indeed, DBS had advanced a loan to the borrower and it was having difficulty in getting back its money. DBS could not seize the boat and engine because they were physically not available. Whilst there was a guarantor, it was deemed fair and sensible to first pursue the proper</w:t>
      </w:r>
      <w:r>
        <w:t>ty</w:t>
      </w:r>
      <w:r w:rsidRPr="00CC0598">
        <w:t xml:space="preserve"> of the borrower</w:t>
      </w:r>
      <w:r>
        <w:t xml:space="preserve"> and</w:t>
      </w:r>
      <w:r w:rsidRPr="00CC0598">
        <w:t xml:space="preserve"> hence the charge against his proper</w:t>
      </w:r>
      <w:r>
        <w:t>ty</w:t>
      </w:r>
      <w:r w:rsidRPr="00CC0598">
        <w:t>.</w:t>
      </w:r>
      <w:r w:rsidR="002C6AC6">
        <w:t xml:space="preserve"> </w:t>
      </w:r>
      <w:r>
        <w:t>F</w:t>
      </w:r>
      <w:r w:rsidRPr="00CC0598">
        <w:t>urther</w:t>
      </w:r>
      <w:r>
        <w:t>, it is the submission of Mr. Herminie that t</w:t>
      </w:r>
      <w:r w:rsidRPr="00CC0598">
        <w:t xml:space="preserve">he Plaintiff </w:t>
      </w:r>
      <w:r>
        <w:t xml:space="preserve">although </w:t>
      </w:r>
      <w:r w:rsidRPr="00CC0598">
        <w:t>claims to prosecute this suit as fiduciary in the coownership</w:t>
      </w:r>
      <w:r>
        <w:t>,</w:t>
      </w:r>
      <w:r w:rsidR="002C6AC6">
        <w:t xml:space="preserve"> </w:t>
      </w:r>
      <w:r>
        <w:t xml:space="preserve">she did not </w:t>
      </w:r>
      <w:r w:rsidRPr="00CC0598">
        <w:t>adduce a shred of evidence to support her position.</w:t>
      </w:r>
      <w:r w:rsidR="002C6AC6">
        <w:t xml:space="preserve"> </w:t>
      </w:r>
      <w:r w:rsidRPr="00CC0598">
        <w:t>Article 818 of the Civil Code of Seychelles states: -</w:t>
      </w:r>
    </w:p>
    <w:p w:rsidR="00F647B3" w:rsidRPr="00C635AA" w:rsidRDefault="00F647B3" w:rsidP="002C6AC6">
      <w:pPr>
        <w:pStyle w:val="JudgmentText"/>
        <w:numPr>
          <w:ilvl w:val="0"/>
          <w:numId w:val="0"/>
        </w:numPr>
        <w:ind w:left="1080"/>
        <w:rPr>
          <w:i/>
        </w:rPr>
      </w:pPr>
      <w:r w:rsidRPr="00C635AA">
        <w:rPr>
          <w:i/>
        </w:rPr>
        <w:t>“if the property subject to co-ownership is immovable, the rights of the co-owners to be held on their behalf by a fiduciary through whom they may act”.</w:t>
      </w:r>
    </w:p>
    <w:p w:rsidR="00F647B3" w:rsidRPr="00FB231A" w:rsidRDefault="00F647B3" w:rsidP="003A7CEE">
      <w:pPr>
        <w:pStyle w:val="JudgmentText"/>
      </w:pPr>
      <w:r>
        <w:t>Therefore, Mr. Herminie submitted</w:t>
      </w:r>
      <w:r w:rsidRPr="00CC0598">
        <w:t xml:space="preserve"> that since the parties hold parcel LD826 in co-ownership, it </w:t>
      </w:r>
      <w:r>
        <w:t>is</w:t>
      </w:r>
      <w:r w:rsidRPr="00CC0598">
        <w:t xml:space="preserve"> a requirement of Law that any prosecution relating to immovable property must be done through a</w:t>
      </w:r>
      <w:r>
        <w:t xml:space="preserve"> f</w:t>
      </w:r>
      <w:r w:rsidRPr="00CC0598">
        <w:t xml:space="preserve">iduciary, which is not the case here. </w:t>
      </w:r>
      <w:r>
        <w:t xml:space="preserve">The </w:t>
      </w:r>
      <w:r w:rsidRPr="00CC0598">
        <w:t xml:space="preserve">Plaintiff </w:t>
      </w:r>
      <w:r>
        <w:t xml:space="preserve">has </w:t>
      </w:r>
      <w:r w:rsidRPr="00CC0598">
        <w:t>acted alone.</w:t>
      </w:r>
      <w:r>
        <w:t xml:space="preserve"> Therefore</w:t>
      </w:r>
      <w:r w:rsidRPr="00CC0598">
        <w:t xml:space="preserve">, </w:t>
      </w:r>
      <w:r>
        <w:t>he</w:t>
      </w:r>
      <w:r w:rsidRPr="00CC0598">
        <w:t xml:space="preserve"> invite</w:t>
      </w:r>
      <w:r>
        <w:t>d</w:t>
      </w:r>
      <w:r w:rsidR="002C6AC6">
        <w:t xml:space="preserve"> </w:t>
      </w:r>
      <w:r>
        <w:t>the Court</w:t>
      </w:r>
      <w:r w:rsidRPr="00CC0598">
        <w:t xml:space="preserve"> to dismiss the plaint against the Defendant, with cost</w:t>
      </w:r>
      <w:r>
        <w:t>s.</w:t>
      </w:r>
    </w:p>
    <w:p w:rsidR="00F647B3" w:rsidRPr="00FB231A" w:rsidRDefault="00F647B3" w:rsidP="003A7CEE">
      <w:pPr>
        <w:pStyle w:val="JudgmentText"/>
      </w:pPr>
      <w:r w:rsidRPr="00FB231A">
        <w:lastRenderedPageBreak/>
        <w:t xml:space="preserve">I meticulously perused the entire pleadings and the evidence including all exhibits on record. I gave diligent thought to the submissions made by both counsel raising a number of factual and legal issues. I examined the </w:t>
      </w:r>
      <w:r>
        <w:t>provisions of law,</w:t>
      </w:r>
      <w:r w:rsidR="003A7CEE">
        <w:t xml:space="preserve"> </w:t>
      </w:r>
      <w:r>
        <w:t xml:space="preserve">quoted </w:t>
      </w:r>
      <w:r w:rsidRPr="00FB231A">
        <w:t xml:space="preserve">by counsel in support of their respective arguments. With due respect, </w:t>
      </w:r>
      <w:r>
        <w:t>some of th</w:t>
      </w:r>
      <w:r w:rsidRPr="00FB231A">
        <w:t xml:space="preserve">e issues </w:t>
      </w:r>
      <w:r>
        <w:t xml:space="preserve">raised </w:t>
      </w:r>
      <w:r w:rsidRPr="00FB231A">
        <w:t xml:space="preserve">are in my view, not relevant to the case on hand. </w:t>
      </w:r>
      <w:r>
        <w:t xml:space="preserve">They </w:t>
      </w:r>
      <w:r w:rsidRPr="00FB231A">
        <w:t xml:space="preserve">do not fall within the parameters of the pleadings and the evidence on record. </w:t>
      </w:r>
    </w:p>
    <w:p w:rsidR="00F647B3" w:rsidRPr="00FB231A" w:rsidRDefault="00F647B3" w:rsidP="003A7CEE">
      <w:pPr>
        <w:pStyle w:val="JudgmentText"/>
      </w:pPr>
      <w:r w:rsidRPr="00FB231A">
        <w:t>The real issues involved herein are simple and straightforward. To my mind, the following are the only questions that arise for determination in this matter:</w:t>
      </w:r>
    </w:p>
    <w:p w:rsidR="00F647B3" w:rsidRPr="00372466" w:rsidRDefault="00F647B3" w:rsidP="003A7CEE">
      <w:pPr>
        <w:pStyle w:val="JudgmentText"/>
        <w:numPr>
          <w:ilvl w:val="0"/>
          <w:numId w:val="17"/>
        </w:numPr>
        <w:rPr>
          <w:i/>
        </w:rPr>
      </w:pPr>
      <w:r w:rsidRPr="00372466">
        <w:rPr>
          <w:i/>
        </w:rPr>
        <w:t xml:space="preserve">Had the </w:t>
      </w:r>
      <w:r>
        <w:rPr>
          <w:i/>
        </w:rPr>
        <w:t xml:space="preserve">plaintiff or her husband ever expressly or tacitly agreed or </w:t>
      </w:r>
      <w:r w:rsidRPr="00372466">
        <w:rPr>
          <w:i/>
        </w:rPr>
        <w:t xml:space="preserve">authorized </w:t>
      </w:r>
      <w:r>
        <w:rPr>
          <w:i/>
        </w:rPr>
        <w:t xml:space="preserve">the </w:t>
      </w:r>
      <w:r w:rsidRPr="00372466">
        <w:rPr>
          <w:i/>
        </w:rPr>
        <w:t>defendant</w:t>
      </w:r>
      <w:r>
        <w:rPr>
          <w:i/>
        </w:rPr>
        <w:t xml:space="preserve">-bank </w:t>
      </w:r>
      <w:r w:rsidRPr="00372466">
        <w:rPr>
          <w:i/>
        </w:rPr>
        <w:t xml:space="preserve">to </w:t>
      </w:r>
      <w:r>
        <w:rPr>
          <w:i/>
        </w:rPr>
        <w:t>effect registration of a charge against the suit-property</w:t>
      </w:r>
      <w:r w:rsidRPr="00372466">
        <w:rPr>
          <w:i/>
        </w:rPr>
        <w:t xml:space="preserve">, or </w:t>
      </w:r>
      <w:r>
        <w:rPr>
          <w:i/>
        </w:rPr>
        <w:t>the plaintiff in her capacity as fiduciary</w:t>
      </w:r>
      <w:r w:rsidRPr="00372466">
        <w:rPr>
          <w:i/>
        </w:rPr>
        <w:t xml:space="preserve"> for that matter?</w:t>
      </w:r>
    </w:p>
    <w:p w:rsidR="00F647B3" w:rsidRPr="00372466" w:rsidRDefault="00F647B3" w:rsidP="003A7CEE">
      <w:pPr>
        <w:pStyle w:val="JudgmentText"/>
        <w:numPr>
          <w:ilvl w:val="0"/>
          <w:numId w:val="17"/>
        </w:numPr>
        <w:rPr>
          <w:i/>
        </w:rPr>
      </w:pPr>
      <w:r w:rsidRPr="00372466">
        <w:rPr>
          <w:i/>
        </w:rPr>
        <w:t xml:space="preserve">Was there a valid </w:t>
      </w:r>
      <w:r>
        <w:rPr>
          <w:i/>
        </w:rPr>
        <w:t>or any agreement</w:t>
      </w:r>
      <w:r w:rsidR="003A7CEE">
        <w:rPr>
          <w:i/>
        </w:rPr>
        <w:t xml:space="preserve"> </w:t>
      </w:r>
      <w:r>
        <w:rPr>
          <w:i/>
        </w:rPr>
        <w:t xml:space="preserve">at all </w:t>
      </w:r>
      <w:r w:rsidRPr="00372466">
        <w:rPr>
          <w:i/>
        </w:rPr>
        <w:t>between the plaintiff</w:t>
      </w:r>
      <w:r>
        <w:rPr>
          <w:i/>
        </w:rPr>
        <w:t xml:space="preserve">’s husband </w:t>
      </w:r>
      <w:r w:rsidRPr="00372466">
        <w:rPr>
          <w:i/>
        </w:rPr>
        <w:t>and the defendant</w:t>
      </w:r>
      <w:r>
        <w:rPr>
          <w:i/>
        </w:rPr>
        <w:t xml:space="preserve">- bank to register a charge against </w:t>
      </w:r>
      <w:r w:rsidRPr="00372466">
        <w:rPr>
          <w:i/>
        </w:rPr>
        <w:t>the suit-property</w:t>
      </w:r>
      <w:r>
        <w:rPr>
          <w:i/>
        </w:rPr>
        <w:t xml:space="preserve"> as a collateral security to secure the loan repayment?</w:t>
      </w:r>
    </w:p>
    <w:p w:rsidR="00F647B3" w:rsidRPr="00372466" w:rsidRDefault="00F647B3" w:rsidP="003A7CEE">
      <w:pPr>
        <w:pStyle w:val="JudgmentText"/>
        <w:numPr>
          <w:ilvl w:val="0"/>
          <w:numId w:val="17"/>
        </w:numPr>
        <w:rPr>
          <w:i/>
        </w:rPr>
      </w:pPr>
      <w:r>
        <w:rPr>
          <w:i/>
        </w:rPr>
        <w:t>Whether the suit is maintainable as the plaintiff did not adduce any documentary evidence to show that she is prosecuting this suit in her capacity as fiduciary in respect of the suit property</w:t>
      </w:r>
      <w:r w:rsidRPr="00372466">
        <w:rPr>
          <w:i/>
        </w:rPr>
        <w:t>?</w:t>
      </w:r>
    </w:p>
    <w:p w:rsidR="00F647B3" w:rsidRPr="00372466" w:rsidRDefault="00F647B3" w:rsidP="003A7CEE">
      <w:pPr>
        <w:pStyle w:val="JudgmentText"/>
        <w:numPr>
          <w:ilvl w:val="0"/>
          <w:numId w:val="17"/>
        </w:numPr>
        <w:rPr>
          <w:i/>
        </w:rPr>
      </w:pPr>
      <w:r w:rsidRPr="00372466">
        <w:rPr>
          <w:i/>
        </w:rPr>
        <w:t xml:space="preserve">Is the </w:t>
      </w:r>
      <w:r>
        <w:rPr>
          <w:i/>
        </w:rPr>
        <w:t xml:space="preserve">registration of the charge caused by the defendant-bank unlawful and is </w:t>
      </w:r>
      <w:r w:rsidRPr="00372466">
        <w:rPr>
          <w:i/>
        </w:rPr>
        <w:t xml:space="preserve">plaintiff entitled to the </w:t>
      </w:r>
      <w:r>
        <w:rPr>
          <w:i/>
        </w:rPr>
        <w:t xml:space="preserve">main </w:t>
      </w:r>
      <w:r w:rsidRPr="00372466">
        <w:rPr>
          <w:i/>
        </w:rPr>
        <w:t xml:space="preserve">relief </w:t>
      </w:r>
      <w:r>
        <w:rPr>
          <w:i/>
        </w:rPr>
        <w:t>sought for in the plaint</w:t>
      </w:r>
      <w:r w:rsidRPr="00372466">
        <w:rPr>
          <w:i/>
        </w:rPr>
        <w:t>?</w:t>
      </w:r>
    </w:p>
    <w:p w:rsidR="00F647B3" w:rsidRPr="003A7CEE" w:rsidRDefault="00F647B3" w:rsidP="003A7CEE">
      <w:pPr>
        <w:pStyle w:val="JudgmentText"/>
        <w:numPr>
          <w:ilvl w:val="0"/>
          <w:numId w:val="17"/>
        </w:numPr>
        <w:rPr>
          <w:i/>
        </w:rPr>
      </w:pPr>
      <w:r>
        <w:rPr>
          <w:i/>
        </w:rPr>
        <w:t xml:space="preserve">If so, </w:t>
      </w:r>
      <w:r w:rsidRPr="00372466">
        <w:rPr>
          <w:i/>
        </w:rPr>
        <w:t xml:space="preserve">Is the plaintiff entitled to </w:t>
      </w:r>
      <w:r>
        <w:rPr>
          <w:i/>
        </w:rPr>
        <w:t xml:space="preserve">consequential </w:t>
      </w:r>
      <w:r w:rsidRPr="00372466">
        <w:rPr>
          <w:i/>
        </w:rPr>
        <w:t xml:space="preserve">damages payable by the defendant for the </w:t>
      </w:r>
      <w:r>
        <w:rPr>
          <w:i/>
        </w:rPr>
        <w:t>unlawful registration of the charge</w:t>
      </w:r>
      <w:r w:rsidRPr="00372466">
        <w:rPr>
          <w:i/>
        </w:rPr>
        <w:t>?</w:t>
      </w:r>
    </w:p>
    <w:p w:rsidR="00F647B3" w:rsidRDefault="00F647B3" w:rsidP="003A7CEE">
      <w:pPr>
        <w:pStyle w:val="JudgmentText"/>
      </w:pPr>
      <w:r>
        <w:t>T</w:t>
      </w:r>
      <w:r w:rsidRPr="00FB231A">
        <w:t xml:space="preserve">he questions Nos. 1, and 2 above, are </w:t>
      </w:r>
      <w:r>
        <w:t>obviously</w:t>
      </w:r>
      <w:r w:rsidRPr="00FB231A">
        <w:t xml:space="preserve"> questions of </w:t>
      </w:r>
      <w:r>
        <w:t xml:space="preserve">mixed law and </w:t>
      </w:r>
      <w:r w:rsidRPr="00FB231A">
        <w:t>fact</w:t>
      </w:r>
      <w:r>
        <w:t>s</w:t>
      </w:r>
      <w:r w:rsidRPr="00FB231A">
        <w:t xml:space="preserve">. The answers to these questions </w:t>
      </w:r>
      <w:r>
        <w:t xml:space="preserve">(i) </w:t>
      </w:r>
      <w:r w:rsidRPr="00FB231A">
        <w:t>depend upon the</w:t>
      </w:r>
      <w:r>
        <w:t xml:space="preserve"> interpretation of law relating to “Registration of Legal Charge” under </w:t>
      </w:r>
      <w:r w:rsidRPr="00F6542D">
        <w:t>Section 43 of the Land Registration Act Cap 107</w:t>
      </w:r>
      <w:r>
        <w:t xml:space="preserve"> and (ii) depend upon on the evidence if any, on record to show that there was indeed, an agreement to create the</w:t>
      </w:r>
      <w:r w:rsidR="003A7CEE">
        <w:t xml:space="preserve"> </w:t>
      </w:r>
      <w:r>
        <w:t>charge.</w:t>
      </w:r>
      <w:r w:rsidRPr="00FB231A">
        <w:t xml:space="preserve"> In fact, there are two versions on record on this material issue</w:t>
      </w:r>
      <w:r>
        <w:t xml:space="preserve"> as to the alleged agreement</w:t>
      </w:r>
      <w:r w:rsidRPr="00FB231A">
        <w:t xml:space="preserve">. According to the </w:t>
      </w:r>
      <w:r>
        <w:t xml:space="preserve">affidavit deponed by the Managing </w:t>
      </w:r>
      <w:r>
        <w:lastRenderedPageBreak/>
        <w:t xml:space="preserve">Director of the defendant-bank, the plaintiff’s husband agreed to give a charge against the suit-property, whereas the bank officer (DW1) testified that there was no such term agreed upon between the barrower and the bank in the loan agreement in exhibit P8 and P9. </w:t>
      </w:r>
    </w:p>
    <w:p w:rsidR="00F647B3" w:rsidRDefault="00F647B3" w:rsidP="003A7CEE">
      <w:pPr>
        <w:pStyle w:val="JudgmentText"/>
      </w:pPr>
      <w:r>
        <w:t xml:space="preserve">Obviously, </w:t>
      </w:r>
      <w:r w:rsidRPr="000A25EE">
        <w:t>the evidence of the Plaintiff</w:t>
      </w:r>
      <w:r>
        <w:t>, whom I believe to be a credible witness and</w:t>
      </w:r>
      <w:r w:rsidRPr="000A25EE">
        <w:t xml:space="preserve"> the Exhibits </w:t>
      </w:r>
      <w:r>
        <w:t>P8 and P9 on record</w:t>
      </w:r>
      <w:r w:rsidR="003A7CEE">
        <w:t xml:space="preserve"> </w:t>
      </w:r>
      <w:r>
        <w:t xml:space="preserve">clearly show that </w:t>
      </w:r>
      <w:r w:rsidRPr="000A25EE">
        <w:t xml:space="preserve">there was no such term agreed upon between the barrower and the bank to </w:t>
      </w:r>
      <w:r>
        <w:t>secure</w:t>
      </w:r>
      <w:r w:rsidRPr="000A25EE">
        <w:t xml:space="preserve"> a charge against the suit-property</w:t>
      </w:r>
      <w:r>
        <w:t xml:space="preserve">. Undoubtedly, the </w:t>
      </w:r>
      <w:r w:rsidRPr="000A25EE">
        <w:t>registration of a Charge in favour</w:t>
      </w:r>
      <w:r>
        <w:t xml:space="preserve"> of the defendant-bank</w:t>
      </w:r>
      <w:r w:rsidRPr="000A25EE">
        <w:t xml:space="preserve"> was obtained illegally without any supporting documents of consent by the Plaintiff or the Defendant’s debtor Mr. Denis Madeleine</w:t>
      </w:r>
      <w:r>
        <w:t xml:space="preserve">. In any event, no single co-owner on his or on her own can agree to create a charge against or encumber a co-owned property without the consent </w:t>
      </w:r>
      <w:r w:rsidRPr="000A25EE">
        <w:t xml:space="preserve">or </w:t>
      </w:r>
      <w:r>
        <w:t xml:space="preserve">authority or </w:t>
      </w:r>
      <w:r w:rsidRPr="000A25EE">
        <w:t xml:space="preserve">knowledge </w:t>
      </w:r>
      <w:r>
        <w:t xml:space="preserve">of the other co-owner/s and especially without going through the appointment of a fiduciary in term of Article 818 of the Civil Code cited supra. As rightly submitted by Mr. Lucas, learned counsel for the plaintiff </w:t>
      </w:r>
      <w:r w:rsidRPr="000A25EE">
        <w:t>the Defendant’s representative could not produce any documentation or any form of consent, advice of the co-owners of LD826 that the Charge was to be registered as security for any loan. Indeed, the condition for the loan was simply a personal guarantee from Mr. Gregoire Payet of La Digue. The Application and the Charge under Section 43 of the Land Registration Act was secured by misrepresentation emanating from the Managing Director of the Defendant-bank, who stated that by oversight the Charge had not been registered despite the intention of the parties. The Defendant failed to support this contention in any way, whatsoever in terms of Article 1341 of the Civil Code.</w:t>
      </w:r>
    </w:p>
    <w:p w:rsidR="00F647B3" w:rsidRDefault="00F647B3" w:rsidP="003A7CEE">
      <w:pPr>
        <w:pStyle w:val="JudgmentText"/>
      </w:pPr>
      <w:r>
        <w:t>Besides, the defendant’s interpretation of the term “legal charge” referred to under Section 43 of the Land Registration Act has been, in my view, misconstrued by the bank in this matter.</w:t>
      </w:r>
      <w:r w:rsidR="003A7CEE">
        <w:t xml:space="preserve"> </w:t>
      </w:r>
      <w:r>
        <w:t xml:space="preserve">This Section reads thus:  </w:t>
      </w:r>
    </w:p>
    <w:p w:rsidR="00F647B3" w:rsidRPr="0038530E" w:rsidRDefault="00F647B3" w:rsidP="003A7CEE">
      <w:pPr>
        <w:pStyle w:val="JudgmentText"/>
        <w:numPr>
          <w:ilvl w:val="0"/>
          <w:numId w:val="0"/>
        </w:numPr>
        <w:ind w:left="900"/>
        <w:rPr>
          <w:i/>
        </w:rPr>
      </w:pPr>
      <w:r w:rsidRPr="0038530E">
        <w:rPr>
          <w:i/>
        </w:rPr>
        <w:t>“The Registrar shall, upon the application in writing of the officer or person responsible for obtaining or entitled to obtain the registration of a legal charge, register the same as a charge in the register of the land affected, and file the application”</w:t>
      </w:r>
    </w:p>
    <w:p w:rsidR="00F647B3" w:rsidRPr="00782F27" w:rsidRDefault="00F647B3" w:rsidP="003A7CEE">
      <w:pPr>
        <w:pStyle w:val="JudgmentText"/>
      </w:pPr>
      <w:r>
        <w:lastRenderedPageBreak/>
        <w:t>In fact, the terms “Charge” and “Legal Charge” are defined under Section 2 of the L</w:t>
      </w:r>
      <w:r w:rsidRPr="00782F27">
        <w:t>.R. Act, which read thus:</w:t>
      </w:r>
    </w:p>
    <w:p w:rsidR="00F647B3" w:rsidRDefault="00F647B3" w:rsidP="00E67323">
      <w:pPr>
        <w:pStyle w:val="JudgmentText"/>
        <w:numPr>
          <w:ilvl w:val="0"/>
          <w:numId w:val="0"/>
        </w:numPr>
        <w:ind w:left="900"/>
        <w:rPr>
          <w:i/>
        </w:rPr>
      </w:pPr>
      <w:r w:rsidRPr="00782F27">
        <w:rPr>
          <w:i/>
        </w:rPr>
        <w:t>"charge" means a mortgage charging land for securing the payment</w:t>
      </w:r>
      <w:r w:rsidR="00E67323">
        <w:rPr>
          <w:i/>
        </w:rPr>
        <w:t xml:space="preserve"> o</w:t>
      </w:r>
      <w:r w:rsidRPr="00782F27">
        <w:rPr>
          <w:i/>
        </w:rPr>
        <w:t>f</w:t>
      </w:r>
      <w:r w:rsidR="003A7CEE">
        <w:rPr>
          <w:i/>
        </w:rPr>
        <w:t xml:space="preserve"> </w:t>
      </w:r>
      <w:r w:rsidRPr="00782F27">
        <w:rPr>
          <w:i/>
        </w:rPr>
        <w:t>money or money's worth or the fulfilment of any condition and</w:t>
      </w:r>
      <w:r w:rsidR="00E67323">
        <w:rPr>
          <w:i/>
        </w:rPr>
        <w:t xml:space="preserve"> </w:t>
      </w:r>
      <w:r w:rsidRPr="00782F27">
        <w:rPr>
          <w:i/>
        </w:rPr>
        <w:t>includes a</w:t>
      </w:r>
      <w:r w:rsidR="00E67323">
        <w:rPr>
          <w:i/>
        </w:rPr>
        <w:t xml:space="preserve"> </w:t>
      </w:r>
      <w:r w:rsidRPr="00782F27">
        <w:rPr>
          <w:i/>
        </w:rPr>
        <w:t xml:space="preserve">legal charge and the instrument creating a charge” </w:t>
      </w:r>
    </w:p>
    <w:p w:rsidR="00F647B3" w:rsidRDefault="00F647B3" w:rsidP="00E67323">
      <w:pPr>
        <w:pStyle w:val="JudgmentText"/>
        <w:numPr>
          <w:ilvl w:val="0"/>
          <w:numId w:val="0"/>
        </w:numPr>
        <w:ind w:left="720"/>
        <w:rPr>
          <w:i/>
        </w:rPr>
      </w:pPr>
      <w:r w:rsidRPr="00782F27">
        <w:rPr>
          <w:i/>
        </w:rPr>
        <w:t>"legal charge" means a legal mortgage or a privilege over immovable property arising under the law in favour of any person, of the Government or the Republic or of any statutory body;</w:t>
      </w:r>
    </w:p>
    <w:p w:rsidR="00F647B3" w:rsidRDefault="00F647B3" w:rsidP="006D1822">
      <w:pPr>
        <w:pStyle w:val="JudgmentText"/>
      </w:pPr>
      <w:r w:rsidRPr="00782F27">
        <w:t xml:space="preserve">It is evident from the above </w:t>
      </w:r>
      <w:r>
        <w:t>definitions</w:t>
      </w:r>
      <w:r w:rsidRPr="00782F27">
        <w:t xml:space="preserve"> that to create a charge over an</w:t>
      </w:r>
      <w:r w:rsidR="00E67323">
        <w:t xml:space="preserve"> </w:t>
      </w:r>
      <w:r w:rsidRPr="00782F27">
        <w:t xml:space="preserve">immovable property there should be an agreement </w:t>
      </w:r>
      <w:r>
        <w:t>between the Chargor (the proprietor, who has agreed to mortgage or charge his property) and Chargee (the bank or mortgage lender), which agreement has the force of</w:t>
      </w:r>
      <w:r w:rsidR="00E67323">
        <w:t xml:space="preserve"> </w:t>
      </w:r>
      <w:r>
        <w:t>law between the parties vide Article 1134 of the Civil Code. This kind of charges or mortgages are termed as “Conventional Mortgages” and governed by Articles 2124- 2133 of our Civil Code.  On the other hand, to create a legal charge - in the absence of any such agreement - there should be a special law that provides for a privilege or right in favour of any person or any legal entity or government or any financial institutions such as bank to have a legal charge registered against any immovable property without obtaining consent from the proprietor. In fact, the term “Legal Mortgage” is referred to in Article 2121 and 2122 of the Civil Code. These Articles read thus:</w:t>
      </w:r>
    </w:p>
    <w:p w:rsidR="00F647B3" w:rsidRPr="00EC1B6C" w:rsidRDefault="00F647B3" w:rsidP="006D1822">
      <w:pPr>
        <w:pStyle w:val="JudgmentText"/>
        <w:numPr>
          <w:ilvl w:val="0"/>
          <w:numId w:val="0"/>
        </w:numPr>
        <w:ind w:left="720" w:firstLine="180"/>
        <w:rPr>
          <w:b/>
          <w:i/>
        </w:rPr>
      </w:pPr>
      <w:r w:rsidRPr="00EC1B6C">
        <w:rPr>
          <w:b/>
          <w:i/>
        </w:rPr>
        <w:t>Article 2121</w:t>
      </w:r>
    </w:p>
    <w:p w:rsidR="00F647B3" w:rsidRPr="00EC1B6C" w:rsidRDefault="00F647B3" w:rsidP="006D1822">
      <w:pPr>
        <w:pStyle w:val="JudgmentText"/>
        <w:numPr>
          <w:ilvl w:val="0"/>
          <w:numId w:val="0"/>
        </w:numPr>
        <w:ind w:left="720" w:firstLine="180"/>
        <w:rPr>
          <w:i/>
        </w:rPr>
      </w:pPr>
      <w:r w:rsidRPr="00EC1B6C">
        <w:rPr>
          <w:i/>
        </w:rPr>
        <w:t>The rights and claims which a legal mortgage secures shall be:</w:t>
      </w:r>
    </w:p>
    <w:p w:rsidR="00F647B3" w:rsidRPr="00EC1B6C" w:rsidRDefault="00F647B3" w:rsidP="006D1822">
      <w:pPr>
        <w:pStyle w:val="JudgmentText"/>
        <w:numPr>
          <w:ilvl w:val="0"/>
          <w:numId w:val="0"/>
        </w:numPr>
        <w:ind w:left="720" w:firstLine="180"/>
        <w:rPr>
          <w:i/>
        </w:rPr>
      </w:pPr>
      <w:r w:rsidRPr="00EC1B6C">
        <w:rPr>
          <w:i/>
        </w:rPr>
        <w:t>Those of minors and interdicted persons upon the property of their guardians;</w:t>
      </w:r>
    </w:p>
    <w:p w:rsidR="00F647B3" w:rsidRDefault="00F647B3" w:rsidP="006D1822">
      <w:pPr>
        <w:pStyle w:val="JudgmentText"/>
        <w:numPr>
          <w:ilvl w:val="0"/>
          <w:numId w:val="0"/>
        </w:numPr>
        <w:ind w:left="900"/>
        <w:rPr>
          <w:i/>
        </w:rPr>
      </w:pPr>
      <w:r w:rsidRPr="00EC1B6C">
        <w:rPr>
          <w:i/>
        </w:rPr>
        <w:t>Those of the Republic and public bodies upon the property of receivers and civil servants whose duty extends to accounting.</w:t>
      </w:r>
    </w:p>
    <w:p w:rsidR="00352226" w:rsidRPr="00EC1B6C" w:rsidRDefault="00352226" w:rsidP="006D1822">
      <w:pPr>
        <w:pStyle w:val="JudgmentText"/>
        <w:numPr>
          <w:ilvl w:val="0"/>
          <w:numId w:val="0"/>
        </w:numPr>
        <w:ind w:left="900"/>
        <w:rPr>
          <w:i/>
        </w:rPr>
      </w:pPr>
    </w:p>
    <w:p w:rsidR="00F647B3" w:rsidRPr="00EC1B6C" w:rsidRDefault="00F647B3" w:rsidP="006D1822">
      <w:pPr>
        <w:pStyle w:val="JudgmentText"/>
        <w:numPr>
          <w:ilvl w:val="0"/>
          <w:numId w:val="0"/>
        </w:numPr>
        <w:ind w:left="720"/>
        <w:rPr>
          <w:b/>
          <w:i/>
        </w:rPr>
      </w:pPr>
      <w:r w:rsidRPr="00EC1B6C">
        <w:rPr>
          <w:b/>
          <w:i/>
        </w:rPr>
        <w:lastRenderedPageBreak/>
        <w:t>Article 2122</w:t>
      </w:r>
    </w:p>
    <w:p w:rsidR="00F647B3" w:rsidRPr="00EC1B6C" w:rsidRDefault="00F647B3" w:rsidP="006D1822">
      <w:pPr>
        <w:pStyle w:val="JudgmentText"/>
        <w:numPr>
          <w:ilvl w:val="0"/>
          <w:numId w:val="0"/>
        </w:numPr>
        <w:ind w:left="720"/>
        <w:rPr>
          <w:i/>
        </w:rPr>
      </w:pPr>
      <w:r w:rsidRPr="00EC1B6C">
        <w:rPr>
          <w:i/>
        </w:rPr>
        <w:t>A creditor who is entitled to a legal mortgage may enforce his right upon the whole of the immovable property of his debtor, and upon those which the debtor may subsequently acquire, subject to the restrictions hereinafter expressed.</w:t>
      </w:r>
    </w:p>
    <w:p w:rsidR="00F647B3" w:rsidRDefault="00F647B3" w:rsidP="006D1822">
      <w:pPr>
        <w:pStyle w:val="JudgmentText"/>
      </w:pPr>
      <w:r>
        <w:t xml:space="preserve">Obviously in the instant case neither there was any agreement nor is there any law enabling the defendant-bank to register a charge unilaterally on its own against the suit property in the name of </w:t>
      </w:r>
      <w:r w:rsidRPr="00EC1B6C">
        <w:rPr>
          <w:i/>
        </w:rPr>
        <w:t>legal charge</w:t>
      </w:r>
      <w:r>
        <w:t xml:space="preserve"> without the knowledge and consent from its co-owners. Hence, I find the answer to questions Nos. 1 and 2 (supra) in the negative as follows:</w:t>
      </w:r>
    </w:p>
    <w:p w:rsidR="00F647B3" w:rsidRPr="006D1822" w:rsidRDefault="00F647B3" w:rsidP="006D1822">
      <w:pPr>
        <w:pStyle w:val="JudgmentText"/>
        <w:numPr>
          <w:ilvl w:val="0"/>
          <w:numId w:val="18"/>
        </w:numPr>
      </w:pPr>
      <w:r w:rsidRPr="00461AC9">
        <w:t>No;</w:t>
      </w:r>
      <w:r w:rsidR="006D1822">
        <w:t xml:space="preserve"> </w:t>
      </w:r>
      <w:r w:rsidRPr="00461AC9">
        <w:t>neither</w:t>
      </w:r>
      <w:r w:rsidR="006D1822">
        <w:t xml:space="preserve"> </w:t>
      </w:r>
      <w:r w:rsidRPr="00461AC9">
        <w:t xml:space="preserve">the plaintiff nor her husband ever expressly or tacitly </w:t>
      </w:r>
      <w:r>
        <w:t xml:space="preserve">agree or </w:t>
      </w:r>
      <w:r w:rsidRPr="00461AC9">
        <w:t>authorized the defendant-bank to effect registration of a charge against the suit-property, on her behalf with her husband or in her capacity as fiduciary.</w:t>
      </w:r>
    </w:p>
    <w:p w:rsidR="00F647B3" w:rsidRPr="00461AC9" w:rsidRDefault="00F647B3" w:rsidP="006D1822">
      <w:pPr>
        <w:pStyle w:val="JudgmentText"/>
        <w:numPr>
          <w:ilvl w:val="0"/>
          <w:numId w:val="18"/>
        </w:numPr>
      </w:pPr>
      <w:r w:rsidRPr="00461AC9">
        <w:t xml:space="preserve">No; there was not any valid agreement expressly or tacitly between the plaintiff’s husband and the defendant- bank to register a charge against the suit-property </w:t>
      </w:r>
      <w:r>
        <w:t>as</w:t>
      </w:r>
      <w:r w:rsidRPr="00461AC9">
        <w:t xml:space="preserve"> a collateral security to secure the loan repayment.</w:t>
      </w:r>
      <w:r w:rsidRPr="00461AC9">
        <w:br/>
      </w:r>
    </w:p>
    <w:p w:rsidR="00F647B3" w:rsidRDefault="00F647B3" w:rsidP="006D1822">
      <w:pPr>
        <w:pStyle w:val="JudgmentText"/>
      </w:pPr>
      <w:r>
        <w:t>As regards question No: 3, it is evident that the plaintiff has clearly averred in paragraph 1 of the plaint that she was prosecuting the suit in her capacity as fiduciary in respect of the suit property. However, the defendant in its statement of defence has not denied the averment. In the circumstances,</w:t>
      </w:r>
      <w:r w:rsidR="006D1822">
        <w:t xml:space="preserve"> </w:t>
      </w:r>
      <w:r>
        <w:t>I find there is no evidential burden on the plaintiff to prove what has been impliedly admitted by the defendant. Furthermore, the plaintiff categorically testified in chief-examination that she was acting in her capacity as fiduciary in this matter.</w:t>
      </w:r>
    </w:p>
    <w:p w:rsidR="00F647B3" w:rsidRPr="005D56E0" w:rsidRDefault="00F647B3" w:rsidP="006D1822">
      <w:pPr>
        <w:pStyle w:val="JudgmentText"/>
        <w:numPr>
          <w:ilvl w:val="0"/>
          <w:numId w:val="0"/>
        </w:numPr>
      </w:pPr>
    </w:p>
    <w:p w:rsidR="00F647B3" w:rsidRDefault="00F647B3" w:rsidP="006D1822">
      <w:pPr>
        <w:pStyle w:val="JudgmentText"/>
      </w:pPr>
      <w:r w:rsidRPr="00461AC9">
        <w:t>Hence</w:t>
      </w:r>
      <w:r>
        <w:t>,</w:t>
      </w:r>
      <w:r w:rsidRPr="00461AC9">
        <w:t xml:space="preserve"> I find the suit is competent and maintainable in law although the plaintiff did not adduce any documentary evidence to show that she was prosecuting the suit in her capacity as fiduciary in respect of the suit property.</w:t>
      </w:r>
    </w:p>
    <w:p w:rsidR="00F647B3" w:rsidRDefault="00F647B3" w:rsidP="006D1822">
      <w:pPr>
        <w:pStyle w:val="JudgmentText"/>
      </w:pPr>
      <w:r>
        <w:lastRenderedPageBreak/>
        <w:t xml:space="preserve">In view of all the above, I find that </w:t>
      </w:r>
      <w:r w:rsidRPr="00461AC9">
        <w:t>the registration of the charge</w:t>
      </w:r>
      <w:r>
        <w:t>, which</w:t>
      </w:r>
      <w:r w:rsidR="006D1822">
        <w:t xml:space="preserve"> </w:t>
      </w:r>
      <w:r w:rsidRPr="00461AC9">
        <w:t>the defendant-bank</w:t>
      </w:r>
      <w:r>
        <w:t xml:space="preserve"> arbitrarily effected</w:t>
      </w:r>
      <w:r w:rsidR="006D1822">
        <w:t xml:space="preserve"> </w:t>
      </w:r>
      <w:r>
        <w:t xml:space="preserve">against the suit-property is </w:t>
      </w:r>
      <w:r w:rsidRPr="00461AC9">
        <w:t>unlawful</w:t>
      </w:r>
      <w:r>
        <w:t>, which amounts to a fault in law. Therefore, I conclude that the</w:t>
      </w:r>
      <w:r w:rsidRPr="00461AC9">
        <w:t xml:space="preserve"> plaintiff </w:t>
      </w:r>
      <w:r>
        <w:t xml:space="preserve">is </w:t>
      </w:r>
      <w:r w:rsidRPr="00461AC9">
        <w:t>entitled to the relief sought for in the plaint</w:t>
      </w:r>
      <w:r>
        <w:t>.</w:t>
      </w:r>
    </w:p>
    <w:p w:rsidR="00F647B3" w:rsidRDefault="00F647B3" w:rsidP="006D1822">
      <w:pPr>
        <w:pStyle w:val="JudgmentText"/>
        <w:numPr>
          <w:ilvl w:val="0"/>
          <w:numId w:val="0"/>
        </w:numPr>
      </w:pPr>
    </w:p>
    <w:p w:rsidR="00F647B3" w:rsidRDefault="00F647B3" w:rsidP="006D1822">
      <w:pPr>
        <w:pStyle w:val="JudgmentText"/>
      </w:pPr>
      <w:r>
        <w:t xml:space="preserve">Obviously </w:t>
      </w:r>
      <w:r w:rsidRPr="00461AC9">
        <w:t xml:space="preserve">the plaintiff </w:t>
      </w:r>
      <w:r>
        <w:t xml:space="preserve">is </w:t>
      </w:r>
      <w:r w:rsidRPr="00461AC9">
        <w:t xml:space="preserve">entitled to damages payable by the defendant for </w:t>
      </w:r>
      <w:r>
        <w:t xml:space="preserve">the fault namely, </w:t>
      </w:r>
      <w:r w:rsidRPr="00461AC9">
        <w:t>the unlawful registration of the charge</w:t>
      </w:r>
      <w:r>
        <w:t>. However, in my assessment the quantum of damages claimed by the plaintiff under both heads appear to be unreasonable and exorbitant. Having taken into account the entire circumstances of the case, I find Rs 50,000/- would be an appropriate and reasonable global sum that should be awarded to the plaintiff for the damage she suffered as a result of the fault committed by the defendant in effecting an unlawful registration of the charge against the suit-property in this matter.</w:t>
      </w:r>
    </w:p>
    <w:p w:rsidR="00F647B3" w:rsidRPr="00461AC9" w:rsidRDefault="00F647B3" w:rsidP="006D1822">
      <w:pPr>
        <w:pStyle w:val="JudgmentText"/>
      </w:pPr>
      <w:r>
        <w:t>For the reasons stated hereinbefore, I enter judgment for the plaintiff and against the defendant-bank as follows:</w:t>
      </w:r>
    </w:p>
    <w:p w:rsidR="00F647B3" w:rsidRPr="00526B8F" w:rsidRDefault="00F647B3" w:rsidP="006D1822">
      <w:pPr>
        <w:pStyle w:val="JudgmentText"/>
        <w:numPr>
          <w:ilvl w:val="0"/>
          <w:numId w:val="19"/>
        </w:numPr>
        <w:rPr>
          <w:i/>
        </w:rPr>
      </w:pPr>
      <w:r>
        <w:t xml:space="preserve">I declare that the Charge </w:t>
      </w:r>
      <w:r w:rsidRPr="00726096">
        <w:t xml:space="preserve">registered </w:t>
      </w:r>
      <w:r>
        <w:t>in the Land Register on 8</w:t>
      </w:r>
      <w:r w:rsidRPr="00726096">
        <w:rPr>
          <w:vertAlign w:val="superscript"/>
        </w:rPr>
        <w:t>th</w:t>
      </w:r>
      <w:r>
        <w:t xml:space="preserve"> June 2009,</w:t>
      </w:r>
      <w:r w:rsidRPr="00726096">
        <w:t xml:space="preserve">against </w:t>
      </w:r>
      <w:r>
        <w:t>land T</w:t>
      </w:r>
      <w:r w:rsidRPr="00726096">
        <w:t>itle LD826 situated at Roche Bois, La Digue</w:t>
      </w:r>
      <w:r>
        <w:t xml:space="preserve">, at the instance and in favour of the Development Bank of Seychelles, is unlawful and hence the said charge is null </w:t>
      </w:r>
      <w:r w:rsidRPr="00526B8F">
        <w:rPr>
          <w:i/>
        </w:rPr>
        <w:t xml:space="preserve">and void ab initio; </w:t>
      </w:r>
    </w:p>
    <w:p w:rsidR="00F647B3" w:rsidRDefault="00F647B3" w:rsidP="006D1822">
      <w:pPr>
        <w:pStyle w:val="JudgmentText"/>
        <w:numPr>
          <w:ilvl w:val="0"/>
          <w:numId w:val="19"/>
        </w:numPr>
      </w:pPr>
      <w:r w:rsidRPr="005C4EA2">
        <w:t xml:space="preserve">Consequently, I order the Land Registrar to discharge or remove the </w:t>
      </w:r>
      <w:r>
        <w:t xml:space="preserve">said </w:t>
      </w:r>
      <w:r w:rsidRPr="005C4EA2">
        <w:t>charge  registered against Title LD826</w:t>
      </w:r>
      <w:r>
        <w:t xml:space="preserve"> from the Land Register; and</w:t>
      </w:r>
    </w:p>
    <w:p w:rsidR="00F647B3" w:rsidRPr="00A77BF9" w:rsidRDefault="00F647B3" w:rsidP="006D1822">
      <w:pPr>
        <w:pStyle w:val="JudgmentText"/>
        <w:numPr>
          <w:ilvl w:val="0"/>
          <w:numId w:val="19"/>
        </w:numPr>
      </w:pPr>
      <w:r w:rsidRPr="00A77BF9">
        <w:t>Further, I order the defendant, the Development Bank of Seychelles to pay damages in the sum of Rs50,000/- to the plaintiff with interest on the said sum at 4% per annum (the legal rate) as from the date of the plaint and</w:t>
      </w:r>
      <w:r>
        <w:t xml:space="preserve"> </w:t>
      </w:r>
      <w:r w:rsidRPr="00A77BF9">
        <w:t>costs of this action</w:t>
      </w:r>
      <w:r>
        <w:t>.</w:t>
      </w:r>
    </w:p>
    <w:p w:rsidR="0006489F" w:rsidRDefault="0006489F" w:rsidP="00F647B3">
      <w:pPr>
        <w:pStyle w:val="JudgmentText"/>
        <w:numPr>
          <w:ilvl w:val="0"/>
          <w:numId w:val="0"/>
        </w:numPr>
        <w:ind w:left="720"/>
      </w:pPr>
    </w:p>
    <w:p w:rsidR="00E6492F" w:rsidRDefault="00E86E72"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pPr>
    </w:p>
    <w:p w:rsidR="00352226" w:rsidRDefault="00352226" w:rsidP="001E4ED8">
      <w:pPr>
        <w:pStyle w:val="ListParagraph"/>
        <w:widowControl/>
        <w:autoSpaceDE/>
        <w:autoSpaceDN/>
        <w:adjustRightInd/>
        <w:spacing w:after="240" w:line="360" w:lineRule="auto"/>
        <w:ind w:left="0"/>
        <w:contextualSpacing w:val="0"/>
        <w:jc w:val="both"/>
        <w:rPr>
          <w:sz w:val="24"/>
          <w:szCs w:val="24"/>
        </w:rPr>
        <w:sectPr w:rsidR="00352226"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2" w:name="Text19"/>
      <w:r w:rsidR="00E86E72">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E86E72">
        <w:rPr>
          <w:sz w:val="24"/>
          <w:szCs w:val="24"/>
        </w:rPr>
      </w:r>
      <w:r w:rsidR="00E86E72">
        <w:rPr>
          <w:sz w:val="24"/>
          <w:szCs w:val="24"/>
        </w:rPr>
        <w:fldChar w:fldCharType="separate"/>
      </w:r>
      <w:r w:rsidR="00123C2D">
        <w:rPr>
          <w:noProof/>
          <w:sz w:val="24"/>
          <w:szCs w:val="24"/>
        </w:rPr>
        <w:t>19 February 2014</w:t>
      </w:r>
      <w:r w:rsidR="00E86E72">
        <w:rPr>
          <w:sz w:val="24"/>
          <w:szCs w:val="24"/>
        </w:rPr>
        <w:fldChar w:fldCharType="end"/>
      </w:r>
      <w:bookmarkEnd w:id="22"/>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3" w:name="Dropdown6"/>
    <w:p w:rsidR="00E33F35" w:rsidRPr="002A7376" w:rsidRDefault="00E86E72"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23"/>
    </w:p>
    <w:bookmarkStart w:id="24" w:name="Dropdown7"/>
    <w:p w:rsidR="009E05E5" w:rsidRPr="00E33F35" w:rsidRDefault="00E86E72"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24"/>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2FC" w:rsidRDefault="001A62FC" w:rsidP="00DB6D34">
      <w:r>
        <w:separator/>
      </w:r>
    </w:p>
  </w:endnote>
  <w:endnote w:type="continuationSeparator" w:id="1">
    <w:p w:rsidR="001A62FC" w:rsidRDefault="001A62FC"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E86E72">
    <w:pPr>
      <w:pStyle w:val="Footer"/>
      <w:jc w:val="center"/>
    </w:pPr>
    <w:fldSimple w:instr=" PAGE   \* MERGEFORMAT ">
      <w:r w:rsidR="003A52C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2FC" w:rsidRDefault="001A62FC" w:rsidP="00DB6D34">
      <w:r>
        <w:separator/>
      </w:r>
    </w:p>
  </w:footnote>
  <w:footnote w:type="continuationSeparator" w:id="1">
    <w:p w:rsidR="001A62FC" w:rsidRDefault="001A62FC"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07B60A95"/>
    <w:multiLevelType w:val="hybridMultilevel"/>
    <w:tmpl w:val="CE5420BA"/>
    <w:lvl w:ilvl="0" w:tplc="17CE9F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85B20"/>
    <w:multiLevelType w:val="hybridMultilevel"/>
    <w:tmpl w:val="115AF088"/>
    <w:lvl w:ilvl="0" w:tplc="EF1217A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nsid w:val="0D524054"/>
    <w:multiLevelType w:val="hybridMultilevel"/>
    <w:tmpl w:val="3DCC3E8C"/>
    <w:lvl w:ilvl="0" w:tplc="959284BA">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0EDC5170"/>
    <w:multiLevelType w:val="hybridMultilevel"/>
    <w:tmpl w:val="87C4ED7C"/>
    <w:lvl w:ilvl="0" w:tplc="FC5AC7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920A9F"/>
    <w:multiLevelType w:val="hybridMultilevel"/>
    <w:tmpl w:val="EEEA3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DA35A2"/>
    <w:multiLevelType w:val="hybridMultilevel"/>
    <w:tmpl w:val="115AF088"/>
    <w:lvl w:ilvl="0" w:tplc="EF1217A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nsid w:val="307542D2"/>
    <w:multiLevelType w:val="multilevel"/>
    <w:tmpl w:val="1CC89892"/>
    <w:numStyleLink w:val="Judgments"/>
  </w:abstractNum>
  <w:abstractNum w:abstractNumId="8">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nsid w:val="33C97566"/>
    <w:multiLevelType w:val="hybridMultilevel"/>
    <w:tmpl w:val="170EDE1E"/>
    <w:lvl w:ilvl="0" w:tplc="68B2D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457DFA"/>
    <w:multiLevelType w:val="hybridMultilevel"/>
    <w:tmpl w:val="A46E95A4"/>
    <w:lvl w:ilvl="0" w:tplc="F19E03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1722C0"/>
    <w:multiLevelType w:val="hybridMultilevel"/>
    <w:tmpl w:val="8DA8F9D2"/>
    <w:lvl w:ilvl="0" w:tplc="C0283108">
      <w:start w:val="1"/>
      <w:numFmt w:val="lowerRoman"/>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
    <w:nsid w:val="55E74820"/>
    <w:multiLevelType w:val="multilevel"/>
    <w:tmpl w:val="1CC89892"/>
    <w:numStyleLink w:val="Judgments"/>
  </w:abstractNum>
  <w:abstractNum w:abstractNumId="14">
    <w:nsid w:val="5875571C"/>
    <w:multiLevelType w:val="hybridMultilevel"/>
    <w:tmpl w:val="7A4416FA"/>
    <w:lvl w:ilvl="0" w:tplc="813C5FCC">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C57700"/>
    <w:multiLevelType w:val="hybridMultilevel"/>
    <w:tmpl w:val="792AC69C"/>
    <w:lvl w:ilvl="0" w:tplc="79E6D1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05F38C6"/>
    <w:multiLevelType w:val="hybridMultilevel"/>
    <w:tmpl w:val="3C16914E"/>
    <w:lvl w:ilvl="0" w:tplc="FEB8A570">
      <w:start w:val="1"/>
      <w:numFmt w:val="low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E00B23"/>
    <w:multiLevelType w:val="hybridMultilevel"/>
    <w:tmpl w:val="7B3E5BBA"/>
    <w:lvl w:ilvl="0" w:tplc="BC4A1D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0"/>
  </w:num>
  <w:num w:numId="4">
    <w:abstractNumId w:val="8"/>
  </w:num>
  <w:num w:numId="5">
    <w:abstractNumId w:val="13"/>
  </w:num>
  <w:num w:numId="6">
    <w:abstractNumId w:val="7"/>
  </w:num>
  <w:num w:numId="7">
    <w:abstractNumId w:val="15"/>
  </w:num>
  <w:num w:numId="8">
    <w:abstractNumId w:val="6"/>
  </w:num>
  <w:num w:numId="9">
    <w:abstractNumId w:val="5"/>
  </w:num>
  <w:num w:numId="10">
    <w:abstractNumId w:val="18"/>
  </w:num>
  <w:num w:numId="11">
    <w:abstractNumId w:val="2"/>
  </w:num>
  <w:num w:numId="12">
    <w:abstractNumId w:val="12"/>
  </w:num>
  <w:num w:numId="13">
    <w:abstractNumId w:val="10"/>
  </w:num>
  <w:num w:numId="14">
    <w:abstractNumId w:val="3"/>
  </w:num>
  <w:num w:numId="15">
    <w:abstractNumId w:val="17"/>
  </w:num>
  <w:num w:numId="16">
    <w:abstractNumId w:val="4"/>
  </w:num>
  <w:num w:numId="17">
    <w:abstractNumId w:val="9"/>
  </w:num>
  <w:num w:numId="18">
    <w:abstractNumId w:val="1"/>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F647B3"/>
    <w:rsid w:val="00005BEF"/>
    <w:rsid w:val="00030C81"/>
    <w:rsid w:val="0006489F"/>
    <w:rsid w:val="00067B0A"/>
    <w:rsid w:val="00075573"/>
    <w:rsid w:val="00091036"/>
    <w:rsid w:val="000A10B8"/>
    <w:rsid w:val="000D1DD3"/>
    <w:rsid w:val="000E39A5"/>
    <w:rsid w:val="000E7400"/>
    <w:rsid w:val="001008BC"/>
    <w:rsid w:val="00101D12"/>
    <w:rsid w:val="00117CBF"/>
    <w:rsid w:val="00123C2D"/>
    <w:rsid w:val="00126A10"/>
    <w:rsid w:val="001376AB"/>
    <w:rsid w:val="00144612"/>
    <w:rsid w:val="001529B0"/>
    <w:rsid w:val="0016510C"/>
    <w:rsid w:val="00180158"/>
    <w:rsid w:val="001A62FC"/>
    <w:rsid w:val="001D30F7"/>
    <w:rsid w:val="001E4ED8"/>
    <w:rsid w:val="0020244B"/>
    <w:rsid w:val="00231C17"/>
    <w:rsid w:val="00236AAC"/>
    <w:rsid w:val="00242DF4"/>
    <w:rsid w:val="0024353F"/>
    <w:rsid w:val="00290E14"/>
    <w:rsid w:val="002A7376"/>
    <w:rsid w:val="002B2255"/>
    <w:rsid w:val="002B4478"/>
    <w:rsid w:val="002C6AC6"/>
    <w:rsid w:val="002C7560"/>
    <w:rsid w:val="002D06AA"/>
    <w:rsid w:val="002D67FC"/>
    <w:rsid w:val="002E6963"/>
    <w:rsid w:val="002F40A1"/>
    <w:rsid w:val="002F4A1B"/>
    <w:rsid w:val="00301D88"/>
    <w:rsid w:val="00304E76"/>
    <w:rsid w:val="0031329C"/>
    <w:rsid w:val="00322905"/>
    <w:rsid w:val="00352226"/>
    <w:rsid w:val="003647E7"/>
    <w:rsid w:val="003651F4"/>
    <w:rsid w:val="0037270D"/>
    <w:rsid w:val="00377341"/>
    <w:rsid w:val="003838CC"/>
    <w:rsid w:val="003862CB"/>
    <w:rsid w:val="0038700C"/>
    <w:rsid w:val="003A52CE"/>
    <w:rsid w:val="003A7CEE"/>
    <w:rsid w:val="003B461C"/>
    <w:rsid w:val="003B4C19"/>
    <w:rsid w:val="003D239A"/>
    <w:rsid w:val="003D58AA"/>
    <w:rsid w:val="003D7B97"/>
    <w:rsid w:val="003E2ABC"/>
    <w:rsid w:val="003F0F8D"/>
    <w:rsid w:val="004156B9"/>
    <w:rsid w:val="00445BFA"/>
    <w:rsid w:val="00452BB6"/>
    <w:rsid w:val="00453A09"/>
    <w:rsid w:val="0046133B"/>
    <w:rsid w:val="004A00A5"/>
    <w:rsid w:val="004C3D80"/>
    <w:rsid w:val="004F3823"/>
    <w:rsid w:val="005207C8"/>
    <w:rsid w:val="00530663"/>
    <w:rsid w:val="0055036F"/>
    <w:rsid w:val="005514D6"/>
    <w:rsid w:val="00552704"/>
    <w:rsid w:val="00554577"/>
    <w:rsid w:val="00572AB3"/>
    <w:rsid w:val="00580531"/>
    <w:rsid w:val="005836AC"/>
    <w:rsid w:val="00584583"/>
    <w:rsid w:val="00594FAC"/>
    <w:rsid w:val="005C5493"/>
    <w:rsid w:val="005F5FB0"/>
    <w:rsid w:val="00606587"/>
    <w:rsid w:val="00606EEA"/>
    <w:rsid w:val="006174DB"/>
    <w:rsid w:val="0064023C"/>
    <w:rsid w:val="00654CAA"/>
    <w:rsid w:val="006578C2"/>
    <w:rsid w:val="00666D33"/>
    <w:rsid w:val="0068598F"/>
    <w:rsid w:val="00695110"/>
    <w:rsid w:val="006A58E4"/>
    <w:rsid w:val="006B1EF0"/>
    <w:rsid w:val="006D1822"/>
    <w:rsid w:val="006D36C9"/>
    <w:rsid w:val="0070785D"/>
    <w:rsid w:val="007175A6"/>
    <w:rsid w:val="00744508"/>
    <w:rsid w:val="00785812"/>
    <w:rsid w:val="007A47DC"/>
    <w:rsid w:val="007B6178"/>
    <w:rsid w:val="007C2809"/>
    <w:rsid w:val="007D416E"/>
    <w:rsid w:val="00807411"/>
    <w:rsid w:val="00814CF5"/>
    <w:rsid w:val="00816425"/>
    <w:rsid w:val="00821758"/>
    <w:rsid w:val="00823079"/>
    <w:rsid w:val="0083298A"/>
    <w:rsid w:val="00841387"/>
    <w:rsid w:val="008472B3"/>
    <w:rsid w:val="008478D6"/>
    <w:rsid w:val="00857A7F"/>
    <w:rsid w:val="008A5208"/>
    <w:rsid w:val="008B75CE"/>
    <w:rsid w:val="008B7D40"/>
    <w:rsid w:val="008C0FD6"/>
    <w:rsid w:val="008E1DB1"/>
    <w:rsid w:val="008E512C"/>
    <w:rsid w:val="008E7749"/>
    <w:rsid w:val="008E7F92"/>
    <w:rsid w:val="008F0C10"/>
    <w:rsid w:val="008F38F7"/>
    <w:rsid w:val="00902D3C"/>
    <w:rsid w:val="00926D09"/>
    <w:rsid w:val="00927982"/>
    <w:rsid w:val="00927CFC"/>
    <w:rsid w:val="009336BA"/>
    <w:rsid w:val="00937FB4"/>
    <w:rsid w:val="0094087C"/>
    <w:rsid w:val="00951EC0"/>
    <w:rsid w:val="0096041D"/>
    <w:rsid w:val="00981287"/>
    <w:rsid w:val="00983045"/>
    <w:rsid w:val="009E05E5"/>
    <w:rsid w:val="009F1B68"/>
    <w:rsid w:val="009F4DC4"/>
    <w:rsid w:val="00A11166"/>
    <w:rsid w:val="00A14038"/>
    <w:rsid w:val="00A42850"/>
    <w:rsid w:val="00A53837"/>
    <w:rsid w:val="00A544D0"/>
    <w:rsid w:val="00A80E4E"/>
    <w:rsid w:val="00AA02E3"/>
    <w:rsid w:val="00AC3885"/>
    <w:rsid w:val="00AD0BF3"/>
    <w:rsid w:val="00AD75CD"/>
    <w:rsid w:val="00B05D6E"/>
    <w:rsid w:val="00B119B1"/>
    <w:rsid w:val="00B14612"/>
    <w:rsid w:val="00B23E73"/>
    <w:rsid w:val="00B40898"/>
    <w:rsid w:val="00B4124C"/>
    <w:rsid w:val="00B4625E"/>
    <w:rsid w:val="00B75AE2"/>
    <w:rsid w:val="00B9148E"/>
    <w:rsid w:val="00B94805"/>
    <w:rsid w:val="00BA6027"/>
    <w:rsid w:val="00BC1D95"/>
    <w:rsid w:val="00BD4287"/>
    <w:rsid w:val="00BD60D5"/>
    <w:rsid w:val="00BE1D00"/>
    <w:rsid w:val="00BE3628"/>
    <w:rsid w:val="00BE424C"/>
    <w:rsid w:val="00BF5CC9"/>
    <w:rsid w:val="00C036A5"/>
    <w:rsid w:val="00C065A3"/>
    <w:rsid w:val="00C14327"/>
    <w:rsid w:val="00C212FB"/>
    <w:rsid w:val="00C22967"/>
    <w:rsid w:val="00C342C1"/>
    <w:rsid w:val="00C35333"/>
    <w:rsid w:val="00C41821"/>
    <w:rsid w:val="00C55FDF"/>
    <w:rsid w:val="00C5739F"/>
    <w:rsid w:val="00C87FCA"/>
    <w:rsid w:val="00CA1B0C"/>
    <w:rsid w:val="00CA7795"/>
    <w:rsid w:val="00CA7F40"/>
    <w:rsid w:val="00CB3C7E"/>
    <w:rsid w:val="00CF041D"/>
    <w:rsid w:val="00D03314"/>
    <w:rsid w:val="00D06A0F"/>
    <w:rsid w:val="00D82047"/>
    <w:rsid w:val="00D85A71"/>
    <w:rsid w:val="00DA351C"/>
    <w:rsid w:val="00DB6D34"/>
    <w:rsid w:val="00DD4E02"/>
    <w:rsid w:val="00DE08C1"/>
    <w:rsid w:val="00DE2BE8"/>
    <w:rsid w:val="00DF2970"/>
    <w:rsid w:val="00DF303A"/>
    <w:rsid w:val="00E0467F"/>
    <w:rsid w:val="00E0505F"/>
    <w:rsid w:val="00E07F07"/>
    <w:rsid w:val="00E30B60"/>
    <w:rsid w:val="00E33F35"/>
    <w:rsid w:val="00E35862"/>
    <w:rsid w:val="00E41E94"/>
    <w:rsid w:val="00E55C69"/>
    <w:rsid w:val="00E57D4D"/>
    <w:rsid w:val="00E6492F"/>
    <w:rsid w:val="00E65691"/>
    <w:rsid w:val="00E67323"/>
    <w:rsid w:val="00E86E72"/>
    <w:rsid w:val="00E91FA1"/>
    <w:rsid w:val="00E944E2"/>
    <w:rsid w:val="00EA6F17"/>
    <w:rsid w:val="00EC12D0"/>
    <w:rsid w:val="00EC2355"/>
    <w:rsid w:val="00EC6290"/>
    <w:rsid w:val="00ED76D9"/>
    <w:rsid w:val="00EE0DAA"/>
    <w:rsid w:val="00EF2051"/>
    <w:rsid w:val="00F00A19"/>
    <w:rsid w:val="00F06725"/>
    <w:rsid w:val="00F34FB5"/>
    <w:rsid w:val="00F3644F"/>
    <w:rsid w:val="00F647B3"/>
    <w:rsid w:val="00F804CC"/>
    <w:rsid w:val="00F82A83"/>
    <w:rsid w:val="00F83B3D"/>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uiPriority="9"/>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paragraph" w:customStyle="1" w:styleId="western">
    <w:name w:val="western"/>
    <w:basedOn w:val="Normal"/>
    <w:rsid w:val="00F647B3"/>
    <w:pPr>
      <w:widowControl/>
      <w:autoSpaceDE/>
      <w:autoSpaceDN/>
      <w:adjustRightInd/>
      <w:spacing w:before="100" w:beforeAutospacing="1" w:after="100" w:afterAutospacing="1"/>
    </w:pPr>
    <w:rPr>
      <w:rFonts w:eastAsia="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abrosse\Local%20Settings\Temporary%20Internet%20Files\Content.MSO\906C3E8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801FA-9002-4B59-A743-9FC67171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906C3E83</Template>
  <TotalTime>60</TotalTime>
  <Pages>13</Pages>
  <Words>3645</Words>
  <Characters>20777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s.labrosse</dc:creator>
  <cp:lastModifiedBy>s.labrosse</cp:lastModifiedBy>
  <cp:revision>8</cp:revision>
  <cp:lastPrinted>2014-02-20T09:13:00Z</cp:lastPrinted>
  <dcterms:created xsi:type="dcterms:W3CDTF">2014-02-20T04:49:00Z</dcterms:created>
  <dcterms:modified xsi:type="dcterms:W3CDTF">2014-02-20T09:24:00Z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