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E89" w:rsidRPr="00606EEA" w:rsidRDefault="00B32E89" w:rsidP="00C01220">
      <w:pPr>
        <w:spacing w:line="360" w:lineRule="auto"/>
        <w:jc w:val="center"/>
        <w:rPr>
          <w:b/>
          <w:sz w:val="28"/>
          <w:szCs w:val="28"/>
        </w:rPr>
      </w:pPr>
      <w:r w:rsidRPr="00606EEA">
        <w:rPr>
          <w:b/>
          <w:sz w:val="28"/>
          <w:szCs w:val="28"/>
        </w:rPr>
        <w:t>IN THE SUPREME COURT OF SEYCHELLES</w:t>
      </w:r>
    </w:p>
    <w:p w:rsidR="00B32E89" w:rsidRPr="00792898" w:rsidRDefault="00B32E89" w:rsidP="00C01220">
      <w:pPr>
        <w:spacing w:before="240" w:line="360" w:lineRule="auto"/>
        <w:jc w:val="center"/>
        <w:rPr>
          <w:b/>
          <w:sz w:val="28"/>
          <w:szCs w:val="28"/>
          <w:lang w:val="en-US"/>
        </w:rPr>
      </w:pPr>
      <w:r w:rsidRPr="00792898">
        <w:rPr>
          <w:b/>
          <w:sz w:val="28"/>
          <w:szCs w:val="28"/>
          <w:lang w:val="en-US"/>
        </w:rPr>
        <w:t>Civil Side: MC 16/2013</w:t>
      </w:r>
    </w:p>
    <w:p w:rsidR="00B32E89" w:rsidRPr="00792898" w:rsidRDefault="00AE57F4" w:rsidP="00C01220">
      <w:pPr>
        <w:spacing w:before="120" w:line="360" w:lineRule="auto"/>
        <w:jc w:val="center"/>
        <w:rPr>
          <w:b/>
          <w:sz w:val="24"/>
          <w:szCs w:val="24"/>
          <w:lang w:val="en-US"/>
        </w:rPr>
      </w:pPr>
      <w:r>
        <w:rPr>
          <w:b/>
          <w:sz w:val="24"/>
          <w:szCs w:val="24"/>
          <w:highlight w:val="lightGray"/>
        </w:rPr>
        <w:fldChar w:fldCharType="begin"/>
      </w:r>
      <w:r w:rsidR="00B32E89" w:rsidRPr="00792898">
        <w:rPr>
          <w:b/>
          <w:sz w:val="24"/>
          <w:szCs w:val="24"/>
          <w:highlight w:val="lightGray"/>
          <w:lang w:val="en-US"/>
        </w:rPr>
        <w:instrText xml:space="preserve">  </w:instrText>
      </w:r>
      <w:r>
        <w:rPr>
          <w:b/>
          <w:sz w:val="24"/>
          <w:szCs w:val="24"/>
          <w:highlight w:val="lightGray"/>
        </w:rPr>
        <w:fldChar w:fldCharType="end"/>
      </w:r>
    </w:p>
    <w:p w:rsidR="00B32E89" w:rsidRPr="00792898" w:rsidRDefault="00B32E89" w:rsidP="00C01220">
      <w:pPr>
        <w:spacing w:before="240" w:after="160" w:line="360" w:lineRule="auto"/>
        <w:ind w:left="6480"/>
        <w:rPr>
          <w:b/>
          <w:sz w:val="24"/>
          <w:szCs w:val="24"/>
          <w:lang w:val="en-US"/>
        </w:rPr>
      </w:pPr>
      <w:r w:rsidRPr="00792898">
        <w:rPr>
          <w:b/>
          <w:sz w:val="24"/>
          <w:szCs w:val="24"/>
          <w:lang w:val="en-US"/>
        </w:rPr>
        <w:t xml:space="preserve">       [2015</w:t>
      </w:r>
      <w:r w:rsidR="00AE57F4">
        <w:rPr>
          <w:b/>
          <w:sz w:val="24"/>
          <w:szCs w:val="24"/>
        </w:rPr>
        <w:fldChar w:fldCharType="begin"/>
      </w:r>
      <w:r w:rsidRPr="00792898">
        <w:rPr>
          <w:b/>
          <w:sz w:val="24"/>
          <w:szCs w:val="24"/>
          <w:lang w:val="en-US"/>
        </w:rPr>
        <w:instrText xml:space="preserve">  </w:instrText>
      </w:r>
      <w:r w:rsidR="00AE57F4">
        <w:rPr>
          <w:b/>
          <w:sz w:val="24"/>
          <w:szCs w:val="24"/>
        </w:rPr>
        <w:fldChar w:fldCharType="end"/>
      </w:r>
      <w:r w:rsidRPr="00792898">
        <w:rPr>
          <w:b/>
          <w:sz w:val="24"/>
          <w:szCs w:val="24"/>
          <w:lang w:val="en-US"/>
        </w:rPr>
        <w:t xml:space="preserve">] </w:t>
      </w:r>
      <w:proofErr w:type="spellStart"/>
      <w:r w:rsidRPr="00792898">
        <w:rPr>
          <w:b/>
          <w:sz w:val="24"/>
          <w:szCs w:val="24"/>
          <w:lang w:val="en-US"/>
        </w:rPr>
        <w:t>SCSC</w:t>
      </w:r>
      <w:proofErr w:type="spellEnd"/>
      <w:r w:rsidRPr="00792898">
        <w:rPr>
          <w:b/>
          <w:sz w:val="24"/>
          <w:szCs w:val="24"/>
          <w:lang w:val="en-US"/>
        </w:rPr>
        <w:t xml:space="preserve"> </w:t>
      </w:r>
      <w:r w:rsidR="00C01220">
        <w:rPr>
          <w:b/>
          <w:sz w:val="24"/>
          <w:szCs w:val="24"/>
          <w:lang w:val="en-US"/>
        </w:rPr>
        <w:t>190</w:t>
      </w:r>
    </w:p>
    <w:p w:rsidR="00B32E89" w:rsidRPr="00792898" w:rsidRDefault="00B32E89" w:rsidP="00C01220">
      <w:pPr>
        <w:pBdr>
          <w:bottom w:val="single" w:sz="4" w:space="5" w:color="auto"/>
        </w:pBdr>
        <w:spacing w:line="360" w:lineRule="auto"/>
        <w:jc w:val="center"/>
        <w:rPr>
          <w:b/>
          <w:sz w:val="24"/>
          <w:szCs w:val="24"/>
          <w:lang w:val="en-US"/>
        </w:rPr>
      </w:pPr>
    </w:p>
    <w:p w:rsidR="00B32E89" w:rsidRPr="00792898" w:rsidRDefault="00B32E89" w:rsidP="00C01220">
      <w:pPr>
        <w:spacing w:line="360" w:lineRule="auto"/>
        <w:rPr>
          <w:sz w:val="24"/>
          <w:szCs w:val="24"/>
          <w:lang w:val="en-US"/>
        </w:rPr>
      </w:pPr>
    </w:p>
    <w:p w:rsidR="00B32E89" w:rsidRDefault="00B32E89" w:rsidP="00C01220">
      <w:pPr>
        <w:spacing w:line="360" w:lineRule="auto"/>
        <w:contextualSpacing/>
        <w:jc w:val="center"/>
        <w:rPr>
          <w:b/>
          <w:caps/>
          <w:sz w:val="24"/>
          <w:szCs w:val="24"/>
        </w:rPr>
      </w:pPr>
      <w:r>
        <w:rPr>
          <w:b/>
          <w:caps/>
          <w:sz w:val="24"/>
          <w:szCs w:val="24"/>
        </w:rPr>
        <w:t>ELIAS RADEGONDE</w:t>
      </w:r>
    </w:p>
    <w:p w:rsidR="00B32E89" w:rsidRPr="008B5427" w:rsidRDefault="00B32E89" w:rsidP="00C01220">
      <w:pPr>
        <w:spacing w:line="360" w:lineRule="auto"/>
        <w:contextualSpacing/>
        <w:jc w:val="center"/>
        <w:rPr>
          <w:b/>
          <w:caps/>
          <w:sz w:val="24"/>
          <w:szCs w:val="24"/>
          <w:lang w:val="fr-BE"/>
        </w:rPr>
      </w:pPr>
      <w:r>
        <w:rPr>
          <w:b/>
          <w:sz w:val="24"/>
          <w:szCs w:val="24"/>
          <w:lang w:val="fr-BE"/>
        </w:rPr>
        <w:t>La Pas</w:t>
      </w:r>
      <w:r w:rsidR="00D9354A">
        <w:rPr>
          <w:b/>
          <w:sz w:val="24"/>
          <w:szCs w:val="24"/>
          <w:lang w:val="fr-BE"/>
        </w:rPr>
        <w:t>se</w:t>
      </w:r>
    </w:p>
    <w:p w:rsidR="00B32E89" w:rsidRDefault="00B32E89" w:rsidP="00C01220">
      <w:pPr>
        <w:spacing w:line="360" w:lineRule="auto"/>
        <w:jc w:val="center"/>
        <w:rPr>
          <w:b/>
          <w:sz w:val="24"/>
          <w:szCs w:val="24"/>
          <w:lang w:val="fr-BE"/>
        </w:rPr>
      </w:pPr>
      <w:r>
        <w:rPr>
          <w:b/>
          <w:sz w:val="24"/>
          <w:szCs w:val="24"/>
          <w:lang w:val="fr-BE"/>
        </w:rPr>
        <w:t>La Digue</w:t>
      </w:r>
    </w:p>
    <w:p w:rsidR="00B32E89" w:rsidRDefault="00B32E89" w:rsidP="00C01220">
      <w:pPr>
        <w:spacing w:line="360" w:lineRule="auto"/>
        <w:jc w:val="center"/>
        <w:rPr>
          <w:b/>
          <w:sz w:val="24"/>
          <w:szCs w:val="24"/>
          <w:lang w:val="fr-BE"/>
        </w:rPr>
      </w:pPr>
      <w:r>
        <w:rPr>
          <w:b/>
          <w:sz w:val="24"/>
          <w:szCs w:val="24"/>
          <w:lang w:val="fr-BE"/>
        </w:rPr>
        <w:t>Seychelles</w:t>
      </w:r>
    </w:p>
    <w:p w:rsidR="00B32E89" w:rsidRPr="00A27D74" w:rsidRDefault="00B32E89" w:rsidP="00C01220">
      <w:pPr>
        <w:spacing w:line="360" w:lineRule="auto"/>
        <w:jc w:val="center"/>
        <w:rPr>
          <w:sz w:val="24"/>
          <w:szCs w:val="24"/>
          <w:lang w:val="fr-BE"/>
        </w:rPr>
      </w:pPr>
      <w:r w:rsidRPr="00A27D74">
        <w:rPr>
          <w:sz w:val="24"/>
          <w:szCs w:val="24"/>
          <w:lang w:val="fr-BE"/>
        </w:rPr>
        <w:t>Applicant</w:t>
      </w:r>
    </w:p>
    <w:p w:rsidR="00B32E89" w:rsidRPr="00A27D74" w:rsidRDefault="00B32E89" w:rsidP="00C01220">
      <w:pPr>
        <w:spacing w:line="360" w:lineRule="auto"/>
        <w:rPr>
          <w:sz w:val="24"/>
          <w:szCs w:val="24"/>
          <w:lang w:val="fr-BE"/>
        </w:rPr>
      </w:pPr>
    </w:p>
    <w:p w:rsidR="00B32E89" w:rsidRPr="008B5427" w:rsidRDefault="00B32E89" w:rsidP="00C01220">
      <w:pPr>
        <w:spacing w:before="120" w:line="360" w:lineRule="auto"/>
        <w:jc w:val="center"/>
        <w:rPr>
          <w:sz w:val="24"/>
          <w:szCs w:val="24"/>
          <w:lang w:val="en-US"/>
        </w:rPr>
      </w:pPr>
      <w:proofErr w:type="gramStart"/>
      <w:r w:rsidRPr="008B5427">
        <w:rPr>
          <w:sz w:val="24"/>
          <w:szCs w:val="24"/>
          <w:lang w:val="en-US"/>
        </w:rPr>
        <w:t>versus</w:t>
      </w:r>
      <w:proofErr w:type="gramEnd"/>
    </w:p>
    <w:p w:rsidR="00B32E89" w:rsidRPr="008B5427" w:rsidRDefault="00B32E89" w:rsidP="00C01220">
      <w:pPr>
        <w:spacing w:line="360" w:lineRule="auto"/>
        <w:jc w:val="center"/>
        <w:rPr>
          <w:sz w:val="24"/>
          <w:szCs w:val="24"/>
          <w:lang w:val="en-US"/>
        </w:rPr>
      </w:pPr>
    </w:p>
    <w:p w:rsidR="00B32E89" w:rsidRPr="008B5427" w:rsidRDefault="00B32E89" w:rsidP="00C01220">
      <w:pPr>
        <w:spacing w:line="360" w:lineRule="auto"/>
        <w:jc w:val="center"/>
        <w:rPr>
          <w:sz w:val="24"/>
          <w:szCs w:val="24"/>
          <w:lang w:val="en-US"/>
        </w:rPr>
      </w:pPr>
    </w:p>
    <w:p w:rsidR="00B32E89" w:rsidRPr="00792898" w:rsidRDefault="00B32E89" w:rsidP="00C01220">
      <w:pPr>
        <w:spacing w:line="360" w:lineRule="auto"/>
        <w:jc w:val="center"/>
        <w:rPr>
          <w:b/>
          <w:caps/>
          <w:sz w:val="24"/>
          <w:szCs w:val="24"/>
          <w:lang w:val="en-US"/>
        </w:rPr>
      </w:pPr>
      <w:r w:rsidRPr="00792898">
        <w:rPr>
          <w:b/>
          <w:caps/>
          <w:sz w:val="24"/>
          <w:szCs w:val="24"/>
          <w:lang w:val="en-US"/>
        </w:rPr>
        <w:t>T</w:t>
      </w:r>
      <w:r w:rsidR="000D69F3">
        <w:rPr>
          <w:b/>
          <w:caps/>
          <w:sz w:val="24"/>
          <w:szCs w:val="24"/>
          <w:lang w:val="en-US"/>
        </w:rPr>
        <w:t>own &amp; country planning authorit</w:t>
      </w:r>
      <w:r w:rsidRPr="00792898">
        <w:rPr>
          <w:b/>
          <w:caps/>
          <w:sz w:val="24"/>
          <w:szCs w:val="24"/>
          <w:lang w:val="en-US"/>
        </w:rPr>
        <w:t>y</w:t>
      </w:r>
    </w:p>
    <w:p w:rsidR="00B32E89" w:rsidRPr="00792898" w:rsidRDefault="00D9354A" w:rsidP="00C01220">
      <w:pPr>
        <w:spacing w:line="360" w:lineRule="auto"/>
        <w:jc w:val="center"/>
        <w:rPr>
          <w:b/>
          <w:sz w:val="24"/>
          <w:szCs w:val="24"/>
          <w:lang w:val="en-US"/>
        </w:rPr>
      </w:pPr>
      <w:r>
        <w:rPr>
          <w:b/>
          <w:sz w:val="24"/>
          <w:szCs w:val="24"/>
          <w:lang w:val="en-US"/>
        </w:rPr>
        <w:t>(HEREIN</w:t>
      </w:r>
      <w:r w:rsidR="00B32E89" w:rsidRPr="00792898">
        <w:rPr>
          <w:b/>
          <w:sz w:val="24"/>
          <w:szCs w:val="24"/>
          <w:lang w:val="en-US"/>
        </w:rPr>
        <w:t xml:space="preserve"> REPRESENTED BY ITS CEO MR GERARD HOAREAU </w:t>
      </w:r>
    </w:p>
    <w:p w:rsidR="00B32E89" w:rsidRPr="00792898" w:rsidRDefault="00D9354A" w:rsidP="00C01220">
      <w:pPr>
        <w:spacing w:line="360" w:lineRule="auto"/>
        <w:jc w:val="center"/>
        <w:rPr>
          <w:b/>
          <w:sz w:val="24"/>
          <w:szCs w:val="24"/>
          <w:lang w:val="en-US"/>
        </w:rPr>
      </w:pPr>
      <w:r>
        <w:rPr>
          <w:b/>
          <w:sz w:val="24"/>
          <w:szCs w:val="24"/>
          <w:lang w:val="en-US"/>
        </w:rPr>
        <w:t>C/O MIN</w:t>
      </w:r>
      <w:r w:rsidR="00B32E89" w:rsidRPr="00792898">
        <w:rPr>
          <w:b/>
          <w:sz w:val="24"/>
          <w:szCs w:val="24"/>
          <w:lang w:val="en-US"/>
        </w:rPr>
        <w:t>ISTRY OF LAND USE &amp; HOUSING</w:t>
      </w:r>
    </w:p>
    <w:p w:rsidR="00B32E89" w:rsidRPr="00792898" w:rsidRDefault="00B32E89" w:rsidP="00C01220">
      <w:pPr>
        <w:spacing w:line="360" w:lineRule="auto"/>
        <w:jc w:val="center"/>
        <w:rPr>
          <w:b/>
          <w:sz w:val="24"/>
          <w:szCs w:val="24"/>
          <w:lang w:val="en-US"/>
        </w:rPr>
      </w:pPr>
      <w:r>
        <w:rPr>
          <w:b/>
          <w:smallCaps/>
          <w:sz w:val="24"/>
          <w:szCs w:val="24"/>
          <w:lang w:val="en-US"/>
        </w:rPr>
        <w:t>I</w:t>
      </w:r>
      <w:r>
        <w:rPr>
          <w:b/>
          <w:sz w:val="24"/>
          <w:szCs w:val="24"/>
          <w:lang w:val="en-US"/>
        </w:rPr>
        <w:t>ndependence House</w:t>
      </w:r>
    </w:p>
    <w:p w:rsidR="00B32E89" w:rsidRDefault="00B32E89" w:rsidP="00C01220">
      <w:pPr>
        <w:spacing w:line="360" w:lineRule="auto"/>
        <w:jc w:val="center"/>
        <w:rPr>
          <w:b/>
          <w:sz w:val="24"/>
          <w:szCs w:val="24"/>
          <w:lang w:val="en-US"/>
        </w:rPr>
      </w:pPr>
      <w:r>
        <w:rPr>
          <w:b/>
          <w:sz w:val="24"/>
          <w:szCs w:val="24"/>
          <w:lang w:val="en-US"/>
        </w:rPr>
        <w:t>Victoria</w:t>
      </w:r>
    </w:p>
    <w:p w:rsidR="00B32E89" w:rsidRDefault="00B32E89" w:rsidP="00C01220">
      <w:pPr>
        <w:spacing w:line="360" w:lineRule="auto"/>
        <w:jc w:val="center"/>
        <w:rPr>
          <w:b/>
          <w:sz w:val="24"/>
          <w:szCs w:val="24"/>
          <w:lang w:val="en-US"/>
        </w:rPr>
      </w:pPr>
      <w:r>
        <w:rPr>
          <w:b/>
          <w:sz w:val="24"/>
          <w:szCs w:val="24"/>
          <w:lang w:val="en-US"/>
        </w:rPr>
        <w:t>Mahe</w:t>
      </w:r>
    </w:p>
    <w:p w:rsidR="00B32E89" w:rsidRPr="00792898" w:rsidRDefault="00B32E89" w:rsidP="00C01220">
      <w:pPr>
        <w:spacing w:line="360" w:lineRule="auto"/>
        <w:jc w:val="center"/>
        <w:rPr>
          <w:b/>
          <w:sz w:val="24"/>
          <w:szCs w:val="24"/>
          <w:lang w:val="en-US"/>
        </w:rPr>
      </w:pPr>
      <w:r>
        <w:rPr>
          <w:b/>
          <w:sz w:val="24"/>
          <w:szCs w:val="24"/>
          <w:lang w:val="en-US"/>
        </w:rPr>
        <w:t>Seychelles</w:t>
      </w:r>
    </w:p>
    <w:p w:rsidR="00B32E89" w:rsidRDefault="00B32E89" w:rsidP="00C01220">
      <w:pPr>
        <w:spacing w:line="360" w:lineRule="auto"/>
        <w:jc w:val="center"/>
        <w:rPr>
          <w:sz w:val="24"/>
          <w:szCs w:val="24"/>
        </w:rPr>
      </w:pPr>
      <w:r>
        <w:rPr>
          <w:sz w:val="24"/>
          <w:szCs w:val="24"/>
        </w:rPr>
        <w:t>1</w:t>
      </w:r>
      <w:r w:rsidRPr="00916108">
        <w:rPr>
          <w:sz w:val="24"/>
          <w:szCs w:val="24"/>
          <w:vertAlign w:val="superscript"/>
        </w:rPr>
        <w:t>st</w:t>
      </w:r>
      <w:r>
        <w:rPr>
          <w:sz w:val="24"/>
          <w:szCs w:val="24"/>
        </w:rPr>
        <w:t xml:space="preserve"> Respondent</w:t>
      </w:r>
    </w:p>
    <w:p w:rsidR="00B32E89" w:rsidRDefault="00B32E89" w:rsidP="00C01220">
      <w:pPr>
        <w:spacing w:line="360" w:lineRule="auto"/>
        <w:jc w:val="center"/>
        <w:rPr>
          <w:sz w:val="24"/>
          <w:szCs w:val="24"/>
        </w:rPr>
      </w:pPr>
    </w:p>
    <w:p w:rsidR="00B32E89" w:rsidRDefault="00B32E89" w:rsidP="00C01220">
      <w:pPr>
        <w:spacing w:line="360" w:lineRule="auto"/>
        <w:rPr>
          <w:sz w:val="24"/>
          <w:szCs w:val="24"/>
        </w:rPr>
      </w:pPr>
    </w:p>
    <w:p w:rsidR="00B32E89" w:rsidRDefault="00B32E89" w:rsidP="00C01220">
      <w:pPr>
        <w:spacing w:line="360" w:lineRule="auto"/>
        <w:jc w:val="center"/>
        <w:rPr>
          <w:b/>
          <w:sz w:val="24"/>
          <w:szCs w:val="24"/>
        </w:rPr>
      </w:pPr>
      <w:r>
        <w:rPr>
          <w:b/>
          <w:sz w:val="24"/>
          <w:szCs w:val="24"/>
        </w:rPr>
        <w:t xml:space="preserve">MINISTER CHRISTIAN LIONNET </w:t>
      </w:r>
    </w:p>
    <w:p w:rsidR="00B32E89" w:rsidRDefault="00B32E89" w:rsidP="00C01220">
      <w:pPr>
        <w:spacing w:line="360" w:lineRule="auto"/>
        <w:jc w:val="center"/>
        <w:rPr>
          <w:b/>
          <w:sz w:val="24"/>
          <w:szCs w:val="24"/>
        </w:rPr>
      </w:pPr>
      <w:r>
        <w:rPr>
          <w:b/>
          <w:sz w:val="24"/>
          <w:szCs w:val="24"/>
        </w:rPr>
        <w:t>MINISTER OF LAND USE AND HO</w:t>
      </w:r>
      <w:r w:rsidR="00D9354A">
        <w:rPr>
          <w:b/>
          <w:sz w:val="24"/>
          <w:szCs w:val="24"/>
        </w:rPr>
        <w:t>U</w:t>
      </w:r>
      <w:r>
        <w:rPr>
          <w:b/>
          <w:sz w:val="24"/>
          <w:szCs w:val="24"/>
        </w:rPr>
        <w:t>SING</w:t>
      </w:r>
    </w:p>
    <w:p w:rsidR="00B32E89" w:rsidRDefault="00D9354A" w:rsidP="00C01220">
      <w:pPr>
        <w:spacing w:line="360" w:lineRule="auto"/>
        <w:jc w:val="center"/>
        <w:rPr>
          <w:b/>
          <w:sz w:val="24"/>
          <w:szCs w:val="24"/>
        </w:rPr>
      </w:pPr>
      <w:r>
        <w:rPr>
          <w:b/>
          <w:sz w:val="24"/>
          <w:szCs w:val="24"/>
        </w:rPr>
        <w:t>PLANNING AUTHORIT</w:t>
      </w:r>
      <w:r w:rsidR="00B32E89">
        <w:rPr>
          <w:b/>
          <w:sz w:val="24"/>
          <w:szCs w:val="24"/>
        </w:rPr>
        <w:t>Y</w:t>
      </w:r>
    </w:p>
    <w:p w:rsidR="00B32E89" w:rsidRDefault="00B32E89" w:rsidP="00C01220">
      <w:pPr>
        <w:spacing w:line="360" w:lineRule="auto"/>
        <w:jc w:val="center"/>
        <w:rPr>
          <w:b/>
          <w:sz w:val="24"/>
          <w:szCs w:val="24"/>
        </w:rPr>
      </w:pPr>
      <w:r>
        <w:rPr>
          <w:b/>
          <w:sz w:val="24"/>
          <w:szCs w:val="24"/>
        </w:rPr>
        <w:t>Office of the Chief Executive Officer</w:t>
      </w:r>
    </w:p>
    <w:p w:rsidR="00B32E89" w:rsidRPr="00792898" w:rsidRDefault="00B32E89" w:rsidP="00C01220">
      <w:pPr>
        <w:spacing w:line="360" w:lineRule="auto"/>
        <w:jc w:val="center"/>
        <w:rPr>
          <w:b/>
          <w:sz w:val="24"/>
          <w:szCs w:val="24"/>
          <w:lang w:val="en-US"/>
        </w:rPr>
      </w:pPr>
      <w:r>
        <w:rPr>
          <w:b/>
          <w:smallCaps/>
          <w:sz w:val="24"/>
          <w:szCs w:val="24"/>
          <w:lang w:val="en-US"/>
        </w:rPr>
        <w:t>I</w:t>
      </w:r>
      <w:r>
        <w:rPr>
          <w:b/>
          <w:sz w:val="24"/>
          <w:szCs w:val="24"/>
          <w:lang w:val="en-US"/>
        </w:rPr>
        <w:t>ndependence House</w:t>
      </w:r>
    </w:p>
    <w:p w:rsidR="00B32E89" w:rsidRDefault="00B32E89" w:rsidP="00C01220">
      <w:pPr>
        <w:spacing w:line="360" w:lineRule="auto"/>
        <w:jc w:val="center"/>
        <w:rPr>
          <w:b/>
          <w:sz w:val="24"/>
          <w:szCs w:val="24"/>
          <w:lang w:val="en-US"/>
        </w:rPr>
      </w:pPr>
      <w:r>
        <w:rPr>
          <w:b/>
          <w:sz w:val="24"/>
          <w:szCs w:val="24"/>
          <w:lang w:val="en-US"/>
        </w:rPr>
        <w:lastRenderedPageBreak/>
        <w:t>Victoria</w:t>
      </w:r>
    </w:p>
    <w:p w:rsidR="00B32E89" w:rsidRDefault="00B32E89" w:rsidP="00C01220">
      <w:pPr>
        <w:spacing w:line="360" w:lineRule="auto"/>
        <w:jc w:val="center"/>
        <w:rPr>
          <w:b/>
          <w:sz w:val="24"/>
          <w:szCs w:val="24"/>
          <w:lang w:val="en-US"/>
        </w:rPr>
      </w:pPr>
      <w:r>
        <w:rPr>
          <w:b/>
          <w:sz w:val="24"/>
          <w:szCs w:val="24"/>
          <w:lang w:val="en-US"/>
        </w:rPr>
        <w:t>Mahe</w:t>
      </w:r>
    </w:p>
    <w:p w:rsidR="00B32E89" w:rsidRPr="00792898" w:rsidRDefault="00B32E89" w:rsidP="00C01220">
      <w:pPr>
        <w:spacing w:line="360" w:lineRule="auto"/>
        <w:jc w:val="center"/>
        <w:rPr>
          <w:b/>
          <w:sz w:val="24"/>
          <w:szCs w:val="24"/>
          <w:lang w:val="en-US"/>
        </w:rPr>
      </w:pPr>
      <w:r>
        <w:rPr>
          <w:b/>
          <w:sz w:val="24"/>
          <w:szCs w:val="24"/>
          <w:lang w:val="en-US"/>
        </w:rPr>
        <w:t>Seychelles</w:t>
      </w:r>
    </w:p>
    <w:p w:rsidR="000F04AC" w:rsidRDefault="00B32E89" w:rsidP="00C01220">
      <w:pPr>
        <w:pBdr>
          <w:bottom w:val="single" w:sz="12" w:space="1" w:color="auto"/>
        </w:pBdr>
        <w:spacing w:after="240" w:line="360" w:lineRule="auto"/>
        <w:jc w:val="center"/>
        <w:rPr>
          <w:sz w:val="24"/>
          <w:szCs w:val="24"/>
        </w:rPr>
      </w:pPr>
      <w:r>
        <w:rPr>
          <w:sz w:val="24"/>
          <w:szCs w:val="24"/>
        </w:rPr>
        <w:t>2</w:t>
      </w:r>
      <w:r w:rsidRPr="00916108">
        <w:rPr>
          <w:sz w:val="24"/>
          <w:szCs w:val="24"/>
          <w:vertAlign w:val="superscript"/>
        </w:rPr>
        <w:t>nd</w:t>
      </w:r>
      <w:r>
        <w:rPr>
          <w:sz w:val="24"/>
          <w:szCs w:val="24"/>
        </w:rPr>
        <w:t xml:space="preserve"> Respondent</w:t>
      </w:r>
    </w:p>
    <w:p w:rsidR="000F04AC" w:rsidRPr="000F04AC" w:rsidRDefault="000F04AC" w:rsidP="00C01220">
      <w:pPr>
        <w:pBdr>
          <w:bottom w:val="single" w:sz="12" w:space="1" w:color="auto"/>
        </w:pBdr>
        <w:spacing w:after="240" w:line="360" w:lineRule="auto"/>
        <w:jc w:val="center"/>
        <w:rPr>
          <w:sz w:val="24"/>
          <w:szCs w:val="24"/>
        </w:rPr>
      </w:pPr>
    </w:p>
    <w:p w:rsidR="009769F1" w:rsidRPr="00E0467F" w:rsidRDefault="00B32E89" w:rsidP="00C01220">
      <w:pPr>
        <w:spacing w:before="240" w:after="120" w:line="360" w:lineRule="auto"/>
        <w:rPr>
          <w:sz w:val="24"/>
          <w:szCs w:val="24"/>
        </w:rPr>
      </w:pPr>
      <w:proofErr w:type="gramStart"/>
      <w:r w:rsidRPr="00E0467F">
        <w:rPr>
          <w:sz w:val="24"/>
          <w:szCs w:val="24"/>
        </w:rPr>
        <w:t>Hear</w:t>
      </w:r>
      <w:r>
        <w:rPr>
          <w:sz w:val="24"/>
          <w:szCs w:val="24"/>
        </w:rPr>
        <w:t>d</w:t>
      </w:r>
      <w:r w:rsidRPr="00E0467F">
        <w:rPr>
          <w:sz w:val="24"/>
          <w:szCs w:val="24"/>
        </w:rPr>
        <w:t>:</w:t>
      </w:r>
      <w:r>
        <w:rPr>
          <w:sz w:val="24"/>
          <w:szCs w:val="24"/>
        </w:rPr>
        <w:tab/>
      </w:r>
      <w:r w:rsidRPr="00E0467F">
        <w:rPr>
          <w:sz w:val="24"/>
          <w:szCs w:val="24"/>
        </w:rPr>
        <w:tab/>
      </w:r>
      <w:r w:rsidRPr="00E0467F">
        <w:rPr>
          <w:sz w:val="24"/>
          <w:szCs w:val="24"/>
        </w:rPr>
        <w:tab/>
      </w:r>
      <w:r>
        <w:rPr>
          <w:sz w:val="24"/>
          <w:szCs w:val="24"/>
        </w:rPr>
        <w:t>11</w:t>
      </w:r>
      <w:r w:rsidRPr="00060B18">
        <w:rPr>
          <w:sz w:val="24"/>
          <w:szCs w:val="24"/>
          <w:vertAlign w:val="superscript"/>
        </w:rPr>
        <w:t>th</w:t>
      </w:r>
      <w:r>
        <w:rPr>
          <w:sz w:val="24"/>
          <w:szCs w:val="24"/>
        </w:rPr>
        <w:t xml:space="preserve"> June 2015.</w:t>
      </w:r>
      <w:proofErr w:type="gramEnd"/>
      <w:r w:rsidR="00AC3183">
        <w:rPr>
          <w:sz w:val="24"/>
          <w:szCs w:val="24"/>
        </w:rPr>
        <w:t xml:space="preserve"> </w:t>
      </w:r>
    </w:p>
    <w:p w:rsidR="009769F1" w:rsidRPr="00E0467F" w:rsidRDefault="00B32E89" w:rsidP="00C01220">
      <w:pPr>
        <w:spacing w:line="360" w:lineRule="auto"/>
        <w:rPr>
          <w:sz w:val="24"/>
          <w:szCs w:val="24"/>
        </w:rPr>
      </w:pPr>
      <w:r>
        <w:rPr>
          <w:sz w:val="24"/>
          <w:szCs w:val="24"/>
        </w:rPr>
        <w:t>Counsel</w:t>
      </w:r>
      <w:r w:rsidRPr="00E0467F">
        <w:rPr>
          <w:sz w:val="24"/>
          <w:szCs w:val="24"/>
        </w:rPr>
        <w:t>:</w:t>
      </w:r>
      <w:r w:rsidR="000F04AC">
        <w:rPr>
          <w:sz w:val="24"/>
          <w:szCs w:val="24"/>
        </w:rPr>
        <w:tab/>
      </w:r>
      <w:r w:rsidR="009769F1">
        <w:rPr>
          <w:sz w:val="24"/>
          <w:szCs w:val="24"/>
        </w:rPr>
        <w:tab/>
        <w:t>Mr Frank Elizabeth for the Appellant</w:t>
      </w:r>
      <w:r w:rsidR="00AE57F4">
        <w:rPr>
          <w:sz w:val="24"/>
          <w:szCs w:val="24"/>
        </w:rPr>
        <w:fldChar w:fldCharType="begin"/>
      </w:r>
      <w:r w:rsidR="009769F1">
        <w:rPr>
          <w:sz w:val="24"/>
          <w:szCs w:val="24"/>
        </w:rPr>
        <w:instrText xml:space="preserve">  </w:instrText>
      </w:r>
      <w:r w:rsidR="00AE57F4">
        <w:rPr>
          <w:sz w:val="24"/>
          <w:szCs w:val="24"/>
        </w:rPr>
        <w:fldChar w:fldCharType="end"/>
      </w:r>
    </w:p>
    <w:p w:rsidR="009769F1" w:rsidRDefault="00AC3183" w:rsidP="00C01220">
      <w:pPr>
        <w:spacing w:line="360" w:lineRule="auto"/>
        <w:ind w:left="2160"/>
        <w:rPr>
          <w:sz w:val="24"/>
          <w:szCs w:val="24"/>
        </w:rPr>
      </w:pPr>
      <w:r>
        <w:rPr>
          <w:sz w:val="24"/>
          <w:szCs w:val="24"/>
        </w:rPr>
        <w:t xml:space="preserve">Mr George </w:t>
      </w:r>
      <w:proofErr w:type="spellStart"/>
      <w:r>
        <w:rPr>
          <w:sz w:val="24"/>
          <w:szCs w:val="24"/>
        </w:rPr>
        <w:t>T.Tachett</w:t>
      </w:r>
      <w:proofErr w:type="spellEnd"/>
      <w:r w:rsidR="00B32E89">
        <w:rPr>
          <w:sz w:val="24"/>
          <w:szCs w:val="24"/>
        </w:rPr>
        <w:t>, Ass</w:t>
      </w:r>
      <w:r>
        <w:rPr>
          <w:sz w:val="24"/>
          <w:szCs w:val="24"/>
        </w:rPr>
        <w:t>t. Principal State Counsel for t</w:t>
      </w:r>
      <w:r w:rsidR="00B32E89">
        <w:rPr>
          <w:sz w:val="24"/>
          <w:szCs w:val="24"/>
        </w:rPr>
        <w:t xml:space="preserve">he Attorney General of Seychelles </w:t>
      </w:r>
      <w:r w:rsidR="00AE57F4">
        <w:rPr>
          <w:sz w:val="24"/>
          <w:szCs w:val="24"/>
        </w:rPr>
        <w:fldChar w:fldCharType="begin"/>
      </w:r>
      <w:r w:rsidR="00B32E89">
        <w:rPr>
          <w:sz w:val="24"/>
          <w:szCs w:val="24"/>
        </w:rPr>
        <w:instrText xml:space="preserve"> ASK  "Enter Respondent Lawyer Full Name"  \* MERGEFORMAT </w:instrText>
      </w:r>
      <w:r w:rsidR="00AE57F4">
        <w:rPr>
          <w:sz w:val="24"/>
          <w:szCs w:val="24"/>
        </w:rPr>
        <w:fldChar w:fldCharType="end"/>
      </w:r>
      <w:r w:rsidR="00AE57F4">
        <w:rPr>
          <w:sz w:val="24"/>
          <w:szCs w:val="24"/>
        </w:rPr>
        <w:fldChar w:fldCharType="begin"/>
      </w:r>
      <w:r w:rsidR="00B32E89">
        <w:rPr>
          <w:sz w:val="24"/>
          <w:szCs w:val="24"/>
        </w:rPr>
        <w:instrText xml:space="preserve">  </w:instrText>
      </w:r>
      <w:r w:rsidR="00AE57F4">
        <w:rPr>
          <w:sz w:val="24"/>
          <w:szCs w:val="24"/>
        </w:rPr>
        <w:fldChar w:fldCharType="end"/>
      </w:r>
      <w:r w:rsidR="00B32E89">
        <w:rPr>
          <w:sz w:val="24"/>
          <w:szCs w:val="24"/>
        </w:rPr>
        <w:t>for First and Second Respondent</w:t>
      </w:r>
      <w:r>
        <w:rPr>
          <w:sz w:val="24"/>
          <w:szCs w:val="24"/>
        </w:rPr>
        <w:t>s</w:t>
      </w:r>
    </w:p>
    <w:p w:rsidR="00B32E89" w:rsidRDefault="00B32E89" w:rsidP="00C01220">
      <w:pPr>
        <w:tabs>
          <w:tab w:val="left" w:pos="90"/>
        </w:tabs>
        <w:spacing w:before="120" w:after="240" w:line="360" w:lineRule="auto"/>
        <w:rPr>
          <w:sz w:val="24"/>
          <w:szCs w:val="24"/>
        </w:rPr>
      </w:pPr>
      <w:proofErr w:type="gramStart"/>
      <w:r>
        <w:rPr>
          <w:sz w:val="24"/>
          <w:szCs w:val="24"/>
        </w:rPr>
        <w:t>Delivered</w:t>
      </w:r>
      <w:r w:rsidRPr="00E0467F">
        <w:rPr>
          <w:sz w:val="24"/>
          <w:szCs w:val="24"/>
        </w:rPr>
        <w:t>:</w:t>
      </w:r>
      <w:r>
        <w:rPr>
          <w:sz w:val="24"/>
          <w:szCs w:val="24"/>
        </w:rPr>
        <w:tab/>
      </w:r>
      <w:r>
        <w:rPr>
          <w:sz w:val="24"/>
          <w:szCs w:val="24"/>
        </w:rPr>
        <w:tab/>
        <w:t>Friday 26</w:t>
      </w:r>
      <w:r w:rsidRPr="00060B18">
        <w:rPr>
          <w:sz w:val="24"/>
          <w:szCs w:val="24"/>
          <w:vertAlign w:val="superscript"/>
        </w:rPr>
        <w:t>th</w:t>
      </w:r>
      <w:r>
        <w:rPr>
          <w:sz w:val="24"/>
          <w:szCs w:val="24"/>
        </w:rPr>
        <w:t xml:space="preserve"> June 2015.</w:t>
      </w:r>
      <w:proofErr w:type="gramEnd"/>
    </w:p>
    <w:p w:rsidR="000F04AC" w:rsidRDefault="000F04AC" w:rsidP="00C01220">
      <w:pPr>
        <w:tabs>
          <w:tab w:val="left" w:pos="90"/>
        </w:tabs>
        <w:spacing w:before="120" w:after="240" w:line="360" w:lineRule="auto"/>
        <w:rPr>
          <w:sz w:val="24"/>
          <w:szCs w:val="24"/>
        </w:rPr>
      </w:pPr>
    </w:p>
    <w:p w:rsidR="00586179" w:rsidRPr="000F04AC" w:rsidRDefault="00586179" w:rsidP="00C01220">
      <w:pPr>
        <w:tabs>
          <w:tab w:val="left" w:pos="90"/>
        </w:tabs>
        <w:spacing w:before="120" w:after="240" w:line="360" w:lineRule="auto"/>
        <w:rPr>
          <w:sz w:val="24"/>
          <w:szCs w:val="24"/>
        </w:rPr>
      </w:pPr>
    </w:p>
    <w:p w:rsidR="00B32E89" w:rsidRPr="00B32E89" w:rsidRDefault="00B32E89" w:rsidP="00C01220">
      <w:pPr>
        <w:pBdr>
          <w:top w:val="dotted" w:sz="4" w:space="1" w:color="auto"/>
          <w:bottom w:val="dotted" w:sz="4" w:space="1" w:color="auto"/>
        </w:pBdr>
        <w:spacing w:line="360" w:lineRule="auto"/>
        <w:jc w:val="center"/>
        <w:rPr>
          <w:b/>
          <w:sz w:val="24"/>
          <w:szCs w:val="24"/>
        </w:rPr>
      </w:pPr>
      <w:r>
        <w:rPr>
          <w:b/>
          <w:sz w:val="24"/>
          <w:szCs w:val="24"/>
        </w:rPr>
        <w:t>RULING</w:t>
      </w:r>
    </w:p>
    <w:p w:rsidR="00B32E89" w:rsidRDefault="00B32E89" w:rsidP="00C01220">
      <w:pPr>
        <w:spacing w:line="360" w:lineRule="auto"/>
        <w:rPr>
          <w:sz w:val="24"/>
          <w:szCs w:val="24"/>
        </w:rPr>
      </w:pPr>
    </w:p>
    <w:p w:rsidR="00B32E89" w:rsidRPr="00954AE5" w:rsidRDefault="00954AE5" w:rsidP="00C01220">
      <w:pPr>
        <w:pStyle w:val="ListParagraph"/>
        <w:widowControl/>
        <w:autoSpaceDE/>
        <w:autoSpaceDN/>
        <w:adjustRightInd/>
        <w:spacing w:after="240" w:line="360" w:lineRule="auto"/>
        <w:ind w:left="0"/>
        <w:contextualSpacing w:val="0"/>
        <w:jc w:val="both"/>
        <w:rPr>
          <w:b/>
          <w:sz w:val="24"/>
          <w:szCs w:val="24"/>
        </w:rPr>
      </w:pPr>
      <w:r>
        <w:rPr>
          <w:b/>
          <w:sz w:val="24"/>
          <w:szCs w:val="24"/>
        </w:rPr>
        <w:t>McKee J</w:t>
      </w:r>
    </w:p>
    <w:p w:rsidR="00B32E89" w:rsidRPr="00954AE5" w:rsidRDefault="00B32E89" w:rsidP="00C01220">
      <w:pPr>
        <w:pStyle w:val="ListParagraph"/>
        <w:numPr>
          <w:ilvl w:val="0"/>
          <w:numId w:val="1"/>
        </w:numPr>
        <w:spacing w:line="360" w:lineRule="auto"/>
        <w:jc w:val="both"/>
        <w:rPr>
          <w:sz w:val="24"/>
          <w:szCs w:val="24"/>
        </w:rPr>
      </w:pPr>
      <w:r w:rsidRPr="00954AE5">
        <w:rPr>
          <w:sz w:val="24"/>
          <w:szCs w:val="24"/>
        </w:rPr>
        <w:t>This Ruling relates to a Motion dated 14</w:t>
      </w:r>
      <w:r w:rsidRPr="00954AE5">
        <w:rPr>
          <w:sz w:val="24"/>
          <w:szCs w:val="24"/>
          <w:vertAlign w:val="superscript"/>
        </w:rPr>
        <w:t>th</w:t>
      </w:r>
      <w:r w:rsidRPr="00954AE5">
        <w:rPr>
          <w:sz w:val="24"/>
          <w:szCs w:val="24"/>
        </w:rPr>
        <w:t xml:space="preserve"> January 2015 filed on behalf of the Plaintiff in this matter. In this Application the Applicant seeks an order of the Court to amend the originating Petition as per the Amended Petition attached to the Motion. The Application to amend the Petition is objected to by the Respondents on the grounds stated in the written Objections dated and filed in the Supreme Court on 12</w:t>
      </w:r>
      <w:r w:rsidRPr="00954AE5">
        <w:rPr>
          <w:sz w:val="24"/>
          <w:szCs w:val="24"/>
          <w:vertAlign w:val="superscript"/>
        </w:rPr>
        <w:t>th</w:t>
      </w:r>
      <w:r w:rsidRPr="00954AE5">
        <w:rPr>
          <w:sz w:val="24"/>
          <w:szCs w:val="24"/>
        </w:rPr>
        <w:t xml:space="preserve"> May 2015.</w:t>
      </w:r>
    </w:p>
    <w:p w:rsidR="00B32E89" w:rsidRPr="00060B18" w:rsidRDefault="00B32E89" w:rsidP="00C01220">
      <w:pPr>
        <w:pStyle w:val="ListParagraph"/>
        <w:spacing w:line="360" w:lineRule="auto"/>
        <w:ind w:left="0"/>
        <w:jc w:val="both"/>
        <w:rPr>
          <w:sz w:val="24"/>
          <w:szCs w:val="24"/>
        </w:rPr>
      </w:pPr>
    </w:p>
    <w:p w:rsidR="00B32E89" w:rsidRPr="00954AE5" w:rsidRDefault="00B32E89" w:rsidP="00C01220">
      <w:pPr>
        <w:pStyle w:val="ListParagraph"/>
        <w:numPr>
          <w:ilvl w:val="0"/>
          <w:numId w:val="1"/>
        </w:numPr>
        <w:spacing w:line="360" w:lineRule="auto"/>
        <w:jc w:val="both"/>
        <w:rPr>
          <w:sz w:val="24"/>
          <w:szCs w:val="24"/>
        </w:rPr>
      </w:pPr>
      <w:r w:rsidRPr="00954AE5">
        <w:rPr>
          <w:sz w:val="24"/>
          <w:szCs w:val="24"/>
        </w:rPr>
        <w:t>The originating Petition with supporting affidavit were attached to an Application for Leave to Seek a Judicial Review under Article 125[c] of The Constitution of Seychelles of a Decision of the First Respondent on 25</w:t>
      </w:r>
      <w:r w:rsidRPr="00954AE5">
        <w:rPr>
          <w:sz w:val="24"/>
          <w:szCs w:val="24"/>
          <w:vertAlign w:val="superscript"/>
        </w:rPr>
        <w:t>th</w:t>
      </w:r>
      <w:r w:rsidRPr="00954AE5">
        <w:rPr>
          <w:sz w:val="24"/>
          <w:szCs w:val="24"/>
        </w:rPr>
        <w:t xml:space="preserve"> March 2013 to confirm the issue of an Enforcement Notice dated 7</w:t>
      </w:r>
      <w:r w:rsidRPr="00954AE5">
        <w:rPr>
          <w:sz w:val="24"/>
          <w:szCs w:val="24"/>
          <w:vertAlign w:val="superscript"/>
        </w:rPr>
        <w:t>th</w:t>
      </w:r>
      <w:r w:rsidRPr="00954AE5">
        <w:rPr>
          <w:sz w:val="24"/>
          <w:szCs w:val="24"/>
        </w:rPr>
        <w:t xml:space="preserve"> February 2013 requiring the Applicant to demolish a structure erected on property registered as LD 1163 situated at La </w:t>
      </w:r>
      <w:proofErr w:type="spellStart"/>
      <w:r w:rsidRPr="00954AE5">
        <w:rPr>
          <w:sz w:val="24"/>
          <w:szCs w:val="24"/>
        </w:rPr>
        <w:t>Passe</w:t>
      </w:r>
      <w:proofErr w:type="spellEnd"/>
      <w:r w:rsidRPr="00954AE5">
        <w:rPr>
          <w:sz w:val="24"/>
          <w:szCs w:val="24"/>
        </w:rPr>
        <w:t xml:space="preserve">, La </w:t>
      </w:r>
      <w:proofErr w:type="spellStart"/>
      <w:r w:rsidRPr="00954AE5">
        <w:rPr>
          <w:sz w:val="24"/>
          <w:szCs w:val="24"/>
        </w:rPr>
        <w:t>Digue</w:t>
      </w:r>
      <w:proofErr w:type="spellEnd"/>
      <w:r w:rsidRPr="00954AE5">
        <w:rPr>
          <w:sz w:val="24"/>
          <w:szCs w:val="24"/>
        </w:rPr>
        <w:t xml:space="preserve">, Seychelles [hereinafter referred to as “the property”]. The Enforcement Notice issued under section 14 of the Town and Country Planning Act [Cap 237] stated that the Applicant in this matter had undertaken development, namely the erection of a structure, </w:t>
      </w:r>
      <w:r w:rsidRPr="00954AE5">
        <w:rPr>
          <w:sz w:val="24"/>
          <w:szCs w:val="24"/>
        </w:rPr>
        <w:lastRenderedPageBreak/>
        <w:t>on the property without the benefit of valid planning permission and in contravention of a Stop Order issued by the First Respondent. The Enforcement Notice thus required the Petitioner to demolish the structure and reinstate the land to its original state within 30 days of the service of the Notice.  Counsel for the Applicant sought a Revision of this Decision by letter addressed to the Chief Executive of the Planning Authority dated 20th February 2013. The Chief Executive Officer of The Ministry of Land Use and Housing Planning Authority by letter dated 25th March 2013 replied advising Counsel that the application for revision was unsuccessful and that the Planning Authority was intending to take action to ensure compliance with the terms of the Enforcement Notice. It would have been reasonable for the Applicant to assume that the Planning Authority could now be prepared to take steps to d</w:t>
      </w:r>
      <w:r w:rsidR="00B64D28">
        <w:rPr>
          <w:sz w:val="24"/>
          <w:szCs w:val="24"/>
        </w:rPr>
        <w:t>emolish the offending structure if he did not do so.</w:t>
      </w:r>
    </w:p>
    <w:p w:rsidR="00B32E89" w:rsidRPr="00060B18" w:rsidRDefault="00B32E89" w:rsidP="00C01220">
      <w:pPr>
        <w:pStyle w:val="ListParagraph"/>
        <w:spacing w:line="360" w:lineRule="auto"/>
        <w:ind w:left="0"/>
        <w:jc w:val="both"/>
        <w:rPr>
          <w:sz w:val="24"/>
          <w:szCs w:val="24"/>
        </w:rPr>
      </w:pPr>
    </w:p>
    <w:p w:rsidR="00B32E89" w:rsidRPr="00954AE5" w:rsidRDefault="00B32E89" w:rsidP="00C01220">
      <w:pPr>
        <w:pStyle w:val="ListParagraph"/>
        <w:numPr>
          <w:ilvl w:val="0"/>
          <w:numId w:val="1"/>
        </w:numPr>
        <w:spacing w:line="360" w:lineRule="auto"/>
        <w:jc w:val="both"/>
        <w:rPr>
          <w:sz w:val="24"/>
          <w:szCs w:val="24"/>
        </w:rPr>
      </w:pPr>
      <w:r w:rsidRPr="00954AE5">
        <w:rPr>
          <w:sz w:val="24"/>
          <w:szCs w:val="24"/>
        </w:rPr>
        <w:t>This decision of the Planning Authority dated 25</w:t>
      </w:r>
      <w:r w:rsidRPr="00954AE5">
        <w:rPr>
          <w:sz w:val="24"/>
          <w:szCs w:val="24"/>
          <w:vertAlign w:val="superscript"/>
        </w:rPr>
        <w:t>th</w:t>
      </w:r>
      <w:r w:rsidRPr="00954AE5">
        <w:rPr>
          <w:sz w:val="24"/>
          <w:szCs w:val="24"/>
        </w:rPr>
        <w:t xml:space="preserve"> March 2013 resulted in the Application to the Supreme Court dated 4</w:t>
      </w:r>
      <w:r w:rsidRPr="00954AE5">
        <w:rPr>
          <w:sz w:val="24"/>
          <w:szCs w:val="24"/>
          <w:vertAlign w:val="superscript"/>
        </w:rPr>
        <w:t>th</w:t>
      </w:r>
      <w:r w:rsidRPr="00954AE5">
        <w:rPr>
          <w:sz w:val="24"/>
          <w:szCs w:val="24"/>
        </w:rPr>
        <w:t xml:space="preserve"> and received by the Supreme Court on 5</w:t>
      </w:r>
      <w:r w:rsidRPr="00954AE5">
        <w:rPr>
          <w:sz w:val="24"/>
          <w:szCs w:val="24"/>
          <w:vertAlign w:val="superscript"/>
        </w:rPr>
        <w:t>th</w:t>
      </w:r>
      <w:r w:rsidRPr="00954AE5">
        <w:rPr>
          <w:sz w:val="24"/>
          <w:szCs w:val="24"/>
        </w:rPr>
        <w:t xml:space="preserve"> April 2013 for it to exercise its supervisory jurisdiction under Article 125[c] of the Constitution and declare that this decision by the Planning Authority was illegal, unreasonable and in breach of the rules of natural justice. The Applicant also sought, inter alia, an interim injunction prohibiting the First Respondent from proceeding to put the Enforcement Notice into effect. The Application was by way of Motion and by Order dated 11</w:t>
      </w:r>
      <w:r w:rsidRPr="00954AE5">
        <w:rPr>
          <w:sz w:val="24"/>
          <w:szCs w:val="24"/>
          <w:vertAlign w:val="superscript"/>
        </w:rPr>
        <w:t>th</w:t>
      </w:r>
      <w:r w:rsidRPr="00954AE5">
        <w:rPr>
          <w:sz w:val="24"/>
          <w:szCs w:val="24"/>
        </w:rPr>
        <w:t xml:space="preserve"> April 2013 leave was granted by the Supreme Court for the Applicant to apply for Judicial Review. The Order also granted an Interim Injunction against the First Respondent ordering it to desist from any demolition works and likewise ordering the Applicant to desist from any other development on the property until disposal of the substantive case.</w:t>
      </w:r>
    </w:p>
    <w:p w:rsidR="00B32E89" w:rsidRPr="00060B18" w:rsidRDefault="00B32E89" w:rsidP="00C01220">
      <w:pPr>
        <w:spacing w:line="360" w:lineRule="auto"/>
        <w:jc w:val="both"/>
        <w:rPr>
          <w:sz w:val="24"/>
          <w:szCs w:val="24"/>
        </w:rPr>
      </w:pPr>
    </w:p>
    <w:p w:rsidR="00586179" w:rsidRPr="00586179" w:rsidRDefault="00B32E89" w:rsidP="00C01220">
      <w:pPr>
        <w:pStyle w:val="ListParagraph"/>
        <w:numPr>
          <w:ilvl w:val="0"/>
          <w:numId w:val="1"/>
        </w:numPr>
        <w:spacing w:line="360" w:lineRule="auto"/>
        <w:jc w:val="both"/>
        <w:rPr>
          <w:sz w:val="24"/>
          <w:szCs w:val="24"/>
        </w:rPr>
      </w:pPr>
      <w:r w:rsidRPr="00954AE5">
        <w:rPr>
          <w:sz w:val="24"/>
          <w:szCs w:val="24"/>
        </w:rPr>
        <w:t>The Judicial Review proceedings went ahead on the basis of the originating Petition to which formal Objections had been lodged by the First Respondent dated 20</w:t>
      </w:r>
      <w:r w:rsidRPr="00954AE5">
        <w:rPr>
          <w:sz w:val="24"/>
          <w:szCs w:val="24"/>
          <w:vertAlign w:val="superscript"/>
        </w:rPr>
        <w:t>th</w:t>
      </w:r>
      <w:r w:rsidRPr="00954AE5">
        <w:rPr>
          <w:sz w:val="24"/>
          <w:szCs w:val="24"/>
        </w:rPr>
        <w:t xml:space="preserve"> June 2013.</w:t>
      </w:r>
    </w:p>
    <w:p w:rsidR="00586179" w:rsidRDefault="00586179" w:rsidP="00C01220">
      <w:pPr>
        <w:spacing w:line="360" w:lineRule="auto"/>
        <w:jc w:val="both"/>
        <w:rPr>
          <w:sz w:val="24"/>
          <w:szCs w:val="24"/>
        </w:rPr>
      </w:pPr>
    </w:p>
    <w:p w:rsidR="00586179" w:rsidRDefault="00586179" w:rsidP="00C01220">
      <w:pPr>
        <w:spacing w:line="360" w:lineRule="auto"/>
        <w:jc w:val="both"/>
        <w:rPr>
          <w:sz w:val="24"/>
          <w:szCs w:val="24"/>
        </w:rPr>
      </w:pPr>
    </w:p>
    <w:p w:rsidR="00586179" w:rsidRDefault="00586179" w:rsidP="00C01220">
      <w:pPr>
        <w:spacing w:line="360" w:lineRule="auto"/>
        <w:jc w:val="both"/>
        <w:rPr>
          <w:sz w:val="24"/>
          <w:szCs w:val="24"/>
        </w:rPr>
      </w:pPr>
    </w:p>
    <w:p w:rsidR="00586179" w:rsidRPr="00060B18" w:rsidRDefault="00586179" w:rsidP="00C01220">
      <w:pPr>
        <w:spacing w:line="360" w:lineRule="auto"/>
        <w:jc w:val="both"/>
        <w:rPr>
          <w:sz w:val="24"/>
          <w:szCs w:val="24"/>
        </w:rPr>
      </w:pPr>
    </w:p>
    <w:p w:rsidR="00B32E89" w:rsidRPr="00954AE5" w:rsidRDefault="00B32E89" w:rsidP="00C01220">
      <w:pPr>
        <w:pStyle w:val="ListParagraph"/>
        <w:numPr>
          <w:ilvl w:val="0"/>
          <w:numId w:val="1"/>
        </w:numPr>
        <w:spacing w:line="360" w:lineRule="auto"/>
        <w:jc w:val="both"/>
        <w:rPr>
          <w:sz w:val="24"/>
          <w:szCs w:val="24"/>
        </w:rPr>
      </w:pPr>
      <w:r w:rsidRPr="00954AE5">
        <w:rPr>
          <w:sz w:val="24"/>
          <w:szCs w:val="24"/>
        </w:rPr>
        <w:t xml:space="preserve">New Counsel was appointed by the Applicant and Mr Elizabeth now seeks by Motion to amend the originating Petition. The amended Petition is attached to the Motion. It is fair </w:t>
      </w:r>
      <w:r w:rsidRPr="00954AE5">
        <w:rPr>
          <w:sz w:val="24"/>
          <w:szCs w:val="24"/>
        </w:rPr>
        <w:lastRenderedPageBreak/>
        <w:t>to say that the amended Petition is a much lengthier and more detailed document. Counsel for the Respondents lodged written objections to the Amended Petition dated 12</w:t>
      </w:r>
      <w:r w:rsidRPr="00954AE5">
        <w:rPr>
          <w:sz w:val="24"/>
          <w:szCs w:val="24"/>
          <w:vertAlign w:val="superscript"/>
        </w:rPr>
        <w:t>th</w:t>
      </w:r>
      <w:r w:rsidRPr="00954AE5">
        <w:rPr>
          <w:sz w:val="24"/>
          <w:szCs w:val="24"/>
        </w:rPr>
        <w:t xml:space="preserve"> May 2015.</w:t>
      </w:r>
    </w:p>
    <w:p w:rsidR="00B32E89" w:rsidRPr="00060B18" w:rsidRDefault="00B32E89" w:rsidP="00C01220">
      <w:pPr>
        <w:spacing w:line="360" w:lineRule="auto"/>
        <w:jc w:val="both"/>
        <w:rPr>
          <w:sz w:val="24"/>
          <w:szCs w:val="24"/>
        </w:rPr>
      </w:pPr>
    </w:p>
    <w:p w:rsidR="00B32E89" w:rsidRPr="00954AE5" w:rsidRDefault="00B32E89" w:rsidP="00C01220">
      <w:pPr>
        <w:pStyle w:val="ListParagraph"/>
        <w:numPr>
          <w:ilvl w:val="0"/>
          <w:numId w:val="1"/>
        </w:numPr>
        <w:spacing w:line="360" w:lineRule="auto"/>
        <w:jc w:val="both"/>
        <w:rPr>
          <w:sz w:val="24"/>
          <w:szCs w:val="24"/>
        </w:rPr>
      </w:pPr>
      <w:r w:rsidRPr="00954AE5">
        <w:rPr>
          <w:sz w:val="24"/>
          <w:szCs w:val="24"/>
        </w:rPr>
        <w:t>Counsel for the Applicant and Counsel for the two Respondents also made oral submissions to the Court in respect of the Amended Petition.</w:t>
      </w:r>
    </w:p>
    <w:p w:rsidR="00B32E89" w:rsidRPr="00060B18" w:rsidRDefault="00B32E89" w:rsidP="00C01220">
      <w:pPr>
        <w:spacing w:line="360" w:lineRule="auto"/>
        <w:jc w:val="both"/>
        <w:rPr>
          <w:sz w:val="24"/>
          <w:szCs w:val="24"/>
        </w:rPr>
      </w:pPr>
    </w:p>
    <w:p w:rsidR="00B32E89" w:rsidRPr="00954AE5" w:rsidRDefault="00B32E89" w:rsidP="00C01220">
      <w:pPr>
        <w:pStyle w:val="ListParagraph"/>
        <w:numPr>
          <w:ilvl w:val="0"/>
          <w:numId w:val="1"/>
        </w:numPr>
        <w:spacing w:line="360" w:lineRule="auto"/>
        <w:jc w:val="both"/>
        <w:rPr>
          <w:sz w:val="24"/>
          <w:szCs w:val="24"/>
        </w:rPr>
      </w:pPr>
      <w:r w:rsidRPr="00954AE5">
        <w:rPr>
          <w:sz w:val="24"/>
          <w:szCs w:val="24"/>
        </w:rPr>
        <w:t>Briefly the position is this. Counsel for the Applicant in his Amended Petition seeks to expand the narrative of events leading to the issue of the Enforcement Order of 2013 and would ask the Court to look again at the earlier refusals of planning permission in the years 2006 and 2009 [hereinafter referred to “the 2006 application” and “the 2009 application”] and consider  also the circumstances relating to a new planning application of 2012 [“the 2012 application”].He also seeks to add as a second respondent and party to the Amended Petition the Minister of Land Use and Housing. He submits that the amendments are necessary to determine the real questions in controversy between the parties.</w:t>
      </w:r>
    </w:p>
    <w:p w:rsidR="00B32E89" w:rsidRPr="00060B18" w:rsidRDefault="00B32E89" w:rsidP="00C01220">
      <w:pPr>
        <w:spacing w:line="360" w:lineRule="auto"/>
        <w:jc w:val="both"/>
        <w:rPr>
          <w:sz w:val="24"/>
          <w:szCs w:val="24"/>
        </w:rPr>
      </w:pPr>
    </w:p>
    <w:p w:rsidR="00B32E89" w:rsidRPr="00954AE5" w:rsidRDefault="00B32E89" w:rsidP="00C01220">
      <w:pPr>
        <w:pStyle w:val="ListParagraph"/>
        <w:numPr>
          <w:ilvl w:val="0"/>
          <w:numId w:val="1"/>
        </w:numPr>
        <w:spacing w:line="360" w:lineRule="auto"/>
        <w:jc w:val="both"/>
        <w:rPr>
          <w:sz w:val="24"/>
          <w:szCs w:val="24"/>
        </w:rPr>
      </w:pPr>
      <w:r w:rsidRPr="00954AE5">
        <w:rPr>
          <w:sz w:val="24"/>
          <w:szCs w:val="24"/>
        </w:rPr>
        <w:t>Counsel for the Respondents argues that the application to admit the Amended Petition should be refused. Its admission would add new matter to the originating Petition, is irrelevant and changes the character of the originating Petition. He also refers the Court to the Supreme Court [Supervisory Jurisdiction over Subordinate Courts, Tribunals and Adjudicating Authorities] Rules hereinafter referred to as “the Rules”]. He submits that the main thrust of the Petition should be directed towards the circumstances surrounding the issue of the Enforcement Order of 2013 and a consideration of the status of the 2012 application but should exclude f</w:t>
      </w:r>
      <w:r w:rsidR="006B5CCB">
        <w:rPr>
          <w:sz w:val="24"/>
          <w:szCs w:val="24"/>
        </w:rPr>
        <w:t>urther consideration in respect</w:t>
      </w:r>
      <w:r w:rsidRPr="00954AE5">
        <w:rPr>
          <w:sz w:val="24"/>
          <w:szCs w:val="24"/>
        </w:rPr>
        <w:t xml:space="preserve"> of the prior decisions of the planning authority relating to the 2006 and 2009 applications. </w:t>
      </w:r>
      <w:r w:rsidR="006B5CCB">
        <w:rPr>
          <w:sz w:val="24"/>
          <w:szCs w:val="24"/>
        </w:rPr>
        <w:t>He also submitted i</w:t>
      </w:r>
      <w:r w:rsidRPr="00954AE5">
        <w:rPr>
          <w:sz w:val="24"/>
          <w:szCs w:val="24"/>
        </w:rPr>
        <w:t>t is inappropriate to consider any order for compensation. Furthermore it is inappropriate and unnecessary for the Minister to be added as a respondent in the Petition.</w:t>
      </w:r>
    </w:p>
    <w:p w:rsidR="00B32E89" w:rsidRPr="00060B18" w:rsidRDefault="00B32E89" w:rsidP="00C01220">
      <w:pPr>
        <w:spacing w:line="360" w:lineRule="auto"/>
        <w:jc w:val="both"/>
        <w:rPr>
          <w:sz w:val="24"/>
          <w:szCs w:val="24"/>
        </w:rPr>
      </w:pPr>
    </w:p>
    <w:p w:rsidR="00B32E89" w:rsidRPr="00954AE5" w:rsidRDefault="00B32E89" w:rsidP="00C01220">
      <w:pPr>
        <w:pStyle w:val="ListParagraph"/>
        <w:numPr>
          <w:ilvl w:val="0"/>
          <w:numId w:val="1"/>
        </w:numPr>
        <w:spacing w:line="360" w:lineRule="auto"/>
        <w:jc w:val="both"/>
        <w:rPr>
          <w:sz w:val="24"/>
          <w:szCs w:val="24"/>
        </w:rPr>
      </w:pPr>
      <w:r w:rsidRPr="00954AE5">
        <w:rPr>
          <w:sz w:val="24"/>
          <w:szCs w:val="24"/>
        </w:rPr>
        <w:t xml:space="preserve">I have carefully considered the written and oral submissions from both </w:t>
      </w:r>
      <w:proofErr w:type="gramStart"/>
      <w:r w:rsidRPr="00954AE5">
        <w:rPr>
          <w:sz w:val="24"/>
          <w:szCs w:val="24"/>
        </w:rPr>
        <w:t>Counsel</w:t>
      </w:r>
      <w:proofErr w:type="gramEnd"/>
      <w:r w:rsidRPr="00954AE5">
        <w:rPr>
          <w:sz w:val="24"/>
          <w:szCs w:val="24"/>
        </w:rPr>
        <w:t>.</w:t>
      </w:r>
    </w:p>
    <w:p w:rsidR="00B32E89" w:rsidRPr="00060B18" w:rsidRDefault="00B32E89" w:rsidP="00C01220">
      <w:pPr>
        <w:spacing w:line="360" w:lineRule="auto"/>
        <w:jc w:val="both"/>
        <w:rPr>
          <w:sz w:val="24"/>
          <w:szCs w:val="24"/>
        </w:rPr>
      </w:pPr>
    </w:p>
    <w:p w:rsidR="00E44A7D" w:rsidRDefault="00E44A7D" w:rsidP="00C01220">
      <w:pPr>
        <w:pStyle w:val="ListParagraph"/>
        <w:spacing w:line="360" w:lineRule="auto"/>
        <w:ind w:left="360"/>
        <w:jc w:val="both"/>
        <w:rPr>
          <w:sz w:val="24"/>
          <w:szCs w:val="24"/>
        </w:rPr>
      </w:pPr>
      <w:r>
        <w:rPr>
          <w:sz w:val="24"/>
          <w:szCs w:val="24"/>
        </w:rPr>
        <w:t xml:space="preserve">[10] </w:t>
      </w:r>
      <w:r w:rsidR="00B32E89" w:rsidRPr="00D91F16">
        <w:rPr>
          <w:sz w:val="24"/>
          <w:szCs w:val="24"/>
        </w:rPr>
        <w:t>I look to the originating Petition and the Amending Petition and to the relative</w:t>
      </w:r>
      <w:r w:rsidR="00954AE5">
        <w:rPr>
          <w:sz w:val="24"/>
          <w:szCs w:val="24"/>
        </w:rPr>
        <w:t xml:space="preserve"> </w:t>
      </w:r>
      <w:r w:rsidR="00B32E89" w:rsidRPr="00954AE5">
        <w:rPr>
          <w:sz w:val="24"/>
          <w:szCs w:val="24"/>
        </w:rPr>
        <w:t>prayers</w:t>
      </w:r>
      <w:r w:rsidR="00954AE5" w:rsidRPr="00954AE5">
        <w:rPr>
          <w:sz w:val="24"/>
          <w:szCs w:val="24"/>
        </w:rPr>
        <w:t xml:space="preserve"> </w:t>
      </w:r>
    </w:p>
    <w:p w:rsidR="00B32E89" w:rsidRPr="00954AE5" w:rsidRDefault="00B32E89" w:rsidP="00C01220">
      <w:pPr>
        <w:pStyle w:val="ListParagraph"/>
        <w:spacing w:line="360" w:lineRule="auto"/>
        <w:jc w:val="both"/>
        <w:rPr>
          <w:sz w:val="24"/>
          <w:szCs w:val="24"/>
        </w:rPr>
      </w:pPr>
      <w:proofErr w:type="gramStart"/>
      <w:r w:rsidRPr="00954AE5">
        <w:rPr>
          <w:sz w:val="24"/>
          <w:szCs w:val="24"/>
        </w:rPr>
        <w:t>and</w:t>
      </w:r>
      <w:proofErr w:type="gramEnd"/>
      <w:r w:rsidRPr="00954AE5">
        <w:rPr>
          <w:sz w:val="24"/>
          <w:szCs w:val="24"/>
        </w:rPr>
        <w:t xml:space="preserve"> relief sought as at this point in time.</w:t>
      </w:r>
    </w:p>
    <w:p w:rsidR="000F04AC" w:rsidRPr="00BE28BC" w:rsidRDefault="000F04AC" w:rsidP="00C01220">
      <w:pPr>
        <w:spacing w:line="360" w:lineRule="auto"/>
        <w:jc w:val="both"/>
        <w:rPr>
          <w:sz w:val="24"/>
          <w:szCs w:val="24"/>
        </w:rPr>
      </w:pPr>
    </w:p>
    <w:p w:rsidR="00E44A7D" w:rsidRPr="00E44A7D" w:rsidRDefault="00E44A7D" w:rsidP="00C01220">
      <w:pPr>
        <w:pStyle w:val="ListParagraph"/>
        <w:spacing w:line="360" w:lineRule="auto"/>
        <w:ind w:left="360"/>
        <w:jc w:val="both"/>
        <w:rPr>
          <w:sz w:val="24"/>
          <w:szCs w:val="24"/>
          <w:u w:val="single"/>
        </w:rPr>
      </w:pPr>
      <w:r w:rsidRPr="00E44A7D">
        <w:rPr>
          <w:sz w:val="24"/>
          <w:szCs w:val="24"/>
        </w:rPr>
        <w:t>[11]</w:t>
      </w:r>
      <w:r>
        <w:rPr>
          <w:sz w:val="24"/>
          <w:szCs w:val="24"/>
          <w:u w:val="single"/>
        </w:rPr>
        <w:t xml:space="preserve"> </w:t>
      </w:r>
      <w:r w:rsidR="00B32E89" w:rsidRPr="00060B18">
        <w:rPr>
          <w:sz w:val="24"/>
          <w:szCs w:val="24"/>
          <w:u w:val="single"/>
        </w:rPr>
        <w:t>The Originating Petition.</w:t>
      </w:r>
    </w:p>
    <w:p w:rsidR="00B32E89" w:rsidRPr="00954AE5" w:rsidRDefault="00B32E89" w:rsidP="00C01220">
      <w:pPr>
        <w:spacing w:line="360" w:lineRule="auto"/>
        <w:ind w:left="810"/>
        <w:jc w:val="both"/>
        <w:rPr>
          <w:sz w:val="24"/>
          <w:szCs w:val="24"/>
        </w:rPr>
      </w:pPr>
      <w:r w:rsidRPr="00954AE5">
        <w:rPr>
          <w:sz w:val="24"/>
          <w:szCs w:val="24"/>
        </w:rPr>
        <w:t>The thrust of this Application is for this Court:</w:t>
      </w:r>
    </w:p>
    <w:p w:rsidR="00B32E89" w:rsidRPr="00BE28BC" w:rsidRDefault="00B32E89" w:rsidP="00C01220">
      <w:pPr>
        <w:spacing w:line="360" w:lineRule="auto"/>
        <w:jc w:val="both"/>
        <w:rPr>
          <w:sz w:val="24"/>
          <w:szCs w:val="24"/>
        </w:rPr>
      </w:pPr>
    </w:p>
    <w:p w:rsidR="00B32E89" w:rsidRPr="00954AE5" w:rsidRDefault="00B32E89" w:rsidP="00C01220">
      <w:pPr>
        <w:pStyle w:val="ListParagraph"/>
        <w:widowControl/>
        <w:numPr>
          <w:ilvl w:val="1"/>
          <w:numId w:val="1"/>
        </w:numPr>
        <w:autoSpaceDE/>
        <w:autoSpaceDN/>
        <w:adjustRightInd/>
        <w:spacing w:line="360" w:lineRule="auto"/>
        <w:jc w:val="both"/>
        <w:rPr>
          <w:sz w:val="24"/>
          <w:szCs w:val="24"/>
        </w:rPr>
      </w:pPr>
      <w:r w:rsidRPr="00954AE5">
        <w:rPr>
          <w:sz w:val="24"/>
          <w:szCs w:val="24"/>
        </w:rPr>
        <w:t xml:space="preserve">To issue a writ of </w:t>
      </w:r>
      <w:r w:rsidRPr="00954AE5">
        <w:rPr>
          <w:i/>
          <w:sz w:val="24"/>
          <w:szCs w:val="24"/>
        </w:rPr>
        <w:t xml:space="preserve">Certiorari </w:t>
      </w:r>
      <w:r w:rsidRPr="00954AE5">
        <w:rPr>
          <w:sz w:val="24"/>
          <w:szCs w:val="24"/>
        </w:rPr>
        <w:t>to quash the decision of the First Respondent to issue an Enforcement Order dated  7</w:t>
      </w:r>
      <w:r w:rsidRPr="00954AE5">
        <w:rPr>
          <w:sz w:val="24"/>
          <w:szCs w:val="24"/>
          <w:vertAlign w:val="superscript"/>
        </w:rPr>
        <w:t>th</w:t>
      </w:r>
      <w:r w:rsidRPr="00954AE5">
        <w:rPr>
          <w:sz w:val="24"/>
          <w:szCs w:val="24"/>
        </w:rPr>
        <w:t xml:space="preserve"> February 2013 in respect of a structure or structures erected on the Parcel LD1163, and</w:t>
      </w:r>
    </w:p>
    <w:p w:rsidR="00B32E89" w:rsidRPr="00BE28BC" w:rsidRDefault="00B32E89" w:rsidP="00C01220">
      <w:pPr>
        <w:widowControl/>
        <w:autoSpaceDE/>
        <w:autoSpaceDN/>
        <w:adjustRightInd/>
        <w:spacing w:line="360" w:lineRule="auto"/>
        <w:jc w:val="both"/>
        <w:rPr>
          <w:sz w:val="24"/>
          <w:szCs w:val="24"/>
        </w:rPr>
      </w:pPr>
    </w:p>
    <w:p w:rsidR="00B32E89" w:rsidRPr="00586179" w:rsidRDefault="006A37E1" w:rsidP="00C01220">
      <w:pPr>
        <w:pStyle w:val="ListParagraph"/>
        <w:widowControl/>
        <w:numPr>
          <w:ilvl w:val="1"/>
          <w:numId w:val="1"/>
        </w:numPr>
        <w:autoSpaceDE/>
        <w:autoSpaceDN/>
        <w:adjustRightInd/>
        <w:spacing w:line="360" w:lineRule="auto"/>
        <w:jc w:val="both"/>
        <w:rPr>
          <w:sz w:val="24"/>
          <w:szCs w:val="24"/>
        </w:rPr>
      </w:pPr>
      <w:r>
        <w:rPr>
          <w:sz w:val="24"/>
          <w:szCs w:val="24"/>
        </w:rPr>
        <w:t>To issue</w:t>
      </w:r>
      <w:r w:rsidR="00B32E89" w:rsidRPr="00060B18">
        <w:rPr>
          <w:sz w:val="24"/>
          <w:szCs w:val="24"/>
        </w:rPr>
        <w:t xml:space="preserve"> a writ of </w:t>
      </w:r>
      <w:r w:rsidR="00B32E89" w:rsidRPr="00060B18">
        <w:rPr>
          <w:i/>
          <w:sz w:val="24"/>
          <w:szCs w:val="24"/>
        </w:rPr>
        <w:t xml:space="preserve">Mandamus </w:t>
      </w:r>
      <w:r w:rsidR="00B32E89" w:rsidRPr="00060B18">
        <w:rPr>
          <w:sz w:val="24"/>
          <w:szCs w:val="24"/>
        </w:rPr>
        <w:t>compelling the First Respondent to grant the Petitioner planning permission to develop Parcel LD 1163.</w:t>
      </w:r>
    </w:p>
    <w:p w:rsidR="00C275A6" w:rsidRDefault="00C275A6" w:rsidP="00C01220">
      <w:pPr>
        <w:pStyle w:val="ListParagraph"/>
        <w:widowControl/>
        <w:autoSpaceDE/>
        <w:autoSpaceDN/>
        <w:adjustRightInd/>
        <w:spacing w:line="360" w:lineRule="auto"/>
        <w:ind w:left="0"/>
        <w:jc w:val="both"/>
        <w:rPr>
          <w:sz w:val="24"/>
          <w:szCs w:val="24"/>
        </w:rPr>
      </w:pPr>
    </w:p>
    <w:p w:rsidR="00586179" w:rsidRDefault="00586179" w:rsidP="00C01220">
      <w:pPr>
        <w:pStyle w:val="ListParagraph"/>
        <w:widowControl/>
        <w:autoSpaceDE/>
        <w:autoSpaceDN/>
        <w:adjustRightInd/>
        <w:spacing w:line="360" w:lineRule="auto"/>
        <w:ind w:left="0"/>
        <w:rPr>
          <w:sz w:val="24"/>
          <w:szCs w:val="24"/>
        </w:rPr>
      </w:pPr>
    </w:p>
    <w:p w:rsidR="00586179" w:rsidRDefault="00586179" w:rsidP="00C01220">
      <w:pPr>
        <w:pStyle w:val="ListParagraph"/>
        <w:spacing w:line="360" w:lineRule="auto"/>
        <w:ind w:left="360"/>
        <w:rPr>
          <w:sz w:val="24"/>
          <w:szCs w:val="24"/>
        </w:rPr>
      </w:pPr>
    </w:p>
    <w:p w:rsidR="00586179" w:rsidRPr="00A27D74" w:rsidRDefault="00586179" w:rsidP="00C01220">
      <w:pPr>
        <w:spacing w:line="360" w:lineRule="auto"/>
        <w:rPr>
          <w:sz w:val="24"/>
          <w:szCs w:val="24"/>
        </w:rPr>
      </w:pPr>
    </w:p>
    <w:p w:rsidR="00B32E89" w:rsidRPr="00954AE5" w:rsidRDefault="00E44A7D" w:rsidP="00C01220">
      <w:pPr>
        <w:pStyle w:val="ListParagraph"/>
        <w:spacing w:line="360" w:lineRule="auto"/>
        <w:ind w:left="360"/>
        <w:rPr>
          <w:sz w:val="24"/>
          <w:szCs w:val="24"/>
        </w:rPr>
      </w:pPr>
      <w:r>
        <w:rPr>
          <w:sz w:val="24"/>
          <w:szCs w:val="24"/>
        </w:rPr>
        <w:t>[12</w:t>
      </w:r>
      <w:r w:rsidRPr="00E44A7D">
        <w:rPr>
          <w:sz w:val="24"/>
          <w:szCs w:val="24"/>
        </w:rPr>
        <w:t>]</w:t>
      </w:r>
      <w:r>
        <w:rPr>
          <w:sz w:val="24"/>
          <w:szCs w:val="24"/>
          <w:u w:val="single"/>
        </w:rPr>
        <w:t xml:space="preserve"> </w:t>
      </w:r>
      <w:r w:rsidR="00B32E89" w:rsidRPr="00954AE5">
        <w:rPr>
          <w:sz w:val="24"/>
          <w:szCs w:val="24"/>
          <w:u w:val="single"/>
        </w:rPr>
        <w:t>The Amended Petition.</w:t>
      </w:r>
    </w:p>
    <w:p w:rsidR="00B32E89" w:rsidRDefault="00B32E89" w:rsidP="00C01220">
      <w:pPr>
        <w:pStyle w:val="ListParagraph"/>
        <w:spacing w:line="360" w:lineRule="auto"/>
        <w:ind w:left="810"/>
        <w:jc w:val="both"/>
        <w:rPr>
          <w:sz w:val="24"/>
          <w:szCs w:val="24"/>
        </w:rPr>
      </w:pPr>
      <w:r w:rsidRPr="00060B18">
        <w:rPr>
          <w:sz w:val="24"/>
          <w:szCs w:val="24"/>
        </w:rPr>
        <w:t>The thrust of the amended Application is for this Court:</w:t>
      </w:r>
    </w:p>
    <w:p w:rsidR="00B32E89" w:rsidRPr="00060B18" w:rsidRDefault="00B32E89" w:rsidP="00C01220">
      <w:pPr>
        <w:pStyle w:val="ListParagraph"/>
        <w:spacing w:line="360" w:lineRule="auto"/>
        <w:ind w:left="0"/>
        <w:jc w:val="both"/>
        <w:rPr>
          <w:sz w:val="24"/>
          <w:szCs w:val="24"/>
        </w:rPr>
      </w:pPr>
    </w:p>
    <w:p w:rsidR="00B32E89" w:rsidRPr="00954AE5" w:rsidRDefault="00B32E89" w:rsidP="00C01220">
      <w:pPr>
        <w:pStyle w:val="ListParagraph"/>
        <w:widowControl/>
        <w:numPr>
          <w:ilvl w:val="1"/>
          <w:numId w:val="2"/>
        </w:numPr>
        <w:autoSpaceDE/>
        <w:autoSpaceDN/>
        <w:adjustRightInd/>
        <w:spacing w:line="360" w:lineRule="auto"/>
        <w:jc w:val="both"/>
        <w:rPr>
          <w:sz w:val="24"/>
          <w:szCs w:val="24"/>
        </w:rPr>
      </w:pPr>
      <w:r w:rsidRPr="00954AE5">
        <w:rPr>
          <w:sz w:val="24"/>
          <w:szCs w:val="24"/>
        </w:rPr>
        <w:t xml:space="preserve">To issue a writ of </w:t>
      </w:r>
      <w:r w:rsidRPr="00954AE5">
        <w:rPr>
          <w:i/>
          <w:sz w:val="24"/>
          <w:szCs w:val="24"/>
        </w:rPr>
        <w:t xml:space="preserve">Certiorari </w:t>
      </w:r>
      <w:r w:rsidRPr="00954AE5">
        <w:rPr>
          <w:sz w:val="24"/>
          <w:szCs w:val="24"/>
        </w:rPr>
        <w:t>quashing the decision of the Second Respondent dated 15</w:t>
      </w:r>
      <w:r w:rsidRPr="00954AE5">
        <w:rPr>
          <w:sz w:val="24"/>
          <w:szCs w:val="24"/>
          <w:vertAlign w:val="superscript"/>
        </w:rPr>
        <w:t>th</w:t>
      </w:r>
      <w:r w:rsidR="000F04AC">
        <w:rPr>
          <w:sz w:val="24"/>
          <w:szCs w:val="24"/>
        </w:rPr>
        <w:t xml:space="preserve"> March 2006 refusing </w:t>
      </w:r>
      <w:r w:rsidRPr="00954AE5">
        <w:rPr>
          <w:sz w:val="24"/>
          <w:szCs w:val="24"/>
        </w:rPr>
        <w:t>planning permission  to the Petitioner to develop Parcel LD 1163,</w:t>
      </w:r>
    </w:p>
    <w:p w:rsidR="00B32E89" w:rsidRPr="00060B18" w:rsidRDefault="00B32E89" w:rsidP="00C01220">
      <w:pPr>
        <w:pStyle w:val="ListParagraph"/>
        <w:widowControl/>
        <w:autoSpaceDE/>
        <w:autoSpaceDN/>
        <w:adjustRightInd/>
        <w:spacing w:line="360" w:lineRule="auto"/>
        <w:ind w:left="0"/>
        <w:jc w:val="both"/>
        <w:rPr>
          <w:sz w:val="24"/>
          <w:szCs w:val="24"/>
        </w:rPr>
      </w:pPr>
    </w:p>
    <w:p w:rsidR="00B32E89" w:rsidRPr="00954AE5" w:rsidRDefault="00B32E89" w:rsidP="00C01220">
      <w:pPr>
        <w:pStyle w:val="ListParagraph"/>
        <w:widowControl/>
        <w:numPr>
          <w:ilvl w:val="1"/>
          <w:numId w:val="2"/>
        </w:numPr>
        <w:autoSpaceDE/>
        <w:autoSpaceDN/>
        <w:adjustRightInd/>
        <w:spacing w:line="360" w:lineRule="auto"/>
        <w:jc w:val="both"/>
        <w:rPr>
          <w:sz w:val="24"/>
          <w:szCs w:val="24"/>
        </w:rPr>
      </w:pPr>
      <w:r w:rsidRPr="00954AE5">
        <w:rPr>
          <w:sz w:val="24"/>
          <w:szCs w:val="24"/>
        </w:rPr>
        <w:t xml:space="preserve">To issue a writ of </w:t>
      </w:r>
      <w:r w:rsidRPr="00954AE5">
        <w:rPr>
          <w:i/>
          <w:sz w:val="24"/>
          <w:szCs w:val="24"/>
        </w:rPr>
        <w:t xml:space="preserve">Certiorari </w:t>
      </w:r>
      <w:r w:rsidRPr="00954AE5">
        <w:rPr>
          <w:sz w:val="24"/>
          <w:szCs w:val="24"/>
        </w:rPr>
        <w:t>quashing the decision of the Second Respondent dated 12</w:t>
      </w:r>
      <w:r w:rsidRPr="00954AE5">
        <w:rPr>
          <w:sz w:val="24"/>
          <w:szCs w:val="24"/>
          <w:vertAlign w:val="superscript"/>
        </w:rPr>
        <w:t>th</w:t>
      </w:r>
      <w:r w:rsidRPr="00954AE5">
        <w:rPr>
          <w:sz w:val="24"/>
          <w:szCs w:val="24"/>
        </w:rPr>
        <w:t xml:space="preserve"> May 2010 refusing planning permission to the Petitioner to develop Parcel LD 1163. And</w:t>
      </w:r>
    </w:p>
    <w:p w:rsidR="00B32E89" w:rsidRPr="00060B18" w:rsidRDefault="00B32E89" w:rsidP="00C01220">
      <w:pPr>
        <w:pStyle w:val="ListParagraph"/>
        <w:widowControl/>
        <w:autoSpaceDE/>
        <w:autoSpaceDN/>
        <w:adjustRightInd/>
        <w:spacing w:line="360" w:lineRule="auto"/>
        <w:ind w:left="0"/>
        <w:jc w:val="both"/>
        <w:rPr>
          <w:sz w:val="24"/>
          <w:szCs w:val="24"/>
        </w:rPr>
      </w:pPr>
    </w:p>
    <w:p w:rsidR="00B32E89" w:rsidRPr="00954AE5" w:rsidRDefault="00B32E89" w:rsidP="00C01220">
      <w:pPr>
        <w:pStyle w:val="ListParagraph"/>
        <w:widowControl/>
        <w:numPr>
          <w:ilvl w:val="1"/>
          <w:numId w:val="2"/>
        </w:numPr>
        <w:autoSpaceDE/>
        <w:autoSpaceDN/>
        <w:adjustRightInd/>
        <w:spacing w:line="360" w:lineRule="auto"/>
        <w:jc w:val="both"/>
        <w:rPr>
          <w:sz w:val="24"/>
          <w:szCs w:val="24"/>
        </w:rPr>
      </w:pPr>
      <w:r w:rsidRPr="00954AE5">
        <w:rPr>
          <w:sz w:val="24"/>
          <w:szCs w:val="24"/>
        </w:rPr>
        <w:t xml:space="preserve">To issue a Writ of </w:t>
      </w:r>
      <w:r w:rsidRPr="00954AE5">
        <w:rPr>
          <w:i/>
          <w:sz w:val="24"/>
          <w:szCs w:val="24"/>
        </w:rPr>
        <w:t xml:space="preserve">Certiorari </w:t>
      </w:r>
      <w:r w:rsidRPr="00954AE5">
        <w:rPr>
          <w:sz w:val="24"/>
          <w:szCs w:val="24"/>
        </w:rPr>
        <w:t>to quash the decision of the First Respondent to issue an Enforcement Order dated 7</w:t>
      </w:r>
      <w:r w:rsidRPr="00954AE5">
        <w:rPr>
          <w:sz w:val="24"/>
          <w:szCs w:val="24"/>
          <w:vertAlign w:val="superscript"/>
        </w:rPr>
        <w:t>th</w:t>
      </w:r>
      <w:r w:rsidRPr="00954AE5">
        <w:rPr>
          <w:sz w:val="24"/>
          <w:szCs w:val="24"/>
        </w:rPr>
        <w:t xml:space="preserve"> February 2013 in respect of a structure or structures erected on the Parcel LD1163, and</w:t>
      </w:r>
    </w:p>
    <w:p w:rsidR="00B32E89" w:rsidRPr="00D91F16" w:rsidRDefault="00B32E89" w:rsidP="00C01220">
      <w:pPr>
        <w:widowControl/>
        <w:autoSpaceDE/>
        <w:autoSpaceDN/>
        <w:adjustRightInd/>
        <w:spacing w:line="360" w:lineRule="auto"/>
        <w:jc w:val="both"/>
        <w:rPr>
          <w:sz w:val="24"/>
          <w:szCs w:val="24"/>
        </w:rPr>
      </w:pPr>
    </w:p>
    <w:p w:rsidR="00B32E89" w:rsidRPr="00954AE5" w:rsidRDefault="00B32E89" w:rsidP="00C01220">
      <w:pPr>
        <w:pStyle w:val="ListParagraph"/>
        <w:widowControl/>
        <w:numPr>
          <w:ilvl w:val="1"/>
          <w:numId w:val="2"/>
        </w:numPr>
        <w:autoSpaceDE/>
        <w:autoSpaceDN/>
        <w:adjustRightInd/>
        <w:spacing w:line="360" w:lineRule="auto"/>
        <w:jc w:val="both"/>
        <w:rPr>
          <w:sz w:val="24"/>
          <w:szCs w:val="24"/>
        </w:rPr>
      </w:pPr>
      <w:r w:rsidRPr="00954AE5">
        <w:rPr>
          <w:sz w:val="24"/>
          <w:szCs w:val="24"/>
        </w:rPr>
        <w:t>To issue</w:t>
      </w:r>
      <w:r w:rsidR="006A37E1">
        <w:rPr>
          <w:sz w:val="24"/>
          <w:szCs w:val="24"/>
        </w:rPr>
        <w:t xml:space="preserve"> a</w:t>
      </w:r>
      <w:r w:rsidRPr="00954AE5">
        <w:rPr>
          <w:sz w:val="24"/>
          <w:szCs w:val="24"/>
        </w:rPr>
        <w:t xml:space="preserve"> writ of </w:t>
      </w:r>
      <w:r w:rsidRPr="00954AE5">
        <w:rPr>
          <w:i/>
          <w:sz w:val="24"/>
          <w:szCs w:val="24"/>
        </w:rPr>
        <w:t>Mandamus</w:t>
      </w:r>
      <w:r w:rsidRPr="00954AE5">
        <w:rPr>
          <w:sz w:val="24"/>
          <w:szCs w:val="24"/>
        </w:rPr>
        <w:t xml:space="preserve"> compelling the First Respondent to consider and grant retrospective planning permission to the Petitioner to develop Parcel LD 1163 in conformity with his application for planning permission in DC/1509/12 [the 2012 Application], and</w:t>
      </w:r>
    </w:p>
    <w:p w:rsidR="00B32E89" w:rsidRPr="00D91F16" w:rsidRDefault="00B32E89" w:rsidP="00C01220">
      <w:pPr>
        <w:widowControl/>
        <w:autoSpaceDE/>
        <w:autoSpaceDN/>
        <w:adjustRightInd/>
        <w:spacing w:line="360" w:lineRule="auto"/>
        <w:jc w:val="both"/>
        <w:rPr>
          <w:sz w:val="24"/>
          <w:szCs w:val="24"/>
        </w:rPr>
      </w:pPr>
    </w:p>
    <w:p w:rsidR="00E44A7D" w:rsidRDefault="00B32E89" w:rsidP="00C01220">
      <w:pPr>
        <w:pStyle w:val="ListParagraph"/>
        <w:widowControl/>
        <w:numPr>
          <w:ilvl w:val="1"/>
          <w:numId w:val="2"/>
        </w:numPr>
        <w:autoSpaceDE/>
        <w:autoSpaceDN/>
        <w:adjustRightInd/>
        <w:spacing w:line="360" w:lineRule="auto"/>
        <w:jc w:val="both"/>
        <w:rPr>
          <w:sz w:val="24"/>
          <w:szCs w:val="24"/>
        </w:rPr>
      </w:pPr>
      <w:r w:rsidRPr="00954AE5">
        <w:rPr>
          <w:sz w:val="24"/>
          <w:szCs w:val="24"/>
        </w:rPr>
        <w:t>To make an Order for Compensation in favour of the Petitio</w:t>
      </w:r>
      <w:r w:rsidR="00E44A7D">
        <w:rPr>
          <w:sz w:val="24"/>
          <w:szCs w:val="24"/>
        </w:rPr>
        <w:t xml:space="preserve">ner in the sum of </w:t>
      </w:r>
    </w:p>
    <w:p w:rsidR="00B32E89" w:rsidRPr="00954AE5" w:rsidRDefault="00E44A7D" w:rsidP="00C01220">
      <w:pPr>
        <w:pStyle w:val="ListParagraph"/>
        <w:widowControl/>
        <w:autoSpaceDE/>
        <w:autoSpaceDN/>
        <w:adjustRightInd/>
        <w:spacing w:line="360" w:lineRule="auto"/>
        <w:ind w:left="1440"/>
        <w:jc w:val="both"/>
        <w:rPr>
          <w:sz w:val="24"/>
          <w:szCs w:val="24"/>
        </w:rPr>
      </w:pPr>
      <w:r>
        <w:rPr>
          <w:sz w:val="24"/>
          <w:szCs w:val="24"/>
        </w:rPr>
        <w:t>SR</w:t>
      </w:r>
      <w:r w:rsidR="00B32E89" w:rsidRPr="00954AE5">
        <w:rPr>
          <w:sz w:val="24"/>
          <w:szCs w:val="24"/>
        </w:rPr>
        <w:t xml:space="preserve"> 1,000,000, and</w:t>
      </w:r>
    </w:p>
    <w:p w:rsidR="00B32E89" w:rsidRPr="00D91F16" w:rsidRDefault="00B32E89" w:rsidP="00C01220">
      <w:pPr>
        <w:widowControl/>
        <w:autoSpaceDE/>
        <w:autoSpaceDN/>
        <w:adjustRightInd/>
        <w:spacing w:line="360" w:lineRule="auto"/>
        <w:jc w:val="both"/>
        <w:rPr>
          <w:sz w:val="24"/>
          <w:szCs w:val="24"/>
        </w:rPr>
      </w:pPr>
    </w:p>
    <w:p w:rsidR="00B32E89" w:rsidRPr="00954AE5" w:rsidRDefault="00B32E89" w:rsidP="00C01220">
      <w:pPr>
        <w:pStyle w:val="ListParagraph"/>
        <w:widowControl/>
        <w:numPr>
          <w:ilvl w:val="1"/>
          <w:numId w:val="2"/>
        </w:numPr>
        <w:autoSpaceDE/>
        <w:autoSpaceDN/>
        <w:adjustRightInd/>
        <w:spacing w:line="360" w:lineRule="auto"/>
        <w:jc w:val="both"/>
        <w:rPr>
          <w:sz w:val="24"/>
          <w:szCs w:val="24"/>
        </w:rPr>
      </w:pPr>
      <w:r w:rsidRPr="00954AE5">
        <w:rPr>
          <w:sz w:val="24"/>
          <w:szCs w:val="24"/>
        </w:rPr>
        <w:t xml:space="preserve">To order a </w:t>
      </w:r>
      <w:r w:rsidRPr="00954AE5">
        <w:rPr>
          <w:i/>
          <w:sz w:val="24"/>
          <w:szCs w:val="24"/>
        </w:rPr>
        <w:t xml:space="preserve">locus in quo </w:t>
      </w:r>
      <w:r w:rsidRPr="00954AE5">
        <w:rPr>
          <w:sz w:val="24"/>
          <w:szCs w:val="24"/>
        </w:rPr>
        <w:t xml:space="preserve">inspection of </w:t>
      </w:r>
      <w:proofErr w:type="gramStart"/>
      <w:r w:rsidRPr="00954AE5">
        <w:rPr>
          <w:sz w:val="24"/>
          <w:szCs w:val="24"/>
        </w:rPr>
        <w:t>Parcel  LD1163</w:t>
      </w:r>
      <w:proofErr w:type="gramEnd"/>
      <w:r w:rsidRPr="00954AE5">
        <w:rPr>
          <w:sz w:val="24"/>
          <w:szCs w:val="24"/>
        </w:rPr>
        <w:t>.</w:t>
      </w:r>
    </w:p>
    <w:p w:rsidR="00B32E89" w:rsidRPr="00060B18" w:rsidRDefault="00B32E89" w:rsidP="00C01220">
      <w:pPr>
        <w:pStyle w:val="ListParagraph"/>
        <w:widowControl/>
        <w:autoSpaceDE/>
        <w:autoSpaceDN/>
        <w:adjustRightInd/>
        <w:spacing w:line="360" w:lineRule="auto"/>
        <w:ind w:left="0"/>
        <w:jc w:val="both"/>
        <w:rPr>
          <w:sz w:val="24"/>
          <w:szCs w:val="24"/>
        </w:rPr>
      </w:pPr>
    </w:p>
    <w:p w:rsidR="00E44A7D" w:rsidRDefault="00E44A7D" w:rsidP="00C01220">
      <w:pPr>
        <w:pStyle w:val="ListParagraph"/>
        <w:spacing w:line="360" w:lineRule="auto"/>
        <w:ind w:left="360"/>
        <w:jc w:val="both"/>
        <w:rPr>
          <w:sz w:val="24"/>
          <w:szCs w:val="24"/>
        </w:rPr>
      </w:pPr>
      <w:r>
        <w:rPr>
          <w:sz w:val="24"/>
          <w:szCs w:val="24"/>
        </w:rPr>
        <w:t xml:space="preserve">[13] </w:t>
      </w:r>
      <w:r w:rsidR="00B32E89" w:rsidRPr="00954AE5">
        <w:rPr>
          <w:sz w:val="24"/>
          <w:szCs w:val="24"/>
        </w:rPr>
        <w:t xml:space="preserve">Expressed in this manner it is apparent that the prayers in paragraphs 3 and 4 of the </w:t>
      </w:r>
    </w:p>
    <w:p w:rsidR="00B32E89" w:rsidRPr="00954AE5" w:rsidRDefault="00B32E89" w:rsidP="00C01220">
      <w:pPr>
        <w:pStyle w:val="ListParagraph"/>
        <w:spacing w:line="360" w:lineRule="auto"/>
        <w:jc w:val="both"/>
        <w:rPr>
          <w:sz w:val="24"/>
          <w:szCs w:val="24"/>
        </w:rPr>
      </w:pPr>
      <w:r w:rsidRPr="00954AE5">
        <w:rPr>
          <w:sz w:val="24"/>
          <w:szCs w:val="24"/>
        </w:rPr>
        <w:t xml:space="preserve">Amended Petition as listed above </w:t>
      </w:r>
      <w:proofErr w:type="gramStart"/>
      <w:r w:rsidRPr="00954AE5">
        <w:rPr>
          <w:sz w:val="24"/>
          <w:szCs w:val="24"/>
        </w:rPr>
        <w:t>are</w:t>
      </w:r>
      <w:proofErr w:type="gramEnd"/>
      <w:r w:rsidRPr="00954AE5">
        <w:rPr>
          <w:sz w:val="24"/>
          <w:szCs w:val="24"/>
        </w:rPr>
        <w:t xml:space="preserve"> similar to the prayers in the originating Petition as at paragraphs 1 and 2 above.</w:t>
      </w:r>
    </w:p>
    <w:p w:rsidR="00B32E89" w:rsidRPr="00060B18" w:rsidRDefault="00B32E89" w:rsidP="00C01220">
      <w:pPr>
        <w:pStyle w:val="ListParagraph"/>
        <w:spacing w:line="360" w:lineRule="auto"/>
        <w:ind w:left="0"/>
        <w:jc w:val="both"/>
        <w:rPr>
          <w:sz w:val="24"/>
          <w:szCs w:val="24"/>
        </w:rPr>
      </w:pPr>
    </w:p>
    <w:p w:rsidR="00E44A7D" w:rsidRDefault="00E44A7D" w:rsidP="00C01220">
      <w:pPr>
        <w:pStyle w:val="ListParagraph"/>
        <w:spacing w:line="360" w:lineRule="auto"/>
        <w:ind w:left="360"/>
        <w:jc w:val="both"/>
        <w:rPr>
          <w:sz w:val="24"/>
          <w:szCs w:val="24"/>
        </w:rPr>
      </w:pPr>
      <w:r>
        <w:rPr>
          <w:sz w:val="24"/>
          <w:szCs w:val="24"/>
        </w:rPr>
        <w:t xml:space="preserve">[14] </w:t>
      </w:r>
      <w:r w:rsidR="00B32E89" w:rsidRPr="00954AE5">
        <w:rPr>
          <w:sz w:val="24"/>
          <w:szCs w:val="24"/>
        </w:rPr>
        <w:t xml:space="preserve">I now look to the prayers listed at paragraphs 1 and 2 above of the Amended Petition </w:t>
      </w:r>
    </w:p>
    <w:p w:rsidR="00B32E89" w:rsidRPr="00954AE5" w:rsidRDefault="00B32E89" w:rsidP="00C01220">
      <w:pPr>
        <w:pStyle w:val="ListParagraph"/>
        <w:spacing w:line="360" w:lineRule="auto"/>
        <w:jc w:val="both"/>
        <w:rPr>
          <w:sz w:val="24"/>
          <w:szCs w:val="24"/>
        </w:rPr>
      </w:pPr>
      <w:proofErr w:type="gramStart"/>
      <w:r w:rsidRPr="00954AE5">
        <w:rPr>
          <w:sz w:val="24"/>
          <w:szCs w:val="24"/>
        </w:rPr>
        <w:t>dated</w:t>
      </w:r>
      <w:proofErr w:type="gramEnd"/>
      <w:r w:rsidRPr="00954AE5">
        <w:rPr>
          <w:sz w:val="24"/>
          <w:szCs w:val="24"/>
        </w:rPr>
        <w:t xml:space="preserve"> 14</w:t>
      </w:r>
      <w:r w:rsidRPr="00954AE5">
        <w:rPr>
          <w:sz w:val="24"/>
          <w:szCs w:val="24"/>
          <w:vertAlign w:val="superscript"/>
        </w:rPr>
        <w:t>th</w:t>
      </w:r>
      <w:r w:rsidRPr="00954AE5">
        <w:rPr>
          <w:sz w:val="24"/>
          <w:szCs w:val="24"/>
        </w:rPr>
        <w:t xml:space="preserve"> January 2015.</w:t>
      </w:r>
    </w:p>
    <w:p w:rsidR="00B32E89" w:rsidRPr="003117ED" w:rsidRDefault="00B32E89" w:rsidP="00C01220">
      <w:pPr>
        <w:spacing w:line="360" w:lineRule="auto"/>
        <w:jc w:val="both"/>
        <w:rPr>
          <w:sz w:val="24"/>
          <w:szCs w:val="24"/>
        </w:rPr>
      </w:pPr>
    </w:p>
    <w:p w:rsidR="00C275A6" w:rsidRDefault="00E44A7D" w:rsidP="00C01220">
      <w:pPr>
        <w:pStyle w:val="ListParagraph"/>
        <w:spacing w:line="360" w:lineRule="auto"/>
        <w:ind w:left="360"/>
        <w:jc w:val="both"/>
        <w:rPr>
          <w:sz w:val="24"/>
          <w:szCs w:val="24"/>
        </w:rPr>
      </w:pPr>
      <w:r>
        <w:rPr>
          <w:sz w:val="24"/>
          <w:szCs w:val="24"/>
        </w:rPr>
        <w:t xml:space="preserve">[15] </w:t>
      </w:r>
      <w:r w:rsidR="00B32E89" w:rsidRPr="00954AE5">
        <w:rPr>
          <w:sz w:val="24"/>
          <w:szCs w:val="24"/>
        </w:rPr>
        <w:t>This is also a convenient point to look to rule 4 of the Rules which I repeat below:</w:t>
      </w:r>
    </w:p>
    <w:p w:rsidR="00C275A6" w:rsidRPr="00C275A6" w:rsidRDefault="00C275A6" w:rsidP="00C01220">
      <w:pPr>
        <w:pStyle w:val="ListParagraph"/>
        <w:spacing w:line="360" w:lineRule="auto"/>
        <w:ind w:left="360"/>
        <w:jc w:val="both"/>
        <w:rPr>
          <w:sz w:val="24"/>
          <w:szCs w:val="24"/>
        </w:rPr>
      </w:pPr>
    </w:p>
    <w:p w:rsidR="00B32E89" w:rsidRDefault="00B32E89" w:rsidP="00C01220">
      <w:pPr>
        <w:pStyle w:val="ListParagraph"/>
        <w:spacing w:line="360" w:lineRule="auto"/>
        <w:jc w:val="both"/>
        <w:rPr>
          <w:sz w:val="24"/>
          <w:szCs w:val="24"/>
        </w:rPr>
      </w:pPr>
      <w:proofErr w:type="gramStart"/>
      <w:r w:rsidRPr="00060B18">
        <w:rPr>
          <w:sz w:val="24"/>
          <w:szCs w:val="24"/>
        </w:rPr>
        <w:t>“ 4</w:t>
      </w:r>
      <w:proofErr w:type="gramEnd"/>
      <w:r w:rsidRPr="00060B18">
        <w:rPr>
          <w:sz w:val="24"/>
          <w:szCs w:val="24"/>
        </w:rPr>
        <w:t>. A petition under rule 2 shall be made promptly and in any event within 3 months from the date of the order or decision sought to be canvassed in the petition unless the Supreme Court considers that there is good reason for extending the period within which the petition shall be made.”</w:t>
      </w:r>
    </w:p>
    <w:p w:rsidR="00B32E89" w:rsidRPr="00060B18" w:rsidRDefault="00B32E89" w:rsidP="00C01220">
      <w:pPr>
        <w:pStyle w:val="ListParagraph"/>
        <w:spacing w:line="360" w:lineRule="auto"/>
        <w:ind w:left="0"/>
        <w:jc w:val="both"/>
        <w:rPr>
          <w:sz w:val="24"/>
          <w:szCs w:val="24"/>
        </w:rPr>
      </w:pPr>
    </w:p>
    <w:p w:rsidR="00C275A6" w:rsidRDefault="00C275A6" w:rsidP="00C01220">
      <w:pPr>
        <w:pStyle w:val="ListParagraph"/>
        <w:spacing w:line="360" w:lineRule="auto"/>
        <w:ind w:left="360"/>
        <w:jc w:val="both"/>
        <w:rPr>
          <w:sz w:val="24"/>
          <w:szCs w:val="24"/>
        </w:rPr>
      </w:pPr>
      <w:r>
        <w:rPr>
          <w:sz w:val="24"/>
          <w:szCs w:val="24"/>
        </w:rPr>
        <w:t xml:space="preserve">[16] </w:t>
      </w:r>
      <w:r w:rsidR="00B32E89" w:rsidRPr="00060B18">
        <w:rPr>
          <w:sz w:val="24"/>
          <w:szCs w:val="24"/>
        </w:rPr>
        <w:t>In respe</w:t>
      </w:r>
      <w:r w:rsidR="006A37E1">
        <w:rPr>
          <w:sz w:val="24"/>
          <w:szCs w:val="24"/>
        </w:rPr>
        <w:t>ct of paragraph 1 of the prayer</w:t>
      </w:r>
      <w:r w:rsidR="00B32E89" w:rsidRPr="00060B18">
        <w:rPr>
          <w:sz w:val="24"/>
          <w:szCs w:val="24"/>
        </w:rPr>
        <w:t xml:space="preserve"> of the Amended Petition, it is immediately </w:t>
      </w:r>
    </w:p>
    <w:p w:rsidR="00B32E89" w:rsidRDefault="00B32E89" w:rsidP="00C01220">
      <w:pPr>
        <w:pStyle w:val="ListParagraph"/>
        <w:spacing w:line="360" w:lineRule="auto"/>
        <w:jc w:val="both"/>
        <w:rPr>
          <w:sz w:val="24"/>
          <w:szCs w:val="24"/>
        </w:rPr>
      </w:pPr>
      <w:proofErr w:type="gramStart"/>
      <w:r w:rsidRPr="00060B18">
        <w:rPr>
          <w:sz w:val="24"/>
          <w:szCs w:val="24"/>
        </w:rPr>
        <w:t>clear</w:t>
      </w:r>
      <w:proofErr w:type="gramEnd"/>
      <w:r w:rsidRPr="00060B18">
        <w:rPr>
          <w:sz w:val="24"/>
          <w:szCs w:val="24"/>
        </w:rPr>
        <w:t xml:space="preserve"> that this request for a writ of Certiorari relates to the first application for planning permission and the consequential refusal dated 15</w:t>
      </w:r>
      <w:r w:rsidRPr="00060B18">
        <w:rPr>
          <w:sz w:val="24"/>
          <w:szCs w:val="24"/>
          <w:vertAlign w:val="superscript"/>
        </w:rPr>
        <w:t>th</w:t>
      </w:r>
      <w:r w:rsidRPr="00060B18">
        <w:rPr>
          <w:sz w:val="24"/>
          <w:szCs w:val="24"/>
        </w:rPr>
        <w:t xml:space="preserve"> March 2006. There is a period of some 9 years between the date of the Amended Petition and the date of the refusal to grant planning permission in respect of this application.</w:t>
      </w:r>
    </w:p>
    <w:p w:rsidR="00586179" w:rsidRPr="00060B18" w:rsidRDefault="00586179" w:rsidP="00C01220">
      <w:pPr>
        <w:pStyle w:val="ListParagraph"/>
        <w:spacing w:line="360" w:lineRule="auto"/>
        <w:ind w:left="0"/>
        <w:jc w:val="both"/>
        <w:rPr>
          <w:sz w:val="24"/>
          <w:szCs w:val="24"/>
        </w:rPr>
      </w:pPr>
    </w:p>
    <w:p w:rsidR="00C275A6" w:rsidRDefault="00C275A6" w:rsidP="00C01220">
      <w:pPr>
        <w:pStyle w:val="ListParagraph"/>
        <w:spacing w:line="360" w:lineRule="auto"/>
        <w:ind w:left="360"/>
        <w:jc w:val="both"/>
        <w:rPr>
          <w:sz w:val="24"/>
          <w:szCs w:val="24"/>
        </w:rPr>
      </w:pPr>
      <w:r>
        <w:rPr>
          <w:sz w:val="24"/>
          <w:szCs w:val="24"/>
        </w:rPr>
        <w:t xml:space="preserve">[17] </w:t>
      </w:r>
      <w:r w:rsidR="00B32E89" w:rsidRPr="00060B18">
        <w:rPr>
          <w:sz w:val="24"/>
          <w:szCs w:val="24"/>
        </w:rPr>
        <w:t xml:space="preserve">Likewise in respect of paragraph 2 of the prayer of the Amended Petition there is a </w:t>
      </w:r>
    </w:p>
    <w:p w:rsidR="00B32E89" w:rsidRDefault="00B32E89" w:rsidP="00C01220">
      <w:pPr>
        <w:pStyle w:val="ListParagraph"/>
        <w:spacing w:line="360" w:lineRule="auto"/>
        <w:jc w:val="both"/>
        <w:rPr>
          <w:sz w:val="24"/>
          <w:szCs w:val="24"/>
        </w:rPr>
      </w:pPr>
      <w:r w:rsidRPr="00060B18">
        <w:rPr>
          <w:sz w:val="24"/>
          <w:szCs w:val="24"/>
        </w:rPr>
        <w:t>period of some 5 years between the date of the Amended Petition and the date of 12</w:t>
      </w:r>
      <w:r w:rsidRPr="00060B18">
        <w:rPr>
          <w:sz w:val="24"/>
          <w:szCs w:val="24"/>
          <w:vertAlign w:val="superscript"/>
        </w:rPr>
        <w:t>th</w:t>
      </w:r>
      <w:r w:rsidRPr="00060B18">
        <w:rPr>
          <w:sz w:val="24"/>
          <w:szCs w:val="24"/>
        </w:rPr>
        <w:t xml:space="preserve"> May 2010 on which the decision was made to refuse planning permission in relation to</w:t>
      </w:r>
      <w:r w:rsidR="00C275A6">
        <w:rPr>
          <w:sz w:val="24"/>
          <w:szCs w:val="24"/>
        </w:rPr>
        <w:t xml:space="preserve"> </w:t>
      </w:r>
      <w:r w:rsidRPr="00060B18">
        <w:rPr>
          <w:sz w:val="24"/>
          <w:szCs w:val="24"/>
        </w:rPr>
        <w:t>the 2009 application.</w:t>
      </w:r>
    </w:p>
    <w:p w:rsidR="000F04AC" w:rsidRPr="00060B18" w:rsidRDefault="000F04AC" w:rsidP="00C01220">
      <w:pPr>
        <w:pStyle w:val="ListParagraph"/>
        <w:spacing w:line="360" w:lineRule="auto"/>
        <w:ind w:left="0"/>
        <w:jc w:val="both"/>
        <w:rPr>
          <w:sz w:val="24"/>
          <w:szCs w:val="24"/>
        </w:rPr>
      </w:pPr>
    </w:p>
    <w:p w:rsidR="00C275A6" w:rsidRDefault="00C275A6" w:rsidP="00C01220">
      <w:pPr>
        <w:pStyle w:val="ListParagraph"/>
        <w:spacing w:line="360" w:lineRule="auto"/>
        <w:ind w:left="360"/>
        <w:jc w:val="both"/>
        <w:rPr>
          <w:sz w:val="24"/>
          <w:szCs w:val="24"/>
        </w:rPr>
      </w:pPr>
      <w:r>
        <w:rPr>
          <w:sz w:val="24"/>
          <w:szCs w:val="24"/>
        </w:rPr>
        <w:t xml:space="preserve">[18] </w:t>
      </w:r>
      <w:r w:rsidR="00B32E89" w:rsidRPr="00060B18">
        <w:rPr>
          <w:sz w:val="24"/>
          <w:szCs w:val="24"/>
        </w:rPr>
        <w:t xml:space="preserve">I consider these two applications for writs of Certiorari in the light of the provisions </w:t>
      </w:r>
    </w:p>
    <w:p w:rsidR="00B32E89" w:rsidRDefault="00B32E89" w:rsidP="00C01220">
      <w:pPr>
        <w:pStyle w:val="ListParagraph"/>
        <w:spacing w:line="360" w:lineRule="auto"/>
        <w:jc w:val="both"/>
        <w:rPr>
          <w:sz w:val="24"/>
          <w:szCs w:val="24"/>
        </w:rPr>
      </w:pPr>
      <w:proofErr w:type="gramStart"/>
      <w:r w:rsidRPr="00060B18">
        <w:rPr>
          <w:sz w:val="24"/>
          <w:szCs w:val="24"/>
        </w:rPr>
        <w:t>of</w:t>
      </w:r>
      <w:proofErr w:type="gramEnd"/>
      <w:r w:rsidRPr="00060B18">
        <w:rPr>
          <w:sz w:val="24"/>
          <w:szCs w:val="24"/>
        </w:rPr>
        <w:t xml:space="preserve"> rule 4 above. I find that the Amended Petition does not fall within the prescribed time </w:t>
      </w:r>
      <w:r w:rsidRPr="00060B18">
        <w:rPr>
          <w:sz w:val="24"/>
          <w:szCs w:val="24"/>
        </w:rPr>
        <w:lastRenderedPageBreak/>
        <w:t xml:space="preserve">limit of 3 months. Each of the applications </w:t>
      </w:r>
      <w:proofErr w:type="gramStart"/>
      <w:r w:rsidRPr="00060B18">
        <w:rPr>
          <w:sz w:val="24"/>
          <w:szCs w:val="24"/>
        </w:rPr>
        <w:t>are</w:t>
      </w:r>
      <w:proofErr w:type="gramEnd"/>
      <w:r w:rsidRPr="00060B18">
        <w:rPr>
          <w:sz w:val="24"/>
          <w:szCs w:val="24"/>
        </w:rPr>
        <w:t xml:space="preserve"> well in excess of this time limit. I now consider whether, in terms of the proviso, there is good reason to extend this prescribed time limit and allow the Amended Petition to be admitted and substituted for the originating Petition.</w:t>
      </w:r>
    </w:p>
    <w:p w:rsidR="00B32E89" w:rsidRPr="00060B18" w:rsidRDefault="00B32E89" w:rsidP="00C01220">
      <w:pPr>
        <w:pStyle w:val="ListParagraph"/>
        <w:spacing w:line="360" w:lineRule="auto"/>
        <w:ind w:left="0"/>
        <w:jc w:val="both"/>
        <w:rPr>
          <w:sz w:val="24"/>
          <w:szCs w:val="24"/>
        </w:rPr>
      </w:pPr>
    </w:p>
    <w:p w:rsidR="00C275A6" w:rsidRDefault="00C275A6" w:rsidP="00C01220">
      <w:pPr>
        <w:pStyle w:val="ListParagraph"/>
        <w:spacing w:line="360" w:lineRule="auto"/>
        <w:ind w:left="360"/>
        <w:jc w:val="both"/>
        <w:rPr>
          <w:sz w:val="24"/>
          <w:szCs w:val="24"/>
        </w:rPr>
      </w:pPr>
      <w:r>
        <w:rPr>
          <w:sz w:val="24"/>
          <w:szCs w:val="24"/>
        </w:rPr>
        <w:t xml:space="preserve">[19] </w:t>
      </w:r>
      <w:r w:rsidR="00B32E89" w:rsidRPr="00060B18">
        <w:rPr>
          <w:sz w:val="24"/>
          <w:szCs w:val="24"/>
        </w:rPr>
        <w:t xml:space="preserve">Firstly, </w:t>
      </w:r>
      <w:bookmarkStart w:id="0" w:name="_GoBack"/>
      <w:bookmarkEnd w:id="0"/>
      <w:r w:rsidR="00B32E89" w:rsidRPr="00060B18">
        <w:rPr>
          <w:sz w:val="24"/>
          <w:szCs w:val="24"/>
        </w:rPr>
        <w:t xml:space="preserve">I consider whether there was an earlier opportunity for the Petitioner to avail </w:t>
      </w:r>
    </w:p>
    <w:p w:rsidR="00B32E89" w:rsidRDefault="00B32E89" w:rsidP="00C01220">
      <w:pPr>
        <w:pStyle w:val="ListParagraph"/>
        <w:spacing w:line="360" w:lineRule="auto"/>
        <w:jc w:val="both"/>
        <w:rPr>
          <w:sz w:val="24"/>
          <w:szCs w:val="24"/>
        </w:rPr>
      </w:pPr>
      <w:proofErr w:type="gramStart"/>
      <w:r w:rsidRPr="00060B18">
        <w:rPr>
          <w:sz w:val="24"/>
          <w:szCs w:val="24"/>
        </w:rPr>
        <w:t>himself</w:t>
      </w:r>
      <w:proofErr w:type="gramEnd"/>
      <w:r w:rsidRPr="00060B18">
        <w:rPr>
          <w:sz w:val="24"/>
          <w:szCs w:val="24"/>
        </w:rPr>
        <w:t xml:space="preserve"> of this possible remedy and I find that there was such opportunity so to do but this was not done. I also consider as relevant and material the shear length of the intervening periods of inaction of 9 years and 5 years between 2006 and 2010 and the date of the Amending Petition.</w:t>
      </w:r>
    </w:p>
    <w:p w:rsidR="00B32E89" w:rsidRPr="00060B18" w:rsidRDefault="00B32E89" w:rsidP="00C01220">
      <w:pPr>
        <w:pStyle w:val="ListParagraph"/>
        <w:spacing w:line="360" w:lineRule="auto"/>
        <w:ind w:left="0"/>
        <w:jc w:val="both"/>
        <w:rPr>
          <w:sz w:val="24"/>
          <w:szCs w:val="24"/>
        </w:rPr>
      </w:pPr>
    </w:p>
    <w:p w:rsidR="00C275A6" w:rsidRDefault="00C275A6" w:rsidP="00C01220">
      <w:pPr>
        <w:pStyle w:val="ListParagraph"/>
        <w:spacing w:line="360" w:lineRule="auto"/>
        <w:ind w:left="360"/>
        <w:jc w:val="both"/>
        <w:rPr>
          <w:sz w:val="24"/>
          <w:szCs w:val="24"/>
        </w:rPr>
      </w:pPr>
      <w:r>
        <w:rPr>
          <w:sz w:val="24"/>
          <w:szCs w:val="24"/>
        </w:rPr>
        <w:t xml:space="preserve">[20] </w:t>
      </w:r>
      <w:r w:rsidR="00B32E89" w:rsidRPr="00060B18">
        <w:rPr>
          <w:sz w:val="24"/>
          <w:szCs w:val="24"/>
        </w:rPr>
        <w:t xml:space="preserve">I look at the terms of each Petition. In the originating Petition this Court is asked to </w:t>
      </w:r>
    </w:p>
    <w:p w:rsidR="00B32E89" w:rsidRDefault="00B32E89" w:rsidP="00C01220">
      <w:pPr>
        <w:pStyle w:val="ListParagraph"/>
        <w:spacing w:line="360" w:lineRule="auto"/>
        <w:jc w:val="both"/>
        <w:rPr>
          <w:sz w:val="24"/>
          <w:szCs w:val="24"/>
        </w:rPr>
      </w:pPr>
      <w:proofErr w:type="gramStart"/>
      <w:r w:rsidRPr="00060B18">
        <w:rPr>
          <w:sz w:val="24"/>
          <w:szCs w:val="24"/>
        </w:rPr>
        <w:t>consider</w:t>
      </w:r>
      <w:proofErr w:type="gramEnd"/>
      <w:r w:rsidRPr="00060B18">
        <w:rPr>
          <w:sz w:val="24"/>
          <w:szCs w:val="24"/>
        </w:rPr>
        <w:t xml:space="preserve"> the circumstances surrounding the third application for planning permission, namely the 2012 application, and the imposition of the Enforcement Order. In the Amended Petition the Court is again asked to consider the circumstances surrounding the third application for planning permission and the Enforcement Order </w:t>
      </w:r>
      <w:r w:rsidRPr="00060B18">
        <w:rPr>
          <w:i/>
          <w:sz w:val="24"/>
          <w:szCs w:val="24"/>
        </w:rPr>
        <w:t xml:space="preserve">but also </w:t>
      </w:r>
      <w:r w:rsidRPr="00060B18">
        <w:rPr>
          <w:sz w:val="24"/>
          <w:szCs w:val="24"/>
        </w:rPr>
        <w:t xml:space="preserve">to reopen and consider the circumstances surrounding the two earlier applications of 2006 and 2009, the subsequent refusals, and issue a writ of Certiorari in respect of each application. In addition, the Petitioner also seeks an award of compensation of Rs 1,000,000. An application is also made for a </w:t>
      </w:r>
      <w:r w:rsidRPr="00060B18">
        <w:rPr>
          <w:i/>
          <w:sz w:val="24"/>
          <w:szCs w:val="24"/>
        </w:rPr>
        <w:t xml:space="preserve">locus in quo </w:t>
      </w:r>
      <w:r w:rsidRPr="00060B18">
        <w:rPr>
          <w:sz w:val="24"/>
          <w:szCs w:val="24"/>
        </w:rPr>
        <w:t>but this has no real bearing on the substantive issue. I believe that Mr Elizabeth is correct when he states that the Court has to decide whether or not the allowing of the a</w:t>
      </w:r>
      <w:r w:rsidR="006A37E1">
        <w:rPr>
          <w:sz w:val="24"/>
          <w:szCs w:val="24"/>
        </w:rPr>
        <w:t>mendments would change the suit</w:t>
      </w:r>
      <w:r w:rsidRPr="00060B18">
        <w:rPr>
          <w:sz w:val="24"/>
          <w:szCs w:val="24"/>
        </w:rPr>
        <w:t xml:space="preserve"> from one character to another of a substantially different character. The amendments would require the Court to look in detail at the two earlier applications, make rulings thereon and consider whether an order of compensation is required. Counsel for the Respondents submits that this leads to a multiplicity of issues.</w:t>
      </w:r>
    </w:p>
    <w:p w:rsidR="00B32E89" w:rsidRPr="00060B18" w:rsidRDefault="00B32E89" w:rsidP="00C01220">
      <w:pPr>
        <w:pStyle w:val="ListParagraph"/>
        <w:spacing w:line="360" w:lineRule="auto"/>
        <w:ind w:left="0"/>
        <w:jc w:val="both"/>
        <w:rPr>
          <w:sz w:val="24"/>
          <w:szCs w:val="24"/>
        </w:rPr>
      </w:pPr>
    </w:p>
    <w:p w:rsidR="00C275A6" w:rsidRDefault="00C275A6" w:rsidP="00C01220">
      <w:pPr>
        <w:pStyle w:val="ListParagraph"/>
        <w:spacing w:line="360" w:lineRule="auto"/>
        <w:ind w:left="360"/>
        <w:jc w:val="both"/>
        <w:rPr>
          <w:sz w:val="24"/>
          <w:szCs w:val="24"/>
        </w:rPr>
      </w:pPr>
      <w:r>
        <w:rPr>
          <w:sz w:val="24"/>
          <w:szCs w:val="24"/>
        </w:rPr>
        <w:t xml:space="preserve">[21] </w:t>
      </w:r>
      <w:r w:rsidR="00B32E89" w:rsidRPr="00060B18">
        <w:rPr>
          <w:sz w:val="24"/>
          <w:szCs w:val="24"/>
        </w:rPr>
        <w:t xml:space="preserve">Mr Elizabeth also refers to section 146 of the Seychelles Code of Civil Procedure. </w:t>
      </w:r>
    </w:p>
    <w:p w:rsidR="00B32E89" w:rsidRDefault="00B32E89" w:rsidP="00C01220">
      <w:pPr>
        <w:pStyle w:val="ListParagraph"/>
        <w:spacing w:line="360" w:lineRule="auto"/>
        <w:jc w:val="both"/>
        <w:rPr>
          <w:sz w:val="24"/>
          <w:szCs w:val="24"/>
        </w:rPr>
      </w:pPr>
      <w:r w:rsidRPr="00060B18">
        <w:rPr>
          <w:sz w:val="24"/>
          <w:szCs w:val="24"/>
        </w:rPr>
        <w:t xml:space="preserve">He submits that the amendments are necessary for determining the questions in controversy between the parties. I find that I disagree with Mr Elizabeth on this point. In my view the substantive issues in controversy are 1] whether the 2012 planning permission should be granted after fully taking into account the terms of that application but bearing in mind the imposition of the Enforcement Order and 2] whether it was right </w:t>
      </w:r>
      <w:r w:rsidRPr="00060B18">
        <w:rPr>
          <w:sz w:val="24"/>
          <w:szCs w:val="24"/>
        </w:rPr>
        <w:lastRenderedPageBreak/>
        <w:t>and proper for the First Respondent to issue the Enforcement Order. In my view these issues can be determined without detailed consideration of the decision making process relating to the two earlier planning applications.</w:t>
      </w:r>
    </w:p>
    <w:p w:rsidR="00B32E89" w:rsidRPr="00060B18" w:rsidRDefault="00B32E89" w:rsidP="00C01220">
      <w:pPr>
        <w:pStyle w:val="ListParagraph"/>
        <w:spacing w:line="360" w:lineRule="auto"/>
        <w:ind w:left="0"/>
        <w:jc w:val="both"/>
        <w:rPr>
          <w:sz w:val="24"/>
          <w:szCs w:val="24"/>
        </w:rPr>
      </w:pPr>
    </w:p>
    <w:p w:rsidR="00C275A6" w:rsidRDefault="00C275A6" w:rsidP="00C01220">
      <w:pPr>
        <w:pStyle w:val="ListParagraph"/>
        <w:spacing w:line="360" w:lineRule="auto"/>
        <w:ind w:left="360"/>
        <w:jc w:val="both"/>
        <w:rPr>
          <w:sz w:val="24"/>
          <w:szCs w:val="24"/>
        </w:rPr>
      </w:pPr>
      <w:r>
        <w:rPr>
          <w:sz w:val="24"/>
          <w:szCs w:val="24"/>
        </w:rPr>
        <w:t xml:space="preserve">[22] </w:t>
      </w:r>
      <w:r w:rsidR="00B32E89" w:rsidRPr="00060B18">
        <w:rPr>
          <w:sz w:val="24"/>
          <w:szCs w:val="24"/>
        </w:rPr>
        <w:t xml:space="preserve">On full consideration I do find that if the proposed amendments were allowed the </w:t>
      </w:r>
    </w:p>
    <w:p w:rsidR="00B32E89" w:rsidRDefault="00B32E89" w:rsidP="00C01220">
      <w:pPr>
        <w:pStyle w:val="ListParagraph"/>
        <w:spacing w:line="360" w:lineRule="auto"/>
        <w:jc w:val="both"/>
        <w:rPr>
          <w:sz w:val="24"/>
          <w:szCs w:val="24"/>
        </w:rPr>
      </w:pPr>
      <w:proofErr w:type="gramStart"/>
      <w:r w:rsidRPr="00060B18">
        <w:rPr>
          <w:sz w:val="24"/>
          <w:szCs w:val="24"/>
        </w:rPr>
        <w:t>character</w:t>
      </w:r>
      <w:proofErr w:type="gramEnd"/>
      <w:r w:rsidRPr="00060B18">
        <w:rPr>
          <w:sz w:val="24"/>
          <w:szCs w:val="24"/>
        </w:rPr>
        <w:t xml:space="preserve"> of the Petition would be substantially changed.</w:t>
      </w:r>
    </w:p>
    <w:p w:rsidR="00B32E89" w:rsidRPr="00060B18" w:rsidRDefault="00B32E89" w:rsidP="00C01220">
      <w:pPr>
        <w:pStyle w:val="ListParagraph"/>
        <w:spacing w:line="360" w:lineRule="auto"/>
        <w:ind w:left="0"/>
        <w:jc w:val="both"/>
        <w:rPr>
          <w:sz w:val="24"/>
          <w:szCs w:val="24"/>
        </w:rPr>
      </w:pPr>
    </w:p>
    <w:p w:rsidR="00C275A6" w:rsidRDefault="00C275A6" w:rsidP="00C01220">
      <w:pPr>
        <w:pStyle w:val="ListParagraph"/>
        <w:spacing w:line="360" w:lineRule="auto"/>
        <w:ind w:left="360"/>
        <w:jc w:val="both"/>
        <w:rPr>
          <w:sz w:val="24"/>
          <w:szCs w:val="24"/>
        </w:rPr>
      </w:pPr>
      <w:r>
        <w:rPr>
          <w:sz w:val="24"/>
          <w:szCs w:val="24"/>
        </w:rPr>
        <w:t>[23]</w:t>
      </w:r>
      <w:r w:rsidR="00B32E89" w:rsidRPr="00060B18">
        <w:rPr>
          <w:sz w:val="24"/>
          <w:szCs w:val="24"/>
        </w:rPr>
        <w:t xml:space="preserve">Since a decision by the First Respondent in relation to the 2012 application has not </w:t>
      </w:r>
    </w:p>
    <w:p w:rsidR="000F04AC" w:rsidRDefault="00B32E89" w:rsidP="00C01220">
      <w:pPr>
        <w:pStyle w:val="ListParagraph"/>
        <w:spacing w:line="360" w:lineRule="auto"/>
        <w:jc w:val="both"/>
        <w:rPr>
          <w:sz w:val="24"/>
          <w:szCs w:val="24"/>
        </w:rPr>
      </w:pPr>
      <w:r w:rsidRPr="00060B18">
        <w:rPr>
          <w:sz w:val="24"/>
          <w:szCs w:val="24"/>
        </w:rPr>
        <w:t>been made and the appellate jurisdiction of the Minister has not been invoked and there is no prima facie evidence indicating that the Minister was a party to the decision to impose the Enforcement Order, I find that there is no reason why the Minister should be named as a Second Respondent in this matter and I reject that submission.</w:t>
      </w:r>
    </w:p>
    <w:p w:rsidR="00586179" w:rsidRDefault="00586179" w:rsidP="00C01220">
      <w:pPr>
        <w:pStyle w:val="ListParagraph"/>
        <w:spacing w:line="360" w:lineRule="auto"/>
        <w:jc w:val="both"/>
        <w:rPr>
          <w:sz w:val="24"/>
          <w:szCs w:val="24"/>
        </w:rPr>
      </w:pPr>
    </w:p>
    <w:p w:rsidR="00586179" w:rsidRDefault="00586179" w:rsidP="00C01220">
      <w:pPr>
        <w:pStyle w:val="ListParagraph"/>
        <w:spacing w:line="360" w:lineRule="auto"/>
        <w:jc w:val="both"/>
        <w:rPr>
          <w:sz w:val="24"/>
          <w:szCs w:val="24"/>
        </w:rPr>
      </w:pPr>
    </w:p>
    <w:p w:rsidR="00586179" w:rsidRPr="000F04AC" w:rsidRDefault="00586179" w:rsidP="00C01220">
      <w:pPr>
        <w:pStyle w:val="ListParagraph"/>
        <w:spacing w:line="360" w:lineRule="auto"/>
        <w:jc w:val="both"/>
        <w:rPr>
          <w:sz w:val="24"/>
          <w:szCs w:val="24"/>
        </w:rPr>
      </w:pPr>
    </w:p>
    <w:p w:rsidR="00C275A6" w:rsidRDefault="00C275A6" w:rsidP="00C01220">
      <w:pPr>
        <w:pStyle w:val="ListParagraph"/>
        <w:spacing w:line="360" w:lineRule="auto"/>
        <w:ind w:left="360"/>
        <w:jc w:val="both"/>
        <w:rPr>
          <w:sz w:val="24"/>
          <w:szCs w:val="24"/>
        </w:rPr>
      </w:pPr>
      <w:r>
        <w:rPr>
          <w:sz w:val="24"/>
          <w:szCs w:val="24"/>
        </w:rPr>
        <w:t xml:space="preserve">[24] </w:t>
      </w:r>
      <w:r w:rsidR="005546AB">
        <w:rPr>
          <w:sz w:val="24"/>
          <w:szCs w:val="24"/>
        </w:rPr>
        <w:t>CONSEQUENTLY,</w:t>
      </w:r>
      <w:r w:rsidR="00B32E89" w:rsidRPr="00060B18">
        <w:rPr>
          <w:sz w:val="24"/>
          <w:szCs w:val="24"/>
        </w:rPr>
        <w:t xml:space="preserve"> I find that there are insufficient reasons under rule 4 of the </w:t>
      </w:r>
    </w:p>
    <w:p w:rsidR="00B32E89" w:rsidRDefault="00B32E89" w:rsidP="00C01220">
      <w:pPr>
        <w:pStyle w:val="ListParagraph"/>
        <w:spacing w:line="360" w:lineRule="auto"/>
        <w:ind w:left="810"/>
        <w:jc w:val="both"/>
        <w:rPr>
          <w:sz w:val="24"/>
          <w:szCs w:val="24"/>
        </w:rPr>
      </w:pPr>
      <w:r w:rsidRPr="00060B18">
        <w:rPr>
          <w:sz w:val="24"/>
          <w:szCs w:val="24"/>
        </w:rPr>
        <w:t>Rules to allow an extension of the period to lodge a petition, or in this case, the Amending Petition, beyond the subscribed period of 3 months, and</w:t>
      </w:r>
    </w:p>
    <w:p w:rsidR="00B32E89" w:rsidRPr="00060B18" w:rsidRDefault="00B32E89" w:rsidP="00C01220">
      <w:pPr>
        <w:pStyle w:val="ListParagraph"/>
        <w:spacing w:line="360" w:lineRule="auto"/>
        <w:ind w:left="0"/>
        <w:jc w:val="both"/>
        <w:rPr>
          <w:sz w:val="24"/>
          <w:szCs w:val="24"/>
        </w:rPr>
      </w:pPr>
    </w:p>
    <w:p w:rsidR="00C275A6" w:rsidRDefault="00C275A6" w:rsidP="00C01220">
      <w:pPr>
        <w:pStyle w:val="ListParagraph"/>
        <w:spacing w:line="360" w:lineRule="auto"/>
        <w:ind w:left="360"/>
        <w:jc w:val="both"/>
        <w:rPr>
          <w:sz w:val="24"/>
          <w:szCs w:val="24"/>
        </w:rPr>
      </w:pPr>
      <w:r>
        <w:rPr>
          <w:sz w:val="24"/>
          <w:szCs w:val="24"/>
        </w:rPr>
        <w:t xml:space="preserve">[25] </w:t>
      </w:r>
      <w:r w:rsidR="00B32E89" w:rsidRPr="00060B18">
        <w:rPr>
          <w:sz w:val="24"/>
          <w:szCs w:val="24"/>
        </w:rPr>
        <w:t>I UPHOLD the written Objections for the First and Second Respondents dated 12</w:t>
      </w:r>
      <w:r w:rsidR="00B32E89" w:rsidRPr="00060B18">
        <w:rPr>
          <w:sz w:val="24"/>
          <w:szCs w:val="24"/>
          <w:vertAlign w:val="superscript"/>
        </w:rPr>
        <w:t>th</w:t>
      </w:r>
      <w:r w:rsidR="00B32E89" w:rsidRPr="00060B18">
        <w:rPr>
          <w:sz w:val="24"/>
          <w:szCs w:val="24"/>
        </w:rPr>
        <w:t xml:space="preserve"> </w:t>
      </w:r>
    </w:p>
    <w:p w:rsidR="00B32E89" w:rsidRDefault="00B32E89" w:rsidP="00C01220">
      <w:pPr>
        <w:pStyle w:val="ListParagraph"/>
        <w:spacing w:line="360" w:lineRule="auto"/>
        <w:ind w:left="810"/>
        <w:jc w:val="both"/>
        <w:rPr>
          <w:sz w:val="24"/>
          <w:szCs w:val="24"/>
        </w:rPr>
      </w:pPr>
      <w:r w:rsidRPr="00060B18">
        <w:rPr>
          <w:sz w:val="24"/>
          <w:szCs w:val="24"/>
        </w:rPr>
        <w:t>May 2015, and</w:t>
      </w:r>
    </w:p>
    <w:p w:rsidR="00B32E89" w:rsidRPr="00060B18" w:rsidRDefault="00B32E89" w:rsidP="00C01220">
      <w:pPr>
        <w:pStyle w:val="ListParagraph"/>
        <w:spacing w:line="360" w:lineRule="auto"/>
        <w:ind w:left="0"/>
        <w:jc w:val="both"/>
        <w:rPr>
          <w:sz w:val="24"/>
          <w:szCs w:val="24"/>
        </w:rPr>
      </w:pPr>
    </w:p>
    <w:p w:rsidR="00C275A6" w:rsidRDefault="00C275A6" w:rsidP="00C01220">
      <w:pPr>
        <w:pStyle w:val="ListParagraph"/>
        <w:spacing w:line="360" w:lineRule="auto"/>
        <w:ind w:left="360"/>
        <w:jc w:val="both"/>
        <w:rPr>
          <w:sz w:val="24"/>
          <w:szCs w:val="24"/>
        </w:rPr>
      </w:pPr>
      <w:r>
        <w:rPr>
          <w:sz w:val="24"/>
          <w:szCs w:val="24"/>
        </w:rPr>
        <w:t>[26]</w:t>
      </w:r>
      <w:r w:rsidR="005546AB">
        <w:rPr>
          <w:sz w:val="24"/>
          <w:szCs w:val="24"/>
        </w:rPr>
        <w:t xml:space="preserve"> I DISMISS</w:t>
      </w:r>
      <w:r w:rsidR="00B32E89" w:rsidRPr="00060B18">
        <w:rPr>
          <w:sz w:val="24"/>
          <w:szCs w:val="24"/>
        </w:rPr>
        <w:t xml:space="preserve"> the Motion of the Applicant dated 14</w:t>
      </w:r>
      <w:r w:rsidR="00B32E89" w:rsidRPr="00060B18">
        <w:rPr>
          <w:sz w:val="24"/>
          <w:szCs w:val="24"/>
          <w:vertAlign w:val="superscript"/>
        </w:rPr>
        <w:t>th</w:t>
      </w:r>
      <w:r w:rsidR="00B32E89" w:rsidRPr="00060B18">
        <w:rPr>
          <w:sz w:val="24"/>
          <w:szCs w:val="24"/>
        </w:rPr>
        <w:t xml:space="preserve"> January 2015 that the originating </w:t>
      </w:r>
    </w:p>
    <w:p w:rsidR="00B32E89" w:rsidRDefault="005546AB" w:rsidP="00C01220">
      <w:pPr>
        <w:pStyle w:val="ListParagraph"/>
        <w:spacing w:line="360" w:lineRule="auto"/>
        <w:ind w:left="810"/>
        <w:jc w:val="both"/>
        <w:rPr>
          <w:sz w:val="24"/>
          <w:szCs w:val="24"/>
        </w:rPr>
      </w:pPr>
      <w:r>
        <w:rPr>
          <w:sz w:val="24"/>
          <w:szCs w:val="24"/>
        </w:rPr>
        <w:t>Petition be amended, and with Costs.</w:t>
      </w:r>
    </w:p>
    <w:p w:rsidR="00B32E89" w:rsidRPr="00060B18" w:rsidRDefault="00B32E89" w:rsidP="00C01220">
      <w:pPr>
        <w:pStyle w:val="ListParagraph"/>
        <w:spacing w:line="360" w:lineRule="auto"/>
        <w:ind w:left="0"/>
        <w:jc w:val="both"/>
        <w:rPr>
          <w:sz w:val="24"/>
          <w:szCs w:val="24"/>
        </w:rPr>
      </w:pPr>
    </w:p>
    <w:p w:rsidR="00B32E89" w:rsidRPr="00060B18" w:rsidRDefault="000F04AC" w:rsidP="00C01220">
      <w:pPr>
        <w:pStyle w:val="ListParagraph"/>
        <w:spacing w:line="360" w:lineRule="auto"/>
        <w:ind w:left="360"/>
        <w:jc w:val="both"/>
        <w:rPr>
          <w:sz w:val="24"/>
          <w:szCs w:val="24"/>
        </w:rPr>
      </w:pPr>
      <w:r>
        <w:rPr>
          <w:sz w:val="24"/>
          <w:szCs w:val="24"/>
        </w:rPr>
        <w:t xml:space="preserve">[27] </w:t>
      </w:r>
      <w:r w:rsidR="00B32E89" w:rsidRPr="00060B18">
        <w:rPr>
          <w:sz w:val="24"/>
          <w:szCs w:val="24"/>
        </w:rPr>
        <w:t>The matter will proceed in terms of the original Petition dated 4</w:t>
      </w:r>
      <w:r w:rsidR="00B32E89" w:rsidRPr="00060B18">
        <w:rPr>
          <w:sz w:val="24"/>
          <w:szCs w:val="24"/>
          <w:vertAlign w:val="superscript"/>
        </w:rPr>
        <w:t>th</w:t>
      </w:r>
      <w:r w:rsidR="00B32E89" w:rsidRPr="00060B18">
        <w:rPr>
          <w:sz w:val="24"/>
          <w:szCs w:val="24"/>
        </w:rPr>
        <w:t xml:space="preserve"> April 2013.</w:t>
      </w:r>
    </w:p>
    <w:p w:rsidR="00586179" w:rsidRDefault="00586179" w:rsidP="00C01220">
      <w:pPr>
        <w:widowControl/>
        <w:autoSpaceDE/>
        <w:autoSpaceDN/>
        <w:adjustRightInd/>
        <w:spacing w:after="240" w:line="360" w:lineRule="auto"/>
        <w:jc w:val="both"/>
        <w:rPr>
          <w:sz w:val="24"/>
          <w:szCs w:val="24"/>
        </w:rPr>
      </w:pPr>
    </w:p>
    <w:p w:rsidR="00B32E89" w:rsidRPr="00C275A6" w:rsidRDefault="00B32E89" w:rsidP="00C01220">
      <w:pPr>
        <w:widowControl/>
        <w:autoSpaceDE/>
        <w:autoSpaceDN/>
        <w:adjustRightInd/>
        <w:spacing w:after="240" w:line="360" w:lineRule="auto"/>
        <w:jc w:val="both"/>
        <w:rPr>
          <w:sz w:val="24"/>
          <w:szCs w:val="24"/>
        </w:rPr>
      </w:pPr>
      <w:r w:rsidRPr="00C275A6">
        <w:rPr>
          <w:sz w:val="24"/>
          <w:szCs w:val="24"/>
        </w:rPr>
        <w:t xml:space="preserve">Signed, dated and delivered at Ile du Port on </w:t>
      </w:r>
      <w:r w:rsidR="00586179">
        <w:rPr>
          <w:sz w:val="24"/>
          <w:szCs w:val="24"/>
        </w:rPr>
        <w:t>26</w:t>
      </w:r>
      <w:r w:rsidR="00586179" w:rsidRPr="00060B18">
        <w:rPr>
          <w:sz w:val="24"/>
          <w:szCs w:val="24"/>
          <w:vertAlign w:val="superscript"/>
        </w:rPr>
        <w:t>th</w:t>
      </w:r>
      <w:r w:rsidR="00586179">
        <w:rPr>
          <w:sz w:val="24"/>
          <w:szCs w:val="24"/>
        </w:rPr>
        <w:t xml:space="preserve"> June </w:t>
      </w:r>
      <w:r w:rsidRPr="00C275A6">
        <w:rPr>
          <w:sz w:val="24"/>
          <w:szCs w:val="24"/>
        </w:rPr>
        <w:t>2015.</w:t>
      </w:r>
    </w:p>
    <w:p w:rsidR="00B32E89" w:rsidRDefault="00B32E89" w:rsidP="00C01220">
      <w:pPr>
        <w:pStyle w:val="ListParagraph"/>
        <w:widowControl/>
        <w:autoSpaceDE/>
        <w:autoSpaceDN/>
        <w:adjustRightInd/>
        <w:spacing w:line="360" w:lineRule="auto"/>
        <w:ind w:left="0"/>
        <w:contextualSpacing w:val="0"/>
        <w:jc w:val="both"/>
        <w:rPr>
          <w:sz w:val="24"/>
          <w:szCs w:val="24"/>
        </w:rPr>
      </w:pPr>
    </w:p>
    <w:p w:rsidR="00B32E89" w:rsidRDefault="00B32E89" w:rsidP="00C01220">
      <w:pPr>
        <w:pStyle w:val="ListParagraph"/>
        <w:widowControl/>
        <w:autoSpaceDE/>
        <w:autoSpaceDN/>
        <w:adjustRightInd/>
        <w:spacing w:line="360" w:lineRule="auto"/>
        <w:ind w:left="0"/>
        <w:contextualSpacing w:val="0"/>
        <w:jc w:val="both"/>
        <w:rPr>
          <w:sz w:val="24"/>
          <w:szCs w:val="24"/>
        </w:rPr>
      </w:pPr>
    </w:p>
    <w:p w:rsidR="00586179" w:rsidRDefault="00586179" w:rsidP="00C01220">
      <w:pPr>
        <w:pStyle w:val="ListParagraph"/>
        <w:widowControl/>
        <w:autoSpaceDE/>
        <w:autoSpaceDN/>
        <w:adjustRightInd/>
        <w:spacing w:line="360" w:lineRule="auto"/>
        <w:ind w:left="0"/>
        <w:contextualSpacing w:val="0"/>
        <w:jc w:val="both"/>
        <w:rPr>
          <w:sz w:val="24"/>
          <w:szCs w:val="24"/>
        </w:rPr>
      </w:pPr>
    </w:p>
    <w:p w:rsidR="00B32E89" w:rsidRDefault="00B32E89" w:rsidP="00C01220">
      <w:pPr>
        <w:pStyle w:val="ListParagraph"/>
        <w:widowControl/>
        <w:autoSpaceDE/>
        <w:autoSpaceDN/>
        <w:adjustRightInd/>
        <w:spacing w:line="360" w:lineRule="auto"/>
        <w:ind w:left="0"/>
        <w:contextualSpacing w:val="0"/>
        <w:jc w:val="both"/>
        <w:rPr>
          <w:sz w:val="24"/>
          <w:szCs w:val="24"/>
        </w:rPr>
      </w:pPr>
    </w:p>
    <w:p w:rsidR="00B32E89" w:rsidRDefault="00B32E89" w:rsidP="00C01220">
      <w:pPr>
        <w:pStyle w:val="ListParagraph"/>
        <w:widowControl/>
        <w:autoSpaceDE/>
        <w:autoSpaceDN/>
        <w:adjustRightInd/>
        <w:spacing w:line="360" w:lineRule="auto"/>
        <w:ind w:left="0"/>
        <w:contextualSpacing w:val="0"/>
        <w:jc w:val="both"/>
        <w:rPr>
          <w:sz w:val="24"/>
          <w:szCs w:val="24"/>
        </w:rPr>
      </w:pPr>
    </w:p>
    <w:p w:rsidR="00B32E89" w:rsidRPr="002A7376" w:rsidRDefault="00B32E89" w:rsidP="00C01220">
      <w:pPr>
        <w:pStyle w:val="ListParagraph"/>
        <w:widowControl/>
        <w:autoSpaceDE/>
        <w:autoSpaceDN/>
        <w:adjustRightInd/>
        <w:spacing w:line="360" w:lineRule="auto"/>
        <w:ind w:left="0"/>
        <w:contextualSpacing w:val="0"/>
        <w:jc w:val="both"/>
        <w:rPr>
          <w:sz w:val="24"/>
          <w:szCs w:val="24"/>
        </w:rPr>
      </w:pPr>
      <w:r>
        <w:rPr>
          <w:sz w:val="24"/>
          <w:szCs w:val="24"/>
        </w:rPr>
        <w:t>C McKee</w:t>
      </w:r>
    </w:p>
    <w:p w:rsidR="00B32E89" w:rsidRPr="00E33F35" w:rsidRDefault="00B32E89" w:rsidP="00C01220">
      <w:pPr>
        <w:pStyle w:val="ListParagraph"/>
        <w:widowControl/>
        <w:autoSpaceDE/>
        <w:autoSpaceDN/>
        <w:adjustRightInd/>
        <w:spacing w:line="360" w:lineRule="auto"/>
        <w:ind w:left="0"/>
        <w:contextualSpacing w:val="0"/>
        <w:jc w:val="both"/>
        <w:rPr>
          <w:b/>
          <w:sz w:val="24"/>
          <w:szCs w:val="24"/>
        </w:rPr>
      </w:pPr>
      <w:r>
        <w:rPr>
          <w:b/>
          <w:sz w:val="24"/>
          <w:szCs w:val="24"/>
        </w:rPr>
        <w:t>Judge of the Supreme Court</w:t>
      </w:r>
      <w:r w:rsidR="00AE57F4" w:rsidRPr="00E33F35">
        <w:rPr>
          <w:b/>
          <w:sz w:val="24"/>
          <w:szCs w:val="24"/>
        </w:rPr>
        <w:fldChar w:fldCharType="begin"/>
      </w:r>
      <w:r w:rsidRPr="00E33F35">
        <w:rPr>
          <w:b/>
          <w:sz w:val="24"/>
          <w:szCs w:val="24"/>
        </w:rPr>
        <w:instrText xml:space="preserve">  </w:instrText>
      </w:r>
      <w:r w:rsidR="00AE57F4" w:rsidRPr="00E33F35">
        <w:rPr>
          <w:b/>
          <w:sz w:val="24"/>
          <w:szCs w:val="24"/>
        </w:rPr>
        <w:fldChar w:fldCharType="end"/>
      </w:r>
    </w:p>
    <w:p w:rsidR="00B32E89" w:rsidRPr="00E33F35" w:rsidRDefault="00B32E89" w:rsidP="00C01220">
      <w:pPr>
        <w:pStyle w:val="ListParagraph"/>
        <w:widowControl/>
        <w:autoSpaceDE/>
        <w:autoSpaceDN/>
        <w:adjustRightInd/>
        <w:spacing w:after="120" w:line="360" w:lineRule="auto"/>
        <w:ind w:left="0"/>
        <w:contextualSpacing w:val="0"/>
        <w:jc w:val="both"/>
        <w:rPr>
          <w:b/>
          <w:sz w:val="24"/>
          <w:szCs w:val="24"/>
        </w:rPr>
      </w:pPr>
    </w:p>
    <w:p w:rsidR="006A37E1" w:rsidRDefault="006A37E1" w:rsidP="00C01220">
      <w:pPr>
        <w:spacing w:before="120" w:after="240" w:line="360" w:lineRule="auto"/>
      </w:pPr>
    </w:p>
    <w:sectPr w:rsidR="006A37E1" w:rsidSect="00586179">
      <w:footerReference w:type="default" r:id="rId8"/>
      <w:pgSz w:w="12240" w:h="15840"/>
      <w:pgMar w:top="108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7E1" w:rsidRDefault="006A37E1" w:rsidP="00B32E89">
      <w:r>
        <w:separator/>
      </w:r>
    </w:p>
  </w:endnote>
  <w:endnote w:type="continuationSeparator" w:id="1">
    <w:p w:rsidR="006A37E1" w:rsidRDefault="006A37E1" w:rsidP="00B32E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7E1" w:rsidRDefault="00AE57F4">
    <w:pPr>
      <w:pStyle w:val="Footer"/>
      <w:jc w:val="center"/>
    </w:pPr>
    <w:fldSimple w:instr=" PAGE   \* MERGEFORMAT ">
      <w:r w:rsidR="000D69F3">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7E1" w:rsidRDefault="006A37E1" w:rsidP="00B32E89">
      <w:r>
        <w:separator/>
      </w:r>
    </w:p>
  </w:footnote>
  <w:footnote w:type="continuationSeparator" w:id="1">
    <w:p w:rsidR="006A37E1" w:rsidRDefault="006A37E1" w:rsidP="00B32E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839C1"/>
    <w:multiLevelType w:val="hybridMultilevel"/>
    <w:tmpl w:val="4574D166"/>
    <w:lvl w:ilvl="0" w:tplc="3B3842E2">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3E5272"/>
    <w:multiLevelType w:val="hybridMultilevel"/>
    <w:tmpl w:val="6150A63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B32E89"/>
    <w:rsid w:val="0000773D"/>
    <w:rsid w:val="00011DB5"/>
    <w:rsid w:val="00014DCA"/>
    <w:rsid w:val="000455B1"/>
    <w:rsid w:val="00083566"/>
    <w:rsid w:val="000D69F3"/>
    <w:rsid w:val="000D7491"/>
    <w:rsid w:val="000F04AC"/>
    <w:rsid w:val="0012384C"/>
    <w:rsid w:val="00131172"/>
    <w:rsid w:val="00131B48"/>
    <w:rsid w:val="00174620"/>
    <w:rsid w:val="001A7E7C"/>
    <w:rsid w:val="001C405F"/>
    <w:rsid w:val="00213F85"/>
    <w:rsid w:val="002B074C"/>
    <w:rsid w:val="002D01F5"/>
    <w:rsid w:val="00330A05"/>
    <w:rsid w:val="00370940"/>
    <w:rsid w:val="003D19EB"/>
    <w:rsid w:val="00472B01"/>
    <w:rsid w:val="004A61C1"/>
    <w:rsid w:val="004E01C0"/>
    <w:rsid w:val="005546AB"/>
    <w:rsid w:val="00586179"/>
    <w:rsid w:val="006A37E1"/>
    <w:rsid w:val="006B069B"/>
    <w:rsid w:val="006B5CCB"/>
    <w:rsid w:val="006B638D"/>
    <w:rsid w:val="006C2514"/>
    <w:rsid w:val="006F1468"/>
    <w:rsid w:val="006F4A6D"/>
    <w:rsid w:val="006F7E41"/>
    <w:rsid w:val="0075563A"/>
    <w:rsid w:val="00765B6F"/>
    <w:rsid w:val="008142E9"/>
    <w:rsid w:val="008313FA"/>
    <w:rsid w:val="008B24BD"/>
    <w:rsid w:val="00942F5C"/>
    <w:rsid w:val="009476E8"/>
    <w:rsid w:val="00954AE5"/>
    <w:rsid w:val="00971E44"/>
    <w:rsid w:val="009769F1"/>
    <w:rsid w:val="00993C2C"/>
    <w:rsid w:val="009B7C5A"/>
    <w:rsid w:val="009F6123"/>
    <w:rsid w:val="00A06067"/>
    <w:rsid w:val="00A27D74"/>
    <w:rsid w:val="00A825C0"/>
    <w:rsid w:val="00A949E2"/>
    <w:rsid w:val="00AB1D26"/>
    <w:rsid w:val="00AC3183"/>
    <w:rsid w:val="00AE57F4"/>
    <w:rsid w:val="00B31F12"/>
    <w:rsid w:val="00B32E89"/>
    <w:rsid w:val="00B369C5"/>
    <w:rsid w:val="00B64D28"/>
    <w:rsid w:val="00B81785"/>
    <w:rsid w:val="00C01220"/>
    <w:rsid w:val="00C10A62"/>
    <w:rsid w:val="00C275A6"/>
    <w:rsid w:val="00C61776"/>
    <w:rsid w:val="00C7602D"/>
    <w:rsid w:val="00D21130"/>
    <w:rsid w:val="00D70293"/>
    <w:rsid w:val="00D9354A"/>
    <w:rsid w:val="00E02EFD"/>
    <w:rsid w:val="00E07945"/>
    <w:rsid w:val="00E44A7D"/>
    <w:rsid w:val="00EB41FC"/>
    <w:rsid w:val="00EE7C68"/>
    <w:rsid w:val="00EF1845"/>
    <w:rsid w:val="00F44AE1"/>
    <w:rsid w:val="00F53E06"/>
    <w:rsid w:val="00FA2F7D"/>
    <w:rsid w:val="00FA5943"/>
    <w:rsid w:val="00FA6A2A"/>
    <w:rsid w:val="00FA7293"/>
    <w:rsid w:val="00FC59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E89"/>
    <w:pPr>
      <w:widowControl w:val="0"/>
      <w:autoSpaceDE w:val="0"/>
      <w:autoSpaceDN w:val="0"/>
      <w:adjustRightInd w:val="0"/>
      <w:spacing w:after="0" w:line="240" w:lineRule="auto"/>
    </w:pPr>
    <w:rPr>
      <w:rFonts w:ascii="Times New Roman" w:eastAsia="Calibri"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B32E89"/>
    <w:pPr>
      <w:tabs>
        <w:tab w:val="center" w:pos="4680"/>
        <w:tab w:val="right" w:pos="9360"/>
      </w:tabs>
    </w:pPr>
  </w:style>
  <w:style w:type="character" w:customStyle="1" w:styleId="FooterChar">
    <w:name w:val="Footer Char"/>
    <w:basedOn w:val="DefaultParagraphFont"/>
    <w:link w:val="Footer"/>
    <w:uiPriority w:val="99"/>
    <w:semiHidden/>
    <w:rsid w:val="00B32E89"/>
    <w:rPr>
      <w:rFonts w:ascii="Times New Roman" w:eastAsia="Calibri" w:hAnsi="Times New Roman" w:cs="Times New Roman"/>
      <w:sz w:val="20"/>
      <w:szCs w:val="20"/>
      <w:lang w:val="en-GB"/>
    </w:rPr>
  </w:style>
  <w:style w:type="paragraph" w:styleId="Header">
    <w:name w:val="header"/>
    <w:basedOn w:val="Normal"/>
    <w:link w:val="HeaderChar"/>
    <w:uiPriority w:val="99"/>
    <w:semiHidden/>
    <w:unhideWhenUsed/>
    <w:rsid w:val="00B32E89"/>
    <w:pPr>
      <w:tabs>
        <w:tab w:val="center" w:pos="4680"/>
        <w:tab w:val="right" w:pos="9360"/>
      </w:tabs>
    </w:pPr>
  </w:style>
  <w:style w:type="character" w:customStyle="1" w:styleId="HeaderChar">
    <w:name w:val="Header Char"/>
    <w:basedOn w:val="DefaultParagraphFont"/>
    <w:link w:val="Header"/>
    <w:uiPriority w:val="99"/>
    <w:semiHidden/>
    <w:rsid w:val="00B32E89"/>
    <w:rPr>
      <w:rFonts w:ascii="Times New Roman" w:eastAsia="Calibri" w:hAnsi="Times New Roman" w:cs="Times New Roman"/>
      <w:sz w:val="20"/>
      <w:szCs w:val="20"/>
      <w:lang w:val="en-GB"/>
    </w:rPr>
  </w:style>
  <w:style w:type="paragraph" w:styleId="ListParagraph">
    <w:name w:val="List Paragraph"/>
    <w:basedOn w:val="Normal"/>
    <w:uiPriority w:val="34"/>
    <w:qFormat/>
    <w:rsid w:val="00B32E89"/>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B48AE-435F-4491-896E-348F7FF2C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1998</Words>
  <Characters>11392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13364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li.samson</dc:creator>
  <cp:lastModifiedBy>Joelle Barnes</cp:lastModifiedBy>
  <cp:revision>5</cp:revision>
  <dcterms:created xsi:type="dcterms:W3CDTF">2015-07-13T06:02:00Z</dcterms:created>
  <dcterms:modified xsi:type="dcterms:W3CDTF">2015-07-13T06:14:00Z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