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4033E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4033EC">
        <w:rPr>
          <w:b/>
          <w:sz w:val="28"/>
          <w:szCs w:val="28"/>
        </w:rPr>
      </w:r>
      <w:r w:rsidR="004033EC">
        <w:rPr>
          <w:b/>
          <w:sz w:val="28"/>
          <w:szCs w:val="28"/>
        </w:rPr>
        <w:fldChar w:fldCharType="end"/>
      </w:r>
      <w:bookmarkEnd w:id="0"/>
      <w:r w:rsidR="0096251D">
        <w:rPr>
          <w:b/>
          <w:sz w:val="28"/>
          <w:szCs w:val="28"/>
        </w:rPr>
        <w:t xml:space="preserve"> </w:t>
      </w:r>
      <w:r w:rsidR="00B90619">
        <w:rPr>
          <w:b/>
          <w:sz w:val="28"/>
          <w:szCs w:val="28"/>
        </w:rPr>
        <w:t>12</w:t>
      </w:r>
      <w:r w:rsidRPr="00B75AE2">
        <w:rPr>
          <w:b/>
          <w:sz w:val="28"/>
          <w:szCs w:val="28"/>
        </w:rPr>
        <w:t>/</w:t>
      </w:r>
      <w:r w:rsidR="00C87FCA" w:rsidRPr="00B75AE2">
        <w:rPr>
          <w:b/>
          <w:sz w:val="28"/>
          <w:szCs w:val="28"/>
        </w:rPr>
        <w:t>20</w:t>
      </w:r>
      <w:r w:rsidR="00B90619">
        <w:rPr>
          <w:b/>
          <w:sz w:val="28"/>
          <w:szCs w:val="28"/>
        </w:rPr>
        <w:t>15</w:t>
      </w:r>
      <w:r w:rsidR="004033EC"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4033EC" w:rsidRPr="00B75AE2">
        <w:rPr>
          <w:b/>
          <w:sz w:val="28"/>
          <w:szCs w:val="28"/>
        </w:rPr>
      </w:r>
      <w:r w:rsidR="004033EC"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4033EC" w:rsidRPr="00B75AE2">
        <w:rPr>
          <w:b/>
          <w:sz w:val="28"/>
          <w:szCs w:val="28"/>
        </w:rPr>
        <w:fldChar w:fldCharType="end"/>
      </w:r>
      <w:bookmarkEnd w:id="1"/>
    </w:p>
    <w:p w:rsidR="00A53837" w:rsidRPr="00606EEA" w:rsidRDefault="004033E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B90619">
        <w:rPr>
          <w:b/>
          <w:sz w:val="24"/>
          <w:szCs w:val="24"/>
        </w:rPr>
        <w:t>5</w:t>
      </w:r>
      <w:r w:rsidR="004033EC">
        <w:rPr>
          <w:b/>
          <w:sz w:val="24"/>
          <w:szCs w:val="24"/>
        </w:rPr>
        <w:fldChar w:fldCharType="begin"/>
      </w:r>
      <w:r w:rsidR="003F0F8D">
        <w:rPr>
          <w:b/>
          <w:sz w:val="24"/>
          <w:szCs w:val="24"/>
        </w:rPr>
        <w:instrText xml:space="preserve">  </w:instrText>
      </w:r>
      <w:r w:rsidR="004033EC">
        <w:rPr>
          <w:b/>
          <w:sz w:val="24"/>
          <w:szCs w:val="24"/>
        </w:rPr>
        <w:fldChar w:fldCharType="end"/>
      </w:r>
      <w:r w:rsidR="00DB6D34" w:rsidRPr="00606EEA">
        <w:rPr>
          <w:b/>
          <w:sz w:val="24"/>
          <w:szCs w:val="24"/>
        </w:rPr>
        <w:t>] SCSC</w:t>
      </w:r>
      <w:r>
        <w:rPr>
          <w:b/>
          <w:sz w:val="24"/>
          <w:szCs w:val="24"/>
        </w:rPr>
        <w:t xml:space="preserve"> </w:t>
      </w:r>
      <w:r w:rsidR="002E3663">
        <w:rPr>
          <w:b/>
          <w:sz w:val="24"/>
          <w:szCs w:val="24"/>
        </w:rPr>
        <w:t>491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p w:rsidR="007779A2" w:rsidRPr="000827FA" w:rsidRDefault="00B90619"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t>MERVIN MICHEL RENAUD</w:t>
      </w:r>
    </w:p>
    <w:bookmarkStart w:id="4" w:name="Dropdown16"/>
    <w:p w:rsidR="007779A2" w:rsidRDefault="004033E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4"/>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B90619">
        <w:rPr>
          <w:sz w:val="24"/>
          <w:szCs w:val="24"/>
        </w:rPr>
        <w:t>12 October 2015</w:t>
      </w:r>
      <w:r w:rsidR="004033EC">
        <w:rPr>
          <w:sz w:val="24"/>
          <w:szCs w:val="24"/>
        </w:rPr>
        <w:fldChar w:fldCharType="begin"/>
      </w:r>
      <w:r w:rsidR="003F0F8D">
        <w:rPr>
          <w:sz w:val="24"/>
          <w:szCs w:val="24"/>
        </w:rPr>
        <w:instrText xml:space="preserve">  </w:instrText>
      </w:r>
      <w:r w:rsidR="004033E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90619">
        <w:rPr>
          <w:sz w:val="24"/>
          <w:szCs w:val="24"/>
        </w:rPr>
        <w:t xml:space="preserve">Mr. </w:t>
      </w:r>
      <w:proofErr w:type="spellStart"/>
      <w:r w:rsidR="00B90619">
        <w:rPr>
          <w:sz w:val="24"/>
          <w:szCs w:val="24"/>
        </w:rPr>
        <w:t>Thachet</w:t>
      </w:r>
      <w:proofErr w:type="spellEnd"/>
      <w:r w:rsidR="007779A2">
        <w:rPr>
          <w:sz w:val="24"/>
          <w:szCs w:val="24"/>
        </w:rPr>
        <w:t xml:space="preserve">, </w:t>
      </w:r>
      <w:bookmarkStart w:id="5" w:name="Dropdown14"/>
      <w:r w:rsidR="004033EC">
        <w:rPr>
          <w:sz w:val="24"/>
          <w:szCs w:val="24"/>
        </w:rPr>
        <w:fldChar w:fldCharType="begin">
          <w:ffData>
            <w:name w:val="Dropdown14"/>
            <w:enabled/>
            <w:calcOnExit w:val="0"/>
            <w:ddList>
              <w:listEntry w:val="State Counsel"/>
              <w:listEntry w:val="Attorney General"/>
              <w:listEntry w:val="Principal State Counsel"/>
              <w:listEntry w:val="Assistant Principal State Counsel"/>
              <w:listEntry w:val="Assistant State Counsel"/>
            </w:ddList>
          </w:ffData>
        </w:fldChar>
      </w:r>
      <w:r w:rsidR="00B90619">
        <w:rPr>
          <w:sz w:val="24"/>
          <w:szCs w:val="24"/>
        </w:rPr>
        <w:instrText xml:space="preserve"> FORMDROPDOWN </w:instrText>
      </w:r>
      <w:r w:rsidR="004033EC">
        <w:rPr>
          <w:sz w:val="24"/>
          <w:szCs w:val="24"/>
        </w:rPr>
      </w:r>
      <w:r w:rsidR="004033EC">
        <w:rPr>
          <w:sz w:val="24"/>
          <w:szCs w:val="24"/>
        </w:rPr>
        <w:fldChar w:fldCharType="end"/>
      </w:r>
      <w:bookmarkEnd w:id="5"/>
      <w:r w:rsidR="004033EC">
        <w:rPr>
          <w:sz w:val="24"/>
          <w:szCs w:val="24"/>
        </w:rPr>
        <w:fldChar w:fldCharType="begin"/>
      </w:r>
      <w:r w:rsidR="007779A2">
        <w:rPr>
          <w:sz w:val="24"/>
          <w:szCs w:val="24"/>
        </w:rPr>
        <w:instrText xml:space="preserve"> ASK  "Enter Respondent Lawyer Full Name"  \* MERGEFORMAT </w:instrText>
      </w:r>
      <w:r w:rsidR="004033EC">
        <w:rPr>
          <w:sz w:val="24"/>
          <w:szCs w:val="24"/>
        </w:rPr>
        <w:fldChar w:fldCharType="end"/>
      </w:r>
      <w:r w:rsidR="004033EC">
        <w:rPr>
          <w:sz w:val="24"/>
          <w:szCs w:val="24"/>
        </w:rPr>
        <w:fldChar w:fldCharType="begin"/>
      </w:r>
      <w:r w:rsidR="007779A2">
        <w:rPr>
          <w:sz w:val="24"/>
          <w:szCs w:val="24"/>
        </w:rPr>
        <w:instrText xml:space="preserve">  </w:instrText>
      </w:r>
      <w:r w:rsidR="004033EC">
        <w:rPr>
          <w:sz w:val="24"/>
          <w:szCs w:val="24"/>
        </w:rPr>
        <w:fldChar w:fldCharType="end"/>
      </w:r>
      <w:r w:rsidR="007779A2">
        <w:rPr>
          <w:sz w:val="24"/>
          <w:szCs w:val="24"/>
        </w:rPr>
        <w:t xml:space="preserve"> for the Republic</w:t>
      </w:r>
      <w:r w:rsidR="004033EC">
        <w:rPr>
          <w:sz w:val="24"/>
          <w:szCs w:val="24"/>
        </w:rPr>
        <w:fldChar w:fldCharType="begin"/>
      </w:r>
      <w:r w:rsidR="00F804CC">
        <w:rPr>
          <w:sz w:val="24"/>
          <w:szCs w:val="24"/>
        </w:rPr>
        <w:instrText xml:space="preserve"> ASK  "Enter Appellant Lawyer full name"  \* MERGEFORMAT </w:instrText>
      </w:r>
      <w:r w:rsidR="004033EC">
        <w:rPr>
          <w:sz w:val="24"/>
          <w:szCs w:val="24"/>
        </w:rPr>
        <w:fldChar w:fldCharType="end"/>
      </w:r>
      <w:r w:rsidR="004033EC">
        <w:rPr>
          <w:sz w:val="24"/>
          <w:szCs w:val="24"/>
        </w:rPr>
        <w:fldChar w:fldCharType="begin"/>
      </w:r>
      <w:r w:rsidR="003F0F8D">
        <w:rPr>
          <w:sz w:val="24"/>
          <w:szCs w:val="24"/>
        </w:rPr>
        <w:instrText xml:space="preserve">  </w:instrText>
      </w:r>
      <w:r w:rsidR="004033E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90619">
        <w:rPr>
          <w:sz w:val="24"/>
          <w:szCs w:val="24"/>
        </w:rPr>
        <w:t>Mr. Caesar</w:t>
      </w:r>
      <w:r w:rsidR="004033EC">
        <w:rPr>
          <w:sz w:val="24"/>
          <w:szCs w:val="24"/>
        </w:rPr>
        <w:fldChar w:fldCharType="begin"/>
      </w:r>
      <w:r w:rsidR="00F804CC">
        <w:rPr>
          <w:sz w:val="24"/>
          <w:szCs w:val="24"/>
        </w:rPr>
        <w:instrText xml:space="preserve"> ASK  "Enter Respondent Lawyer Full Name"  \* MERGEFORMAT </w:instrText>
      </w:r>
      <w:r w:rsidR="004033EC">
        <w:rPr>
          <w:sz w:val="24"/>
          <w:szCs w:val="24"/>
        </w:rPr>
        <w:fldChar w:fldCharType="end"/>
      </w:r>
      <w:r w:rsidR="004033EC">
        <w:rPr>
          <w:sz w:val="24"/>
          <w:szCs w:val="24"/>
        </w:rPr>
        <w:fldChar w:fldCharType="begin"/>
      </w:r>
      <w:r w:rsidR="003F0F8D">
        <w:rPr>
          <w:sz w:val="24"/>
          <w:szCs w:val="24"/>
        </w:rPr>
        <w:instrText xml:space="preserve">  </w:instrText>
      </w:r>
      <w:r w:rsidR="004033EC">
        <w:rPr>
          <w:sz w:val="24"/>
          <w:szCs w:val="24"/>
        </w:rPr>
        <w:fldChar w:fldCharType="end"/>
      </w:r>
      <w:r w:rsidR="003F0F8D">
        <w:rPr>
          <w:sz w:val="24"/>
          <w:szCs w:val="24"/>
        </w:rPr>
        <w:t xml:space="preserve"> </w:t>
      </w:r>
      <w:r>
        <w:rPr>
          <w:sz w:val="24"/>
          <w:szCs w:val="24"/>
        </w:rPr>
        <w:t xml:space="preserve">for </w:t>
      </w:r>
      <w:bookmarkStart w:id="6" w:name="Dropdown12"/>
      <w:r w:rsidR="0096251D">
        <w:rPr>
          <w:sz w:val="24"/>
          <w:szCs w:val="24"/>
        </w:rPr>
        <w:t xml:space="preserve">the </w:t>
      </w:r>
      <w:bookmarkStart w:id="7" w:name="Dropdown17"/>
      <w:bookmarkEnd w:id="6"/>
      <w:r w:rsidR="004033E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4033EC">
        <w:rPr>
          <w:sz w:val="24"/>
          <w:szCs w:val="24"/>
        </w:rPr>
      </w:r>
      <w:r w:rsidR="004033EC">
        <w:rPr>
          <w:sz w:val="24"/>
          <w:szCs w:val="24"/>
        </w:rPr>
        <w:fldChar w:fldCharType="end"/>
      </w:r>
      <w:bookmarkEnd w:id="7"/>
    </w:p>
    <w:p w:rsidR="007779A2" w:rsidRDefault="007779A2" w:rsidP="00A53837">
      <w:pPr>
        <w:rPr>
          <w:sz w:val="24"/>
          <w:szCs w:val="24"/>
        </w:rPr>
      </w:pPr>
      <w:r>
        <w:rPr>
          <w:sz w:val="24"/>
          <w:szCs w:val="24"/>
        </w:rPr>
        <w:lastRenderedPageBreak/>
        <w:tab/>
      </w:r>
      <w:r>
        <w:rPr>
          <w:sz w:val="24"/>
          <w:szCs w:val="24"/>
        </w:rPr>
        <w:tab/>
      </w:r>
      <w:r>
        <w:rPr>
          <w:sz w:val="24"/>
          <w:szCs w:val="24"/>
        </w:rPr>
        <w:tab/>
      </w:r>
      <w:r w:rsidR="004033EC">
        <w:rPr>
          <w:sz w:val="24"/>
          <w:szCs w:val="24"/>
        </w:rPr>
        <w:fldChar w:fldCharType="begin">
          <w:ffData>
            <w:name w:val="Text45"/>
            <w:enabled/>
            <w:calcOnExit w:val="0"/>
            <w:textInput/>
          </w:ffData>
        </w:fldChar>
      </w:r>
      <w:bookmarkStart w:id="8" w:name="Text45"/>
      <w:r>
        <w:rPr>
          <w:sz w:val="24"/>
          <w:szCs w:val="24"/>
        </w:rPr>
        <w:instrText xml:space="preserve"> FORMTEXT </w:instrText>
      </w:r>
      <w:r w:rsidR="004033EC">
        <w:rPr>
          <w:sz w:val="24"/>
          <w:szCs w:val="24"/>
        </w:rPr>
      </w:r>
      <w:r w:rsidR="004033E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033EC">
        <w:rPr>
          <w:sz w:val="24"/>
          <w:szCs w:val="24"/>
        </w:rPr>
        <w:fldChar w:fldCharType="end"/>
      </w:r>
      <w:bookmarkEnd w:id="8"/>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B90619">
        <w:rPr>
          <w:sz w:val="24"/>
          <w:szCs w:val="24"/>
        </w:rPr>
        <w:t>23 October 2015</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4033E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RULING"/>
              <w:listEntry w:val="JUDGMENT"/>
              <w:listEntry w:val="SENTENCE"/>
              <w:listEntry w:val="JUDGMENT AND SENTENCE"/>
              <w:listEntry w:val="ORDER"/>
              <w:listEntry w:val="JUDGMENT BY CONSENT"/>
            </w:ddList>
          </w:ffData>
        </w:fldChar>
      </w:r>
      <w:r w:rsidR="00B90619">
        <w:rPr>
          <w:b/>
          <w:sz w:val="24"/>
          <w:szCs w:val="24"/>
        </w:rPr>
        <w:instrText xml:space="preserve"> FORMDROPDOWN </w:instrText>
      </w:r>
      <w:r>
        <w:rPr>
          <w:b/>
          <w:sz w:val="24"/>
          <w:szCs w:val="24"/>
        </w:rPr>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1" w:name="Dropdown9"/>
    <w:p w:rsidR="00C87FCA" w:rsidRDefault="004033E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Akiiki-Kiiza J"/>
              <w:listEntry w:val="Renaud J"/>
              <w:listEntry w:val="Burhan J"/>
              <w:listEntry w:val="Dodin J"/>
              <w:listEntry w:val="Robinson J"/>
              <w:listEntry w:val="De Silva J"/>
              <w:listEntry w:val="McKee J"/>
              <w:listEntry w:val="Govinden J"/>
            </w:ddList>
          </w:ffData>
        </w:fldChar>
      </w:r>
      <w:r w:rsidR="00B90619">
        <w:rPr>
          <w:b/>
          <w:sz w:val="24"/>
          <w:szCs w:val="24"/>
        </w:rPr>
        <w:instrText xml:space="preserve"> FORMDROPDOWN </w:instrText>
      </w:r>
      <w:r>
        <w:rPr>
          <w:b/>
          <w:sz w:val="24"/>
          <w:szCs w:val="24"/>
        </w:rPr>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Pr="00407116" w:rsidRDefault="00B90619" w:rsidP="0042067F">
      <w:pPr>
        <w:pStyle w:val="JudgmentText"/>
        <w:spacing w:after="0"/>
        <w:rPr>
          <w:i/>
        </w:rPr>
      </w:pPr>
      <w:r>
        <w:lastRenderedPageBreak/>
        <w:t xml:space="preserve">The accused person is charged with a single count of </w:t>
      </w:r>
      <w:r w:rsidRPr="00407116">
        <w:rPr>
          <w:i/>
        </w:rPr>
        <w:t>Trafficking in a Controlled Drug Contra Sectio</w:t>
      </w:r>
      <w:r w:rsidR="00407116">
        <w:rPr>
          <w:i/>
        </w:rPr>
        <w:t>n 5 of the M</w:t>
      </w:r>
      <w:r w:rsidRPr="00407116">
        <w:rPr>
          <w:i/>
        </w:rPr>
        <w:t xml:space="preserve">isused of Drugs Act read with Section 14 (1) (c) (ii) and Section 26 (1) (a) of the same Act and punishable under Section 29 read with the Second Schedule to the same Act. </w:t>
      </w:r>
    </w:p>
    <w:p w:rsidR="0042067F" w:rsidRPr="00407116" w:rsidRDefault="0042067F" w:rsidP="0042067F">
      <w:pPr>
        <w:pStyle w:val="JudgmentText"/>
        <w:numPr>
          <w:ilvl w:val="0"/>
          <w:numId w:val="0"/>
        </w:numPr>
        <w:spacing w:after="0"/>
        <w:ind w:left="720"/>
      </w:pPr>
    </w:p>
    <w:p w:rsidR="00B90619" w:rsidRDefault="00B90619" w:rsidP="0042067F">
      <w:pPr>
        <w:pStyle w:val="JudgmentText"/>
        <w:spacing w:after="0"/>
      </w:pPr>
      <w:r w:rsidRPr="00407116">
        <w:t xml:space="preserve">It is alleged that he, on </w:t>
      </w:r>
      <w:r w:rsidR="0042067F" w:rsidRPr="00407116">
        <w:t>the</w:t>
      </w:r>
      <w:r w:rsidR="00407116" w:rsidRPr="00407116">
        <w:t xml:space="preserve"> 6/9/14 at Roche Caiman was T</w:t>
      </w:r>
      <w:r w:rsidRPr="00407116">
        <w:t>rafficking in a Controlled Drug</w:t>
      </w:r>
      <w:r>
        <w:t xml:space="preserve"> by virtue of having been found in possession of a substance containing </w:t>
      </w:r>
      <w:proofErr w:type="spellStart"/>
      <w:r>
        <w:t>Diamorphine</w:t>
      </w:r>
      <w:proofErr w:type="spellEnd"/>
      <w:r>
        <w:t xml:space="preserve"> (Heroin) having a net weight of 9.8 grams with 33</w:t>
      </w:r>
      <w:r w:rsidR="00407116">
        <w:t>%</w:t>
      </w:r>
      <w:r>
        <w:t xml:space="preserve"> of purity and having total heroin </w:t>
      </w:r>
      <w:r>
        <w:lastRenderedPageBreak/>
        <w:t xml:space="preserve">content of 3.2 grams, which gives </w:t>
      </w:r>
      <w:r w:rsidR="0042067F">
        <w:t>rise</w:t>
      </w:r>
      <w:r>
        <w:t xml:space="preserve"> to a </w:t>
      </w:r>
      <w:proofErr w:type="spellStart"/>
      <w:r w:rsidR="0042067F">
        <w:t>rebuttable</w:t>
      </w:r>
      <w:proofErr w:type="spellEnd"/>
      <w:r>
        <w:t xml:space="preserve"> presumption of having possessed the purpose of trafficking. </w:t>
      </w:r>
    </w:p>
    <w:p w:rsidR="0042067F" w:rsidRDefault="0042067F" w:rsidP="0042067F">
      <w:pPr>
        <w:pStyle w:val="JudgmentText"/>
        <w:numPr>
          <w:ilvl w:val="0"/>
          <w:numId w:val="0"/>
        </w:numPr>
        <w:spacing w:after="0"/>
        <w:ind w:left="720"/>
      </w:pPr>
    </w:p>
    <w:p w:rsidR="0042067F" w:rsidRDefault="00B90619" w:rsidP="0042067F">
      <w:pPr>
        <w:pStyle w:val="JudgmentText"/>
        <w:spacing w:after="0"/>
      </w:pPr>
      <w:r>
        <w:t>The</w:t>
      </w:r>
      <w:r w:rsidR="00613B2F">
        <w:t xml:space="preserve"> prosecution called a total of 6</w:t>
      </w:r>
      <w:r>
        <w:t xml:space="preserve"> witnesses,</w:t>
      </w:r>
      <w:r w:rsidR="00407116">
        <w:t xml:space="preserve"> 4</w:t>
      </w:r>
      <w:r>
        <w:t xml:space="preserve"> of whom </w:t>
      </w:r>
      <w:r w:rsidR="00407116">
        <w:t>were NDEA A</w:t>
      </w:r>
      <w:r w:rsidR="00712E2C">
        <w:t>gents and other 2 were relatives of the accused person.</w:t>
      </w:r>
      <w:r w:rsidR="0042067F">
        <w:t xml:space="preserve"> </w:t>
      </w:r>
    </w:p>
    <w:p w:rsidR="00D92896" w:rsidRDefault="00D92896" w:rsidP="00D92896">
      <w:pPr>
        <w:pStyle w:val="JudgmentText"/>
        <w:numPr>
          <w:ilvl w:val="0"/>
          <w:numId w:val="0"/>
        </w:numPr>
        <w:spacing w:after="0"/>
        <w:ind w:left="720"/>
      </w:pPr>
    </w:p>
    <w:p w:rsidR="0024070C" w:rsidRDefault="00712E2C" w:rsidP="00D92896">
      <w:pPr>
        <w:pStyle w:val="JudgmentText"/>
        <w:spacing w:after="0"/>
      </w:pPr>
      <w:r>
        <w:t xml:space="preserve">After closing the case for the prosecution, Mr. </w:t>
      </w:r>
      <w:r w:rsidR="0042067F">
        <w:t>Caesar</w:t>
      </w:r>
      <w:r>
        <w:t xml:space="preserve">, the learned counsel for the accused submitted, for no case to answer in respect of the accused person. </w:t>
      </w:r>
      <w:r w:rsidR="0042067F">
        <w:t>Hence</w:t>
      </w:r>
      <w:r>
        <w:t xml:space="preserve"> this ruling. </w:t>
      </w:r>
    </w:p>
    <w:p w:rsidR="0024070C" w:rsidRDefault="0024070C" w:rsidP="0024070C">
      <w:pPr>
        <w:pStyle w:val="JudgmentText"/>
        <w:numPr>
          <w:ilvl w:val="0"/>
          <w:numId w:val="0"/>
        </w:numPr>
        <w:spacing w:after="0"/>
        <w:ind w:left="720"/>
      </w:pPr>
    </w:p>
    <w:p w:rsidR="00712E2C" w:rsidRDefault="00712E2C" w:rsidP="00D92896">
      <w:pPr>
        <w:pStyle w:val="JudgmentText"/>
        <w:spacing w:after="0"/>
      </w:pPr>
      <w:r>
        <w:t xml:space="preserve">The law regarding a successful submission of no case to answer was set out in an English </w:t>
      </w:r>
      <w:r w:rsidRPr="00D92896">
        <w:rPr>
          <w:b/>
        </w:rPr>
        <w:t>PRACTICE NOTE</w:t>
      </w:r>
      <w:r>
        <w:t xml:space="preserve"> reported in  </w:t>
      </w:r>
      <w:r w:rsidRPr="00D92896">
        <w:rPr>
          <w:b/>
        </w:rPr>
        <w:t>[1962] 1AER 448</w:t>
      </w:r>
      <w:r>
        <w:t xml:space="preserve"> as follows:-</w:t>
      </w:r>
    </w:p>
    <w:p w:rsidR="0042067F" w:rsidRDefault="0042067F" w:rsidP="0042067F">
      <w:pPr>
        <w:pStyle w:val="JudgmentText"/>
        <w:numPr>
          <w:ilvl w:val="0"/>
          <w:numId w:val="0"/>
        </w:numPr>
        <w:spacing w:after="0"/>
        <w:ind w:left="720"/>
      </w:pPr>
    </w:p>
    <w:p w:rsidR="00712E2C" w:rsidRPr="00F138F8" w:rsidRDefault="00712E2C" w:rsidP="0042067F">
      <w:pPr>
        <w:pStyle w:val="JudgmentText"/>
        <w:numPr>
          <w:ilvl w:val="0"/>
          <w:numId w:val="7"/>
        </w:numPr>
        <w:spacing w:after="0"/>
        <w:rPr>
          <w:i/>
        </w:rPr>
      </w:pPr>
      <w:r w:rsidRPr="00F138F8">
        <w:rPr>
          <w:i/>
        </w:rPr>
        <w:t>When there has been no evidence to prove an essential ele</w:t>
      </w:r>
      <w:r w:rsidR="00F138F8">
        <w:rPr>
          <w:i/>
        </w:rPr>
        <w:t>ment in the alleged offence, or;</w:t>
      </w:r>
    </w:p>
    <w:p w:rsidR="00712E2C" w:rsidRPr="00F138F8" w:rsidRDefault="00712E2C" w:rsidP="0042067F">
      <w:pPr>
        <w:pStyle w:val="JudgmentText"/>
        <w:numPr>
          <w:ilvl w:val="0"/>
          <w:numId w:val="7"/>
        </w:numPr>
        <w:spacing w:after="0"/>
        <w:rPr>
          <w:i/>
        </w:rPr>
      </w:pPr>
      <w:r w:rsidRPr="00F138F8">
        <w:rPr>
          <w:i/>
        </w:rPr>
        <w:t xml:space="preserve">When the evidence adduced by the prosecution has been so discredited as a result of cross examination or is so manifestly unreliable, </w:t>
      </w:r>
      <w:r w:rsidR="0042067F" w:rsidRPr="00F138F8">
        <w:rPr>
          <w:i/>
        </w:rPr>
        <w:t>that</w:t>
      </w:r>
      <w:r w:rsidRPr="00F138F8">
        <w:rPr>
          <w:i/>
        </w:rPr>
        <w:t xml:space="preserve"> no reasonable tribunal could safely convict upon it. </w:t>
      </w:r>
    </w:p>
    <w:p w:rsidR="0042067F" w:rsidRDefault="0042067F" w:rsidP="0042067F">
      <w:pPr>
        <w:pStyle w:val="JudgmentText"/>
        <w:numPr>
          <w:ilvl w:val="0"/>
          <w:numId w:val="0"/>
        </w:numPr>
        <w:spacing w:after="0"/>
        <w:ind w:left="1440"/>
      </w:pPr>
    </w:p>
    <w:p w:rsidR="0042067F" w:rsidRDefault="00712E2C" w:rsidP="0042067F">
      <w:pPr>
        <w:pStyle w:val="JudgmentText"/>
        <w:numPr>
          <w:ilvl w:val="0"/>
          <w:numId w:val="0"/>
        </w:numPr>
        <w:spacing w:after="0"/>
        <w:ind w:left="720" w:hanging="720"/>
      </w:pPr>
      <w:r>
        <w:tab/>
        <w:t>The above was adopted by this court, per SAUZIER, J</w:t>
      </w:r>
      <w:r w:rsidR="00F138F8">
        <w:t>,</w:t>
      </w:r>
      <w:r>
        <w:t xml:space="preserve"> in the case of </w:t>
      </w:r>
      <w:r w:rsidRPr="00F138F8">
        <w:rPr>
          <w:b/>
        </w:rPr>
        <w:t>R VS STEVEN [1971] SLR 137</w:t>
      </w:r>
      <w:r>
        <w:t>. Also see the East African Court of Ap</w:t>
      </w:r>
      <w:r w:rsidR="00613B2F">
        <w:t xml:space="preserve">peal case of </w:t>
      </w:r>
      <w:r w:rsidR="00613B2F" w:rsidRPr="00F138F8">
        <w:rPr>
          <w:b/>
        </w:rPr>
        <w:t>RAMANALAL BHATT VS R</w:t>
      </w:r>
      <w:r w:rsidRPr="00F138F8">
        <w:rPr>
          <w:b/>
        </w:rPr>
        <w:t xml:space="preserve"> [1957] EA 334</w:t>
      </w:r>
      <w:r>
        <w:t xml:space="preserve">. </w:t>
      </w:r>
    </w:p>
    <w:p w:rsidR="0042067F" w:rsidRDefault="0042067F" w:rsidP="0042067F">
      <w:pPr>
        <w:pStyle w:val="JudgmentText"/>
        <w:numPr>
          <w:ilvl w:val="0"/>
          <w:numId w:val="0"/>
        </w:numPr>
        <w:spacing w:after="0"/>
        <w:ind w:left="720" w:hanging="720"/>
      </w:pPr>
    </w:p>
    <w:p w:rsidR="00712E2C" w:rsidRDefault="0024070C" w:rsidP="0042067F">
      <w:pPr>
        <w:pStyle w:val="JudgmentText"/>
        <w:numPr>
          <w:ilvl w:val="0"/>
          <w:numId w:val="0"/>
        </w:numPr>
        <w:spacing w:after="0"/>
        <w:ind w:left="720" w:hanging="720"/>
      </w:pPr>
      <w:r>
        <w:t>[6</w:t>
      </w:r>
      <w:r w:rsidR="0042067F">
        <w:t>]</w:t>
      </w:r>
      <w:r w:rsidR="0042067F">
        <w:tab/>
      </w:r>
      <w:r w:rsidR="00712E2C">
        <w:t xml:space="preserve">Apart from the above 2 situation, a tribunal should not, in general, be called upon to reach a decision as to the conviction or acquittal </w:t>
      </w:r>
      <w:r w:rsidR="0042067F">
        <w:t>until</w:t>
      </w:r>
      <w:r w:rsidR="00712E2C">
        <w:t xml:space="preserve"> the whole of the evidence which either side wishes to tender in has been so tendered. </w:t>
      </w:r>
    </w:p>
    <w:p w:rsidR="00F138F8" w:rsidRDefault="00712E2C" w:rsidP="0042067F">
      <w:pPr>
        <w:pStyle w:val="JudgmentText"/>
        <w:numPr>
          <w:ilvl w:val="0"/>
          <w:numId w:val="0"/>
        </w:numPr>
        <w:spacing w:after="0"/>
        <w:ind w:left="720" w:hanging="720"/>
      </w:pPr>
      <w:r>
        <w:tab/>
      </w:r>
    </w:p>
    <w:p w:rsidR="0042067F" w:rsidRDefault="0024070C" w:rsidP="0042067F">
      <w:pPr>
        <w:pStyle w:val="JudgmentText"/>
        <w:numPr>
          <w:ilvl w:val="0"/>
          <w:numId w:val="0"/>
        </w:numPr>
        <w:spacing w:after="0"/>
        <w:ind w:left="720" w:hanging="720"/>
      </w:pPr>
      <w:r>
        <w:t>[7</w:t>
      </w:r>
      <w:r w:rsidR="00F138F8">
        <w:t>]</w:t>
      </w:r>
      <w:r w:rsidR="00F138F8">
        <w:tab/>
      </w:r>
      <w:r w:rsidR="00712E2C">
        <w:t xml:space="preserve">At this stage the word to use is </w:t>
      </w:r>
      <w:r w:rsidR="00F138F8">
        <w:rPr>
          <w:i/>
        </w:rPr>
        <w:t>"</w:t>
      </w:r>
      <w:r w:rsidR="00712E2C" w:rsidRPr="00F138F8">
        <w:rPr>
          <w:i/>
        </w:rPr>
        <w:t>might"</w:t>
      </w:r>
      <w:r w:rsidR="00712E2C">
        <w:t xml:space="preserve"> convict on the evidence adduced by the prosecution. If it might convict </w:t>
      </w:r>
      <w:proofErr w:type="gramStart"/>
      <w:r w:rsidR="00712E2C">
        <w:t>( not</w:t>
      </w:r>
      <w:proofErr w:type="gramEnd"/>
      <w:r w:rsidR="00712E2C">
        <w:t xml:space="preserve"> yet beyond reasonable doubt) then the court should find that there is a </w:t>
      </w:r>
      <w:r w:rsidR="00712E2C" w:rsidRPr="008E707F">
        <w:rPr>
          <w:i/>
        </w:rPr>
        <w:t>prima facie</w:t>
      </w:r>
      <w:r w:rsidR="00712E2C">
        <w:t xml:space="preserve"> case made out by the prosecution and call the accused to make his </w:t>
      </w:r>
      <w:r w:rsidR="0042067F">
        <w:t>defence</w:t>
      </w:r>
      <w:r w:rsidR="008E707F">
        <w:t>.</w:t>
      </w:r>
    </w:p>
    <w:p w:rsidR="008E707F" w:rsidRDefault="008E707F" w:rsidP="0042067F">
      <w:pPr>
        <w:pStyle w:val="JudgmentText"/>
        <w:numPr>
          <w:ilvl w:val="0"/>
          <w:numId w:val="0"/>
        </w:numPr>
        <w:spacing w:after="0"/>
        <w:ind w:left="720" w:hanging="720"/>
      </w:pPr>
    </w:p>
    <w:p w:rsidR="00712E2C" w:rsidRDefault="0024070C" w:rsidP="0042067F">
      <w:pPr>
        <w:pStyle w:val="JudgmentText"/>
        <w:numPr>
          <w:ilvl w:val="0"/>
          <w:numId w:val="0"/>
        </w:numPr>
        <w:spacing w:after="0"/>
        <w:ind w:left="720" w:hanging="720"/>
      </w:pPr>
      <w:r>
        <w:lastRenderedPageBreak/>
        <w:t>[8</w:t>
      </w:r>
      <w:r w:rsidR="008E707F">
        <w:t>]</w:t>
      </w:r>
      <w:r w:rsidR="008043DB">
        <w:tab/>
      </w:r>
      <w:r w:rsidR="0042067F">
        <w:t>Having said that, the learned counsel for the accused based his submission mainly on the f</w:t>
      </w:r>
      <w:r w:rsidR="008E707F">
        <w:t>irst</w:t>
      </w:r>
      <w:r>
        <w:t xml:space="preserve"> limb</w:t>
      </w:r>
      <w:r w:rsidR="008043DB">
        <w:t xml:space="preserve"> laid down in the </w:t>
      </w:r>
      <w:r w:rsidR="008043DB" w:rsidRPr="00F138F8">
        <w:rPr>
          <w:b/>
        </w:rPr>
        <w:t xml:space="preserve">PRACTICE NOTE </w:t>
      </w:r>
      <w:r w:rsidR="008043DB">
        <w:t xml:space="preserve">and </w:t>
      </w:r>
      <w:r w:rsidR="008043DB" w:rsidRPr="00F138F8">
        <w:rPr>
          <w:b/>
        </w:rPr>
        <w:t>R VS STEVEN</w:t>
      </w:r>
      <w:r w:rsidR="008043DB">
        <w:t xml:space="preserve"> cited above. That is to say that the elements of the offence charged by the prosecution have not been established by the prosecution evidence. </w:t>
      </w:r>
    </w:p>
    <w:p w:rsidR="0024070C" w:rsidRDefault="0024070C" w:rsidP="0042067F">
      <w:pPr>
        <w:pStyle w:val="JudgmentText"/>
        <w:numPr>
          <w:ilvl w:val="0"/>
          <w:numId w:val="0"/>
        </w:numPr>
        <w:spacing w:after="0"/>
        <w:ind w:left="720" w:hanging="720"/>
      </w:pPr>
    </w:p>
    <w:p w:rsidR="008043DB" w:rsidRDefault="0024070C" w:rsidP="0042067F">
      <w:pPr>
        <w:pStyle w:val="JudgmentText"/>
        <w:numPr>
          <w:ilvl w:val="0"/>
          <w:numId w:val="0"/>
        </w:numPr>
        <w:spacing w:after="0"/>
        <w:ind w:left="720" w:hanging="720"/>
      </w:pPr>
      <w:r>
        <w:t>[9]</w:t>
      </w:r>
      <w:r w:rsidR="008043DB">
        <w:tab/>
        <w:t>The essentia</w:t>
      </w:r>
      <w:r w:rsidR="00F138F8">
        <w:t>l elements of Trafficking in a Controlled D</w:t>
      </w:r>
      <w:r w:rsidR="008E707F">
        <w:t xml:space="preserve">rug </w:t>
      </w:r>
      <w:r w:rsidR="008E707F" w:rsidRPr="00F138F8">
        <w:rPr>
          <w:i/>
        </w:rPr>
        <w:t>Contra Section 5</w:t>
      </w:r>
      <w:r w:rsidR="008043DB" w:rsidRPr="00F138F8">
        <w:rPr>
          <w:i/>
        </w:rPr>
        <w:t xml:space="preserve"> 14 (1) (c) (ii)</w:t>
      </w:r>
      <w:r w:rsidR="00F138F8">
        <w:rPr>
          <w:i/>
        </w:rPr>
        <w:t xml:space="preserve"> and Section 26 (1) (a) of the M</w:t>
      </w:r>
      <w:r w:rsidR="008043DB" w:rsidRPr="00F138F8">
        <w:rPr>
          <w:i/>
        </w:rPr>
        <w:t>isuse of Drugs Act</w:t>
      </w:r>
      <w:r w:rsidR="008043DB">
        <w:t>, include the following:-</w:t>
      </w:r>
    </w:p>
    <w:p w:rsidR="008E707F" w:rsidRDefault="008E707F" w:rsidP="0042067F">
      <w:pPr>
        <w:pStyle w:val="JudgmentText"/>
        <w:numPr>
          <w:ilvl w:val="0"/>
          <w:numId w:val="0"/>
        </w:numPr>
        <w:spacing w:after="0"/>
        <w:ind w:left="720" w:hanging="720"/>
      </w:pPr>
    </w:p>
    <w:p w:rsidR="008043DB" w:rsidRPr="00F138F8" w:rsidRDefault="008043DB" w:rsidP="008043DB">
      <w:pPr>
        <w:pStyle w:val="JudgmentText"/>
        <w:numPr>
          <w:ilvl w:val="0"/>
          <w:numId w:val="8"/>
        </w:numPr>
        <w:spacing w:after="0"/>
        <w:rPr>
          <w:i/>
        </w:rPr>
      </w:pPr>
      <w:r w:rsidRPr="00F138F8">
        <w:rPr>
          <w:i/>
        </w:rPr>
        <w:t>There must have been possession of the drugs.</w:t>
      </w:r>
    </w:p>
    <w:p w:rsidR="008043DB" w:rsidRPr="00F138F8" w:rsidRDefault="008043DB" w:rsidP="008043DB">
      <w:pPr>
        <w:pStyle w:val="JudgmentText"/>
        <w:numPr>
          <w:ilvl w:val="0"/>
          <w:numId w:val="8"/>
        </w:numPr>
        <w:spacing w:after="0"/>
        <w:rPr>
          <w:i/>
        </w:rPr>
      </w:pPr>
      <w:r w:rsidRPr="00F138F8">
        <w:rPr>
          <w:i/>
        </w:rPr>
        <w:t>The amount must be more than 2 grams.</w:t>
      </w:r>
    </w:p>
    <w:p w:rsidR="008E707F" w:rsidRDefault="008E707F" w:rsidP="008E707F">
      <w:pPr>
        <w:pStyle w:val="JudgmentText"/>
        <w:numPr>
          <w:ilvl w:val="0"/>
          <w:numId w:val="0"/>
        </w:numPr>
        <w:spacing w:after="0"/>
        <w:ind w:left="2160"/>
      </w:pPr>
    </w:p>
    <w:p w:rsidR="008043DB" w:rsidRDefault="0024070C" w:rsidP="008043DB">
      <w:pPr>
        <w:pStyle w:val="JudgmentText"/>
        <w:numPr>
          <w:ilvl w:val="0"/>
          <w:numId w:val="0"/>
        </w:numPr>
        <w:spacing w:after="0"/>
        <w:ind w:left="720" w:hanging="720"/>
      </w:pPr>
      <w:r>
        <w:t>[10</w:t>
      </w:r>
      <w:r w:rsidR="008E707F">
        <w:t>]</w:t>
      </w:r>
      <w:r w:rsidR="008E707F">
        <w:tab/>
      </w:r>
      <w:r w:rsidR="00F138F8">
        <w:t>As to what amounts to possession</w:t>
      </w:r>
      <w:r>
        <w:t xml:space="preserve">, </w:t>
      </w:r>
      <w:r w:rsidR="008043DB">
        <w:t xml:space="preserve">this has been explained by the courts. In the case of </w:t>
      </w:r>
      <w:r w:rsidR="008043DB" w:rsidRPr="00F138F8">
        <w:rPr>
          <w:b/>
        </w:rPr>
        <w:t>LIVETTE ASSARY VS REPUBLIC SCA CRIMINAL APPEAL 18/10</w:t>
      </w:r>
      <w:r w:rsidR="008043DB">
        <w:t xml:space="preserve">, the court held that in a case of possession of a Controlled Drug; </w:t>
      </w:r>
    </w:p>
    <w:p w:rsidR="008E707F" w:rsidRDefault="008E707F" w:rsidP="008043DB">
      <w:pPr>
        <w:pStyle w:val="JudgmentText"/>
        <w:numPr>
          <w:ilvl w:val="0"/>
          <w:numId w:val="0"/>
        </w:numPr>
        <w:spacing w:after="0"/>
        <w:ind w:left="720" w:hanging="720"/>
      </w:pPr>
    </w:p>
    <w:p w:rsidR="008043DB" w:rsidRPr="00F138F8" w:rsidRDefault="008043DB" w:rsidP="008043DB">
      <w:pPr>
        <w:pStyle w:val="JudgmentText"/>
        <w:numPr>
          <w:ilvl w:val="0"/>
          <w:numId w:val="9"/>
        </w:numPr>
        <w:spacing w:after="0"/>
        <w:rPr>
          <w:i/>
        </w:rPr>
      </w:pPr>
      <w:r w:rsidRPr="00F138F8">
        <w:rPr>
          <w:i/>
        </w:rPr>
        <w:t xml:space="preserve">The court must be satisfied that the accused possessed the Controlled Drug and has knowledge of it. </w:t>
      </w:r>
    </w:p>
    <w:p w:rsidR="008043DB" w:rsidRDefault="008043DB" w:rsidP="008043DB">
      <w:pPr>
        <w:pStyle w:val="JudgmentText"/>
        <w:numPr>
          <w:ilvl w:val="0"/>
          <w:numId w:val="9"/>
        </w:numPr>
        <w:spacing w:after="0"/>
      </w:pPr>
      <w:r w:rsidRPr="00F138F8">
        <w:rPr>
          <w:i/>
        </w:rPr>
        <w:t>Possession of a Controlled Drug may be e</w:t>
      </w:r>
      <w:r w:rsidR="008E707F" w:rsidRPr="00F138F8">
        <w:rPr>
          <w:i/>
        </w:rPr>
        <w:t xml:space="preserve">stablished through a continuous </w:t>
      </w:r>
      <w:r w:rsidRPr="00F138F8">
        <w:rPr>
          <w:i/>
        </w:rPr>
        <w:t>act that involves either physical custody or the exercise of control.</w:t>
      </w:r>
      <w:r w:rsidR="008E707F" w:rsidRPr="00F138F8">
        <w:rPr>
          <w:i/>
        </w:rPr>
        <w:br/>
      </w:r>
      <w:r>
        <w:t xml:space="preserve"> </w:t>
      </w:r>
    </w:p>
    <w:p w:rsidR="002C3AC4" w:rsidRDefault="008043DB" w:rsidP="008043DB">
      <w:pPr>
        <w:pStyle w:val="JudgmentText"/>
        <w:numPr>
          <w:ilvl w:val="0"/>
          <w:numId w:val="0"/>
        </w:numPr>
        <w:spacing w:after="0"/>
        <w:ind w:left="720" w:hanging="720"/>
      </w:pPr>
      <w:r>
        <w:tab/>
        <w:t>In the ordin</w:t>
      </w:r>
      <w:r w:rsidR="00F138F8">
        <w:t xml:space="preserve">ary use of the word </w:t>
      </w:r>
      <w:r w:rsidR="00F138F8" w:rsidRPr="00F138F8">
        <w:rPr>
          <w:i/>
        </w:rPr>
        <w:t>"</w:t>
      </w:r>
      <w:r w:rsidRPr="00F138F8">
        <w:rPr>
          <w:i/>
        </w:rPr>
        <w:t>possession"</w:t>
      </w:r>
      <w:r>
        <w:t xml:space="preserve"> it connotes one has in his possession whatever is</w:t>
      </w:r>
      <w:r w:rsidR="0024070C">
        <w:t>,</w:t>
      </w:r>
      <w:r>
        <w:t xml:space="preserve"> to their own knowledge physically in their custody or under their physical </w:t>
      </w:r>
      <w:r w:rsidR="002C3AC4">
        <w:t xml:space="preserve">control </w:t>
      </w:r>
      <w:r w:rsidR="00F138F8">
        <w:rPr>
          <w:b/>
        </w:rPr>
        <w:t>(S</w:t>
      </w:r>
      <w:r w:rsidR="002C3AC4" w:rsidRPr="00F138F8">
        <w:rPr>
          <w:b/>
        </w:rPr>
        <w:t>ee Republic V Marengo SSC 11/2003).</w:t>
      </w:r>
    </w:p>
    <w:p w:rsidR="0024070C" w:rsidRDefault="002C3AC4" w:rsidP="008043DB">
      <w:pPr>
        <w:pStyle w:val="JudgmentText"/>
        <w:numPr>
          <w:ilvl w:val="0"/>
          <w:numId w:val="0"/>
        </w:numPr>
        <w:spacing w:after="0"/>
        <w:ind w:left="720" w:hanging="720"/>
      </w:pPr>
      <w:r>
        <w:tab/>
      </w:r>
    </w:p>
    <w:p w:rsidR="002C3AC4" w:rsidRDefault="0024070C" w:rsidP="008043DB">
      <w:pPr>
        <w:pStyle w:val="JudgmentText"/>
        <w:numPr>
          <w:ilvl w:val="0"/>
          <w:numId w:val="0"/>
        </w:numPr>
        <w:spacing w:after="0"/>
        <w:ind w:left="720" w:hanging="720"/>
      </w:pPr>
      <w:r>
        <w:t>[11]</w:t>
      </w:r>
      <w:r>
        <w:tab/>
      </w:r>
      <w:r w:rsidR="002C3AC4">
        <w:t xml:space="preserve">In the case of </w:t>
      </w:r>
      <w:r w:rsidR="002C3AC4" w:rsidRPr="00F138F8">
        <w:rPr>
          <w:b/>
        </w:rPr>
        <w:t>DARREL CHOISY VS THE REPUBLIC SCA 11/09</w:t>
      </w:r>
      <w:r w:rsidR="002C3AC4">
        <w:t xml:space="preserve"> the Court of Appeal per Fernando J. A held to the effect that, the possession of drug must be </w:t>
      </w:r>
      <w:r w:rsidR="002C3AC4" w:rsidRPr="0024070C">
        <w:rPr>
          <w:b/>
        </w:rPr>
        <w:t>exclusively</w:t>
      </w:r>
      <w:r w:rsidR="002C3AC4">
        <w:t xml:space="preserve"> in the custody of the accused. In other words, there must be evidence on the record to show that the accused was in exclusi</w:t>
      </w:r>
      <w:r w:rsidR="008E707F">
        <w:t>ve possession</w:t>
      </w:r>
      <w:r w:rsidR="002C3AC4">
        <w:t xml:space="preserve"> of the drugs. </w:t>
      </w:r>
    </w:p>
    <w:p w:rsidR="002C3AC4" w:rsidRDefault="002C3AC4" w:rsidP="008043DB">
      <w:pPr>
        <w:pStyle w:val="JudgmentText"/>
        <w:numPr>
          <w:ilvl w:val="0"/>
          <w:numId w:val="0"/>
        </w:numPr>
        <w:spacing w:after="0"/>
        <w:ind w:left="720" w:hanging="720"/>
      </w:pPr>
    </w:p>
    <w:p w:rsidR="00CD00FC" w:rsidRDefault="00CD00FC" w:rsidP="008043DB">
      <w:pPr>
        <w:pStyle w:val="JudgmentText"/>
        <w:numPr>
          <w:ilvl w:val="0"/>
          <w:numId w:val="0"/>
        </w:numPr>
        <w:spacing w:after="0"/>
        <w:ind w:left="720" w:hanging="720"/>
      </w:pPr>
    </w:p>
    <w:p w:rsidR="002C3AC4" w:rsidRDefault="0024070C" w:rsidP="008043DB">
      <w:pPr>
        <w:pStyle w:val="JudgmentText"/>
        <w:numPr>
          <w:ilvl w:val="0"/>
          <w:numId w:val="0"/>
        </w:numPr>
        <w:spacing w:after="0"/>
        <w:ind w:left="720" w:hanging="720"/>
      </w:pPr>
      <w:r>
        <w:lastRenderedPageBreak/>
        <w:t>[12</w:t>
      </w:r>
      <w:r w:rsidR="002C3AC4">
        <w:t>]</w:t>
      </w:r>
      <w:r w:rsidR="002C3AC4">
        <w:tab/>
      </w:r>
      <w:proofErr w:type="gramStart"/>
      <w:r w:rsidR="002C3AC4">
        <w:t>The  burden</w:t>
      </w:r>
      <w:proofErr w:type="gramEnd"/>
      <w:r w:rsidR="002C3AC4">
        <w:t xml:space="preserve"> to prove this was on the prosecution . The learned Justice of Appeal had the following to say:- </w:t>
      </w:r>
    </w:p>
    <w:p w:rsidR="00F138F8" w:rsidRDefault="00F138F8" w:rsidP="008043DB">
      <w:pPr>
        <w:pStyle w:val="JudgmentText"/>
        <w:numPr>
          <w:ilvl w:val="0"/>
          <w:numId w:val="0"/>
        </w:numPr>
        <w:spacing w:after="0"/>
        <w:ind w:left="720" w:hanging="720"/>
      </w:pPr>
    </w:p>
    <w:p w:rsidR="00E93771" w:rsidRPr="0024070C" w:rsidRDefault="002C3AC4" w:rsidP="00E93771">
      <w:pPr>
        <w:pStyle w:val="JudgmentText"/>
        <w:numPr>
          <w:ilvl w:val="0"/>
          <w:numId w:val="0"/>
        </w:numPr>
        <w:spacing w:after="0"/>
        <w:ind w:left="720" w:hanging="720"/>
        <w:rPr>
          <w:b/>
        </w:rPr>
      </w:pPr>
      <w:r>
        <w:tab/>
      </w:r>
      <w:r>
        <w:tab/>
      </w:r>
      <w:r w:rsidRPr="0024070C">
        <w:rPr>
          <w:b/>
          <w:i/>
        </w:rPr>
        <w:t>".....the burden was on the prosecution whose d</w:t>
      </w:r>
      <w:r w:rsidR="008E707F" w:rsidRPr="0024070C">
        <w:rPr>
          <w:b/>
          <w:i/>
        </w:rPr>
        <w:t xml:space="preserve">uty it was to prove </w:t>
      </w:r>
      <w:r w:rsidR="00E93771" w:rsidRPr="0024070C">
        <w:rPr>
          <w:b/>
          <w:i/>
        </w:rPr>
        <w:tab/>
      </w:r>
      <w:r w:rsidR="0024070C">
        <w:rPr>
          <w:b/>
          <w:i/>
        </w:rPr>
        <w:t xml:space="preserve">exclusive </w:t>
      </w:r>
      <w:r w:rsidR="008E707F" w:rsidRPr="0024070C">
        <w:rPr>
          <w:b/>
          <w:i/>
        </w:rPr>
        <w:t xml:space="preserve">possession on the part of the appellant to </w:t>
      </w:r>
      <w:proofErr w:type="gramStart"/>
      <w:r w:rsidR="008E707F" w:rsidRPr="0024070C">
        <w:rPr>
          <w:b/>
          <w:i/>
        </w:rPr>
        <w:t>exclude  th</w:t>
      </w:r>
      <w:r w:rsidR="0024070C">
        <w:rPr>
          <w:b/>
          <w:i/>
        </w:rPr>
        <w:t>e</w:t>
      </w:r>
      <w:proofErr w:type="gramEnd"/>
      <w:r w:rsidR="0024070C">
        <w:rPr>
          <w:b/>
          <w:i/>
        </w:rPr>
        <w:t xml:space="preserve"> possibility of </w:t>
      </w:r>
      <w:r w:rsidR="0024070C">
        <w:rPr>
          <w:b/>
          <w:i/>
        </w:rPr>
        <w:tab/>
        <w:t xml:space="preserve">any other </w:t>
      </w:r>
      <w:r w:rsidR="008E707F" w:rsidRPr="0024070C">
        <w:rPr>
          <w:b/>
          <w:i/>
        </w:rPr>
        <w:t>person claimed was found in the wardrobe"</w:t>
      </w:r>
      <w:r w:rsidR="008E707F" w:rsidRPr="0024070C">
        <w:rPr>
          <w:b/>
        </w:rPr>
        <w:t xml:space="preserve"> </w:t>
      </w:r>
    </w:p>
    <w:p w:rsidR="002C3AC4" w:rsidRDefault="00E93771" w:rsidP="00E93771">
      <w:pPr>
        <w:pStyle w:val="JudgmentText"/>
        <w:numPr>
          <w:ilvl w:val="0"/>
          <w:numId w:val="0"/>
        </w:numPr>
        <w:spacing w:after="0"/>
        <w:ind w:left="720" w:hanging="720"/>
      </w:pPr>
      <w:r>
        <w:tab/>
      </w:r>
      <w:r>
        <w:tab/>
      </w:r>
      <w:r w:rsidR="008E707F">
        <w:t>In our case, the drugs claimed by the police found in the box,</w:t>
      </w:r>
      <w:r w:rsidR="0024070C">
        <w:t xml:space="preserve"> must be proved</w:t>
      </w:r>
      <w:r w:rsidR="008E707F">
        <w:t xml:space="preserve"> to </w:t>
      </w:r>
      <w:r w:rsidR="0024070C">
        <w:tab/>
      </w:r>
      <w:r w:rsidR="008E707F">
        <w:t>have been in the room used by the accused exclusively</w:t>
      </w:r>
      <w:r w:rsidR="0024070C">
        <w:t xml:space="preserve"> but with no any other </w:t>
      </w:r>
      <w:r w:rsidR="0024070C">
        <w:tab/>
        <w:t>person</w:t>
      </w:r>
      <w:r w:rsidR="008E707F">
        <w:t xml:space="preserve">. </w:t>
      </w:r>
    </w:p>
    <w:p w:rsidR="00935517" w:rsidRDefault="00935517" w:rsidP="008043DB">
      <w:pPr>
        <w:pStyle w:val="JudgmentText"/>
        <w:numPr>
          <w:ilvl w:val="0"/>
          <w:numId w:val="0"/>
        </w:numPr>
        <w:spacing w:after="0"/>
        <w:ind w:left="720" w:hanging="720"/>
      </w:pPr>
    </w:p>
    <w:p w:rsidR="008E707F" w:rsidRDefault="008E707F" w:rsidP="008043DB">
      <w:pPr>
        <w:pStyle w:val="JudgmentText"/>
        <w:numPr>
          <w:ilvl w:val="0"/>
          <w:numId w:val="0"/>
        </w:numPr>
        <w:spacing w:after="0"/>
        <w:ind w:left="720" w:hanging="720"/>
      </w:pPr>
      <w:r>
        <w:tab/>
      </w:r>
      <w:r w:rsidR="00935517">
        <w:t>Honourable</w:t>
      </w:r>
      <w:r>
        <w:t xml:space="preserve"> Justice </w:t>
      </w:r>
      <w:proofErr w:type="gramStart"/>
      <w:r>
        <w:t>Fernando  J</w:t>
      </w:r>
      <w:proofErr w:type="gramEnd"/>
      <w:r>
        <w:t xml:space="preserve">. A, went further and stated that: </w:t>
      </w:r>
    </w:p>
    <w:p w:rsidR="00935517" w:rsidRPr="0024070C" w:rsidRDefault="00935517" w:rsidP="008043DB">
      <w:pPr>
        <w:pStyle w:val="JudgmentText"/>
        <w:numPr>
          <w:ilvl w:val="0"/>
          <w:numId w:val="0"/>
        </w:numPr>
        <w:spacing w:after="0"/>
        <w:ind w:left="720" w:hanging="720"/>
        <w:rPr>
          <w:b/>
          <w:i/>
        </w:rPr>
      </w:pPr>
    </w:p>
    <w:p w:rsidR="008E707F" w:rsidRPr="0024070C" w:rsidRDefault="00E93771" w:rsidP="00E93771">
      <w:pPr>
        <w:pStyle w:val="JudgmentText"/>
        <w:numPr>
          <w:ilvl w:val="0"/>
          <w:numId w:val="0"/>
        </w:numPr>
        <w:spacing w:after="0"/>
        <w:ind w:left="1440" w:hanging="720"/>
        <w:rPr>
          <w:b/>
          <w:i/>
        </w:rPr>
      </w:pPr>
      <w:r w:rsidRPr="0024070C">
        <w:rPr>
          <w:b/>
          <w:i/>
        </w:rPr>
        <w:tab/>
      </w:r>
      <w:r w:rsidR="008E707F" w:rsidRPr="0024070C">
        <w:rPr>
          <w:b/>
          <w:i/>
        </w:rPr>
        <w:t xml:space="preserve">" I am of a view that the prosecution is obliged to establish by </w:t>
      </w:r>
      <w:r w:rsidR="00935517" w:rsidRPr="0024070C">
        <w:rPr>
          <w:b/>
          <w:i/>
        </w:rPr>
        <w:t>cogent</w:t>
      </w:r>
      <w:r w:rsidR="008E707F" w:rsidRPr="0024070C">
        <w:rPr>
          <w:b/>
          <w:i/>
        </w:rPr>
        <w:t xml:space="preserve"> and </w:t>
      </w:r>
      <w:r w:rsidRPr="0024070C">
        <w:rPr>
          <w:b/>
          <w:i/>
        </w:rPr>
        <w:t xml:space="preserve">reliable </w:t>
      </w:r>
      <w:r w:rsidR="008E707F" w:rsidRPr="0024070C">
        <w:rPr>
          <w:b/>
          <w:i/>
        </w:rPr>
        <w:t xml:space="preserve">evidence that the appellant was in exclusive and </w:t>
      </w:r>
      <w:r w:rsidR="00F138F8" w:rsidRPr="0024070C">
        <w:rPr>
          <w:b/>
          <w:i/>
        </w:rPr>
        <w:t xml:space="preserve">conscious </w:t>
      </w:r>
      <w:r w:rsidR="0024070C" w:rsidRPr="0024070C">
        <w:rPr>
          <w:b/>
          <w:i/>
        </w:rPr>
        <w:t xml:space="preserve">possession of </w:t>
      </w:r>
      <w:r w:rsidR="00F138F8" w:rsidRPr="0024070C">
        <w:rPr>
          <w:b/>
          <w:i/>
        </w:rPr>
        <w:t xml:space="preserve">the </w:t>
      </w:r>
      <w:r w:rsidR="00935517" w:rsidRPr="0024070C">
        <w:rPr>
          <w:b/>
          <w:i/>
        </w:rPr>
        <w:t xml:space="preserve">dangerous drug in order to sustain a conviction. </w:t>
      </w:r>
      <w:r w:rsidRPr="0024070C">
        <w:rPr>
          <w:b/>
          <w:i/>
        </w:rPr>
        <w:t xml:space="preserve">Exclusive procession is the </w:t>
      </w:r>
      <w:proofErr w:type="spellStart"/>
      <w:r w:rsidR="00935517" w:rsidRPr="008C75D3">
        <w:rPr>
          <w:i/>
        </w:rPr>
        <w:t>factum</w:t>
      </w:r>
      <w:proofErr w:type="spellEnd"/>
      <w:r w:rsidR="00935517" w:rsidRPr="0024070C">
        <w:rPr>
          <w:b/>
          <w:i/>
        </w:rPr>
        <w:t xml:space="preserve"> which is required to be proved beyon</w:t>
      </w:r>
      <w:r w:rsidRPr="0024070C">
        <w:rPr>
          <w:b/>
          <w:i/>
        </w:rPr>
        <w:t xml:space="preserve">d reasonable doubt. Possession </w:t>
      </w:r>
      <w:r w:rsidR="00935517" w:rsidRPr="0024070C">
        <w:rPr>
          <w:b/>
          <w:i/>
        </w:rPr>
        <w:t>implies dominion and consciousness in the mind</w:t>
      </w:r>
      <w:r w:rsidRPr="0024070C">
        <w:rPr>
          <w:b/>
          <w:i/>
        </w:rPr>
        <w:t xml:space="preserve"> of the person having dominion </w:t>
      </w:r>
      <w:r w:rsidR="00935517" w:rsidRPr="0024070C">
        <w:rPr>
          <w:b/>
          <w:i/>
        </w:rPr>
        <w:t>over an object that he has it and that he can e</w:t>
      </w:r>
      <w:r w:rsidRPr="0024070C">
        <w:rPr>
          <w:b/>
          <w:i/>
        </w:rPr>
        <w:t xml:space="preserve">xercise it. Possession must be </w:t>
      </w:r>
      <w:r w:rsidR="00935517" w:rsidRPr="0024070C">
        <w:rPr>
          <w:b/>
          <w:i/>
        </w:rPr>
        <w:t xml:space="preserve">conscious possession and not merely the physical presence of the accused </w:t>
      </w:r>
      <w:r w:rsidRPr="0024070C">
        <w:rPr>
          <w:b/>
          <w:i/>
        </w:rPr>
        <w:t xml:space="preserve">in the </w:t>
      </w:r>
      <w:r w:rsidR="00935517" w:rsidRPr="0024070C">
        <w:rPr>
          <w:b/>
          <w:i/>
        </w:rPr>
        <w:t xml:space="preserve">proximity to the object unless where the presumptions under the </w:t>
      </w:r>
      <w:r w:rsidRPr="0024070C">
        <w:rPr>
          <w:b/>
          <w:i/>
        </w:rPr>
        <w:t xml:space="preserve">misuse of Drugs Act was </w:t>
      </w:r>
      <w:r w:rsidR="00935517" w:rsidRPr="0024070C">
        <w:rPr>
          <w:b/>
          <w:i/>
        </w:rPr>
        <w:t>to apply. The fundamental basis of the c</w:t>
      </w:r>
      <w:r w:rsidRPr="0024070C">
        <w:rPr>
          <w:b/>
          <w:i/>
        </w:rPr>
        <w:t xml:space="preserve">oncept of exclusive possession </w:t>
      </w:r>
      <w:r w:rsidR="00935517" w:rsidRPr="0024070C">
        <w:rPr>
          <w:b/>
          <w:i/>
        </w:rPr>
        <w:t>requires the exclusion of third parties"</w:t>
      </w:r>
    </w:p>
    <w:p w:rsidR="00935517" w:rsidRDefault="00935517" w:rsidP="008043DB">
      <w:pPr>
        <w:pStyle w:val="JudgmentText"/>
        <w:numPr>
          <w:ilvl w:val="0"/>
          <w:numId w:val="0"/>
        </w:numPr>
        <w:spacing w:after="0"/>
        <w:ind w:left="720" w:hanging="720"/>
      </w:pPr>
    </w:p>
    <w:p w:rsidR="003D26E0" w:rsidRDefault="0024070C" w:rsidP="008043DB">
      <w:pPr>
        <w:pStyle w:val="JudgmentText"/>
        <w:numPr>
          <w:ilvl w:val="0"/>
          <w:numId w:val="0"/>
        </w:numPr>
        <w:spacing w:after="0"/>
        <w:ind w:left="720" w:hanging="720"/>
      </w:pPr>
      <w:r>
        <w:t>[13]</w:t>
      </w:r>
      <w:r w:rsidR="00935517">
        <w:tab/>
        <w:t>In the instant case, there is no physical evidence to show that the 9.8 grams of dru</w:t>
      </w:r>
      <w:r>
        <w:t>g substance with a purity of 3.2</w:t>
      </w:r>
      <w:r w:rsidR="00935517">
        <w:t xml:space="preserve"> grams of heroin was found on him or with him. It was allegedly recovered by the NDEA Agents in his absence from</w:t>
      </w:r>
      <w:r>
        <w:t xml:space="preserve"> a</w:t>
      </w:r>
      <w:r w:rsidR="00935517">
        <w:t xml:space="preserve"> room sometimes used by the accused. The room was also in PW6's house. </w:t>
      </w:r>
    </w:p>
    <w:p w:rsidR="003D26E0" w:rsidRDefault="003D26E0" w:rsidP="008043DB">
      <w:pPr>
        <w:pStyle w:val="JudgmentText"/>
        <w:numPr>
          <w:ilvl w:val="0"/>
          <w:numId w:val="0"/>
        </w:numPr>
        <w:spacing w:after="0"/>
        <w:ind w:left="720" w:hanging="720"/>
      </w:pPr>
    </w:p>
    <w:p w:rsidR="00CD00FC" w:rsidRDefault="00CD00FC" w:rsidP="008043DB">
      <w:pPr>
        <w:pStyle w:val="JudgmentText"/>
        <w:numPr>
          <w:ilvl w:val="0"/>
          <w:numId w:val="0"/>
        </w:numPr>
        <w:spacing w:after="0"/>
        <w:ind w:left="720" w:hanging="720"/>
      </w:pPr>
    </w:p>
    <w:p w:rsidR="00CD00FC" w:rsidRDefault="00CD00FC" w:rsidP="008043DB">
      <w:pPr>
        <w:pStyle w:val="JudgmentText"/>
        <w:numPr>
          <w:ilvl w:val="0"/>
          <w:numId w:val="0"/>
        </w:numPr>
        <w:spacing w:after="0"/>
        <w:ind w:left="720" w:hanging="720"/>
      </w:pPr>
    </w:p>
    <w:p w:rsidR="00CD00FC" w:rsidRDefault="00CD00FC" w:rsidP="008043DB">
      <w:pPr>
        <w:pStyle w:val="JudgmentText"/>
        <w:numPr>
          <w:ilvl w:val="0"/>
          <w:numId w:val="0"/>
        </w:numPr>
        <w:spacing w:after="0"/>
        <w:ind w:left="720" w:hanging="720"/>
      </w:pPr>
    </w:p>
    <w:p w:rsidR="00935517" w:rsidRDefault="0024070C" w:rsidP="008043DB">
      <w:pPr>
        <w:pStyle w:val="JudgmentText"/>
        <w:numPr>
          <w:ilvl w:val="0"/>
          <w:numId w:val="0"/>
        </w:numPr>
        <w:spacing w:after="0"/>
        <w:ind w:left="720" w:hanging="720"/>
      </w:pPr>
      <w:r>
        <w:lastRenderedPageBreak/>
        <w:t>[14</w:t>
      </w:r>
      <w:r w:rsidR="003D26E0">
        <w:t>]</w:t>
      </w:r>
      <w:r w:rsidR="003D26E0">
        <w:tab/>
      </w:r>
      <w:r w:rsidR="00935517">
        <w:t xml:space="preserve">The next question is was the drug allegedly found in the box (exhibit PE10) and in the room </w:t>
      </w:r>
      <w:proofErr w:type="gramStart"/>
      <w:r w:rsidR="00935517">
        <w:t>( upstairs</w:t>
      </w:r>
      <w:proofErr w:type="gramEnd"/>
      <w:r w:rsidR="00935517">
        <w:t>) in exclusive possession of the accused person?</w:t>
      </w:r>
      <w:r w:rsidR="003D26E0">
        <w:t xml:space="preserve"> In other words did the accused use the room upstairs alone? The evidence from the prosecution shows that the house belonged to PW6</w:t>
      </w:r>
      <w:r>
        <w:t>,</w:t>
      </w:r>
      <w:r w:rsidR="003D26E0">
        <w:t xml:space="preserve"> the </w:t>
      </w:r>
      <w:proofErr w:type="gramStart"/>
      <w:r w:rsidR="003D26E0">
        <w:t>accused' s</w:t>
      </w:r>
      <w:proofErr w:type="gramEnd"/>
      <w:r w:rsidR="003D26E0">
        <w:t xml:space="preserve"> grandfather. The prosecution evidence also shows th</w:t>
      </w:r>
      <w:r>
        <w:t>at the box, a</w:t>
      </w:r>
      <w:r w:rsidR="00F138F8">
        <w:t>ccording to NDEA A</w:t>
      </w:r>
      <w:r>
        <w:t>gent</w:t>
      </w:r>
      <w:r w:rsidR="003D26E0">
        <w:t xml:space="preserve"> was recovered from one of the rooms upstairs in PW6's house. The box was recovered in </w:t>
      </w:r>
      <w:proofErr w:type="gramStart"/>
      <w:r w:rsidR="003D26E0">
        <w:t>accused' s</w:t>
      </w:r>
      <w:proofErr w:type="gramEnd"/>
      <w:r w:rsidR="003D26E0">
        <w:t xml:space="preserve"> absence. Both PW6 and PW4, say that the</w:t>
      </w:r>
      <w:r>
        <w:t xml:space="preserve"> accused uses the room upstairs, on </w:t>
      </w:r>
      <w:r w:rsidR="003D26E0">
        <w:t>part time basis, 2 or 3 times a week</w:t>
      </w:r>
      <w:r>
        <w:t xml:space="preserve"> and</w:t>
      </w:r>
      <w:r w:rsidR="003D26E0">
        <w:t xml:space="preserve"> mainly for </w:t>
      </w:r>
      <w:r w:rsidR="00F138F8">
        <w:t>exercising. According to PW4, h</w:t>
      </w:r>
      <w:r w:rsidR="003D26E0">
        <w:t xml:space="preserve">e sometimes also uses the same room to exercise. Both </w:t>
      </w:r>
      <w:proofErr w:type="gramStart"/>
      <w:r w:rsidR="003D26E0">
        <w:t>PW6  &amp;</w:t>
      </w:r>
      <w:proofErr w:type="gramEnd"/>
      <w:r w:rsidR="003D26E0">
        <w:t xml:space="preserve"> PW4 said they did not </w:t>
      </w:r>
      <w:r>
        <w:t>know about the box ( PE 10) before</w:t>
      </w:r>
      <w:r w:rsidR="003D26E0">
        <w:t xml:space="preserve"> the NDEA came to the house on the material day and claimed to have recovered it form the room. It was recovered in their absence. </w:t>
      </w:r>
    </w:p>
    <w:p w:rsidR="005E7EB3" w:rsidRDefault="003D26E0" w:rsidP="008043DB">
      <w:pPr>
        <w:pStyle w:val="JudgmentText"/>
        <w:numPr>
          <w:ilvl w:val="0"/>
          <w:numId w:val="0"/>
        </w:numPr>
        <w:spacing w:after="0"/>
        <w:ind w:left="720" w:hanging="720"/>
      </w:pPr>
      <w:r>
        <w:tab/>
      </w:r>
    </w:p>
    <w:p w:rsidR="003D26E0" w:rsidRDefault="0024070C" w:rsidP="008043DB">
      <w:pPr>
        <w:pStyle w:val="JudgmentText"/>
        <w:numPr>
          <w:ilvl w:val="0"/>
          <w:numId w:val="0"/>
        </w:numPr>
        <w:spacing w:after="0"/>
        <w:ind w:left="720" w:hanging="720"/>
      </w:pPr>
      <w:r>
        <w:t>[15</w:t>
      </w:r>
      <w:r w:rsidR="005E7EB3">
        <w:t>]</w:t>
      </w:r>
      <w:r w:rsidR="005E7EB3">
        <w:tab/>
      </w:r>
      <w:r w:rsidR="003D26E0">
        <w:t xml:space="preserve">Applying </w:t>
      </w:r>
      <w:r w:rsidR="003D26E0" w:rsidRPr="005E7EB3">
        <w:rPr>
          <w:b/>
        </w:rPr>
        <w:t xml:space="preserve">Darrel </w:t>
      </w:r>
      <w:proofErr w:type="spellStart"/>
      <w:r w:rsidR="003D26E0" w:rsidRPr="005E7EB3">
        <w:rPr>
          <w:b/>
        </w:rPr>
        <w:t>Choisy</w:t>
      </w:r>
      <w:proofErr w:type="spellEnd"/>
      <w:r w:rsidR="003D26E0">
        <w:t xml:space="preserve"> case to the above circumstance, it is clear that the accused did not have exclusive procession or use of the room where the drug</w:t>
      </w:r>
      <w:r>
        <w:t>s</w:t>
      </w:r>
      <w:r w:rsidR="003D26E0">
        <w:t xml:space="preserve"> </w:t>
      </w:r>
      <w:r>
        <w:t>were</w:t>
      </w:r>
      <w:r w:rsidR="003D26E0">
        <w:t xml:space="preserve"> allegedly found by the NDEA Agents. In the case of </w:t>
      </w:r>
      <w:r w:rsidR="003D26E0" w:rsidRPr="005E7EB3">
        <w:rPr>
          <w:b/>
        </w:rPr>
        <w:t xml:space="preserve">R V Andre Hoareau </w:t>
      </w:r>
      <w:proofErr w:type="gramStart"/>
      <w:r w:rsidR="003D26E0" w:rsidRPr="005E7EB3">
        <w:rPr>
          <w:b/>
        </w:rPr>
        <w:t>( 1984</w:t>
      </w:r>
      <w:proofErr w:type="gramEnd"/>
      <w:r w:rsidR="003D26E0" w:rsidRPr="005E7EB3">
        <w:rPr>
          <w:b/>
        </w:rPr>
        <w:t xml:space="preserve">) SLR 18 </w:t>
      </w:r>
      <w:r w:rsidR="003D26E0">
        <w:t xml:space="preserve">it was held that, mere occupation of the </w:t>
      </w:r>
      <w:r w:rsidR="005E7EB3">
        <w:t>house</w:t>
      </w:r>
      <w:r w:rsidR="003D26E0">
        <w:t xml:space="preserve"> by the accused </w:t>
      </w:r>
      <w:r w:rsidR="005E7EB3">
        <w:t>did</w:t>
      </w:r>
      <w:r w:rsidR="003D26E0">
        <w:t xml:space="preserve"> not lead to the inference that the accused had knowledge of the presence of the drugs in the house and the prosecution had to exclude any alternative possibility that might point to the accused person's innocence. </w:t>
      </w:r>
    </w:p>
    <w:p w:rsidR="003D26E0" w:rsidRDefault="003D26E0" w:rsidP="008043DB">
      <w:pPr>
        <w:pStyle w:val="JudgmentText"/>
        <w:numPr>
          <w:ilvl w:val="0"/>
          <w:numId w:val="0"/>
        </w:numPr>
        <w:spacing w:after="0"/>
        <w:ind w:left="720" w:hanging="720"/>
      </w:pPr>
    </w:p>
    <w:p w:rsidR="003D26E0" w:rsidRDefault="0024070C" w:rsidP="008043DB">
      <w:pPr>
        <w:pStyle w:val="JudgmentText"/>
        <w:numPr>
          <w:ilvl w:val="0"/>
          <w:numId w:val="0"/>
        </w:numPr>
        <w:spacing w:after="0"/>
        <w:ind w:left="720" w:hanging="720"/>
      </w:pPr>
      <w:r>
        <w:t>[16</w:t>
      </w:r>
      <w:r w:rsidR="005E7EB3">
        <w:t>]</w:t>
      </w:r>
      <w:r w:rsidR="005E7EB3">
        <w:tab/>
      </w:r>
      <w:r w:rsidR="003D26E0">
        <w:t xml:space="preserve">It is my considered view that the prosecution has not adduced cogent evidence to prove that the accused had exclusive </w:t>
      </w:r>
      <w:r w:rsidR="002C1FD7">
        <w:t xml:space="preserve">use of the room where the drugs were </w:t>
      </w:r>
      <w:r w:rsidR="005E7EB3">
        <w:t>allegedly found by the NDEA A</w:t>
      </w:r>
      <w:r w:rsidR="002C1FD7">
        <w:t xml:space="preserve">gents as the same room was admittedly also being used by PW4 for exercise purposes. Also there is no proof that he had knowledge of the presence of the drugs in </w:t>
      </w:r>
      <w:r>
        <w:t xml:space="preserve">box </w:t>
      </w:r>
      <w:proofErr w:type="gramStart"/>
      <w:r>
        <w:t>( PE</w:t>
      </w:r>
      <w:proofErr w:type="gramEnd"/>
      <w:r>
        <w:t xml:space="preserve"> 10) found in the room by the NDEA Agents.</w:t>
      </w:r>
    </w:p>
    <w:p w:rsidR="002C1FD7" w:rsidRDefault="002C1FD7" w:rsidP="008043DB">
      <w:pPr>
        <w:pStyle w:val="JudgmentText"/>
        <w:numPr>
          <w:ilvl w:val="0"/>
          <w:numId w:val="0"/>
        </w:numPr>
        <w:spacing w:after="0"/>
        <w:ind w:left="720" w:hanging="720"/>
      </w:pPr>
    </w:p>
    <w:p w:rsidR="00CD00FC" w:rsidRDefault="00CD00FC" w:rsidP="000A477E">
      <w:pPr>
        <w:pStyle w:val="JudgmentText"/>
        <w:numPr>
          <w:ilvl w:val="0"/>
          <w:numId w:val="0"/>
        </w:numPr>
        <w:spacing w:after="0"/>
        <w:ind w:left="720" w:hanging="720"/>
      </w:pPr>
    </w:p>
    <w:p w:rsidR="00CD00FC" w:rsidRDefault="00CD00FC" w:rsidP="000A477E">
      <w:pPr>
        <w:pStyle w:val="JudgmentText"/>
        <w:numPr>
          <w:ilvl w:val="0"/>
          <w:numId w:val="0"/>
        </w:numPr>
        <w:spacing w:after="0"/>
        <w:ind w:left="720" w:hanging="720"/>
      </w:pPr>
    </w:p>
    <w:p w:rsidR="00CD00FC" w:rsidRDefault="00CD00FC" w:rsidP="000A477E">
      <w:pPr>
        <w:pStyle w:val="JudgmentText"/>
        <w:numPr>
          <w:ilvl w:val="0"/>
          <w:numId w:val="0"/>
        </w:numPr>
        <w:spacing w:after="0"/>
        <w:ind w:left="720" w:hanging="720"/>
      </w:pPr>
    </w:p>
    <w:p w:rsidR="00CD00FC" w:rsidRDefault="00CD00FC" w:rsidP="000A477E">
      <w:pPr>
        <w:pStyle w:val="JudgmentText"/>
        <w:numPr>
          <w:ilvl w:val="0"/>
          <w:numId w:val="0"/>
        </w:numPr>
        <w:spacing w:after="0"/>
        <w:ind w:left="720" w:hanging="720"/>
      </w:pPr>
    </w:p>
    <w:p w:rsidR="00CD00FC" w:rsidRDefault="00CD00FC" w:rsidP="000A477E">
      <w:pPr>
        <w:pStyle w:val="JudgmentText"/>
        <w:numPr>
          <w:ilvl w:val="0"/>
          <w:numId w:val="0"/>
        </w:numPr>
        <w:spacing w:after="0"/>
        <w:ind w:left="720" w:hanging="720"/>
      </w:pPr>
    </w:p>
    <w:p w:rsidR="002C1FD7" w:rsidRDefault="0024070C" w:rsidP="000A477E">
      <w:pPr>
        <w:pStyle w:val="JudgmentText"/>
        <w:numPr>
          <w:ilvl w:val="0"/>
          <w:numId w:val="0"/>
        </w:numPr>
        <w:spacing w:after="0"/>
        <w:ind w:left="720" w:hanging="720"/>
      </w:pPr>
      <w:r>
        <w:lastRenderedPageBreak/>
        <w:t>[17</w:t>
      </w:r>
      <w:r w:rsidR="002C1FD7">
        <w:t>]</w:t>
      </w:r>
      <w:r w:rsidR="002C1FD7">
        <w:tab/>
        <w:t xml:space="preserve">In the circumstances it is my finding that the essential ingredient </w:t>
      </w:r>
      <w:proofErr w:type="gramStart"/>
      <w:r w:rsidR="002C1FD7">
        <w:t>of  possession</w:t>
      </w:r>
      <w:proofErr w:type="gramEnd"/>
      <w:r w:rsidR="002C1FD7">
        <w:t xml:space="preserve"> of the drugs in the box ( PE10) has not been established by the prosecuti</w:t>
      </w:r>
      <w:r>
        <w:t xml:space="preserve">on evidence. I find that </w:t>
      </w:r>
      <w:r w:rsidR="002C1FD7">
        <w:t xml:space="preserve">there is no </w:t>
      </w:r>
      <w:r w:rsidR="002C1FD7" w:rsidRPr="005E7EB3">
        <w:rPr>
          <w:i/>
        </w:rPr>
        <w:t>prima facie</w:t>
      </w:r>
      <w:r w:rsidR="002C1FD7">
        <w:t xml:space="preserve"> case made out against the accused sufficient enough for the court to call upon him to make his defence. The case is dismissed under </w:t>
      </w:r>
      <w:r w:rsidR="002C1FD7" w:rsidRPr="005E7EB3">
        <w:rPr>
          <w:i/>
        </w:rPr>
        <w:t>Section 183</w:t>
      </w:r>
      <w:r w:rsidR="00E45D5F">
        <w:t xml:space="preserve"> of the </w:t>
      </w:r>
      <w:r w:rsidR="00E45D5F" w:rsidRPr="005E7EB3">
        <w:rPr>
          <w:i/>
        </w:rPr>
        <w:t xml:space="preserve">Criminal </w:t>
      </w:r>
      <w:r w:rsidR="002C1FD7" w:rsidRPr="005E7EB3">
        <w:rPr>
          <w:i/>
        </w:rPr>
        <w:t xml:space="preserve">Procedure Code </w:t>
      </w:r>
      <w:r w:rsidR="00E45D5F" w:rsidRPr="005E7EB3">
        <w:rPr>
          <w:i/>
        </w:rPr>
        <w:t>under Article 19 (2) (a) of the Constitution</w:t>
      </w:r>
      <w:r w:rsidR="00E45D5F">
        <w:t>. He is accordingly acquitted.</w:t>
      </w:r>
    </w:p>
    <w:p w:rsidR="00CD00FC" w:rsidRDefault="00CD00FC" w:rsidP="0042067F">
      <w:pPr>
        <w:pStyle w:val="ListParagraph"/>
        <w:widowControl/>
        <w:autoSpaceDE/>
        <w:autoSpaceDN/>
        <w:adjustRightInd/>
        <w:spacing w:line="360" w:lineRule="auto"/>
        <w:ind w:left="0"/>
        <w:contextualSpacing w:val="0"/>
        <w:jc w:val="both"/>
        <w:rPr>
          <w:sz w:val="24"/>
          <w:szCs w:val="24"/>
        </w:rPr>
      </w:pPr>
    </w:p>
    <w:p w:rsidR="00CD00FC" w:rsidRDefault="00CD00FC" w:rsidP="0042067F">
      <w:pPr>
        <w:pStyle w:val="ListParagraph"/>
        <w:widowControl/>
        <w:autoSpaceDE/>
        <w:autoSpaceDN/>
        <w:adjustRightInd/>
        <w:spacing w:line="360" w:lineRule="auto"/>
        <w:ind w:left="0"/>
        <w:contextualSpacing w:val="0"/>
        <w:jc w:val="both"/>
        <w:rPr>
          <w:sz w:val="24"/>
          <w:szCs w:val="24"/>
        </w:rPr>
      </w:pPr>
    </w:p>
    <w:p w:rsidR="001E4ED8" w:rsidRDefault="001E4ED8" w:rsidP="0042067F">
      <w:pPr>
        <w:pStyle w:val="ListParagraph"/>
        <w:widowControl/>
        <w:autoSpaceDE/>
        <w:autoSpaceDN/>
        <w:adjustRightInd/>
        <w:spacing w:line="360" w:lineRule="auto"/>
        <w:ind w:left="0"/>
        <w:contextualSpacing w:val="0"/>
        <w:jc w:val="both"/>
        <w:rPr>
          <w:sz w:val="24"/>
          <w:szCs w:val="24"/>
        </w:rPr>
      </w:pPr>
      <w:r>
        <w:rPr>
          <w:sz w:val="24"/>
          <w:szCs w:val="24"/>
        </w:rPr>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5E7EB3">
        <w:rPr>
          <w:sz w:val="24"/>
          <w:szCs w:val="24"/>
        </w:rPr>
        <w:t>23/10/15</w:t>
      </w:r>
    </w:p>
    <w:p w:rsidR="00EB0712" w:rsidRDefault="00EB0712" w:rsidP="0042067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42067F">
      <w:pPr>
        <w:pStyle w:val="ListParagraph"/>
        <w:widowControl/>
        <w:autoSpaceDE/>
        <w:autoSpaceDN/>
        <w:adjustRightInd/>
        <w:spacing w:line="360" w:lineRule="auto"/>
        <w:ind w:left="0"/>
        <w:contextualSpacing w:val="0"/>
        <w:jc w:val="both"/>
        <w:rPr>
          <w:sz w:val="24"/>
          <w:szCs w:val="24"/>
        </w:rPr>
      </w:pPr>
    </w:p>
    <w:p w:rsidR="00EB0712" w:rsidRDefault="00EB0712" w:rsidP="0042067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CD00FC" w:rsidRDefault="00CD00FC" w:rsidP="0042067F">
      <w:pPr>
        <w:pStyle w:val="ListParagraph"/>
        <w:widowControl/>
        <w:autoSpaceDE/>
        <w:autoSpaceDN/>
        <w:adjustRightInd/>
        <w:spacing w:line="360" w:lineRule="auto"/>
        <w:ind w:left="0"/>
        <w:contextualSpacing w:val="0"/>
        <w:jc w:val="both"/>
        <w:rPr>
          <w:sz w:val="24"/>
          <w:szCs w:val="24"/>
        </w:rPr>
      </w:pPr>
      <w:bookmarkStart w:id="12" w:name="Dropdown6"/>
    </w:p>
    <w:p w:rsidR="00CD00FC" w:rsidRDefault="00CD00FC" w:rsidP="0042067F">
      <w:pPr>
        <w:pStyle w:val="ListParagraph"/>
        <w:widowControl/>
        <w:autoSpaceDE/>
        <w:autoSpaceDN/>
        <w:adjustRightInd/>
        <w:spacing w:line="360" w:lineRule="auto"/>
        <w:ind w:left="0"/>
        <w:contextualSpacing w:val="0"/>
        <w:jc w:val="both"/>
        <w:rPr>
          <w:sz w:val="24"/>
          <w:szCs w:val="24"/>
        </w:rPr>
      </w:pPr>
    </w:p>
    <w:p w:rsidR="00E33F35" w:rsidRPr="002A7376" w:rsidRDefault="004033EC" w:rsidP="0042067F">
      <w:pPr>
        <w:pStyle w:val="ListParagraph"/>
        <w:widowControl/>
        <w:autoSpaceDE/>
        <w:autoSpaceDN/>
        <w:adjustRightInd/>
        <w:spacing w:line="360" w:lineRule="auto"/>
        <w:ind w:left="0"/>
        <w:contextualSpacing w:val="0"/>
        <w:jc w:val="both"/>
        <w:rPr>
          <w:sz w:val="24"/>
          <w:szCs w:val="24"/>
        </w:rPr>
      </w:pPr>
      <w:r>
        <w:rPr>
          <w:sz w:val="24"/>
          <w:szCs w:val="24"/>
        </w:rPr>
        <w:fldChar w:fldCharType="begin">
          <w:ffData>
            <w:name w:val="Dropdown6"/>
            <w:enabled/>
            <w:calcOnExit w:val="0"/>
            <w:ddList>
              <w:listEntry w:val="D Akiiki-Kiiza"/>
              <w:listEntry w:val="B Renaud"/>
              <w:listEntry w:val="M Burhan"/>
              <w:listEntry w:val="G Dodin"/>
              <w:listEntry w:val="F Robinson"/>
              <w:listEntry w:val="E De Silva"/>
              <w:listEntry w:val="C McKee"/>
              <w:listEntry w:val="S.Govinden J"/>
            </w:ddList>
          </w:ffData>
        </w:fldChar>
      </w:r>
      <w:r w:rsidR="00B90619">
        <w:rPr>
          <w:sz w:val="24"/>
          <w:szCs w:val="24"/>
        </w:rPr>
        <w:instrText xml:space="preserve"> FORMDROPDOWN </w:instrText>
      </w:r>
      <w:r>
        <w:rPr>
          <w:sz w:val="24"/>
          <w:szCs w:val="24"/>
        </w:rPr>
      </w:r>
      <w:r>
        <w:rPr>
          <w:sz w:val="24"/>
          <w:szCs w:val="24"/>
        </w:rPr>
        <w:fldChar w:fldCharType="end"/>
      </w:r>
      <w:bookmarkEnd w:id="12"/>
    </w:p>
    <w:p w:rsidR="009E05E5" w:rsidRPr="00E33F35" w:rsidRDefault="0096251D" w:rsidP="0042067F">
      <w:pPr>
        <w:pStyle w:val="ListParagraph"/>
        <w:widowControl/>
        <w:autoSpaceDE/>
        <w:autoSpaceDN/>
        <w:adjustRightInd/>
        <w:spacing w:line="360" w:lineRule="auto"/>
        <w:ind w:left="0"/>
        <w:contextualSpacing w:val="0"/>
        <w:jc w:val="both"/>
        <w:rPr>
          <w:b/>
          <w:sz w:val="24"/>
          <w:szCs w:val="24"/>
        </w:rPr>
      </w:pPr>
      <w:r>
        <w:rPr>
          <w:b/>
          <w:sz w:val="24"/>
          <w:szCs w:val="24"/>
        </w:rPr>
        <w:t>Judge of the Supreme Court</w:t>
      </w:r>
      <w:r w:rsidR="004033EC" w:rsidRPr="00E33F35">
        <w:rPr>
          <w:b/>
          <w:sz w:val="24"/>
          <w:szCs w:val="24"/>
        </w:rPr>
        <w:fldChar w:fldCharType="begin"/>
      </w:r>
      <w:r w:rsidR="007C2809" w:rsidRPr="00E33F35">
        <w:rPr>
          <w:b/>
          <w:sz w:val="24"/>
          <w:szCs w:val="24"/>
        </w:rPr>
        <w:instrText xml:space="preserve">  </w:instrText>
      </w:r>
      <w:r w:rsidR="004033E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75B" w:rsidRDefault="0057375B" w:rsidP="00DB6D34">
      <w:r>
        <w:separator/>
      </w:r>
    </w:p>
  </w:endnote>
  <w:endnote w:type="continuationSeparator" w:id="1">
    <w:p w:rsidR="0057375B" w:rsidRDefault="0057375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033EC">
    <w:pPr>
      <w:pStyle w:val="Footer"/>
      <w:jc w:val="center"/>
    </w:pPr>
    <w:fldSimple w:instr=" PAGE   \* MERGEFORMAT ">
      <w:r w:rsidR="002E36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75B" w:rsidRDefault="0057375B" w:rsidP="00DB6D34">
      <w:r>
        <w:separator/>
      </w:r>
    </w:p>
  </w:footnote>
  <w:footnote w:type="continuationSeparator" w:id="1">
    <w:p w:rsidR="0057375B" w:rsidRDefault="0057375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D4D6B16"/>
    <w:multiLevelType w:val="hybridMultilevel"/>
    <w:tmpl w:val="FDD8EC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0771CE"/>
    <w:multiLevelType w:val="hybridMultilevel"/>
    <w:tmpl w:val="888A8D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5DA1767"/>
    <w:multiLevelType w:val="hybridMultilevel"/>
    <w:tmpl w:val="F3E2A6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7"/>
  </w:num>
  <w:num w:numId="6">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964BAB"/>
    <w:rsid w:val="00005BEF"/>
    <w:rsid w:val="0002116D"/>
    <w:rsid w:val="00030C81"/>
    <w:rsid w:val="00036B28"/>
    <w:rsid w:val="00037B05"/>
    <w:rsid w:val="0006489F"/>
    <w:rsid w:val="00070A36"/>
    <w:rsid w:val="00075573"/>
    <w:rsid w:val="000827FA"/>
    <w:rsid w:val="00091036"/>
    <w:rsid w:val="000A10B8"/>
    <w:rsid w:val="000A477E"/>
    <w:rsid w:val="000B0E14"/>
    <w:rsid w:val="000C5FAE"/>
    <w:rsid w:val="000D1DD3"/>
    <w:rsid w:val="000E39A5"/>
    <w:rsid w:val="000E7400"/>
    <w:rsid w:val="001008BC"/>
    <w:rsid w:val="00101D12"/>
    <w:rsid w:val="00117CBF"/>
    <w:rsid w:val="00126A10"/>
    <w:rsid w:val="00137283"/>
    <w:rsid w:val="001376AB"/>
    <w:rsid w:val="00144612"/>
    <w:rsid w:val="001529B0"/>
    <w:rsid w:val="0016510C"/>
    <w:rsid w:val="00180158"/>
    <w:rsid w:val="001D30F7"/>
    <w:rsid w:val="001E4ED8"/>
    <w:rsid w:val="0020244B"/>
    <w:rsid w:val="00210673"/>
    <w:rsid w:val="00227164"/>
    <w:rsid w:val="00231C17"/>
    <w:rsid w:val="00236AAC"/>
    <w:rsid w:val="0024070C"/>
    <w:rsid w:val="0024353F"/>
    <w:rsid w:val="00255337"/>
    <w:rsid w:val="00290E14"/>
    <w:rsid w:val="002A7376"/>
    <w:rsid w:val="002B2255"/>
    <w:rsid w:val="002B4478"/>
    <w:rsid w:val="002C1FD7"/>
    <w:rsid w:val="002C3AC4"/>
    <w:rsid w:val="002C7560"/>
    <w:rsid w:val="002D06AA"/>
    <w:rsid w:val="002D67FC"/>
    <w:rsid w:val="002E3663"/>
    <w:rsid w:val="002E6963"/>
    <w:rsid w:val="002F122B"/>
    <w:rsid w:val="002F40A1"/>
    <w:rsid w:val="00301D88"/>
    <w:rsid w:val="00304E76"/>
    <w:rsid w:val="00362044"/>
    <w:rsid w:val="003647E7"/>
    <w:rsid w:val="0037270D"/>
    <w:rsid w:val="003744E2"/>
    <w:rsid w:val="00377341"/>
    <w:rsid w:val="003838CC"/>
    <w:rsid w:val="003862CB"/>
    <w:rsid w:val="0038700C"/>
    <w:rsid w:val="003B461C"/>
    <w:rsid w:val="003B4C19"/>
    <w:rsid w:val="003D26E0"/>
    <w:rsid w:val="003D58AA"/>
    <w:rsid w:val="003D7B97"/>
    <w:rsid w:val="003E2ABC"/>
    <w:rsid w:val="003F0F8D"/>
    <w:rsid w:val="004033EC"/>
    <w:rsid w:val="00407116"/>
    <w:rsid w:val="004156B9"/>
    <w:rsid w:val="0042067F"/>
    <w:rsid w:val="0043060F"/>
    <w:rsid w:val="00437C75"/>
    <w:rsid w:val="0044445E"/>
    <w:rsid w:val="00445BFA"/>
    <w:rsid w:val="00452BB6"/>
    <w:rsid w:val="0046133B"/>
    <w:rsid w:val="004C3D80"/>
    <w:rsid w:val="004D30C6"/>
    <w:rsid w:val="004E275C"/>
    <w:rsid w:val="004F3823"/>
    <w:rsid w:val="0051163C"/>
    <w:rsid w:val="005207C8"/>
    <w:rsid w:val="00530663"/>
    <w:rsid w:val="0055036F"/>
    <w:rsid w:val="005514D6"/>
    <w:rsid w:val="00552704"/>
    <w:rsid w:val="00572AB3"/>
    <w:rsid w:val="0057375B"/>
    <w:rsid w:val="005836AC"/>
    <w:rsid w:val="00584583"/>
    <w:rsid w:val="00594FAC"/>
    <w:rsid w:val="005A46E5"/>
    <w:rsid w:val="005A5682"/>
    <w:rsid w:val="005B7F60"/>
    <w:rsid w:val="005E7EB3"/>
    <w:rsid w:val="005F5FB0"/>
    <w:rsid w:val="00606587"/>
    <w:rsid w:val="00606EEA"/>
    <w:rsid w:val="00613B2F"/>
    <w:rsid w:val="006174DB"/>
    <w:rsid w:val="0064023C"/>
    <w:rsid w:val="006578C2"/>
    <w:rsid w:val="00666D33"/>
    <w:rsid w:val="00695110"/>
    <w:rsid w:val="006A58E4"/>
    <w:rsid w:val="006D36C9"/>
    <w:rsid w:val="00712E2C"/>
    <w:rsid w:val="007175A6"/>
    <w:rsid w:val="00744508"/>
    <w:rsid w:val="007466CA"/>
    <w:rsid w:val="007779A2"/>
    <w:rsid w:val="007A47DC"/>
    <w:rsid w:val="007B6178"/>
    <w:rsid w:val="007C2809"/>
    <w:rsid w:val="007D416E"/>
    <w:rsid w:val="00804251"/>
    <w:rsid w:val="008043DB"/>
    <w:rsid w:val="00807411"/>
    <w:rsid w:val="00811847"/>
    <w:rsid w:val="00814CF5"/>
    <w:rsid w:val="00816425"/>
    <w:rsid w:val="00821758"/>
    <w:rsid w:val="00823079"/>
    <w:rsid w:val="0083298A"/>
    <w:rsid w:val="00841387"/>
    <w:rsid w:val="008472B3"/>
    <w:rsid w:val="008478D6"/>
    <w:rsid w:val="00861092"/>
    <w:rsid w:val="008653EC"/>
    <w:rsid w:val="008A5208"/>
    <w:rsid w:val="008C0FD6"/>
    <w:rsid w:val="008C75D3"/>
    <w:rsid w:val="008E1DB1"/>
    <w:rsid w:val="008E512C"/>
    <w:rsid w:val="008E707F"/>
    <w:rsid w:val="008E7749"/>
    <w:rsid w:val="008E7F92"/>
    <w:rsid w:val="008F0C10"/>
    <w:rsid w:val="008F38F7"/>
    <w:rsid w:val="00902D3C"/>
    <w:rsid w:val="00914679"/>
    <w:rsid w:val="00926D09"/>
    <w:rsid w:val="009336BA"/>
    <w:rsid w:val="00935517"/>
    <w:rsid w:val="00937FB4"/>
    <w:rsid w:val="0094087C"/>
    <w:rsid w:val="00951EC0"/>
    <w:rsid w:val="0096041D"/>
    <w:rsid w:val="0096251D"/>
    <w:rsid w:val="00964BAB"/>
    <w:rsid w:val="00981287"/>
    <w:rsid w:val="00983045"/>
    <w:rsid w:val="00997991"/>
    <w:rsid w:val="009C02C9"/>
    <w:rsid w:val="009E05E5"/>
    <w:rsid w:val="009F1B68"/>
    <w:rsid w:val="009F4DC4"/>
    <w:rsid w:val="00A11166"/>
    <w:rsid w:val="00A14038"/>
    <w:rsid w:val="00A26E91"/>
    <w:rsid w:val="00A42850"/>
    <w:rsid w:val="00A53837"/>
    <w:rsid w:val="00A56D1A"/>
    <w:rsid w:val="00A57954"/>
    <w:rsid w:val="00A64EF1"/>
    <w:rsid w:val="00A80E4E"/>
    <w:rsid w:val="00AB4A4F"/>
    <w:rsid w:val="00AC3885"/>
    <w:rsid w:val="00AD0BF3"/>
    <w:rsid w:val="00AD75CD"/>
    <w:rsid w:val="00B0200D"/>
    <w:rsid w:val="00B05D6E"/>
    <w:rsid w:val="00B119B1"/>
    <w:rsid w:val="00B14612"/>
    <w:rsid w:val="00B23E73"/>
    <w:rsid w:val="00B260C7"/>
    <w:rsid w:val="00B27802"/>
    <w:rsid w:val="00B330D0"/>
    <w:rsid w:val="00B40898"/>
    <w:rsid w:val="00B4124C"/>
    <w:rsid w:val="00B4625E"/>
    <w:rsid w:val="00B75AE2"/>
    <w:rsid w:val="00B90619"/>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B64DA"/>
    <w:rsid w:val="00CD00FC"/>
    <w:rsid w:val="00D03314"/>
    <w:rsid w:val="00D06A0F"/>
    <w:rsid w:val="00D8003D"/>
    <w:rsid w:val="00D82047"/>
    <w:rsid w:val="00D92896"/>
    <w:rsid w:val="00DB3886"/>
    <w:rsid w:val="00DB6D34"/>
    <w:rsid w:val="00DD4E02"/>
    <w:rsid w:val="00DE08C1"/>
    <w:rsid w:val="00DF2970"/>
    <w:rsid w:val="00DF303A"/>
    <w:rsid w:val="00E0467F"/>
    <w:rsid w:val="00E0505F"/>
    <w:rsid w:val="00E07F07"/>
    <w:rsid w:val="00E30B60"/>
    <w:rsid w:val="00E33F35"/>
    <w:rsid w:val="00E35862"/>
    <w:rsid w:val="00E41E94"/>
    <w:rsid w:val="00E45D5F"/>
    <w:rsid w:val="00E55C69"/>
    <w:rsid w:val="00E57D4D"/>
    <w:rsid w:val="00E6492F"/>
    <w:rsid w:val="00E65691"/>
    <w:rsid w:val="00E91FA1"/>
    <w:rsid w:val="00E93771"/>
    <w:rsid w:val="00E944E2"/>
    <w:rsid w:val="00E9512E"/>
    <w:rsid w:val="00EA6F17"/>
    <w:rsid w:val="00EB0712"/>
    <w:rsid w:val="00EC12D0"/>
    <w:rsid w:val="00EC2355"/>
    <w:rsid w:val="00EC6290"/>
    <w:rsid w:val="00ED1E51"/>
    <w:rsid w:val="00ED4B40"/>
    <w:rsid w:val="00ED76D9"/>
    <w:rsid w:val="00EE2F9B"/>
    <w:rsid w:val="00EF2051"/>
    <w:rsid w:val="00F00A19"/>
    <w:rsid w:val="00F138F8"/>
    <w:rsid w:val="00F444A5"/>
    <w:rsid w:val="00F65BE8"/>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yet\AppData\Local\Microsoft\Windows\INetCache\Content.MSO\EDF61C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6D6F-0DD4-4B98-B360-29672FE9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EDF61C70</Template>
  <TotalTime>230</TotalTime>
  <Pages>6</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Joelle Barnes</cp:lastModifiedBy>
  <cp:revision>12</cp:revision>
  <cp:lastPrinted>2015-10-30T07:26:00Z</cp:lastPrinted>
  <dcterms:created xsi:type="dcterms:W3CDTF">2015-10-26T10:25:00Z</dcterms:created>
  <dcterms:modified xsi:type="dcterms:W3CDTF">2015-11-10T06:10:00Z</dcterms:modified>
</cp:coreProperties>
</file>