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6A2C88">
        <w:rPr>
          <w:b/>
          <w:sz w:val="28"/>
          <w:szCs w:val="28"/>
        </w:rPr>
        <w:t xml:space="preserve">MA </w:t>
      </w:r>
      <w:r w:rsidR="00A262E2">
        <w:rPr>
          <w:b/>
          <w:sz w:val="28"/>
          <w:szCs w:val="28"/>
        </w:rPr>
        <w:fldChar w:fldCharType="begin">
          <w:ffData>
            <w:name w:val="Text35"/>
            <w:enabled/>
            <w:calcOnExit w:val="0"/>
            <w:textInput/>
          </w:ffData>
        </w:fldChar>
      </w:r>
      <w:bookmarkStart w:id="0" w:name="Text35"/>
      <w:r w:rsidR="005F5FB0">
        <w:rPr>
          <w:b/>
          <w:sz w:val="28"/>
          <w:szCs w:val="28"/>
        </w:rPr>
        <w:instrText xml:space="preserve"> FORMTEXT </w:instrText>
      </w:r>
      <w:r w:rsidR="00A262E2">
        <w:rPr>
          <w:b/>
          <w:sz w:val="28"/>
          <w:szCs w:val="28"/>
        </w:rPr>
      </w:r>
      <w:r w:rsidR="00A262E2">
        <w:rPr>
          <w:b/>
          <w:sz w:val="28"/>
          <w:szCs w:val="28"/>
        </w:rPr>
        <w:fldChar w:fldCharType="separate"/>
      </w:r>
      <w:r w:rsidR="00E34AD7">
        <w:rPr>
          <w:b/>
          <w:noProof/>
          <w:sz w:val="28"/>
          <w:szCs w:val="28"/>
        </w:rPr>
        <w:t>40</w:t>
      </w:r>
      <w:r w:rsidR="00A262E2">
        <w:rPr>
          <w:b/>
          <w:sz w:val="28"/>
          <w:szCs w:val="28"/>
        </w:rPr>
        <w:fldChar w:fldCharType="end"/>
      </w:r>
      <w:bookmarkEnd w:id="0"/>
      <w:r w:rsidRPr="00B75AE2">
        <w:rPr>
          <w:b/>
          <w:sz w:val="28"/>
          <w:szCs w:val="28"/>
        </w:rPr>
        <w:t>/</w:t>
      </w:r>
      <w:r w:rsidR="00C87FCA" w:rsidRPr="00B75AE2">
        <w:rPr>
          <w:b/>
          <w:sz w:val="28"/>
          <w:szCs w:val="28"/>
        </w:rPr>
        <w:t>20</w:t>
      </w:r>
      <w:r w:rsidR="00A262E2" w:rsidRPr="00B75AE2">
        <w:rPr>
          <w:b/>
          <w:sz w:val="28"/>
          <w:szCs w:val="28"/>
        </w:rPr>
        <w:fldChar w:fldCharType="begin">
          <w:ffData>
            <w:name w:val="Text33"/>
            <w:enabled/>
            <w:calcOnExit w:val="0"/>
            <w:textInput/>
          </w:ffData>
        </w:fldChar>
      </w:r>
      <w:bookmarkStart w:id="1" w:name="Text33"/>
      <w:r w:rsidR="00C87FCA" w:rsidRPr="00B75AE2">
        <w:rPr>
          <w:b/>
          <w:sz w:val="28"/>
          <w:szCs w:val="28"/>
        </w:rPr>
        <w:instrText xml:space="preserve"> FORMTEXT </w:instrText>
      </w:r>
      <w:r w:rsidR="00A262E2" w:rsidRPr="00B75AE2">
        <w:rPr>
          <w:b/>
          <w:sz w:val="28"/>
          <w:szCs w:val="28"/>
        </w:rPr>
      </w:r>
      <w:r w:rsidR="00A262E2" w:rsidRPr="00B75AE2">
        <w:rPr>
          <w:b/>
          <w:sz w:val="28"/>
          <w:szCs w:val="28"/>
        </w:rPr>
        <w:fldChar w:fldCharType="separate"/>
      </w:r>
      <w:r w:rsidR="00E34AD7">
        <w:rPr>
          <w:b/>
          <w:noProof/>
          <w:sz w:val="28"/>
          <w:szCs w:val="28"/>
        </w:rPr>
        <w:t>15</w:t>
      </w:r>
      <w:r w:rsidR="00A262E2" w:rsidRPr="00B75AE2">
        <w:rPr>
          <w:b/>
          <w:sz w:val="28"/>
          <w:szCs w:val="28"/>
        </w:rPr>
        <w:fldChar w:fldCharType="end"/>
      </w:r>
      <w:bookmarkEnd w:id="1"/>
    </w:p>
    <w:p w:rsidR="006A2C88" w:rsidRPr="006A2C88" w:rsidRDefault="006A2C88" w:rsidP="005460DE">
      <w:pPr>
        <w:spacing w:before="120"/>
        <w:jc w:val="center"/>
        <w:rPr>
          <w:b/>
          <w:sz w:val="24"/>
          <w:szCs w:val="24"/>
        </w:rPr>
      </w:pPr>
      <w:r w:rsidRPr="006A2C88">
        <w:rPr>
          <w:b/>
          <w:sz w:val="24"/>
          <w:szCs w:val="24"/>
        </w:rPr>
        <w:t xml:space="preserve">(arising in </w:t>
      </w:r>
      <w:bookmarkStart w:id="2" w:name="Dropdown15"/>
      <w:r w:rsidR="00A262E2">
        <w:rPr>
          <w:b/>
          <w:sz w:val="24"/>
          <w:szCs w:val="24"/>
        </w:rPr>
        <w:fldChar w:fldCharType="begin">
          <w:ffData>
            <w:name w:val="Dropdown15"/>
            <w:enabled/>
            <w:calcOnExit w:val="0"/>
            <w:ddList>
              <w:listEntry w:val="CS"/>
              <w:listEntry w:val="DC"/>
              <w:listEntry w:val="XP"/>
              <w:listEntry w:val="CC"/>
              <w:listEntry w:val="CA"/>
            </w:ddList>
          </w:ffData>
        </w:fldChar>
      </w:r>
      <w:r w:rsidR="005460DE">
        <w:rPr>
          <w:b/>
          <w:sz w:val="24"/>
          <w:szCs w:val="24"/>
        </w:rPr>
        <w:instrText xml:space="preserve"> FORMDROPDOWN </w:instrText>
      </w:r>
      <w:r w:rsidR="00A262E2">
        <w:rPr>
          <w:b/>
          <w:sz w:val="24"/>
          <w:szCs w:val="24"/>
        </w:rPr>
      </w:r>
      <w:r w:rsidR="00A262E2">
        <w:rPr>
          <w:b/>
          <w:sz w:val="24"/>
          <w:szCs w:val="24"/>
        </w:rPr>
        <w:fldChar w:fldCharType="end"/>
      </w:r>
      <w:bookmarkEnd w:id="2"/>
      <w:r>
        <w:rPr>
          <w:b/>
          <w:sz w:val="24"/>
          <w:szCs w:val="24"/>
        </w:rPr>
        <w:t xml:space="preserve"> </w:t>
      </w:r>
      <w:r w:rsidR="00A262E2">
        <w:rPr>
          <w:b/>
          <w:sz w:val="24"/>
          <w:szCs w:val="24"/>
        </w:rPr>
        <w:fldChar w:fldCharType="begin">
          <w:ffData>
            <w:name w:val="Text38"/>
            <w:enabled/>
            <w:calcOnExit w:val="0"/>
            <w:textInput/>
          </w:ffData>
        </w:fldChar>
      </w:r>
      <w:bookmarkStart w:id="3" w:name="Text38"/>
      <w:r>
        <w:rPr>
          <w:b/>
          <w:sz w:val="24"/>
          <w:szCs w:val="24"/>
        </w:rPr>
        <w:instrText xml:space="preserve"> FORMTEXT </w:instrText>
      </w:r>
      <w:r w:rsidR="00A262E2">
        <w:rPr>
          <w:b/>
          <w:sz w:val="24"/>
          <w:szCs w:val="24"/>
        </w:rPr>
      </w:r>
      <w:r w:rsidR="00A262E2">
        <w:rPr>
          <w:b/>
          <w:sz w:val="24"/>
          <w:szCs w:val="24"/>
        </w:rPr>
        <w:fldChar w:fldCharType="separate"/>
      </w:r>
      <w:r w:rsidR="00E34AD7">
        <w:rPr>
          <w:b/>
          <w:noProof/>
          <w:sz w:val="24"/>
          <w:szCs w:val="24"/>
        </w:rPr>
        <w:t>07</w:t>
      </w:r>
      <w:r w:rsidR="00A262E2">
        <w:rPr>
          <w:b/>
          <w:sz w:val="24"/>
          <w:szCs w:val="24"/>
        </w:rPr>
        <w:fldChar w:fldCharType="end"/>
      </w:r>
      <w:bookmarkEnd w:id="3"/>
      <w:r>
        <w:rPr>
          <w:b/>
          <w:sz w:val="24"/>
          <w:szCs w:val="24"/>
        </w:rPr>
        <w:t>/20</w:t>
      </w:r>
      <w:r w:rsidR="00A262E2">
        <w:rPr>
          <w:b/>
          <w:sz w:val="24"/>
          <w:szCs w:val="24"/>
        </w:rPr>
        <w:fldChar w:fldCharType="begin">
          <w:ffData>
            <w:name w:val="Text39"/>
            <w:enabled/>
            <w:calcOnExit w:val="0"/>
            <w:textInput/>
          </w:ffData>
        </w:fldChar>
      </w:r>
      <w:bookmarkStart w:id="4" w:name="Text39"/>
      <w:r>
        <w:rPr>
          <w:b/>
          <w:sz w:val="24"/>
          <w:szCs w:val="24"/>
        </w:rPr>
        <w:instrText xml:space="preserve"> FORMTEXT </w:instrText>
      </w:r>
      <w:r w:rsidR="00A262E2">
        <w:rPr>
          <w:b/>
          <w:sz w:val="24"/>
          <w:szCs w:val="24"/>
        </w:rPr>
      </w:r>
      <w:r w:rsidR="00A262E2">
        <w:rPr>
          <w:b/>
          <w:sz w:val="24"/>
          <w:szCs w:val="24"/>
        </w:rPr>
        <w:fldChar w:fldCharType="separate"/>
      </w:r>
      <w:r w:rsidR="00E34AD7">
        <w:rPr>
          <w:b/>
          <w:noProof/>
          <w:sz w:val="24"/>
          <w:szCs w:val="24"/>
        </w:rPr>
        <w:t>15</w:t>
      </w:r>
      <w:r w:rsidR="00A262E2">
        <w:rPr>
          <w:b/>
          <w:sz w:val="24"/>
          <w:szCs w:val="24"/>
        </w:rPr>
        <w:fldChar w:fldCharType="end"/>
      </w:r>
      <w:bookmarkEnd w:id="4"/>
      <w:r>
        <w:rPr>
          <w:b/>
          <w:sz w:val="24"/>
          <w:szCs w:val="24"/>
        </w:rPr>
        <w:t>)</w:t>
      </w:r>
    </w:p>
    <w:p w:rsidR="00A53837" w:rsidRPr="00606EEA" w:rsidRDefault="00A262E2"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E3237" w:rsidP="00AE3237">
      <w:pPr>
        <w:spacing w:before="240" w:after="160"/>
        <w:ind w:left="6480"/>
        <w:rPr>
          <w:b/>
          <w:sz w:val="24"/>
          <w:szCs w:val="24"/>
        </w:rPr>
      </w:pPr>
      <w:r>
        <w:rPr>
          <w:b/>
          <w:sz w:val="24"/>
          <w:szCs w:val="24"/>
        </w:rPr>
        <w:t xml:space="preserve">       </w:t>
      </w:r>
      <w:r w:rsidR="00DB6D34" w:rsidRPr="00606EEA">
        <w:rPr>
          <w:b/>
          <w:sz w:val="24"/>
          <w:szCs w:val="24"/>
        </w:rPr>
        <w:t>[201</w:t>
      </w:r>
      <w:r w:rsidR="00A262E2">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A262E2">
        <w:rPr>
          <w:b/>
          <w:sz w:val="24"/>
          <w:szCs w:val="24"/>
        </w:rPr>
      </w:r>
      <w:r w:rsidR="00A262E2">
        <w:rPr>
          <w:b/>
          <w:sz w:val="24"/>
          <w:szCs w:val="24"/>
        </w:rPr>
        <w:fldChar w:fldCharType="separate"/>
      </w:r>
      <w:r w:rsidR="00E34AD7">
        <w:rPr>
          <w:b/>
          <w:noProof/>
          <w:sz w:val="24"/>
          <w:szCs w:val="24"/>
        </w:rPr>
        <w:t>5</w:t>
      </w:r>
      <w:r w:rsidR="00A262E2">
        <w:rPr>
          <w:b/>
          <w:sz w:val="24"/>
          <w:szCs w:val="24"/>
        </w:rPr>
        <w:fldChar w:fldCharType="end"/>
      </w:r>
      <w:bookmarkEnd w:id="5"/>
      <w:r w:rsidR="00A262E2">
        <w:rPr>
          <w:b/>
          <w:sz w:val="24"/>
          <w:szCs w:val="24"/>
        </w:rPr>
        <w:fldChar w:fldCharType="begin"/>
      </w:r>
      <w:r w:rsidR="003F0F8D">
        <w:rPr>
          <w:b/>
          <w:sz w:val="24"/>
          <w:szCs w:val="24"/>
        </w:rPr>
        <w:instrText xml:space="preserve">  </w:instrText>
      </w:r>
      <w:r w:rsidR="00A262E2">
        <w:rPr>
          <w:b/>
          <w:sz w:val="24"/>
          <w:szCs w:val="24"/>
        </w:rPr>
        <w:fldChar w:fldCharType="end"/>
      </w:r>
      <w:r w:rsidR="00DB6D34" w:rsidRPr="00606EEA">
        <w:rPr>
          <w:b/>
          <w:sz w:val="24"/>
          <w:szCs w:val="24"/>
        </w:rPr>
        <w:t>] SCSC</w:t>
      </w:r>
      <w:r>
        <w:rPr>
          <w:b/>
          <w:sz w:val="24"/>
          <w:szCs w:val="24"/>
        </w:rPr>
        <w:t xml:space="preserve"> </w:t>
      </w:r>
      <w:r w:rsidR="00A262E2">
        <w:rPr>
          <w:b/>
          <w:sz w:val="24"/>
          <w:szCs w:val="24"/>
        </w:rPr>
        <w:fldChar w:fldCharType="begin">
          <w:ffData>
            <w:name w:val="Text43"/>
            <w:enabled/>
            <w:calcOnExit w:val="0"/>
            <w:textInput/>
          </w:ffData>
        </w:fldChar>
      </w:r>
      <w:bookmarkStart w:id="6" w:name="Text43"/>
      <w:r>
        <w:rPr>
          <w:b/>
          <w:sz w:val="24"/>
          <w:szCs w:val="24"/>
        </w:rPr>
        <w:instrText xml:space="preserve"> FORMTEXT </w:instrText>
      </w:r>
      <w:r w:rsidR="00A262E2">
        <w:rPr>
          <w:b/>
          <w:sz w:val="24"/>
          <w:szCs w:val="24"/>
        </w:rPr>
      </w:r>
      <w:r w:rsidR="00A262E2">
        <w:rPr>
          <w:b/>
          <w:sz w:val="24"/>
          <w:szCs w:val="24"/>
        </w:rPr>
        <w:fldChar w:fldCharType="separate"/>
      </w:r>
      <w:r w:rsidR="0092289D">
        <w:rPr>
          <w:b/>
          <w:noProof/>
          <w:sz w:val="24"/>
          <w:szCs w:val="24"/>
        </w:rPr>
        <w:t>64</w:t>
      </w:r>
      <w:r w:rsidR="00A262E2">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7" w:name="Text20"/>
    <w:p w:rsidR="00E34AD7" w:rsidRDefault="00A262E2" w:rsidP="003862CB">
      <w:pPr>
        <w:jc w:val="center"/>
        <w:rPr>
          <w:b/>
          <w:noProof/>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E34AD7">
        <w:rPr>
          <w:b/>
          <w:noProof/>
          <w:sz w:val="24"/>
          <w:szCs w:val="24"/>
        </w:rPr>
        <w:t xml:space="preserve">MONIQUE HERMITTE </w:t>
      </w:r>
    </w:p>
    <w:p w:rsidR="00FB2453" w:rsidRPr="00B119B1" w:rsidRDefault="00E34AD7" w:rsidP="003862CB">
      <w:pPr>
        <w:jc w:val="center"/>
        <w:rPr>
          <w:b/>
          <w:sz w:val="24"/>
          <w:szCs w:val="24"/>
        </w:rPr>
      </w:pPr>
      <w:r>
        <w:rPr>
          <w:b/>
          <w:noProof/>
          <w:sz w:val="24"/>
          <w:szCs w:val="24"/>
        </w:rPr>
        <w:t>(OF ANSE POULE BLEU, BAIE LAZARE, MAHE)</w:t>
      </w:r>
      <w:r w:rsidR="00A262E2" w:rsidRPr="00B119B1">
        <w:rPr>
          <w:b/>
          <w:sz w:val="24"/>
          <w:szCs w:val="24"/>
        </w:rPr>
        <w:fldChar w:fldCharType="end"/>
      </w:r>
      <w:bookmarkEnd w:id="7"/>
    </w:p>
    <w:bookmarkStart w:id="8" w:name="Dropdown13"/>
    <w:p w:rsidR="00B40898" w:rsidRDefault="00A262E2"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result w:val="2"/>
              <w:listEntry w:val="Petitioner"/>
              <w:listEntry w:val="First Petitioner"/>
              <w:listEntry w:val="Applicant"/>
              <w:listEntry w:val="First Applicant"/>
            </w:ddList>
          </w:ffData>
        </w:fldChar>
      </w:r>
      <w:r w:rsidR="00B0414B">
        <w:rPr>
          <w:sz w:val="24"/>
          <w:szCs w:val="24"/>
        </w:rPr>
        <w:instrText xml:space="preserve"> FORMDROPDOWN </w:instrText>
      </w:r>
      <w:r>
        <w:rPr>
          <w:sz w:val="24"/>
          <w:szCs w:val="24"/>
        </w:rPr>
      </w:r>
      <w:r>
        <w:rPr>
          <w:sz w:val="24"/>
          <w:szCs w:val="24"/>
        </w:rPr>
        <w:fldChar w:fldCharType="end"/>
      </w:r>
      <w:bookmarkEnd w:id="8"/>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9" w:name="Text22"/>
    <w:p w:rsidR="00E34AD7" w:rsidRDefault="00A262E2" w:rsidP="003862CB">
      <w:pPr>
        <w:jc w:val="center"/>
        <w:rPr>
          <w:b/>
          <w:noProof/>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E34AD7">
        <w:rPr>
          <w:b/>
          <w:noProof/>
          <w:sz w:val="24"/>
          <w:szCs w:val="24"/>
        </w:rPr>
        <w:t>FAIR TRADING COMMISSION</w:t>
      </w:r>
    </w:p>
    <w:p w:rsidR="00E34AD7" w:rsidRDefault="00E34AD7" w:rsidP="003862CB">
      <w:pPr>
        <w:jc w:val="center"/>
        <w:rPr>
          <w:b/>
          <w:noProof/>
          <w:sz w:val="24"/>
          <w:szCs w:val="24"/>
        </w:rPr>
      </w:pPr>
      <w:r>
        <w:rPr>
          <w:b/>
          <w:noProof/>
          <w:sz w:val="24"/>
          <w:szCs w:val="24"/>
        </w:rPr>
        <w:t>(BLOCK B, 3</w:t>
      </w:r>
      <w:r w:rsidRPr="00E34AD7">
        <w:rPr>
          <w:b/>
          <w:noProof/>
          <w:sz w:val="24"/>
          <w:szCs w:val="24"/>
          <w:vertAlign w:val="superscript"/>
        </w:rPr>
        <w:t>RD</w:t>
      </w:r>
      <w:r>
        <w:rPr>
          <w:b/>
          <w:noProof/>
          <w:sz w:val="24"/>
          <w:szCs w:val="24"/>
        </w:rPr>
        <w:t xml:space="preserve"> FLOOR, ROOM 301-306, UNITY HOUSE)</w:t>
      </w:r>
    </w:p>
    <w:p w:rsidR="00E34AD7" w:rsidRDefault="00E34AD7" w:rsidP="003862CB">
      <w:pPr>
        <w:jc w:val="center"/>
        <w:rPr>
          <w:b/>
          <w:sz w:val="24"/>
          <w:szCs w:val="24"/>
        </w:rPr>
      </w:pPr>
    </w:p>
    <w:p w:rsidR="00B119B1" w:rsidRDefault="00A262E2" w:rsidP="003862CB">
      <w:pPr>
        <w:jc w:val="center"/>
        <w:rPr>
          <w:sz w:val="24"/>
          <w:szCs w:val="24"/>
        </w:rPr>
      </w:pPr>
      <w:r w:rsidRPr="00B119B1">
        <w:rPr>
          <w:b/>
          <w:sz w:val="24"/>
          <w:szCs w:val="24"/>
        </w:rPr>
        <w:fldChar w:fldCharType="end"/>
      </w:r>
      <w:bookmarkEnd w:id="9"/>
    </w:p>
    <w:bookmarkStart w:id="10" w:name="Dropdown14"/>
    <w:p w:rsidR="00B40898" w:rsidRDefault="00A262E2"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6A2C88">
        <w:rPr>
          <w:sz w:val="24"/>
          <w:szCs w:val="24"/>
        </w:rPr>
        <w:instrText xml:space="preserve"> FORMDROPDOWN </w:instrText>
      </w:r>
      <w:r>
        <w:rPr>
          <w:sz w:val="24"/>
          <w:szCs w:val="24"/>
        </w:rPr>
      </w:r>
      <w:r>
        <w:rPr>
          <w:sz w:val="24"/>
          <w:szCs w:val="24"/>
        </w:rPr>
        <w:fldChar w:fldCharType="end"/>
      </w:r>
      <w:bookmarkEnd w:id="10"/>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A262E2">
        <w:rPr>
          <w:sz w:val="24"/>
          <w:szCs w:val="24"/>
        </w:rPr>
        <w:fldChar w:fldCharType="begin">
          <w:ffData>
            <w:name w:val="Text34"/>
            <w:enabled/>
            <w:calcOnExit w:val="0"/>
            <w:textInput/>
          </w:ffData>
        </w:fldChar>
      </w:r>
      <w:r w:rsidR="002A7376">
        <w:rPr>
          <w:sz w:val="24"/>
          <w:szCs w:val="24"/>
        </w:rPr>
        <w:instrText xml:space="preserve"> FORMTEXT </w:instrText>
      </w:r>
      <w:r w:rsidR="00A262E2">
        <w:rPr>
          <w:sz w:val="24"/>
          <w:szCs w:val="24"/>
        </w:rPr>
      </w:r>
      <w:r w:rsidR="00A262E2">
        <w:rPr>
          <w:sz w:val="24"/>
          <w:szCs w:val="24"/>
        </w:rPr>
        <w:fldChar w:fldCharType="separate"/>
      </w:r>
      <w:r w:rsidR="00E34AD7">
        <w:rPr>
          <w:noProof/>
          <w:sz w:val="24"/>
          <w:szCs w:val="24"/>
        </w:rPr>
        <w:t>6</w:t>
      </w:r>
      <w:r w:rsidR="00E34AD7" w:rsidRPr="00E34AD7">
        <w:rPr>
          <w:noProof/>
          <w:sz w:val="24"/>
          <w:szCs w:val="24"/>
          <w:vertAlign w:val="superscript"/>
        </w:rPr>
        <w:t>th</w:t>
      </w:r>
      <w:r w:rsidR="00E34AD7">
        <w:rPr>
          <w:noProof/>
          <w:sz w:val="24"/>
          <w:szCs w:val="24"/>
        </w:rPr>
        <w:t xml:space="preserve"> day of March 2015</w:t>
      </w:r>
      <w:r w:rsidR="00A262E2">
        <w:rPr>
          <w:sz w:val="24"/>
          <w:szCs w:val="24"/>
        </w:rPr>
        <w:fldChar w:fldCharType="end"/>
      </w:r>
      <w:bookmarkEnd w:id="11"/>
      <w:r w:rsidR="00A262E2">
        <w:rPr>
          <w:sz w:val="24"/>
          <w:szCs w:val="24"/>
        </w:rPr>
        <w:fldChar w:fldCharType="begin"/>
      </w:r>
      <w:r w:rsidR="003F0F8D">
        <w:rPr>
          <w:sz w:val="24"/>
          <w:szCs w:val="24"/>
        </w:rPr>
        <w:instrText xml:space="preserve">  </w:instrText>
      </w:r>
      <w:r w:rsidR="00A262E2">
        <w:rPr>
          <w:sz w:val="24"/>
          <w:szCs w:val="24"/>
        </w:rPr>
        <w:fldChar w:fldCharType="end"/>
      </w:r>
    </w:p>
    <w:p w:rsidR="005F5FB0" w:rsidRDefault="00E0467F" w:rsidP="00B0414B">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A262E2">
        <w:rPr>
          <w:sz w:val="24"/>
          <w:szCs w:val="24"/>
        </w:rPr>
        <w:fldChar w:fldCharType="begin">
          <w:ffData>
            <w:name w:val="Text28"/>
            <w:enabled/>
            <w:calcOnExit w:val="0"/>
            <w:textInput/>
          </w:ffData>
        </w:fldChar>
      </w:r>
      <w:bookmarkStart w:id="12" w:name="Text28"/>
      <w:r w:rsidR="004C3D80">
        <w:rPr>
          <w:sz w:val="24"/>
          <w:szCs w:val="24"/>
        </w:rPr>
        <w:instrText xml:space="preserve"> FORMTEXT </w:instrText>
      </w:r>
      <w:r w:rsidR="00A262E2">
        <w:rPr>
          <w:sz w:val="24"/>
          <w:szCs w:val="24"/>
        </w:rPr>
      </w:r>
      <w:r w:rsidR="00A262E2">
        <w:rPr>
          <w:sz w:val="24"/>
          <w:szCs w:val="24"/>
        </w:rPr>
        <w:fldChar w:fldCharType="separate"/>
      </w:r>
      <w:r w:rsidR="00E34AD7">
        <w:rPr>
          <w:noProof/>
          <w:sz w:val="24"/>
          <w:szCs w:val="24"/>
        </w:rPr>
        <w:t xml:space="preserve">Mr. E. Chetty </w:t>
      </w:r>
      <w:r w:rsidR="00A262E2">
        <w:rPr>
          <w:sz w:val="24"/>
          <w:szCs w:val="24"/>
        </w:rPr>
        <w:fldChar w:fldCharType="end"/>
      </w:r>
      <w:bookmarkEnd w:id="12"/>
      <w:r w:rsidR="00A262E2">
        <w:rPr>
          <w:sz w:val="24"/>
          <w:szCs w:val="24"/>
        </w:rPr>
        <w:fldChar w:fldCharType="begin"/>
      </w:r>
      <w:r w:rsidR="00F804CC">
        <w:rPr>
          <w:sz w:val="24"/>
          <w:szCs w:val="24"/>
        </w:rPr>
        <w:instrText xml:space="preserve"> ASK  "Enter Appellant Lawyer full name"  \* MERGEFORMAT </w:instrText>
      </w:r>
      <w:r w:rsidR="00A262E2">
        <w:rPr>
          <w:sz w:val="24"/>
          <w:szCs w:val="24"/>
        </w:rPr>
        <w:fldChar w:fldCharType="end"/>
      </w:r>
      <w:r w:rsidR="00A262E2">
        <w:rPr>
          <w:sz w:val="24"/>
          <w:szCs w:val="24"/>
        </w:rPr>
        <w:fldChar w:fldCharType="begin"/>
      </w:r>
      <w:r w:rsidR="003F0F8D">
        <w:rPr>
          <w:sz w:val="24"/>
          <w:szCs w:val="24"/>
        </w:rPr>
        <w:instrText xml:space="preserve">  </w:instrText>
      </w:r>
      <w:r w:rsidR="00A262E2">
        <w:rPr>
          <w:sz w:val="24"/>
          <w:szCs w:val="24"/>
        </w:rPr>
        <w:fldChar w:fldCharType="end"/>
      </w:r>
      <w:r w:rsidR="00F804CC">
        <w:rPr>
          <w:b/>
          <w:sz w:val="24"/>
          <w:szCs w:val="24"/>
        </w:rPr>
        <w:t xml:space="preserve"> </w:t>
      </w:r>
      <w:r w:rsidR="009E05E5">
        <w:rPr>
          <w:sz w:val="24"/>
          <w:szCs w:val="24"/>
        </w:rPr>
        <w:t xml:space="preserve">for </w:t>
      </w:r>
      <w:bookmarkStart w:id="13" w:name="Dropdown11"/>
      <w:r w:rsidR="00A262E2">
        <w:rPr>
          <w:sz w:val="24"/>
          <w:szCs w:val="24"/>
        </w:rPr>
        <w:fldChar w:fldCharType="begin">
          <w:ffData>
            <w:name w:val="Dropdown11"/>
            <w:enabled/>
            <w:calcOnExit w:val="0"/>
            <w:ddList>
              <w:result w:val="3"/>
              <w:listEntry w:val="petitioner"/>
              <w:listEntry w:val="first petitioner"/>
              <w:listEntry w:val="petitioners"/>
              <w:listEntry w:val="applicant"/>
              <w:listEntry w:val="first applicant"/>
              <w:listEntry w:val="applicants"/>
            </w:ddList>
          </w:ffData>
        </w:fldChar>
      </w:r>
      <w:r w:rsidR="00B0414B">
        <w:rPr>
          <w:sz w:val="24"/>
          <w:szCs w:val="24"/>
        </w:rPr>
        <w:instrText xml:space="preserve"> FORMDROPDOWN </w:instrText>
      </w:r>
      <w:r w:rsidR="00A262E2">
        <w:rPr>
          <w:sz w:val="24"/>
          <w:szCs w:val="24"/>
        </w:rPr>
      </w:r>
      <w:r w:rsidR="00A262E2">
        <w:rPr>
          <w:sz w:val="24"/>
          <w:szCs w:val="24"/>
        </w:rPr>
        <w:fldChar w:fldCharType="end"/>
      </w:r>
      <w:bookmarkEnd w:id="13"/>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A262E2">
        <w:rPr>
          <w:sz w:val="24"/>
          <w:szCs w:val="24"/>
        </w:rPr>
        <w:fldChar w:fldCharType="begin">
          <w:ffData>
            <w:name w:val="Text36"/>
            <w:enabled/>
            <w:calcOnExit w:val="0"/>
            <w:textInput/>
          </w:ffData>
        </w:fldChar>
      </w:r>
      <w:bookmarkStart w:id="14" w:name="Text36"/>
      <w:r>
        <w:rPr>
          <w:sz w:val="24"/>
          <w:szCs w:val="24"/>
        </w:rPr>
        <w:instrText xml:space="preserve"> FORMTEXT </w:instrText>
      </w:r>
      <w:r w:rsidR="00A262E2">
        <w:rPr>
          <w:sz w:val="24"/>
          <w:szCs w:val="24"/>
        </w:rPr>
      </w:r>
      <w:r w:rsidR="00A262E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A262E2">
        <w:rPr>
          <w:sz w:val="24"/>
          <w:szCs w:val="24"/>
        </w:rPr>
        <w:fldChar w:fldCharType="end"/>
      </w:r>
      <w:bookmarkEnd w:id="14"/>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5F5FB0">
        <w:rPr>
          <w:sz w:val="24"/>
          <w:szCs w:val="24"/>
        </w:rPr>
        <w:tab/>
      </w:r>
      <w:r w:rsidR="005F5FB0">
        <w:rPr>
          <w:sz w:val="24"/>
          <w:szCs w:val="24"/>
        </w:rPr>
        <w:tab/>
      </w:r>
      <w:r w:rsidR="005F5FB0">
        <w:rPr>
          <w:sz w:val="24"/>
          <w:szCs w:val="24"/>
        </w:rPr>
        <w:tab/>
      </w:r>
      <w:r w:rsidR="00A262E2">
        <w:rPr>
          <w:sz w:val="24"/>
          <w:szCs w:val="24"/>
        </w:rPr>
        <w:fldChar w:fldCharType="begin">
          <w:ffData>
            <w:name w:val="Text37"/>
            <w:enabled/>
            <w:calcOnExit w:val="0"/>
            <w:textInput/>
          </w:ffData>
        </w:fldChar>
      </w:r>
      <w:bookmarkStart w:id="15" w:name="Text37"/>
      <w:r w:rsidR="005F5FB0">
        <w:rPr>
          <w:sz w:val="24"/>
          <w:szCs w:val="24"/>
        </w:rPr>
        <w:instrText xml:space="preserve"> FORMTEXT </w:instrText>
      </w:r>
      <w:r w:rsidR="00A262E2">
        <w:rPr>
          <w:sz w:val="24"/>
          <w:szCs w:val="24"/>
        </w:rPr>
      </w:r>
      <w:r w:rsidR="00A262E2">
        <w:rPr>
          <w:sz w:val="24"/>
          <w:szCs w:val="24"/>
        </w:rPr>
        <w:fldChar w:fldCharType="separate"/>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A262E2">
        <w:rPr>
          <w:sz w:val="24"/>
          <w:szCs w:val="24"/>
        </w:rPr>
        <w:fldChar w:fldCharType="end"/>
      </w:r>
      <w:bookmarkEnd w:id="15"/>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6" w:name="Text26"/>
      <w:r w:rsidR="00A262E2">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A262E2">
        <w:rPr>
          <w:sz w:val="24"/>
          <w:szCs w:val="24"/>
        </w:rPr>
      </w:r>
      <w:r w:rsidR="00A262E2">
        <w:rPr>
          <w:sz w:val="24"/>
          <w:szCs w:val="24"/>
        </w:rPr>
        <w:fldChar w:fldCharType="separate"/>
      </w:r>
      <w:r w:rsidR="00E34AD7">
        <w:rPr>
          <w:noProof/>
          <w:sz w:val="24"/>
          <w:szCs w:val="24"/>
        </w:rPr>
        <w:t>11</w:t>
      </w:r>
      <w:r w:rsidR="00E34AD7" w:rsidRPr="00E34AD7">
        <w:rPr>
          <w:noProof/>
          <w:sz w:val="24"/>
          <w:szCs w:val="24"/>
          <w:vertAlign w:val="superscript"/>
        </w:rPr>
        <w:t>th</w:t>
      </w:r>
      <w:r w:rsidR="00E34AD7">
        <w:rPr>
          <w:noProof/>
          <w:sz w:val="24"/>
          <w:szCs w:val="24"/>
        </w:rPr>
        <w:t xml:space="preserve"> day of March 2015</w:t>
      </w:r>
      <w:r w:rsidR="00A262E2">
        <w:rPr>
          <w:sz w:val="24"/>
          <w:szCs w:val="24"/>
        </w:rPr>
        <w:fldChar w:fldCharType="end"/>
      </w:r>
      <w:bookmarkEnd w:id="16"/>
    </w:p>
    <w:p w:rsidR="00D06A0F" w:rsidRPr="00C87FCA" w:rsidRDefault="00D06A0F" w:rsidP="00E57D4D">
      <w:pPr>
        <w:pBdr>
          <w:top w:val="dotted" w:sz="4" w:space="1" w:color="auto"/>
          <w:bottom w:val="dotted" w:sz="4" w:space="1" w:color="auto"/>
        </w:pBdr>
        <w:jc w:val="center"/>
        <w:rPr>
          <w:sz w:val="24"/>
          <w:szCs w:val="24"/>
          <w:highlight w:val="lightGray"/>
        </w:rPr>
      </w:pPr>
      <w:bookmarkStart w:id="17" w:name="Dropdown2"/>
    </w:p>
    <w:bookmarkStart w:id="18" w:name="Dropdown8"/>
    <w:bookmarkEnd w:id="17"/>
    <w:p w:rsidR="00C87FCA" w:rsidRDefault="00A262E2" w:rsidP="001E576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ORDER"/>
              <w:listEntry w:val="RULING"/>
              <w:listEntry w:val="JUDGMENT BY CONSENT"/>
            </w:ddList>
          </w:ffData>
        </w:fldChar>
      </w:r>
      <w:r w:rsidR="001E576A">
        <w:rPr>
          <w:b/>
          <w:sz w:val="24"/>
          <w:szCs w:val="24"/>
        </w:rPr>
        <w:instrText xml:space="preserve"> FORMDROPDOWN </w:instrText>
      </w:r>
      <w:r>
        <w:rPr>
          <w:b/>
          <w:sz w:val="24"/>
          <w:szCs w:val="24"/>
        </w:rPr>
      </w:r>
      <w:r>
        <w:rPr>
          <w:b/>
          <w:sz w:val="24"/>
          <w:szCs w:val="24"/>
        </w:rPr>
        <w:fldChar w:fldCharType="end"/>
      </w:r>
      <w:bookmarkEnd w:id="18"/>
      <w:r w:rsidR="006A2C88">
        <w:rPr>
          <w:b/>
          <w:sz w:val="24"/>
          <w:szCs w:val="24"/>
        </w:rPr>
        <w:t xml:space="preserve"> ON </w:t>
      </w:r>
      <w:bookmarkStart w:id="19" w:name="Dropdown16"/>
      <w:r>
        <w:rPr>
          <w:b/>
          <w:sz w:val="24"/>
          <w:szCs w:val="24"/>
        </w:rPr>
        <w:fldChar w:fldCharType="begin">
          <w:ffData>
            <w:name w:val="Dropdown16"/>
            <w:enabled/>
            <w:calcOnExit w:val="0"/>
            <w:ddList>
              <w:listEntry w:val="MOTION"/>
              <w:listEntry w:val="PETITION"/>
            </w:ddList>
          </w:ffData>
        </w:fldChar>
      </w:r>
      <w:r w:rsidR="001E576A">
        <w:rPr>
          <w:b/>
          <w:sz w:val="24"/>
          <w:szCs w:val="24"/>
        </w:rPr>
        <w:instrText xml:space="preserve"> FORMDROPDOWN </w:instrText>
      </w:r>
      <w:r>
        <w:rPr>
          <w:b/>
          <w:sz w:val="24"/>
          <w:szCs w:val="24"/>
        </w:rPr>
      </w:r>
      <w:r>
        <w:rPr>
          <w:b/>
          <w:sz w:val="24"/>
          <w:szCs w:val="24"/>
        </w:rPr>
        <w:fldChar w:fldCharType="end"/>
      </w:r>
      <w:bookmarkEnd w:id="19"/>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A262E2"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9"/>
              <w:listEntry w:val="Egonda-Ntende CJ"/>
              <w:listEntry w:val="Karunakaran J"/>
              <w:listEntry w:val="Renaud J"/>
              <w:listEntry w:val="Burhan J"/>
              <w:listEntry w:val="Dodin J"/>
              <w:listEntry w:val="Robinson J"/>
              <w:listEntry w:val="De Silva J"/>
              <w:listEntry w:val="McKee J"/>
              <w:listEntry w:val="Akiiki-Kiiza J"/>
              <w:listEntry w:val="Govinden J"/>
            </w:ddList>
          </w:ffData>
        </w:fldChar>
      </w:r>
      <w:bookmarkStart w:id="20" w:name="Dropdown9"/>
      <w:r w:rsidR="004F2189">
        <w:rPr>
          <w:b/>
          <w:sz w:val="24"/>
          <w:szCs w:val="24"/>
        </w:rPr>
        <w:instrText xml:space="preserve"> FORMDROPDOWN </w:instrText>
      </w:r>
      <w:r>
        <w:rPr>
          <w:b/>
          <w:sz w:val="24"/>
          <w:szCs w:val="24"/>
        </w:rPr>
      </w:r>
      <w:r>
        <w:rPr>
          <w:b/>
          <w:sz w:val="24"/>
          <w:szCs w:val="24"/>
        </w:rPr>
        <w:fldChar w:fldCharType="end"/>
      </w:r>
      <w:bookmarkEnd w:id="20"/>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E34AD7" w:rsidRDefault="00E34AD7" w:rsidP="00E34AD7">
      <w:pPr>
        <w:pStyle w:val="JudgmentText"/>
      </w:pPr>
      <w:r>
        <w:lastRenderedPageBreak/>
        <w:t>This is an application by way of notice of motion for leave to appeal out of time from a Judgment of the Fair Trading Appeal Tribunal (hereinafter referred to as the “Tribunal”).</w:t>
      </w:r>
    </w:p>
    <w:p w:rsidR="00E34AD7" w:rsidRDefault="00E34AD7" w:rsidP="00E34AD7">
      <w:pPr>
        <w:pStyle w:val="JudgmentText"/>
      </w:pPr>
      <w:r>
        <w:t>The Fair Trading Commission (hereinafter referred to as the “Commission”) cited as Respondent was duly served with notice of motion as per returns of service on the 2</w:t>
      </w:r>
      <w:r w:rsidRPr="00F50961">
        <w:rPr>
          <w:vertAlign w:val="superscript"/>
        </w:rPr>
        <w:t>nd</w:t>
      </w:r>
      <w:r>
        <w:t xml:space="preserve"> day </w:t>
      </w:r>
      <w:r>
        <w:lastRenderedPageBreak/>
        <w:t>of March 2015 but failed to appear before Court for the hearing thereof hence the matter proceeding in their absence.</w:t>
      </w:r>
    </w:p>
    <w:p w:rsidR="00E34AD7" w:rsidRDefault="00E34AD7" w:rsidP="00E34AD7">
      <w:pPr>
        <w:pStyle w:val="JudgmentText"/>
      </w:pPr>
      <w:r>
        <w:t>In essence, Learned Counsel for the Applicant submitted in support of the notice of motion as per the averments in his affidavit in support attached to the notice of motion of the 17</w:t>
      </w:r>
      <w:r w:rsidRPr="00F50961">
        <w:rPr>
          <w:vertAlign w:val="superscript"/>
        </w:rPr>
        <w:t>th</w:t>
      </w:r>
      <w:r>
        <w:t xml:space="preserve"> day of February 2015.</w:t>
      </w:r>
    </w:p>
    <w:p w:rsidR="00E34AD7" w:rsidRDefault="00E34AD7" w:rsidP="00E34AD7">
      <w:pPr>
        <w:pStyle w:val="JudgmentText"/>
      </w:pPr>
      <w:r>
        <w:t>In a gist Learned Counsel’s submissions was to the following effect:</w:t>
      </w:r>
    </w:p>
    <w:p w:rsidR="00E34AD7" w:rsidRDefault="00E34AD7" w:rsidP="00E34AD7">
      <w:pPr>
        <w:pStyle w:val="JudgmentText"/>
        <w:numPr>
          <w:ilvl w:val="0"/>
          <w:numId w:val="7"/>
        </w:numPr>
      </w:pPr>
      <w:r>
        <w:t>That the Judgment of the Tribunal was delivered on the 11</w:t>
      </w:r>
      <w:r w:rsidRPr="00F50961">
        <w:rPr>
          <w:vertAlign w:val="superscript"/>
        </w:rPr>
        <w:t>th</w:t>
      </w:r>
      <w:r>
        <w:t xml:space="preserve"> of December 2014 but was dated 30</w:t>
      </w:r>
      <w:r w:rsidRPr="00F50961">
        <w:rPr>
          <w:vertAlign w:val="superscript"/>
        </w:rPr>
        <w:t>th</w:t>
      </w:r>
      <w:r>
        <w:t xml:space="preserve"> of November 2014.</w:t>
      </w:r>
    </w:p>
    <w:p w:rsidR="00E34AD7" w:rsidRDefault="00E34AD7" w:rsidP="00E34AD7">
      <w:pPr>
        <w:pStyle w:val="JudgmentText"/>
        <w:numPr>
          <w:ilvl w:val="0"/>
          <w:numId w:val="7"/>
        </w:numPr>
      </w:pPr>
      <w:r>
        <w:t>The Tribunal was notified by Learned Counsel that the Judgment must be dated on the date it was delivered and the Tribunal stated that they would seek advise from their chairwoman and thereafter notify Counsel.</w:t>
      </w:r>
    </w:p>
    <w:p w:rsidR="00E34AD7" w:rsidRDefault="00E34AD7" w:rsidP="00E34AD7">
      <w:pPr>
        <w:pStyle w:val="JudgmentText"/>
        <w:numPr>
          <w:ilvl w:val="0"/>
          <w:numId w:val="7"/>
        </w:numPr>
      </w:pPr>
      <w:r>
        <w:t>That on the 11</w:t>
      </w:r>
      <w:r w:rsidRPr="004245E3">
        <w:rPr>
          <w:vertAlign w:val="superscript"/>
        </w:rPr>
        <w:t>th</w:t>
      </w:r>
      <w:r>
        <w:t xml:space="preserve"> December 2014, the Chairwoman of the Tribunal was not present.</w:t>
      </w:r>
    </w:p>
    <w:p w:rsidR="00E34AD7" w:rsidRDefault="00E34AD7" w:rsidP="00E34AD7">
      <w:pPr>
        <w:pStyle w:val="JudgmentText"/>
        <w:numPr>
          <w:ilvl w:val="0"/>
          <w:numId w:val="7"/>
        </w:numPr>
      </w:pPr>
      <w:r>
        <w:t>That an amended copy of the Judgment was received by Counsel on the 2</w:t>
      </w:r>
      <w:r w:rsidRPr="004245E3">
        <w:rPr>
          <w:vertAlign w:val="superscript"/>
        </w:rPr>
        <w:t>nd</w:t>
      </w:r>
      <w:r>
        <w:t xml:space="preserve"> of February 2015 and copy of receipt attesting to the same was attached for the purpose of this motion.</w:t>
      </w:r>
    </w:p>
    <w:p w:rsidR="00E34AD7" w:rsidRDefault="00E34AD7" w:rsidP="00E34AD7">
      <w:pPr>
        <w:pStyle w:val="JudgmentText"/>
        <w:numPr>
          <w:ilvl w:val="0"/>
          <w:numId w:val="7"/>
        </w:numPr>
      </w:pPr>
      <w:r>
        <w:t>That on the amended copy of the Judgment, the date had been amended from 30</w:t>
      </w:r>
      <w:r w:rsidRPr="004245E3">
        <w:rPr>
          <w:vertAlign w:val="superscript"/>
        </w:rPr>
        <w:t>th</w:t>
      </w:r>
      <w:r>
        <w:t xml:space="preserve"> November 2014 to the 11</w:t>
      </w:r>
      <w:r w:rsidRPr="004245E3">
        <w:rPr>
          <w:vertAlign w:val="superscript"/>
        </w:rPr>
        <w:t>th</w:t>
      </w:r>
      <w:r>
        <w:t xml:space="preserve"> December 2014.</w:t>
      </w:r>
    </w:p>
    <w:p w:rsidR="00E34AD7" w:rsidRDefault="00E34AD7" w:rsidP="00E34AD7">
      <w:pPr>
        <w:pStyle w:val="JudgmentText"/>
        <w:numPr>
          <w:ilvl w:val="0"/>
          <w:numId w:val="7"/>
        </w:numPr>
      </w:pPr>
      <w:r>
        <w:t>That there is a high probability of the appeal being allowed if leave is granted.</w:t>
      </w:r>
    </w:p>
    <w:p w:rsidR="00E34AD7" w:rsidRDefault="00E34AD7" w:rsidP="00E34AD7">
      <w:pPr>
        <w:pStyle w:val="JudgmentText"/>
        <w:numPr>
          <w:ilvl w:val="0"/>
          <w:numId w:val="7"/>
        </w:numPr>
      </w:pPr>
      <w:r>
        <w:t>That moreover no prejudice would be caused to the Respondent.</w:t>
      </w:r>
    </w:p>
    <w:p w:rsidR="00E34AD7" w:rsidRDefault="00E34AD7" w:rsidP="00E34AD7">
      <w:pPr>
        <w:pStyle w:val="JudgmentText"/>
      </w:pPr>
      <w:r>
        <w:t>Based on the motion before Court, it is clear that the “notice of appeal” has been instituted out of time, for the notice of appeal was filed only on the 17</w:t>
      </w:r>
      <w:r w:rsidRPr="00FB772C">
        <w:rPr>
          <w:vertAlign w:val="superscript"/>
        </w:rPr>
        <w:t>th</w:t>
      </w:r>
      <w:r>
        <w:t xml:space="preserve"> day of February 201</w:t>
      </w:r>
      <w:r w:rsidR="00AC54CE">
        <w:t>5</w:t>
      </w:r>
      <w:r>
        <w:t xml:space="preserve"> exactly 14 days after date of receipt of notice received by Learned Counsel of the amended Judgment of the Tribunal and therefore two months and six days after the date of the final (amended) Judgment of the Tribunal. </w:t>
      </w:r>
    </w:p>
    <w:p w:rsidR="00E34AD7" w:rsidRDefault="00E34AD7" w:rsidP="00E34AD7">
      <w:pPr>
        <w:pStyle w:val="JudgmentText"/>
        <w:numPr>
          <w:ilvl w:val="0"/>
          <w:numId w:val="0"/>
        </w:numPr>
        <w:ind w:left="720" w:hanging="720"/>
      </w:pPr>
      <w:r>
        <w:lastRenderedPageBreak/>
        <w:t>[6]</w:t>
      </w:r>
      <w:r>
        <w:tab/>
        <w:t>Now, Rule 6 (1) of the Appeal Rules as read in conjunction with Rule 27 (1) latter with reference to application of Rules on appeals from other Tribunals provide that:-</w:t>
      </w:r>
    </w:p>
    <w:p w:rsidR="00E34AD7" w:rsidRDefault="00E34AD7" w:rsidP="00E34AD7">
      <w:pPr>
        <w:pStyle w:val="JudgmentText"/>
        <w:numPr>
          <w:ilvl w:val="0"/>
          <w:numId w:val="0"/>
        </w:numPr>
        <w:ind w:left="720"/>
        <w:rPr>
          <w:i/>
        </w:rPr>
      </w:pPr>
      <w:r w:rsidRPr="00BA2DF0">
        <w:rPr>
          <w:i/>
        </w:rPr>
        <w:t>“every appeal shall be commenced by notice of appeal.”</w:t>
      </w:r>
    </w:p>
    <w:p w:rsidR="00674D14" w:rsidRPr="00BA2DF0" w:rsidRDefault="00674D14" w:rsidP="00674D14">
      <w:pPr>
        <w:pStyle w:val="JudgmentText"/>
        <w:numPr>
          <w:ilvl w:val="0"/>
          <w:numId w:val="0"/>
        </w:numPr>
        <w:spacing w:line="240" w:lineRule="auto"/>
        <w:ind w:left="720"/>
        <w:rPr>
          <w:i/>
        </w:rPr>
      </w:pPr>
    </w:p>
    <w:p w:rsidR="00E34AD7" w:rsidRDefault="00E34AD7" w:rsidP="00E34AD7">
      <w:pPr>
        <w:pStyle w:val="JudgmentText"/>
        <w:numPr>
          <w:ilvl w:val="0"/>
          <w:numId w:val="0"/>
        </w:numPr>
        <w:ind w:left="720" w:hanging="720"/>
      </w:pPr>
      <w:r>
        <w:t>[7]</w:t>
      </w:r>
      <w:r>
        <w:tab/>
        <w:t>Rule 6 (2) further provides that:-</w:t>
      </w:r>
    </w:p>
    <w:p w:rsidR="00E34AD7" w:rsidRPr="00BA2DF0" w:rsidRDefault="00E34AD7" w:rsidP="00E34AD7">
      <w:pPr>
        <w:pStyle w:val="JudgmentText"/>
        <w:numPr>
          <w:ilvl w:val="0"/>
          <w:numId w:val="0"/>
        </w:numPr>
        <w:ind w:left="720"/>
        <w:rPr>
          <w:i/>
        </w:rPr>
      </w:pPr>
      <w:r w:rsidRPr="00BA2DF0">
        <w:rPr>
          <w:i/>
        </w:rPr>
        <w:t>“the notice of appeal shall be delivered to the clerk of the court within fourteen days from the date of the decision appealed against unless some other period is expressly provided by the law which authorises the appeal”.</w:t>
      </w:r>
    </w:p>
    <w:p w:rsidR="00E34AD7" w:rsidRDefault="00E34AD7" w:rsidP="00E34AD7">
      <w:pPr>
        <w:pStyle w:val="JudgmentText"/>
        <w:numPr>
          <w:ilvl w:val="0"/>
          <w:numId w:val="0"/>
        </w:numPr>
        <w:ind w:left="720" w:hanging="720"/>
      </w:pPr>
      <w:r>
        <w:t>[8]</w:t>
      </w:r>
      <w:r>
        <w:tab/>
        <w:t>In this case the later exception does not apply.</w:t>
      </w:r>
    </w:p>
    <w:p w:rsidR="00674D14" w:rsidRDefault="00674D14" w:rsidP="00674D14">
      <w:pPr>
        <w:pStyle w:val="JudgmentText"/>
        <w:numPr>
          <w:ilvl w:val="0"/>
          <w:numId w:val="0"/>
        </w:numPr>
        <w:spacing w:line="240" w:lineRule="auto"/>
        <w:ind w:left="720"/>
      </w:pPr>
    </w:p>
    <w:p w:rsidR="00E34AD7" w:rsidRDefault="00E34AD7" w:rsidP="00E34AD7">
      <w:pPr>
        <w:pStyle w:val="JudgmentText"/>
        <w:numPr>
          <w:ilvl w:val="0"/>
          <w:numId w:val="0"/>
        </w:numPr>
        <w:ind w:left="720" w:hanging="720"/>
      </w:pPr>
      <w:r>
        <w:t>[9]</w:t>
      </w:r>
      <w:r>
        <w:tab/>
        <w:t xml:space="preserve">It is trite that as noted by the Court of Appeal in the matter of </w:t>
      </w:r>
      <w:r w:rsidRPr="00F81061">
        <w:rPr>
          <w:b/>
        </w:rPr>
        <w:t>Algae v/s Attorney General SCA No. 35 of 2010 [unreported],and citing with approval the words of the Privy Council in Ratman v/s Curmarasamy [1964] ALL ER 93</w:t>
      </w:r>
      <w:r w:rsidRPr="00F81061">
        <w:t>, that</w:t>
      </w:r>
      <w:r>
        <w:t xml:space="preserve"> </w:t>
      </w:r>
    </w:p>
    <w:p w:rsidR="00E34AD7" w:rsidRDefault="00E34AD7" w:rsidP="00E34AD7">
      <w:pPr>
        <w:pStyle w:val="JudgmentText"/>
        <w:numPr>
          <w:ilvl w:val="0"/>
          <w:numId w:val="0"/>
        </w:numPr>
        <w:ind w:left="720"/>
        <w:rPr>
          <w:i/>
        </w:rPr>
      </w:pPr>
      <w:r w:rsidRPr="00F81061">
        <w:rPr>
          <w:i/>
        </w:rPr>
        <w:t>“The Rules of Court must prima facie, be obeyed, and in order to justify a court in extending the time during which some step in procedure requires to be taken, there must be some material on which the court can exercise its discretion. If the law requires otherwise a party in breach would have an unqualified right to an extension of time which would defeat the purpose of the Rules which is to provide a time table for the conduct of litigation”.</w:t>
      </w:r>
    </w:p>
    <w:p w:rsidR="00674D14" w:rsidRPr="00F81061" w:rsidRDefault="00674D14" w:rsidP="00674D14">
      <w:pPr>
        <w:pStyle w:val="JudgmentText"/>
        <w:numPr>
          <w:ilvl w:val="0"/>
          <w:numId w:val="0"/>
        </w:numPr>
        <w:spacing w:after="0" w:line="240" w:lineRule="auto"/>
        <w:ind w:left="720"/>
        <w:rPr>
          <w:i/>
        </w:rPr>
      </w:pPr>
    </w:p>
    <w:p w:rsidR="00E34AD7" w:rsidRDefault="00E34AD7" w:rsidP="00E34AD7">
      <w:pPr>
        <w:pStyle w:val="JudgmentText"/>
        <w:numPr>
          <w:ilvl w:val="0"/>
          <w:numId w:val="0"/>
        </w:numPr>
        <w:ind w:left="720" w:hanging="720"/>
      </w:pPr>
      <w:r>
        <w:t>[10]</w:t>
      </w:r>
      <w:r>
        <w:tab/>
        <w:t xml:space="preserve">Further, in the local case of </w:t>
      </w:r>
      <w:r>
        <w:rPr>
          <w:b/>
        </w:rPr>
        <w:t xml:space="preserve">Rodolph Harry Jean </w:t>
      </w:r>
      <w:r w:rsidRPr="00F81061">
        <w:rPr>
          <w:b/>
        </w:rPr>
        <w:t>Louise v/s Marie Jenifer Rosette SCA No. 15 of 2010 at paragraph 6 thereof, Fernando JA</w:t>
      </w:r>
      <w:r>
        <w:t xml:space="preserve"> held that:-</w:t>
      </w:r>
    </w:p>
    <w:p w:rsidR="00E34AD7" w:rsidRPr="00F81061" w:rsidRDefault="00E34AD7" w:rsidP="00E34AD7">
      <w:pPr>
        <w:pStyle w:val="JudgmentText"/>
        <w:numPr>
          <w:ilvl w:val="0"/>
          <w:numId w:val="0"/>
        </w:numPr>
        <w:ind w:left="720"/>
        <w:rPr>
          <w:i/>
        </w:rPr>
      </w:pPr>
      <w:r w:rsidRPr="00F81061">
        <w:rPr>
          <w:i/>
        </w:rPr>
        <w:t>“There must be a finality to judicial decisions and for this purpose there must be strict compliance with procedural requirements setting out the time period for filing of appeals unless the non complian</w:t>
      </w:r>
      <w:r>
        <w:rPr>
          <w:i/>
        </w:rPr>
        <w:t>ce is shown not</w:t>
      </w:r>
      <w:r w:rsidRPr="00F81061">
        <w:rPr>
          <w:i/>
        </w:rPr>
        <w:t xml:space="preserve"> to be caused by acts and omissions of the applicant or his counsel”.</w:t>
      </w:r>
    </w:p>
    <w:p w:rsidR="00E34AD7" w:rsidRDefault="00E34AD7" w:rsidP="00E34AD7">
      <w:pPr>
        <w:pStyle w:val="JudgmentText"/>
        <w:numPr>
          <w:ilvl w:val="0"/>
          <w:numId w:val="0"/>
        </w:numPr>
        <w:ind w:left="720" w:hanging="720"/>
      </w:pPr>
      <w:r>
        <w:lastRenderedPageBreak/>
        <w:t xml:space="preserve">[11] </w:t>
      </w:r>
      <w:r>
        <w:tab/>
        <w:t xml:space="preserve">Now, in the light of the above-cited observations and guidelines, it is evident to this Court as viewed from the averments in the affidavit and submissions of Learned Counsel for the Applicant and in the absence of any evidence to the contrary on the Respondent’s behalf (latter having been duly served and absent for reasons unknown to Court), that the </w:t>
      </w:r>
      <w:r w:rsidR="00AC54CE">
        <w:t>Applicant</w:t>
      </w:r>
      <w:r>
        <w:t xml:space="preserve"> has raised substantial reasons as to why this order should be granted and in saying so it is clear that the delay in service of the Tribunal’s final Judgment was due to reasons not attributable to the Applicant and or his Learned Counsel and considered thus by this Court “beyond their control”.</w:t>
      </w:r>
    </w:p>
    <w:p w:rsidR="00E34AD7" w:rsidRDefault="00E34AD7" w:rsidP="00E34AD7">
      <w:pPr>
        <w:pStyle w:val="JudgmentText"/>
        <w:numPr>
          <w:ilvl w:val="0"/>
          <w:numId w:val="0"/>
        </w:numPr>
        <w:ind w:left="720" w:hanging="720"/>
      </w:pPr>
      <w:r>
        <w:t>[12]</w:t>
      </w:r>
      <w:r w:rsidR="00D501F2">
        <w:tab/>
        <w:t>In furtherance to paragraph [11</w:t>
      </w:r>
      <w:r>
        <w:t xml:space="preserve">] above, this Court does not lose sight of the fact that it does not suffice that because a party is litigious, the Court ought to allow it to abuse the process with unmeritorious litigation which would cause hardship to the other party. However, at the same time, it is crucial that a litigant ought not to be deprived of the opportunity to be heard on good cause and or cause beyond his control and it is the opinion of this Court that in not granting this application the </w:t>
      </w:r>
      <w:r w:rsidR="00AC54CE">
        <w:t>Applicant</w:t>
      </w:r>
      <w:r>
        <w:t xml:space="preserve"> will perceive herself having been denied justice in this case.</w:t>
      </w:r>
    </w:p>
    <w:p w:rsidR="00674D14" w:rsidRDefault="00674D14" w:rsidP="00E34AD7">
      <w:pPr>
        <w:pStyle w:val="JudgmentText"/>
        <w:numPr>
          <w:ilvl w:val="0"/>
          <w:numId w:val="0"/>
        </w:numPr>
        <w:ind w:left="720" w:hanging="720"/>
      </w:pPr>
    </w:p>
    <w:p w:rsidR="00674D14" w:rsidRDefault="00E34AD7" w:rsidP="00674D14">
      <w:pPr>
        <w:pStyle w:val="JudgmentText"/>
        <w:numPr>
          <w:ilvl w:val="0"/>
          <w:numId w:val="0"/>
        </w:numPr>
        <w:ind w:left="720" w:hanging="720"/>
      </w:pPr>
      <w:r>
        <w:t>[13]</w:t>
      </w:r>
      <w:r>
        <w:tab/>
        <w:t xml:space="preserve">For the reasons as stated above, I am satisfied that the delay was not caused, by acts or omissions of the Applicant and or her Counsel, hence I hereby grant leave for the Applicant to proceed with the appeal out of time. </w:t>
      </w:r>
    </w:p>
    <w:p w:rsidR="00E6492F" w:rsidRDefault="00A262E2" w:rsidP="00674D14">
      <w:pPr>
        <w:pStyle w:val="JudgmentText"/>
        <w:numPr>
          <w:ilvl w:val="0"/>
          <w:numId w:val="0"/>
        </w:numPr>
        <w:spacing w:after="0" w:line="240" w:lineRule="auto"/>
        <w:ind w:left="720" w:hanging="720"/>
      </w:pPr>
      <w:r>
        <w:rPr>
          <w:highlight w:val="lightGray"/>
        </w:rPr>
        <w:fldChar w:fldCharType="begin"/>
      </w:r>
      <w:r w:rsidR="007C2809">
        <w:rPr>
          <w:highlight w:val="lightGray"/>
        </w:rPr>
        <w:instrText xml:space="preserve">  </w:instrText>
      </w:r>
      <w:r>
        <w:rPr>
          <w:highlight w:val="lightGray"/>
        </w:rPr>
        <w:fldChar w:fldCharType="end"/>
      </w:r>
    </w:p>
    <w:p w:rsidR="001E4ED8" w:rsidRDefault="001E4ED8" w:rsidP="001E4ED8">
      <w:pPr>
        <w:pStyle w:val="ListParagraph"/>
        <w:widowControl/>
        <w:autoSpaceDE/>
        <w:autoSpaceDN/>
        <w:adjustRightInd/>
        <w:spacing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21" w:name="Text19"/>
      <w:r w:rsidR="00A262E2">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A262E2">
        <w:rPr>
          <w:sz w:val="24"/>
          <w:szCs w:val="24"/>
        </w:rPr>
      </w:r>
      <w:r w:rsidR="00A262E2">
        <w:rPr>
          <w:sz w:val="24"/>
          <w:szCs w:val="24"/>
        </w:rPr>
        <w:fldChar w:fldCharType="separate"/>
      </w:r>
      <w:r w:rsidR="007F6CB5">
        <w:rPr>
          <w:sz w:val="24"/>
          <w:szCs w:val="24"/>
        </w:rPr>
        <w:t>1</w:t>
      </w:r>
      <w:r w:rsidR="00685CFE">
        <w:rPr>
          <w:sz w:val="24"/>
          <w:szCs w:val="24"/>
        </w:rPr>
        <w:t>1</w:t>
      </w:r>
      <w:r w:rsidR="00685CFE" w:rsidRPr="00685CFE">
        <w:rPr>
          <w:sz w:val="24"/>
          <w:szCs w:val="24"/>
          <w:vertAlign w:val="superscript"/>
        </w:rPr>
        <w:t>th</w:t>
      </w:r>
      <w:r w:rsidR="00685CFE">
        <w:rPr>
          <w:sz w:val="24"/>
          <w:szCs w:val="24"/>
        </w:rPr>
        <w:t xml:space="preserve"> </w:t>
      </w:r>
      <w:r w:rsidR="007F6CB5">
        <w:rPr>
          <w:sz w:val="24"/>
          <w:szCs w:val="24"/>
        </w:rPr>
        <w:t>March 2015</w:t>
      </w:r>
      <w:r w:rsidR="00A262E2">
        <w:rPr>
          <w:sz w:val="24"/>
          <w:szCs w:val="24"/>
        </w:rPr>
        <w:fldChar w:fldCharType="end"/>
      </w:r>
      <w:bookmarkEnd w:id="21"/>
      <w:r w:rsidR="00CD0B80">
        <w:rPr>
          <w:sz w:val="24"/>
          <w:szCs w:val="24"/>
        </w:rPr>
        <w:t>.</w:t>
      </w:r>
    </w:p>
    <w:p w:rsidR="00BD0BE9" w:rsidRDefault="00BD0BE9" w:rsidP="0006489F">
      <w:pPr>
        <w:pStyle w:val="ListParagraph"/>
        <w:widowControl/>
        <w:autoSpaceDE/>
        <w:autoSpaceDN/>
        <w:adjustRightInd/>
        <w:spacing w:line="360" w:lineRule="auto"/>
        <w:ind w:left="0"/>
        <w:contextualSpacing w:val="0"/>
        <w:jc w:val="both"/>
        <w:rPr>
          <w:sz w:val="24"/>
          <w:szCs w:val="24"/>
        </w:rPr>
        <w:sectPr w:rsidR="00BD0BE9" w:rsidSect="00EF2051">
          <w:type w:val="continuous"/>
          <w:pgSz w:w="12240" w:h="15840"/>
          <w:pgMar w:top="1440" w:right="1440" w:bottom="1440" w:left="1440" w:header="720" w:footer="720" w:gutter="0"/>
          <w:cols w:space="720"/>
          <w:docGrid w:linePitch="360"/>
        </w:sectPr>
      </w:pPr>
    </w:p>
    <w:p w:rsidR="0006489F" w:rsidRDefault="0006489F" w:rsidP="00674D14">
      <w:pPr>
        <w:pStyle w:val="ListParagraph"/>
        <w:widowControl/>
        <w:autoSpaceDE/>
        <w:autoSpaceDN/>
        <w:adjustRightInd/>
        <w:spacing w:after="240" w:line="360" w:lineRule="auto"/>
        <w:ind w:left="0"/>
        <w:contextualSpacing w:val="0"/>
        <w:jc w:val="both"/>
        <w:rPr>
          <w:sz w:val="24"/>
          <w:szCs w:val="24"/>
        </w:rPr>
      </w:pPr>
    </w:p>
    <w:p w:rsidR="00BD0BE9" w:rsidRDefault="00BD0BE9" w:rsidP="0006489F">
      <w:pPr>
        <w:pStyle w:val="ListParagraph"/>
        <w:widowControl/>
        <w:autoSpaceDE/>
        <w:autoSpaceDN/>
        <w:adjustRightInd/>
        <w:spacing w:after="120"/>
        <w:ind w:left="0"/>
        <w:contextualSpacing w:val="0"/>
        <w:jc w:val="both"/>
        <w:rPr>
          <w:sz w:val="24"/>
          <w:szCs w:val="24"/>
        </w:rPr>
      </w:pPr>
    </w:p>
    <w:p w:rsidR="00674D14" w:rsidRDefault="00674D14" w:rsidP="0006489F">
      <w:pPr>
        <w:pStyle w:val="ListParagraph"/>
        <w:widowControl/>
        <w:autoSpaceDE/>
        <w:autoSpaceDN/>
        <w:adjustRightInd/>
        <w:spacing w:after="120"/>
        <w:ind w:left="0"/>
        <w:contextualSpacing w:val="0"/>
        <w:jc w:val="both"/>
        <w:rPr>
          <w:sz w:val="24"/>
          <w:szCs w:val="24"/>
        </w:rPr>
        <w:sectPr w:rsidR="00674D14"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A262E2"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9"/>
              <w:listEntry w:val="F M S Egonda-Ntende"/>
              <w:listEntry w:val="D Karunakaran"/>
              <w:listEntry w:val="B Renaud"/>
              <w:listEntry w:val="M Burhan"/>
              <w:listEntry w:val="G Dodin"/>
              <w:listEntry w:val="F Robinson"/>
              <w:listEntry w:val="E De Silva"/>
              <w:listEntry w:val="C McKee"/>
              <w:listEntry w:val="Akiiki-Kiiza J"/>
              <w:listEntry w:val="S.Govinden J"/>
            </w:ddList>
          </w:ffData>
        </w:fldChar>
      </w:r>
      <w:bookmarkStart w:id="22" w:name="Dropdown6"/>
      <w:r w:rsidR="004F2189">
        <w:rPr>
          <w:sz w:val="24"/>
          <w:szCs w:val="24"/>
        </w:rPr>
        <w:instrText xml:space="preserve"> FORMDROPDOWN </w:instrText>
      </w:r>
      <w:r>
        <w:rPr>
          <w:sz w:val="24"/>
          <w:szCs w:val="24"/>
        </w:rPr>
      </w:r>
      <w:r>
        <w:rPr>
          <w:sz w:val="24"/>
          <w:szCs w:val="24"/>
        </w:rPr>
        <w:fldChar w:fldCharType="end"/>
      </w:r>
      <w:bookmarkEnd w:id="22"/>
    </w:p>
    <w:bookmarkStart w:id="23" w:name="Dropdown7"/>
    <w:p w:rsidR="009E05E5" w:rsidRPr="00E33F35" w:rsidRDefault="00A262E2"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23"/>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DC2" w:rsidRDefault="00305DC2" w:rsidP="00DB6D34">
      <w:r>
        <w:separator/>
      </w:r>
    </w:p>
  </w:endnote>
  <w:endnote w:type="continuationSeparator" w:id="1">
    <w:p w:rsidR="00305DC2" w:rsidRDefault="00305DC2"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DC2" w:rsidRDefault="00A262E2">
    <w:pPr>
      <w:pStyle w:val="Footer"/>
      <w:jc w:val="center"/>
    </w:pPr>
    <w:fldSimple w:instr=" PAGE   \* MERGEFORMAT ">
      <w:r w:rsidR="0092289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DC2" w:rsidRDefault="00305DC2" w:rsidP="00DB6D34">
      <w:r>
        <w:separator/>
      </w:r>
    </w:p>
  </w:footnote>
  <w:footnote w:type="continuationSeparator" w:id="1">
    <w:p w:rsidR="00305DC2" w:rsidRDefault="00305DC2"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350F2C8D"/>
    <w:multiLevelType w:val="hybridMultilevel"/>
    <w:tmpl w:val="09E6312E"/>
    <w:lvl w:ilvl="0" w:tplc="127206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035A86"/>
    <w:rsid w:val="00005BEF"/>
    <w:rsid w:val="00020C9A"/>
    <w:rsid w:val="0002497E"/>
    <w:rsid w:val="00030C81"/>
    <w:rsid w:val="00035A86"/>
    <w:rsid w:val="0006489F"/>
    <w:rsid w:val="00075573"/>
    <w:rsid w:val="00091036"/>
    <w:rsid w:val="000A02CF"/>
    <w:rsid w:val="000A10B8"/>
    <w:rsid w:val="000D1DD3"/>
    <w:rsid w:val="000E39A5"/>
    <w:rsid w:val="000E7400"/>
    <w:rsid w:val="001008BC"/>
    <w:rsid w:val="00101D12"/>
    <w:rsid w:val="00117CBF"/>
    <w:rsid w:val="00126A10"/>
    <w:rsid w:val="001376AB"/>
    <w:rsid w:val="00144612"/>
    <w:rsid w:val="0016510C"/>
    <w:rsid w:val="00171F06"/>
    <w:rsid w:val="00180158"/>
    <w:rsid w:val="00185139"/>
    <w:rsid w:val="00186F92"/>
    <w:rsid w:val="001E3539"/>
    <w:rsid w:val="001E3FC7"/>
    <w:rsid w:val="001E4ED8"/>
    <w:rsid w:val="001E576A"/>
    <w:rsid w:val="0020244B"/>
    <w:rsid w:val="00231C17"/>
    <w:rsid w:val="00236AAC"/>
    <w:rsid w:val="0024353F"/>
    <w:rsid w:val="00257175"/>
    <w:rsid w:val="00270E65"/>
    <w:rsid w:val="00290E14"/>
    <w:rsid w:val="002A7376"/>
    <w:rsid w:val="002B2255"/>
    <w:rsid w:val="002C7560"/>
    <w:rsid w:val="002D06AA"/>
    <w:rsid w:val="002D67FC"/>
    <w:rsid w:val="002E6963"/>
    <w:rsid w:val="002F40A1"/>
    <w:rsid w:val="00301D88"/>
    <w:rsid w:val="00304E76"/>
    <w:rsid w:val="00305DC2"/>
    <w:rsid w:val="003647E7"/>
    <w:rsid w:val="0037270D"/>
    <w:rsid w:val="00377341"/>
    <w:rsid w:val="003838CC"/>
    <w:rsid w:val="003862CB"/>
    <w:rsid w:val="0038700C"/>
    <w:rsid w:val="003B461C"/>
    <w:rsid w:val="003B4C19"/>
    <w:rsid w:val="003C1ED6"/>
    <w:rsid w:val="003D58AA"/>
    <w:rsid w:val="003D7B97"/>
    <w:rsid w:val="003E2ABC"/>
    <w:rsid w:val="003F0F8D"/>
    <w:rsid w:val="004156B9"/>
    <w:rsid w:val="00445BFA"/>
    <w:rsid w:val="00446BE5"/>
    <w:rsid w:val="00452BB6"/>
    <w:rsid w:val="0046133B"/>
    <w:rsid w:val="004706DB"/>
    <w:rsid w:val="004873AB"/>
    <w:rsid w:val="004C3D80"/>
    <w:rsid w:val="004F2189"/>
    <w:rsid w:val="004F3823"/>
    <w:rsid w:val="005207C8"/>
    <w:rsid w:val="00530663"/>
    <w:rsid w:val="005460DE"/>
    <w:rsid w:val="0055036F"/>
    <w:rsid w:val="005514D6"/>
    <w:rsid w:val="00552704"/>
    <w:rsid w:val="00572AB3"/>
    <w:rsid w:val="005836AC"/>
    <w:rsid w:val="00584583"/>
    <w:rsid w:val="00594FAC"/>
    <w:rsid w:val="005F5FB0"/>
    <w:rsid w:val="005F6046"/>
    <w:rsid w:val="00606587"/>
    <w:rsid w:val="00606EEA"/>
    <w:rsid w:val="006174DB"/>
    <w:rsid w:val="00621984"/>
    <w:rsid w:val="0064023C"/>
    <w:rsid w:val="006578C2"/>
    <w:rsid w:val="00666D33"/>
    <w:rsid w:val="00674D14"/>
    <w:rsid w:val="00685CFE"/>
    <w:rsid w:val="006A2C88"/>
    <w:rsid w:val="006A58E4"/>
    <w:rsid w:val="006D36C9"/>
    <w:rsid w:val="007175A6"/>
    <w:rsid w:val="00744508"/>
    <w:rsid w:val="007820CB"/>
    <w:rsid w:val="007A47DC"/>
    <w:rsid w:val="007B6178"/>
    <w:rsid w:val="007C2809"/>
    <w:rsid w:val="007D416E"/>
    <w:rsid w:val="007E5472"/>
    <w:rsid w:val="007F6CB5"/>
    <w:rsid w:val="00807411"/>
    <w:rsid w:val="00814CF5"/>
    <w:rsid w:val="00816425"/>
    <w:rsid w:val="00821758"/>
    <w:rsid w:val="00823079"/>
    <w:rsid w:val="00823890"/>
    <w:rsid w:val="0083298A"/>
    <w:rsid w:val="00841387"/>
    <w:rsid w:val="008472B3"/>
    <w:rsid w:val="008478D6"/>
    <w:rsid w:val="00861993"/>
    <w:rsid w:val="008A5208"/>
    <w:rsid w:val="008A58A5"/>
    <w:rsid w:val="008C0FD6"/>
    <w:rsid w:val="008E1DB1"/>
    <w:rsid w:val="008E512C"/>
    <w:rsid w:val="008E7749"/>
    <w:rsid w:val="008E7F92"/>
    <w:rsid w:val="008F0C10"/>
    <w:rsid w:val="008F311B"/>
    <w:rsid w:val="008F38F7"/>
    <w:rsid w:val="00902D3C"/>
    <w:rsid w:val="0092289D"/>
    <w:rsid w:val="00922CDD"/>
    <w:rsid w:val="00926D09"/>
    <w:rsid w:val="009336BA"/>
    <w:rsid w:val="00937FB4"/>
    <w:rsid w:val="0094087C"/>
    <w:rsid w:val="00951EC0"/>
    <w:rsid w:val="0096041D"/>
    <w:rsid w:val="00981287"/>
    <w:rsid w:val="00983045"/>
    <w:rsid w:val="0099672E"/>
    <w:rsid w:val="009D15F5"/>
    <w:rsid w:val="009E05E5"/>
    <w:rsid w:val="009F1B68"/>
    <w:rsid w:val="009F4DC4"/>
    <w:rsid w:val="00A11166"/>
    <w:rsid w:val="00A14038"/>
    <w:rsid w:val="00A262E2"/>
    <w:rsid w:val="00A3626F"/>
    <w:rsid w:val="00A42850"/>
    <w:rsid w:val="00A53837"/>
    <w:rsid w:val="00A80E4E"/>
    <w:rsid w:val="00AB1DE9"/>
    <w:rsid w:val="00AC3885"/>
    <w:rsid w:val="00AC54CE"/>
    <w:rsid w:val="00AD75CD"/>
    <w:rsid w:val="00AE3237"/>
    <w:rsid w:val="00B0414B"/>
    <w:rsid w:val="00B05D6E"/>
    <w:rsid w:val="00B119B1"/>
    <w:rsid w:val="00B14612"/>
    <w:rsid w:val="00B23E73"/>
    <w:rsid w:val="00B40898"/>
    <w:rsid w:val="00B4124C"/>
    <w:rsid w:val="00B444D1"/>
    <w:rsid w:val="00B4625E"/>
    <w:rsid w:val="00B605B4"/>
    <w:rsid w:val="00B75AE2"/>
    <w:rsid w:val="00B9148E"/>
    <w:rsid w:val="00B94805"/>
    <w:rsid w:val="00BA6027"/>
    <w:rsid w:val="00BC1D95"/>
    <w:rsid w:val="00BD0BE9"/>
    <w:rsid w:val="00BD4287"/>
    <w:rsid w:val="00BD60D5"/>
    <w:rsid w:val="00BE1D00"/>
    <w:rsid w:val="00BE3628"/>
    <w:rsid w:val="00BE424C"/>
    <w:rsid w:val="00BF5956"/>
    <w:rsid w:val="00BF5CC9"/>
    <w:rsid w:val="00C036A5"/>
    <w:rsid w:val="00C065A3"/>
    <w:rsid w:val="00C14327"/>
    <w:rsid w:val="00C22967"/>
    <w:rsid w:val="00C35333"/>
    <w:rsid w:val="00C55FDF"/>
    <w:rsid w:val="00C5739F"/>
    <w:rsid w:val="00C87FCA"/>
    <w:rsid w:val="00CA1B0C"/>
    <w:rsid w:val="00CA7795"/>
    <w:rsid w:val="00CA7F40"/>
    <w:rsid w:val="00CB3C7E"/>
    <w:rsid w:val="00CD0B80"/>
    <w:rsid w:val="00CF77E2"/>
    <w:rsid w:val="00D03314"/>
    <w:rsid w:val="00D06A0F"/>
    <w:rsid w:val="00D332FA"/>
    <w:rsid w:val="00D501F2"/>
    <w:rsid w:val="00D82047"/>
    <w:rsid w:val="00DA292E"/>
    <w:rsid w:val="00DB6D34"/>
    <w:rsid w:val="00DD4E02"/>
    <w:rsid w:val="00DE08C1"/>
    <w:rsid w:val="00DF2970"/>
    <w:rsid w:val="00DF303A"/>
    <w:rsid w:val="00E0467F"/>
    <w:rsid w:val="00E0505F"/>
    <w:rsid w:val="00E30B60"/>
    <w:rsid w:val="00E33F35"/>
    <w:rsid w:val="00E34AD7"/>
    <w:rsid w:val="00E35862"/>
    <w:rsid w:val="00E41E94"/>
    <w:rsid w:val="00E55C69"/>
    <w:rsid w:val="00E57D4D"/>
    <w:rsid w:val="00E6492F"/>
    <w:rsid w:val="00E65691"/>
    <w:rsid w:val="00E91FA1"/>
    <w:rsid w:val="00E944E2"/>
    <w:rsid w:val="00E94E48"/>
    <w:rsid w:val="00EA6F17"/>
    <w:rsid w:val="00EC12D0"/>
    <w:rsid w:val="00EC2355"/>
    <w:rsid w:val="00EC25F4"/>
    <w:rsid w:val="00EC4C4B"/>
    <w:rsid w:val="00EC6290"/>
    <w:rsid w:val="00EF2051"/>
    <w:rsid w:val="00EF3834"/>
    <w:rsid w:val="00F00A19"/>
    <w:rsid w:val="00F338B0"/>
    <w:rsid w:val="00F3686A"/>
    <w:rsid w:val="00F52936"/>
    <w:rsid w:val="00F7059D"/>
    <w:rsid w:val="00F74500"/>
    <w:rsid w:val="00F804CC"/>
    <w:rsid w:val="00F82A83"/>
    <w:rsid w:val="00F83B3D"/>
    <w:rsid w:val="00FB0AFB"/>
    <w:rsid w:val="00FB2453"/>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vinden.AD\AppData\Local\Microsoft\Windows\Temporary%20Internet%20Files\Content.MSO\9D644A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A04C9-0CDA-4A07-ADC9-A358D2DF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9D644A5D</Template>
  <TotalTime>48</TotalTime>
  <Pages>4</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s.govinden</dc:creator>
  <cp:lastModifiedBy>j.pouponneau</cp:lastModifiedBy>
  <cp:revision>8</cp:revision>
  <cp:lastPrinted>2015-03-11T10:16:00Z</cp:lastPrinted>
  <dcterms:created xsi:type="dcterms:W3CDTF">2015-03-11T10:21:00Z</dcterms:created>
  <dcterms:modified xsi:type="dcterms:W3CDTF">2015-04-10T07:37:00Z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