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6C01E2" w:rsidP="0002151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Criminal Appeal</w:t>
      </w:r>
      <w:r w:rsidR="00BF5CC9" w:rsidRPr="00B75AE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CA</w:t>
      </w:r>
      <w:r w:rsidR="00D577F7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="005F5FB0">
        <w:rPr>
          <w:b/>
          <w:sz w:val="28"/>
          <w:szCs w:val="28"/>
        </w:rPr>
        <w:instrText xml:space="preserve"> FORMTEXT </w:instrText>
      </w:r>
      <w:r w:rsidR="00D577F7">
        <w:rPr>
          <w:b/>
          <w:sz w:val="28"/>
          <w:szCs w:val="28"/>
        </w:rPr>
      </w:r>
      <w:r w:rsidR="00D577F7">
        <w:rPr>
          <w:b/>
          <w:sz w:val="28"/>
          <w:szCs w:val="28"/>
        </w:rPr>
        <w:fldChar w:fldCharType="separate"/>
      </w:r>
      <w:r w:rsidR="005F5FB0">
        <w:rPr>
          <w:b/>
          <w:noProof/>
          <w:sz w:val="28"/>
          <w:szCs w:val="28"/>
        </w:rPr>
        <w:t> </w:t>
      </w:r>
      <w:r w:rsidR="005F5FB0">
        <w:rPr>
          <w:b/>
          <w:noProof/>
          <w:sz w:val="28"/>
          <w:szCs w:val="28"/>
        </w:rPr>
        <w:t> </w:t>
      </w:r>
      <w:r w:rsidR="005F5FB0">
        <w:rPr>
          <w:b/>
          <w:noProof/>
          <w:sz w:val="28"/>
          <w:szCs w:val="28"/>
        </w:rPr>
        <w:t> </w:t>
      </w:r>
      <w:r w:rsidR="005F5FB0">
        <w:rPr>
          <w:b/>
          <w:noProof/>
          <w:sz w:val="28"/>
          <w:szCs w:val="28"/>
        </w:rPr>
        <w:t> </w:t>
      </w:r>
      <w:r w:rsidR="005F5FB0">
        <w:rPr>
          <w:b/>
          <w:noProof/>
          <w:sz w:val="28"/>
          <w:szCs w:val="28"/>
        </w:rPr>
        <w:t> </w:t>
      </w:r>
      <w:r w:rsidR="00D577F7">
        <w:rPr>
          <w:b/>
          <w:sz w:val="28"/>
          <w:szCs w:val="28"/>
        </w:rPr>
        <w:fldChar w:fldCharType="end"/>
      </w:r>
      <w:bookmarkEnd w:id="0"/>
      <w:r>
        <w:rPr>
          <w:b/>
          <w:sz w:val="28"/>
          <w:szCs w:val="28"/>
        </w:rPr>
        <w:t>9</w:t>
      </w:r>
      <w:r w:rsidR="00C55FDF"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14</w:t>
      </w:r>
    </w:p>
    <w:p w:rsidR="00A53837" w:rsidRPr="00606EEA" w:rsidRDefault="00D577F7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6C01E2">
        <w:rPr>
          <w:b/>
          <w:sz w:val="24"/>
          <w:szCs w:val="24"/>
        </w:rPr>
        <w:t>6</w:t>
      </w:r>
      <w:r w:rsidR="00D577F7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D577F7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E842B4">
        <w:rPr>
          <w:b/>
          <w:sz w:val="24"/>
          <w:szCs w:val="24"/>
        </w:rPr>
        <w:t>160</w:t>
      </w:r>
      <w:r w:rsidR="00D577F7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>
        <w:rPr>
          <w:b/>
          <w:sz w:val="24"/>
          <w:szCs w:val="24"/>
        </w:rPr>
        <w:instrText xml:space="preserve"> FORMTEXT </w:instrText>
      </w:r>
      <w:r w:rsidR="00D577F7">
        <w:rPr>
          <w:b/>
          <w:sz w:val="24"/>
          <w:szCs w:val="24"/>
        </w:rPr>
      </w:r>
      <w:r w:rsidR="00D577F7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D577F7">
        <w:rPr>
          <w:b/>
          <w:sz w:val="24"/>
          <w:szCs w:val="24"/>
        </w:rPr>
        <w:fldChar w:fldCharType="end"/>
      </w:r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2" w:name="Text20"/>
    <w:p w:rsidR="00FB2453" w:rsidRPr="00B119B1" w:rsidRDefault="00D577F7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2"/>
    </w:p>
    <w:p w:rsidR="00B40898" w:rsidRPr="00E06F6A" w:rsidRDefault="006C01E2" w:rsidP="00B40898">
      <w:pPr>
        <w:spacing w:after="240"/>
        <w:jc w:val="center"/>
        <w:rPr>
          <w:b/>
          <w:sz w:val="24"/>
          <w:szCs w:val="24"/>
        </w:rPr>
        <w:sectPr w:rsidR="00B40898" w:rsidRPr="00E06F6A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06F6A">
        <w:rPr>
          <w:b/>
          <w:sz w:val="24"/>
          <w:szCs w:val="24"/>
        </w:rPr>
        <w:t>ALLAIN BARRY SOPHOLA</w:t>
      </w:r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3" w:name="Text22"/>
    <w:p w:rsidR="00B119B1" w:rsidRDefault="00D577F7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3"/>
    </w:p>
    <w:p w:rsidR="00B40898" w:rsidRPr="00E06F6A" w:rsidRDefault="006C01E2" w:rsidP="00B40898">
      <w:pPr>
        <w:spacing w:after="240"/>
        <w:jc w:val="center"/>
        <w:rPr>
          <w:b/>
          <w:sz w:val="24"/>
          <w:szCs w:val="24"/>
        </w:rPr>
        <w:sectPr w:rsidR="00B40898" w:rsidRPr="00E06F6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06F6A">
        <w:rPr>
          <w:b/>
          <w:sz w:val="24"/>
          <w:szCs w:val="24"/>
        </w:rPr>
        <w:t>THE REPUBLIC</w:t>
      </w:r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="006C01E2">
        <w:rPr>
          <w:sz w:val="24"/>
          <w:szCs w:val="24"/>
        </w:rPr>
        <w:tab/>
      </w:r>
      <w:r w:rsidR="006C01E2">
        <w:rPr>
          <w:sz w:val="24"/>
          <w:szCs w:val="24"/>
        </w:rPr>
        <w:tab/>
      </w:r>
      <w:r w:rsidR="006C01E2">
        <w:rPr>
          <w:sz w:val="24"/>
          <w:szCs w:val="24"/>
        </w:rPr>
        <w:tab/>
      </w:r>
      <w:r w:rsidR="00FD79F2">
        <w:rPr>
          <w:sz w:val="24"/>
          <w:szCs w:val="24"/>
        </w:rPr>
        <w:t>17</w:t>
      </w:r>
      <w:r w:rsidR="00FD79F2" w:rsidRPr="00FD79F2">
        <w:rPr>
          <w:sz w:val="24"/>
          <w:szCs w:val="24"/>
          <w:vertAlign w:val="superscript"/>
        </w:rPr>
        <w:t>th</w:t>
      </w:r>
      <w:r w:rsidR="00FD79F2">
        <w:rPr>
          <w:sz w:val="24"/>
          <w:szCs w:val="24"/>
        </w:rPr>
        <w:t xml:space="preserve"> November 2015</w:t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4" w:name="Text34"/>
      <w:r w:rsidR="00D577F7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D577F7">
        <w:rPr>
          <w:sz w:val="24"/>
          <w:szCs w:val="24"/>
        </w:rPr>
      </w:r>
      <w:r w:rsidR="00D577F7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D577F7">
        <w:rPr>
          <w:sz w:val="24"/>
          <w:szCs w:val="24"/>
        </w:rPr>
        <w:fldChar w:fldCharType="end"/>
      </w:r>
      <w:bookmarkEnd w:id="4"/>
      <w:r w:rsidR="00D577F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D577F7">
        <w:rPr>
          <w:sz w:val="24"/>
          <w:szCs w:val="24"/>
        </w:rPr>
        <w:fldChar w:fldCharType="end"/>
      </w:r>
    </w:p>
    <w:p w:rsidR="00F66332" w:rsidRPr="00F66332" w:rsidRDefault="00E0467F" w:rsidP="00F663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77F7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4C3D80">
        <w:rPr>
          <w:sz w:val="24"/>
          <w:szCs w:val="24"/>
        </w:rPr>
        <w:instrText xml:space="preserve"> FORMTEXT </w:instrText>
      </w:r>
      <w:r w:rsidR="00D577F7">
        <w:rPr>
          <w:sz w:val="24"/>
          <w:szCs w:val="24"/>
        </w:rPr>
      </w:r>
      <w:r w:rsidR="00D577F7">
        <w:rPr>
          <w:sz w:val="24"/>
          <w:szCs w:val="24"/>
        </w:rPr>
        <w:fldChar w:fldCharType="separate"/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D577F7">
        <w:rPr>
          <w:sz w:val="24"/>
          <w:szCs w:val="24"/>
        </w:rPr>
        <w:fldChar w:fldCharType="end"/>
      </w:r>
      <w:bookmarkEnd w:id="5"/>
      <w:r w:rsidR="00D577F7" w:rsidRPr="00F66332">
        <w:rPr>
          <w:sz w:val="24"/>
          <w:szCs w:val="24"/>
        </w:rPr>
        <w:fldChar w:fldCharType="begin"/>
      </w:r>
      <w:r w:rsidR="00F804CC" w:rsidRPr="00F66332">
        <w:rPr>
          <w:sz w:val="24"/>
          <w:szCs w:val="24"/>
        </w:rPr>
        <w:instrText xml:space="preserve"> ASK  "Enter Appellant Lawyer full name"  \* MERGEFORMAT </w:instrText>
      </w:r>
      <w:r w:rsidR="00D577F7" w:rsidRPr="00F66332">
        <w:rPr>
          <w:sz w:val="24"/>
          <w:szCs w:val="24"/>
        </w:rPr>
        <w:fldChar w:fldCharType="end"/>
      </w:r>
      <w:r w:rsidR="00D577F7" w:rsidRPr="00F66332">
        <w:rPr>
          <w:sz w:val="24"/>
          <w:szCs w:val="24"/>
        </w:rPr>
        <w:fldChar w:fldCharType="begin"/>
      </w:r>
      <w:r w:rsidR="003F0F8D" w:rsidRPr="00F66332">
        <w:rPr>
          <w:sz w:val="24"/>
          <w:szCs w:val="24"/>
        </w:rPr>
        <w:instrText xml:space="preserve">  </w:instrText>
      </w:r>
      <w:r w:rsidR="00D577F7" w:rsidRPr="00F66332">
        <w:rPr>
          <w:sz w:val="24"/>
          <w:szCs w:val="24"/>
        </w:rPr>
        <w:fldChar w:fldCharType="end"/>
      </w:r>
      <w:r w:rsidR="00F804CC" w:rsidRPr="00F66332">
        <w:rPr>
          <w:sz w:val="24"/>
          <w:szCs w:val="24"/>
        </w:rPr>
        <w:t xml:space="preserve"> </w:t>
      </w:r>
      <w:r w:rsidR="00F66332" w:rsidRPr="00F66332">
        <w:rPr>
          <w:sz w:val="24"/>
          <w:szCs w:val="24"/>
        </w:rPr>
        <w:t>Mr. Julie for the Appellant</w:t>
      </w:r>
    </w:p>
    <w:p w:rsidR="00F66332" w:rsidRDefault="00F66332" w:rsidP="00F66332">
      <w:pPr>
        <w:spacing w:line="360" w:lineRule="auto"/>
        <w:rPr>
          <w:sz w:val="24"/>
          <w:szCs w:val="24"/>
        </w:rPr>
        <w:sectPr w:rsidR="00F6633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66332">
        <w:rPr>
          <w:sz w:val="24"/>
          <w:szCs w:val="24"/>
        </w:rPr>
        <w:tab/>
      </w:r>
      <w:r w:rsidRPr="00F66332">
        <w:rPr>
          <w:sz w:val="24"/>
          <w:szCs w:val="24"/>
        </w:rPr>
        <w:tab/>
      </w:r>
      <w:r w:rsidRPr="00F66332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F66332">
        <w:rPr>
          <w:sz w:val="24"/>
          <w:szCs w:val="24"/>
        </w:rPr>
        <w:t xml:space="preserve">Mr. </w:t>
      </w:r>
      <w:proofErr w:type="spellStart"/>
      <w:r w:rsidRPr="00F66332">
        <w:rPr>
          <w:sz w:val="24"/>
          <w:szCs w:val="24"/>
        </w:rPr>
        <w:t>Vipin</w:t>
      </w:r>
      <w:proofErr w:type="spellEnd"/>
      <w:r w:rsidRPr="00F66332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the Republic</w:t>
      </w:r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77F7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>
        <w:rPr>
          <w:sz w:val="24"/>
          <w:szCs w:val="24"/>
        </w:rPr>
        <w:instrText xml:space="preserve"> FORMTEXT </w:instrText>
      </w:r>
      <w:r w:rsidR="00D577F7">
        <w:rPr>
          <w:sz w:val="24"/>
          <w:szCs w:val="24"/>
        </w:rPr>
      </w:r>
      <w:r w:rsidR="00D577F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D577F7">
        <w:rPr>
          <w:sz w:val="24"/>
          <w:szCs w:val="24"/>
        </w:rPr>
        <w:fldChar w:fldCharType="end"/>
      </w:r>
      <w:bookmarkEnd w:id="6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7" w:name="Text26"/>
      <w:r w:rsidR="00D577F7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D577F7">
        <w:rPr>
          <w:sz w:val="24"/>
          <w:szCs w:val="24"/>
        </w:rPr>
      </w:r>
      <w:r w:rsidR="00D577F7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D577F7">
        <w:rPr>
          <w:sz w:val="24"/>
          <w:szCs w:val="24"/>
        </w:rPr>
        <w:fldChar w:fldCharType="end"/>
      </w:r>
      <w:bookmarkEnd w:id="7"/>
      <w:r w:rsidR="00FD79F2">
        <w:rPr>
          <w:sz w:val="24"/>
          <w:szCs w:val="24"/>
        </w:rPr>
        <w:t>4</w:t>
      </w:r>
      <w:r w:rsidR="00FD79F2" w:rsidRPr="00FD79F2">
        <w:rPr>
          <w:sz w:val="24"/>
          <w:szCs w:val="24"/>
          <w:vertAlign w:val="superscript"/>
        </w:rPr>
        <w:t>th</w:t>
      </w:r>
      <w:r w:rsidR="00FD79F2">
        <w:rPr>
          <w:sz w:val="24"/>
          <w:szCs w:val="24"/>
        </w:rPr>
        <w:t xml:space="preserve"> February 2016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8" w:name="Dropdown2"/>
    </w:p>
    <w:bookmarkStart w:id="9" w:name="Dropdown8"/>
    <w:bookmarkEnd w:id="8"/>
    <w:p w:rsidR="00C87FCA" w:rsidRDefault="00D577F7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RULING"/>
              <w:listEntry w:val="JUDGMENT"/>
              <w:listEntry w:val="ORDER"/>
              <w:listEntry w:val="JUDGMENT BY CONSENT"/>
            </w:ddList>
          </w:ffData>
        </w:fldChar>
      </w:r>
      <w:r w:rsidR="006C01E2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0" w:name="Dropdown9"/>
    <w:p w:rsidR="00C87FCA" w:rsidRDefault="00D577F7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Akiiki-Kiiza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Egonda-Ntende CJ"/>
              <w:listEntry w:val="Karunakaran J"/>
              <w:listEntry w:val="Govinden J"/>
            </w:ddList>
          </w:ffData>
        </w:fldChar>
      </w:r>
      <w:r w:rsidR="006C01E2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4C7A" w:rsidRDefault="006C01E2" w:rsidP="00314C7A">
      <w:pPr>
        <w:pStyle w:val="JudgmentText"/>
      </w:pPr>
      <w:r>
        <w:lastRenderedPageBreak/>
        <w:t xml:space="preserve">This is an application by way </w:t>
      </w:r>
      <w:proofErr w:type="gramStart"/>
      <w:r>
        <w:t>of  notice</w:t>
      </w:r>
      <w:proofErr w:type="gramEnd"/>
      <w:r w:rsidR="00F66332">
        <w:t xml:space="preserve"> of motion</w:t>
      </w:r>
      <w:r>
        <w:t xml:space="preserve"> taken out </w:t>
      </w:r>
      <w:r w:rsidR="00F66332">
        <w:t>under</w:t>
      </w:r>
      <w:r>
        <w:t xml:space="preserve"> Section 319 (1) of the </w:t>
      </w:r>
      <w:r w:rsidR="00F66332">
        <w:t>Criminal Procedure Code seeking</w:t>
      </w:r>
      <w:r>
        <w:t xml:space="preserve"> this </w:t>
      </w:r>
      <w:r w:rsidR="00F66332">
        <w:t>court’s</w:t>
      </w:r>
      <w:r>
        <w:t xml:space="preserve"> order </w:t>
      </w:r>
      <w:r w:rsidR="000853C5">
        <w:t>to admit</w:t>
      </w:r>
      <w:r>
        <w:t xml:space="preserve"> f</w:t>
      </w:r>
      <w:r w:rsidR="000853C5">
        <w:t>urther evidence  and call 4</w:t>
      </w:r>
      <w:r w:rsidR="00403FBB">
        <w:t xml:space="preserve"> witnesses whom it is alleged</w:t>
      </w:r>
      <w:r w:rsidR="000853C5">
        <w:t xml:space="preserve"> they should</w:t>
      </w:r>
      <w:r>
        <w:t xml:space="preserve"> have been called by the prosecution.</w:t>
      </w:r>
    </w:p>
    <w:p w:rsidR="006C01E2" w:rsidRDefault="006C01E2" w:rsidP="00314C7A">
      <w:pPr>
        <w:pStyle w:val="JudgmentText"/>
      </w:pPr>
      <w:r>
        <w:t xml:space="preserve">The </w:t>
      </w:r>
      <w:r w:rsidR="000853C5">
        <w:t xml:space="preserve">application is supported by </w:t>
      </w:r>
      <w:r w:rsidR="00AF63F8">
        <w:t>an</w:t>
      </w:r>
      <w:r w:rsidR="000853C5">
        <w:t xml:space="preserve"> affidavit</w:t>
      </w:r>
      <w:r>
        <w:t xml:space="preserve"> sworn by his learned Counsel, Mr. Bryan Julie. He cited the case by </w:t>
      </w:r>
      <w:r w:rsidRPr="00CC6FF9">
        <w:rPr>
          <w:b/>
          <w:u w:val="single"/>
        </w:rPr>
        <w:t>CAMILLE VS THE REPUBLIC (1978) SLR 3</w:t>
      </w:r>
      <w:r>
        <w:rPr>
          <w:u w:val="single"/>
        </w:rPr>
        <w:t xml:space="preserve"> </w:t>
      </w:r>
      <w:r>
        <w:t xml:space="preserve">in support. </w:t>
      </w:r>
      <w:r>
        <w:lastRenderedPageBreak/>
        <w:t>That case states that the prosecution ha</w:t>
      </w:r>
      <w:r w:rsidR="000853C5">
        <w:t>s</w:t>
      </w:r>
      <w:r>
        <w:t xml:space="preserve"> a duty to lay before the </w:t>
      </w:r>
      <w:r w:rsidR="000853C5">
        <w:t>C</w:t>
      </w:r>
      <w:r>
        <w:t xml:space="preserve">ourt all relevant and </w:t>
      </w:r>
      <w:r w:rsidR="000853C5">
        <w:t xml:space="preserve">material facts, even </w:t>
      </w:r>
      <w:r>
        <w:t xml:space="preserve">if these go </w:t>
      </w:r>
      <w:r w:rsidR="000853C5">
        <w:t>against the case</w:t>
      </w:r>
      <w:r>
        <w:t xml:space="preserve"> for the prosecution. However </w:t>
      </w:r>
      <w:r w:rsidR="000853C5">
        <w:t>it is also</w:t>
      </w:r>
      <w:r>
        <w:t xml:space="preserve"> a </w:t>
      </w:r>
      <w:r w:rsidR="000853C5">
        <w:t xml:space="preserve">principle that the prosecution </w:t>
      </w:r>
      <w:r w:rsidR="00403FBB">
        <w:t>need</w:t>
      </w:r>
      <w:r w:rsidR="000853C5">
        <w:t xml:space="preserve"> not</w:t>
      </w:r>
      <w:r>
        <w:t xml:space="preserve"> </w:t>
      </w:r>
      <w:r w:rsidR="000853C5">
        <w:t xml:space="preserve">call a witness </w:t>
      </w:r>
      <w:r w:rsidR="00403FBB">
        <w:t xml:space="preserve">whom </w:t>
      </w:r>
      <w:r w:rsidR="00AF63F8">
        <w:t xml:space="preserve">it </w:t>
      </w:r>
      <w:r w:rsidR="000853C5">
        <w:t>believes</w:t>
      </w:r>
      <w:r>
        <w:t xml:space="preserve"> to be</w:t>
      </w:r>
      <w:r w:rsidR="00D9072D">
        <w:t xml:space="preserve"> </w:t>
      </w:r>
      <w:r w:rsidR="000853C5">
        <w:t>untruthful</w:t>
      </w:r>
      <w:r w:rsidR="00D9072D">
        <w:t xml:space="preserve"> but must </w:t>
      </w:r>
      <w:r w:rsidR="000853C5" w:rsidRPr="000853C5">
        <w:t>nevertheless</w:t>
      </w:r>
      <w:r w:rsidR="000853C5">
        <w:t xml:space="preserve"> make his </w:t>
      </w:r>
      <w:r w:rsidR="00D9072D">
        <w:t xml:space="preserve">statement </w:t>
      </w:r>
      <w:r w:rsidR="000853C5">
        <w:t>available</w:t>
      </w:r>
      <w:r w:rsidR="00D9072D">
        <w:t xml:space="preserve"> to the </w:t>
      </w:r>
      <w:r w:rsidR="000853C5">
        <w:t>defence</w:t>
      </w:r>
      <w:r w:rsidR="00D9072D">
        <w:t>.</w:t>
      </w:r>
    </w:p>
    <w:p w:rsidR="00D9072D" w:rsidRDefault="00D9072D" w:rsidP="00314C7A">
      <w:pPr>
        <w:pStyle w:val="JudgmentText"/>
      </w:pPr>
      <w:r>
        <w:t>Section 319 (1) of the C</w:t>
      </w:r>
      <w:r w:rsidR="004A6FE5">
        <w:t xml:space="preserve">riminal Procedure </w:t>
      </w:r>
      <w:r>
        <w:t>C</w:t>
      </w:r>
      <w:r w:rsidR="004A6FE5">
        <w:t>ode enacts</w:t>
      </w:r>
      <w:r>
        <w:t xml:space="preserve"> as follows:</w:t>
      </w:r>
    </w:p>
    <w:p w:rsidR="00D9072D" w:rsidRPr="00E06F6A" w:rsidRDefault="00D9072D" w:rsidP="00D9072D">
      <w:pPr>
        <w:pStyle w:val="JudgmentText"/>
        <w:numPr>
          <w:ilvl w:val="0"/>
          <w:numId w:val="0"/>
        </w:numPr>
        <w:ind w:left="720"/>
        <w:rPr>
          <w:i/>
        </w:rPr>
      </w:pPr>
      <w:proofErr w:type="gramStart"/>
      <w:r w:rsidRPr="00E06F6A">
        <w:rPr>
          <w:i/>
        </w:rPr>
        <w:t>“</w:t>
      </w:r>
      <w:r w:rsidR="004A6FE5" w:rsidRPr="00E06F6A">
        <w:rPr>
          <w:i/>
        </w:rPr>
        <w:t xml:space="preserve"> I</w:t>
      </w:r>
      <w:r w:rsidRPr="00E06F6A">
        <w:rPr>
          <w:i/>
        </w:rPr>
        <w:t>n</w:t>
      </w:r>
      <w:proofErr w:type="gramEnd"/>
      <w:r w:rsidRPr="00E06F6A">
        <w:rPr>
          <w:i/>
        </w:rPr>
        <w:t xml:space="preserve"> dealing with an appeal from the Magistrates </w:t>
      </w:r>
      <w:r w:rsidR="004A6FE5" w:rsidRPr="00E06F6A">
        <w:rPr>
          <w:i/>
        </w:rPr>
        <w:t>Court, the</w:t>
      </w:r>
      <w:r w:rsidRPr="00E06F6A">
        <w:rPr>
          <w:i/>
        </w:rPr>
        <w:t xml:space="preserve"> Supreme Court, if it thinks additional evidence is </w:t>
      </w:r>
      <w:r w:rsidR="004A6FE5" w:rsidRPr="00E06F6A">
        <w:rPr>
          <w:i/>
        </w:rPr>
        <w:t>necessary, shall</w:t>
      </w:r>
      <w:r w:rsidRPr="00E06F6A">
        <w:rPr>
          <w:i/>
        </w:rPr>
        <w:t xml:space="preserve"> </w:t>
      </w:r>
      <w:r w:rsidR="004A6FE5" w:rsidRPr="00E06F6A">
        <w:rPr>
          <w:i/>
        </w:rPr>
        <w:t>record</w:t>
      </w:r>
      <w:r w:rsidRPr="00E06F6A">
        <w:rPr>
          <w:i/>
        </w:rPr>
        <w:t xml:space="preserve"> its reasons and may either take such evidence itself or direct it to be taken by the Magistrate</w:t>
      </w:r>
      <w:r w:rsidR="004A6FE5" w:rsidRPr="00E06F6A">
        <w:rPr>
          <w:i/>
        </w:rPr>
        <w:t>’</w:t>
      </w:r>
      <w:r w:rsidRPr="00E06F6A">
        <w:rPr>
          <w:i/>
        </w:rPr>
        <w:t>s Court”</w:t>
      </w:r>
    </w:p>
    <w:p w:rsidR="00D9072D" w:rsidRDefault="00E06F6A" w:rsidP="00314C7A">
      <w:pPr>
        <w:pStyle w:val="JudgmentText"/>
      </w:pPr>
      <w:r>
        <w:t>In this</w:t>
      </w:r>
      <w:r w:rsidR="00D9072D">
        <w:t xml:space="preserve"> case learned Counsel’s affidavit, in support we find  the following:</w:t>
      </w:r>
    </w:p>
    <w:p w:rsidR="00D9072D" w:rsidRPr="00E06F6A" w:rsidRDefault="004A6FE5" w:rsidP="00D9072D">
      <w:pPr>
        <w:pStyle w:val="JudgmentText"/>
        <w:numPr>
          <w:ilvl w:val="0"/>
          <w:numId w:val="0"/>
        </w:numPr>
        <w:ind w:left="720"/>
        <w:rPr>
          <w:i/>
        </w:rPr>
      </w:pPr>
      <w:r w:rsidRPr="00E06F6A">
        <w:rPr>
          <w:i/>
        </w:rPr>
        <w:t xml:space="preserve">Paragraph </w:t>
      </w:r>
      <w:r w:rsidR="00D9072D" w:rsidRPr="00E06F6A">
        <w:rPr>
          <w:i/>
        </w:rPr>
        <w:t xml:space="preserve">3: I </w:t>
      </w:r>
      <w:r w:rsidRPr="00E06F6A">
        <w:rPr>
          <w:i/>
        </w:rPr>
        <w:t>aver</w:t>
      </w:r>
      <w:r w:rsidR="00D9072D" w:rsidRPr="00E06F6A">
        <w:rPr>
          <w:i/>
        </w:rPr>
        <w:t xml:space="preserve"> that </w:t>
      </w:r>
      <w:r w:rsidRPr="00E06F6A">
        <w:rPr>
          <w:i/>
        </w:rPr>
        <w:t>seriousness mis</w:t>
      </w:r>
      <w:r w:rsidR="00AB0AC8" w:rsidRPr="00E06F6A">
        <w:rPr>
          <w:i/>
        </w:rPr>
        <w:t>carriage of Justice has occurred</w:t>
      </w:r>
      <w:r w:rsidR="00D9072D" w:rsidRPr="00E06F6A">
        <w:rPr>
          <w:i/>
        </w:rPr>
        <w:t xml:space="preserve"> in respect </w:t>
      </w:r>
      <w:r w:rsidR="00AB0AC8" w:rsidRPr="00E06F6A">
        <w:rPr>
          <w:i/>
        </w:rPr>
        <w:t xml:space="preserve">of my </w:t>
      </w:r>
      <w:r w:rsidR="00D9072D" w:rsidRPr="00E06F6A">
        <w:rPr>
          <w:i/>
        </w:rPr>
        <w:t xml:space="preserve">client namely Allen Barry </w:t>
      </w:r>
      <w:proofErr w:type="spellStart"/>
      <w:r w:rsidR="00D9072D" w:rsidRPr="00E06F6A">
        <w:rPr>
          <w:i/>
        </w:rPr>
        <w:t>Sophola</w:t>
      </w:r>
      <w:proofErr w:type="spellEnd"/>
      <w:r w:rsidR="00D9072D" w:rsidRPr="00E06F6A">
        <w:rPr>
          <w:i/>
        </w:rPr>
        <w:t xml:space="preserve"> in case CR 170 / 2008.</w:t>
      </w:r>
    </w:p>
    <w:p w:rsidR="00D9072D" w:rsidRPr="00E06F6A" w:rsidRDefault="00AB0AC8" w:rsidP="00D9072D">
      <w:pPr>
        <w:pStyle w:val="JudgmentText"/>
        <w:numPr>
          <w:ilvl w:val="0"/>
          <w:numId w:val="0"/>
        </w:numPr>
        <w:ind w:left="720"/>
        <w:rPr>
          <w:i/>
        </w:rPr>
      </w:pPr>
      <w:r w:rsidRPr="00E06F6A">
        <w:rPr>
          <w:i/>
        </w:rPr>
        <w:t>Para</w:t>
      </w:r>
      <w:r w:rsidR="00E06F6A">
        <w:rPr>
          <w:i/>
        </w:rPr>
        <w:t>graph 4: The prosecution failed or</w:t>
      </w:r>
      <w:r w:rsidRPr="00E06F6A">
        <w:rPr>
          <w:i/>
        </w:rPr>
        <w:t xml:space="preserve"> refused to produce credible</w:t>
      </w:r>
      <w:r w:rsidR="00D9072D" w:rsidRPr="00E06F6A">
        <w:rPr>
          <w:i/>
        </w:rPr>
        <w:t xml:space="preserve"> evidence.</w:t>
      </w:r>
    </w:p>
    <w:p w:rsidR="00D9072D" w:rsidRPr="00E06F6A" w:rsidRDefault="00AB0AC8" w:rsidP="00D9072D">
      <w:pPr>
        <w:pStyle w:val="JudgmentText"/>
        <w:numPr>
          <w:ilvl w:val="0"/>
          <w:numId w:val="0"/>
        </w:numPr>
        <w:ind w:left="720"/>
        <w:rPr>
          <w:i/>
        </w:rPr>
      </w:pPr>
      <w:r w:rsidRPr="00E06F6A">
        <w:rPr>
          <w:i/>
        </w:rPr>
        <w:t xml:space="preserve">Paragraph </w:t>
      </w:r>
      <w:r w:rsidR="00D9072D" w:rsidRPr="00E06F6A">
        <w:rPr>
          <w:i/>
        </w:rPr>
        <w:t xml:space="preserve">5: The </w:t>
      </w:r>
      <w:r w:rsidRPr="00E06F6A">
        <w:rPr>
          <w:i/>
        </w:rPr>
        <w:t xml:space="preserve">main complaint in said case </w:t>
      </w:r>
      <w:r w:rsidR="00D9072D" w:rsidRPr="00E06F6A">
        <w:rPr>
          <w:i/>
        </w:rPr>
        <w:t xml:space="preserve">lied to the Court when she testified she </w:t>
      </w:r>
      <w:r w:rsidRPr="00E06F6A">
        <w:rPr>
          <w:i/>
        </w:rPr>
        <w:t>did not know my client before they met.</w:t>
      </w:r>
    </w:p>
    <w:p w:rsidR="00D9072D" w:rsidRPr="00E06F6A" w:rsidRDefault="00AB0AC8" w:rsidP="00D9072D">
      <w:pPr>
        <w:pStyle w:val="JudgmentText"/>
        <w:numPr>
          <w:ilvl w:val="0"/>
          <w:numId w:val="0"/>
        </w:numPr>
        <w:ind w:left="720"/>
        <w:rPr>
          <w:i/>
        </w:rPr>
      </w:pPr>
      <w:r w:rsidRPr="00E06F6A">
        <w:rPr>
          <w:i/>
        </w:rPr>
        <w:t xml:space="preserve">Paragraph </w:t>
      </w:r>
      <w:r w:rsidR="00D9072D" w:rsidRPr="00E06F6A">
        <w:rPr>
          <w:i/>
        </w:rPr>
        <w:t xml:space="preserve">6: My client has had sexual relationship with the complainant for more than </w:t>
      </w:r>
      <w:r w:rsidRPr="00E06F6A">
        <w:rPr>
          <w:i/>
        </w:rPr>
        <w:t>one</w:t>
      </w:r>
      <w:r w:rsidR="00D9072D" w:rsidRPr="00E06F6A">
        <w:rPr>
          <w:i/>
        </w:rPr>
        <w:t xml:space="preserve"> year before the incident.</w:t>
      </w:r>
    </w:p>
    <w:p w:rsidR="00D9072D" w:rsidRPr="00E06F6A" w:rsidRDefault="00AB0AC8" w:rsidP="00D9072D">
      <w:pPr>
        <w:pStyle w:val="JudgmentText"/>
        <w:numPr>
          <w:ilvl w:val="0"/>
          <w:numId w:val="0"/>
        </w:numPr>
        <w:ind w:left="720"/>
        <w:rPr>
          <w:i/>
        </w:rPr>
      </w:pPr>
      <w:proofErr w:type="gramStart"/>
      <w:r w:rsidRPr="00E06F6A">
        <w:rPr>
          <w:i/>
        </w:rPr>
        <w:t xml:space="preserve">Paragraph </w:t>
      </w:r>
      <w:r w:rsidR="00D9072D" w:rsidRPr="00E06F6A">
        <w:rPr>
          <w:i/>
        </w:rPr>
        <w:t>7: The complainant</w:t>
      </w:r>
      <w:r w:rsidRPr="00E06F6A">
        <w:rPr>
          <w:i/>
        </w:rPr>
        <w:t>’s lady friend who</w:t>
      </w:r>
      <w:r w:rsidR="00D9072D" w:rsidRPr="00E06F6A">
        <w:rPr>
          <w:i/>
        </w:rPr>
        <w:t xml:space="preserve"> was with her that night and who would have been key witness was </w:t>
      </w:r>
      <w:r w:rsidRPr="00E06F6A">
        <w:rPr>
          <w:i/>
        </w:rPr>
        <w:t xml:space="preserve">not </w:t>
      </w:r>
      <w:r w:rsidR="00D9072D" w:rsidRPr="00E06F6A">
        <w:rPr>
          <w:i/>
        </w:rPr>
        <w:t>called by the prosecution.</w:t>
      </w:r>
      <w:proofErr w:type="gramEnd"/>
    </w:p>
    <w:p w:rsidR="00D9072D" w:rsidRPr="00E06F6A" w:rsidRDefault="00AB0AC8" w:rsidP="00D9072D">
      <w:pPr>
        <w:pStyle w:val="JudgmentText"/>
        <w:numPr>
          <w:ilvl w:val="0"/>
          <w:numId w:val="0"/>
        </w:numPr>
        <w:ind w:left="720"/>
        <w:rPr>
          <w:i/>
        </w:rPr>
      </w:pPr>
      <w:r w:rsidRPr="00E06F6A">
        <w:rPr>
          <w:i/>
        </w:rPr>
        <w:t xml:space="preserve">Paragraph </w:t>
      </w:r>
      <w:r w:rsidR="00D9072D" w:rsidRPr="00E06F6A">
        <w:rPr>
          <w:i/>
        </w:rPr>
        <w:t xml:space="preserve">8: The driver of the Taxi </w:t>
      </w:r>
      <w:proofErr w:type="spellStart"/>
      <w:r w:rsidR="00D9072D" w:rsidRPr="00E06F6A">
        <w:rPr>
          <w:i/>
        </w:rPr>
        <w:t>pirat</w:t>
      </w:r>
      <w:proofErr w:type="spellEnd"/>
      <w:r w:rsidR="00D9072D" w:rsidRPr="00E06F6A">
        <w:rPr>
          <w:i/>
        </w:rPr>
        <w:t xml:space="preserve"> who </w:t>
      </w:r>
      <w:r w:rsidRPr="00E06F6A">
        <w:rPr>
          <w:i/>
        </w:rPr>
        <w:t>drove</w:t>
      </w:r>
      <w:r w:rsidR="00D9072D" w:rsidRPr="00E06F6A">
        <w:rPr>
          <w:i/>
        </w:rPr>
        <w:t xml:space="preserve"> the accused and the </w:t>
      </w:r>
      <w:r w:rsidRPr="00E06F6A">
        <w:rPr>
          <w:i/>
        </w:rPr>
        <w:t>complainant from the taxi stand</w:t>
      </w:r>
      <w:r w:rsidR="00D9072D" w:rsidRPr="00E06F6A">
        <w:rPr>
          <w:i/>
        </w:rPr>
        <w:t xml:space="preserve"> to Roch</w:t>
      </w:r>
      <w:r w:rsidRPr="00E06F6A">
        <w:rPr>
          <w:i/>
        </w:rPr>
        <w:t>e</w:t>
      </w:r>
      <w:r w:rsidR="00D9072D" w:rsidRPr="00E06F6A">
        <w:rPr>
          <w:i/>
        </w:rPr>
        <w:t xml:space="preserve"> Caiman was not called b</w:t>
      </w:r>
      <w:r w:rsidRPr="00E06F6A">
        <w:rPr>
          <w:i/>
        </w:rPr>
        <w:t>y the prosecution.</w:t>
      </w:r>
    </w:p>
    <w:p w:rsidR="00D9072D" w:rsidRPr="00E06F6A" w:rsidRDefault="00AB0AC8" w:rsidP="00D9072D">
      <w:pPr>
        <w:pStyle w:val="JudgmentText"/>
        <w:numPr>
          <w:ilvl w:val="0"/>
          <w:numId w:val="0"/>
        </w:numPr>
        <w:ind w:left="720"/>
        <w:rPr>
          <w:i/>
        </w:rPr>
      </w:pPr>
      <w:r w:rsidRPr="00E06F6A">
        <w:rPr>
          <w:i/>
        </w:rPr>
        <w:t xml:space="preserve">Paragraph </w:t>
      </w:r>
      <w:r w:rsidR="00D9072D" w:rsidRPr="00E06F6A">
        <w:rPr>
          <w:i/>
        </w:rPr>
        <w:t xml:space="preserve">9: The driver </w:t>
      </w:r>
      <w:proofErr w:type="gramStart"/>
      <w:r w:rsidR="00D9072D" w:rsidRPr="00E06F6A">
        <w:rPr>
          <w:i/>
        </w:rPr>
        <w:t>( name</w:t>
      </w:r>
      <w:r w:rsidRPr="00E06F6A">
        <w:rPr>
          <w:i/>
        </w:rPr>
        <w:t>d</w:t>
      </w:r>
      <w:proofErr w:type="gramEnd"/>
      <w:r w:rsidRPr="00E06F6A">
        <w:rPr>
          <w:i/>
        </w:rPr>
        <w:t xml:space="preserve"> </w:t>
      </w:r>
      <w:proofErr w:type="spellStart"/>
      <w:r w:rsidRPr="00E06F6A">
        <w:rPr>
          <w:i/>
        </w:rPr>
        <w:t>Benjee</w:t>
      </w:r>
      <w:proofErr w:type="spellEnd"/>
      <w:r w:rsidRPr="00E06F6A">
        <w:rPr>
          <w:i/>
        </w:rPr>
        <w:t xml:space="preserve"> Jock in the proceedings)</w:t>
      </w:r>
      <w:r w:rsidR="00D9072D" w:rsidRPr="00E06F6A">
        <w:rPr>
          <w:i/>
        </w:rPr>
        <w:t xml:space="preserve"> who took the </w:t>
      </w:r>
      <w:r w:rsidRPr="00E06F6A">
        <w:rPr>
          <w:i/>
        </w:rPr>
        <w:t>complainant</w:t>
      </w:r>
      <w:r w:rsidR="00D9072D" w:rsidRPr="00E06F6A">
        <w:rPr>
          <w:i/>
        </w:rPr>
        <w:t xml:space="preserve"> to the Police Station should have been called as a witness.</w:t>
      </w:r>
    </w:p>
    <w:p w:rsidR="00E06F6A" w:rsidRDefault="00D9072D" w:rsidP="00314C7A">
      <w:pPr>
        <w:pStyle w:val="JudgmentText"/>
      </w:pPr>
      <w:r>
        <w:t xml:space="preserve">The </w:t>
      </w:r>
      <w:r w:rsidR="0010742A">
        <w:t>learned Counsel also wanted t</w:t>
      </w:r>
      <w:r w:rsidR="00AB0AC8">
        <w:t>he dress worn by</w:t>
      </w:r>
      <w:r w:rsidR="0010742A">
        <w:t xml:space="preserve"> the victim that might have been produced as an </w:t>
      </w:r>
      <w:r w:rsidR="00AB0AC8">
        <w:t>exhibit, which they did not do.</w:t>
      </w:r>
      <w:r w:rsidR="0010742A">
        <w:t xml:space="preserve"> </w:t>
      </w:r>
    </w:p>
    <w:p w:rsidR="00AF63F8" w:rsidRDefault="0010742A" w:rsidP="00E06F6A">
      <w:pPr>
        <w:pStyle w:val="JudgmentText"/>
      </w:pPr>
      <w:r w:rsidRPr="00923AE7">
        <w:lastRenderedPageBreak/>
        <w:t>A careful perusal</w:t>
      </w:r>
      <w:r>
        <w:t xml:space="preserve"> of the lower Court’s record indicates that the applicant had able legal Counsel from </w:t>
      </w:r>
      <w:proofErr w:type="gramStart"/>
      <w:r>
        <w:t>the  time</w:t>
      </w:r>
      <w:proofErr w:type="gramEnd"/>
      <w:r>
        <w:t xml:space="preserve"> the hearing of </w:t>
      </w:r>
      <w:r w:rsidR="00E06F6A">
        <w:t>his</w:t>
      </w:r>
      <w:r>
        <w:t xml:space="preserve"> case s</w:t>
      </w:r>
      <w:r w:rsidR="00923AE7">
        <w:t>tarted</w:t>
      </w:r>
      <w:r>
        <w:t xml:space="preserve"> up</w:t>
      </w:r>
      <w:r w:rsidR="00923AE7">
        <w:t xml:space="preserve"> to the end</w:t>
      </w:r>
      <w:r>
        <w:t xml:space="preserve">. He was represented by Mr. Nicole Gabriel, </w:t>
      </w:r>
      <w:r w:rsidR="00E06F6A">
        <w:t>who</w:t>
      </w:r>
      <w:r>
        <w:t xml:space="preserve"> is one of the most distinguished Criminal Lawyers in Seychelles. He cross examined all the prosecution witness</w:t>
      </w:r>
      <w:r w:rsidR="00923AE7">
        <w:t>es</w:t>
      </w:r>
      <w:r>
        <w:t xml:space="preserve"> including the complainant.</w:t>
      </w:r>
      <w:r w:rsidR="00E06F6A">
        <w:t xml:space="preserve"> </w:t>
      </w:r>
      <w:r w:rsidR="00403FBB">
        <w:t xml:space="preserve">The complainant </w:t>
      </w:r>
      <w:r>
        <w:t xml:space="preserve">maintained </w:t>
      </w:r>
      <w:r w:rsidR="00923AE7">
        <w:t xml:space="preserve">that she </w:t>
      </w:r>
      <w:proofErr w:type="gramStart"/>
      <w:r w:rsidR="00923AE7">
        <w:t>never  knew</w:t>
      </w:r>
      <w:proofErr w:type="gramEnd"/>
      <w:r w:rsidR="00923AE7">
        <w:t xml:space="preserve"> the </w:t>
      </w:r>
      <w:r>
        <w:t xml:space="preserve">applicant before, </w:t>
      </w:r>
      <w:r w:rsidR="00923AE7">
        <w:t xml:space="preserve">though </w:t>
      </w:r>
      <w:r>
        <w:t>she had</w:t>
      </w:r>
      <w:r w:rsidR="00923AE7">
        <w:t xml:space="preserve"> danced with him</w:t>
      </w:r>
      <w:r>
        <w:t xml:space="preserve"> that evening. She </w:t>
      </w:r>
      <w:r w:rsidR="00923AE7">
        <w:t xml:space="preserve">maintained </w:t>
      </w:r>
      <w:r w:rsidR="00E06F6A">
        <w:t>further that he had attempted</w:t>
      </w:r>
      <w:r>
        <w:t xml:space="preserve"> to have </w:t>
      </w:r>
      <w:r w:rsidR="00923AE7">
        <w:t xml:space="preserve">sex with her </w:t>
      </w:r>
      <w:r>
        <w:t>and</w:t>
      </w:r>
      <w:r w:rsidR="00923AE7">
        <w:t xml:space="preserve"> when</w:t>
      </w:r>
      <w:r>
        <w:t xml:space="preserve"> she r</w:t>
      </w:r>
      <w:r w:rsidR="00923AE7">
        <w:t>esisted</w:t>
      </w:r>
      <w:r w:rsidR="00E06F6A">
        <w:t xml:space="preserve">, </w:t>
      </w:r>
      <w:r>
        <w:t xml:space="preserve">he </w:t>
      </w:r>
      <w:r w:rsidR="00923AE7">
        <w:t>assaulted</w:t>
      </w:r>
      <w:r>
        <w:t xml:space="preserve"> her</w:t>
      </w:r>
      <w:r w:rsidR="00923AE7">
        <w:t>,</w:t>
      </w:r>
      <w:r>
        <w:t xml:space="preserve"> damaged her</w:t>
      </w:r>
      <w:r w:rsidR="00923AE7">
        <w:t xml:space="preserve"> property </w:t>
      </w:r>
      <w:r>
        <w:t xml:space="preserve">and </w:t>
      </w:r>
      <w:r w:rsidR="00923AE7">
        <w:t>stole so</w:t>
      </w:r>
      <w:r>
        <w:t>me</w:t>
      </w:r>
      <w:r w:rsidR="00AF63F8">
        <w:t xml:space="preserve"> of it</w:t>
      </w:r>
      <w:r>
        <w:t xml:space="preserve">. Hence </w:t>
      </w:r>
      <w:r w:rsidR="00923AE7">
        <w:t>the charges with which</w:t>
      </w:r>
      <w:r>
        <w:t xml:space="preserve"> he was </w:t>
      </w:r>
      <w:r w:rsidR="00923AE7">
        <w:t xml:space="preserve">tried and </w:t>
      </w:r>
      <w:r w:rsidR="00E06F6A">
        <w:t>convicted of</w:t>
      </w:r>
      <w:r w:rsidR="00923AE7">
        <w:t>.</w:t>
      </w:r>
    </w:p>
    <w:p w:rsidR="0010742A" w:rsidRDefault="00923AE7" w:rsidP="00E06F6A">
      <w:pPr>
        <w:pStyle w:val="JudgmentText"/>
      </w:pPr>
      <w:r>
        <w:t xml:space="preserve"> It is not apparent on the </w:t>
      </w:r>
      <w:r w:rsidR="00E06F6A">
        <w:t>face</w:t>
      </w:r>
      <w:r>
        <w:t xml:space="preserve"> </w:t>
      </w:r>
      <w:r w:rsidR="0010742A">
        <w:t xml:space="preserve">of the lower Court </w:t>
      </w:r>
      <w:proofErr w:type="gramStart"/>
      <w:r w:rsidR="0010742A">
        <w:t>record, that</w:t>
      </w:r>
      <w:proofErr w:type="gramEnd"/>
      <w:r w:rsidR="0010742A">
        <w:t xml:space="preserve"> the prosecution needed to produce the </w:t>
      </w:r>
      <w:r w:rsidR="00E06F6A">
        <w:t xml:space="preserve">people whom </w:t>
      </w:r>
      <w:r>
        <w:t>the appellant</w:t>
      </w:r>
      <w:r w:rsidR="0010742A">
        <w:t xml:space="preserve"> named </w:t>
      </w:r>
      <w:r>
        <w:t xml:space="preserve">as additional </w:t>
      </w:r>
      <w:r w:rsidR="0010742A">
        <w:t xml:space="preserve">witness to </w:t>
      </w:r>
      <w:r>
        <w:t xml:space="preserve">prove their </w:t>
      </w:r>
      <w:r w:rsidR="0010742A">
        <w:t>case.</w:t>
      </w:r>
      <w:r w:rsidR="00E06F6A">
        <w:t xml:space="preserve"> </w:t>
      </w:r>
      <w:r w:rsidR="0010742A">
        <w:t xml:space="preserve">Apparently the witness they called had </w:t>
      </w:r>
      <w:r>
        <w:t>satisfied</w:t>
      </w:r>
      <w:r w:rsidR="0010742A">
        <w:t xml:space="preserve"> the learned </w:t>
      </w:r>
      <w:r>
        <w:t>trial Magistrate and he found</w:t>
      </w:r>
      <w:r w:rsidR="0010742A">
        <w:t xml:space="preserve"> the applicant guilty </w:t>
      </w:r>
      <w:r w:rsidR="00A17909">
        <w:t>as charged and convicted</w:t>
      </w:r>
      <w:r w:rsidR="00E06F6A">
        <w:t xml:space="preserve"> him on their evidence.</w:t>
      </w:r>
      <w:r w:rsidR="00A17909">
        <w:t xml:space="preserve"> There is no </w:t>
      </w:r>
      <w:proofErr w:type="gramStart"/>
      <w:r w:rsidR="00A17909">
        <w:t xml:space="preserve">proof </w:t>
      </w:r>
      <w:r w:rsidR="0010742A">
        <w:t xml:space="preserve"> </w:t>
      </w:r>
      <w:r w:rsidR="00A17909">
        <w:t>apparent</w:t>
      </w:r>
      <w:proofErr w:type="gramEnd"/>
      <w:r w:rsidR="0010742A">
        <w:t xml:space="preserve"> </w:t>
      </w:r>
      <w:r w:rsidR="00A17909">
        <w:t>on</w:t>
      </w:r>
      <w:r w:rsidR="0010742A">
        <w:t xml:space="preserve"> the record showing </w:t>
      </w:r>
      <w:r w:rsidR="00A17909">
        <w:t>that the prosecution deliberately</w:t>
      </w:r>
      <w:r w:rsidR="0010742A">
        <w:t xml:space="preserve"> left </w:t>
      </w:r>
      <w:r w:rsidR="00E06F6A">
        <w:t>some</w:t>
      </w:r>
      <w:r w:rsidR="0010742A">
        <w:t xml:space="preserve"> </w:t>
      </w:r>
      <w:r w:rsidR="00A17909">
        <w:t xml:space="preserve">witnesses out </w:t>
      </w:r>
      <w:r w:rsidR="0010742A">
        <w:t xml:space="preserve">so as </w:t>
      </w:r>
      <w:r w:rsidR="00A17909">
        <w:t>t</w:t>
      </w:r>
      <w:r w:rsidR="0010742A">
        <w:t xml:space="preserve">o deny the applicant justice by </w:t>
      </w:r>
      <w:r w:rsidR="00A17909" w:rsidRPr="00A17909">
        <w:t>suppressing</w:t>
      </w:r>
      <w:r w:rsidR="00A17909">
        <w:t xml:space="preserve"> </w:t>
      </w:r>
      <w:r w:rsidR="00E06F6A">
        <w:t xml:space="preserve">the </w:t>
      </w:r>
      <w:r w:rsidR="0010742A">
        <w:t xml:space="preserve">evidence </w:t>
      </w:r>
      <w:r w:rsidR="00A17909">
        <w:t>favourable</w:t>
      </w:r>
      <w:r w:rsidR="0010742A">
        <w:t xml:space="preserve"> to him which </w:t>
      </w:r>
      <w:r w:rsidR="00E06F6A">
        <w:t>they would have given.</w:t>
      </w:r>
    </w:p>
    <w:p w:rsidR="00BF5E77" w:rsidRDefault="0010742A" w:rsidP="00E06F6A">
      <w:pPr>
        <w:pStyle w:val="JudgmentText"/>
      </w:pPr>
      <w:r>
        <w:t xml:space="preserve">At the close of the case for the </w:t>
      </w:r>
      <w:r w:rsidR="00A17909">
        <w:t>prosecution, the</w:t>
      </w:r>
      <w:r>
        <w:t xml:space="preserve"> applicant chose to </w:t>
      </w:r>
      <w:r w:rsidR="00A17909">
        <w:t>make</w:t>
      </w:r>
      <w:r>
        <w:t xml:space="preserve"> a dock statement and not call any witnesses to </w:t>
      </w:r>
      <w:proofErr w:type="gramStart"/>
      <w:r>
        <w:t>support  his</w:t>
      </w:r>
      <w:proofErr w:type="gramEnd"/>
      <w:r>
        <w:t xml:space="preserve"> case. This he was entitled to do and it was </w:t>
      </w:r>
      <w:r w:rsidR="00E06F6A">
        <w:t xml:space="preserve">within </w:t>
      </w:r>
      <w:r>
        <w:t xml:space="preserve">his </w:t>
      </w:r>
      <w:r w:rsidR="00A17909" w:rsidRPr="00A17909">
        <w:t>constitutional</w:t>
      </w:r>
      <w:r>
        <w:t xml:space="preserve"> right</w:t>
      </w:r>
      <w:r w:rsidR="00E06F6A">
        <w:t>s</w:t>
      </w:r>
      <w:r>
        <w:t xml:space="preserve">. </w:t>
      </w:r>
      <w:r w:rsidR="00E06F6A">
        <w:t>In his dock</w:t>
      </w:r>
      <w:r w:rsidR="00A17909">
        <w:t xml:space="preserve"> </w:t>
      </w:r>
      <w:r>
        <w:t xml:space="preserve">statement he </w:t>
      </w:r>
      <w:r w:rsidR="00A17909">
        <w:t xml:space="preserve">said </w:t>
      </w:r>
      <w:r w:rsidR="00E06F6A">
        <w:t xml:space="preserve">that </w:t>
      </w:r>
      <w:r w:rsidR="00A17909">
        <w:t>he had</w:t>
      </w:r>
      <w:r>
        <w:t xml:space="preserve"> met a women</w:t>
      </w:r>
      <w:r w:rsidR="00A17909">
        <w:t xml:space="preserve"> whom he had </w:t>
      </w:r>
      <w:proofErr w:type="gramStart"/>
      <w:r w:rsidR="00A17909">
        <w:t>sex  with</w:t>
      </w:r>
      <w:proofErr w:type="gramEnd"/>
      <w:r w:rsidR="00A17909">
        <w:t>.</w:t>
      </w:r>
      <w:r w:rsidR="00E06F6A">
        <w:t xml:space="preserve"> </w:t>
      </w:r>
      <w:r w:rsidR="00BF5E77">
        <w:t xml:space="preserve">This means that he had met the </w:t>
      </w:r>
      <w:r w:rsidR="00A17909">
        <w:t>wo</w:t>
      </w:r>
      <w:r w:rsidR="00BF5E77">
        <w:t>man (</w:t>
      </w:r>
      <w:r w:rsidR="00A17909">
        <w:t>complainant) for the first time</w:t>
      </w:r>
      <w:r w:rsidR="00BF5E77">
        <w:t xml:space="preserve">, </w:t>
      </w:r>
      <w:r w:rsidR="00A17909">
        <w:t>as it was not clear whether he knew her name</w:t>
      </w:r>
      <w:r w:rsidR="00E06F6A">
        <w:t xml:space="preserve"> or not</w:t>
      </w:r>
      <w:r w:rsidR="00BF5E77">
        <w:t xml:space="preserve">. Given the fact </w:t>
      </w:r>
      <w:r w:rsidR="00A17909">
        <w:t xml:space="preserve">that </w:t>
      </w:r>
      <w:r w:rsidR="00BF5E77">
        <w:t xml:space="preserve">he had </w:t>
      </w:r>
      <w:r w:rsidR="00A17909">
        <w:t xml:space="preserve">sound legal representation </w:t>
      </w:r>
      <w:r w:rsidR="00E06F6A">
        <w:t xml:space="preserve">in the person of </w:t>
      </w:r>
      <w:r w:rsidR="00BF5E77">
        <w:t>Mr.</w:t>
      </w:r>
      <w:r w:rsidR="00A17909">
        <w:t xml:space="preserve"> Nichole</w:t>
      </w:r>
      <w:r w:rsidR="00BF5E77">
        <w:t xml:space="preserve"> Gabriel, he (Mr. Gabriel) </w:t>
      </w:r>
      <w:r w:rsidR="00C126B4">
        <w:t xml:space="preserve">must </w:t>
      </w:r>
      <w:proofErr w:type="gramStart"/>
      <w:r w:rsidR="00BF5E77">
        <w:t>had</w:t>
      </w:r>
      <w:proofErr w:type="gramEnd"/>
      <w:r w:rsidR="00BF5E77">
        <w:t xml:space="preserve"> been of a view that it was not necessary to </w:t>
      </w:r>
      <w:r w:rsidR="00C126B4">
        <w:t>get</w:t>
      </w:r>
      <w:r w:rsidR="00BF5E77">
        <w:t xml:space="preserve"> </w:t>
      </w:r>
      <w:r w:rsidR="00E06F6A">
        <w:t>further testimony from any other witness.</w:t>
      </w:r>
    </w:p>
    <w:p w:rsidR="00BF5E77" w:rsidRDefault="00BF5E77" w:rsidP="00314C7A">
      <w:pPr>
        <w:pStyle w:val="JudgmentText"/>
      </w:pPr>
      <w:r>
        <w:t xml:space="preserve">It is also </w:t>
      </w:r>
      <w:r w:rsidR="00C126B4">
        <w:t>apparent</w:t>
      </w:r>
      <w:r>
        <w:t xml:space="preserve"> from the evidence </w:t>
      </w:r>
      <w:r w:rsidR="00E06F6A">
        <w:t>on</w:t>
      </w:r>
      <w:r>
        <w:t xml:space="preserve"> the Lower Cour</w:t>
      </w:r>
      <w:r w:rsidR="00C126B4">
        <w:t xml:space="preserve">t record that the offences were </w:t>
      </w:r>
      <w:r w:rsidR="00E06F6A">
        <w:t xml:space="preserve">committed at night and </w:t>
      </w:r>
      <w:r>
        <w:t xml:space="preserve">in an </w:t>
      </w:r>
      <w:r w:rsidR="00C126B4">
        <w:t>isolated</w:t>
      </w:r>
      <w:r>
        <w:t xml:space="preserve"> place. </w:t>
      </w:r>
      <w:r w:rsidR="00E06F6A">
        <w:t xml:space="preserve">The only </w:t>
      </w:r>
      <w:r>
        <w:t>witness</w:t>
      </w:r>
      <w:r w:rsidR="00C126B4">
        <w:t>es</w:t>
      </w:r>
      <w:r>
        <w:t xml:space="preserve"> at the scene </w:t>
      </w:r>
      <w:r w:rsidR="00C126B4">
        <w:t xml:space="preserve">were </w:t>
      </w:r>
      <w:r w:rsidR="00E06F6A">
        <w:t>the victim</w:t>
      </w:r>
      <w:r>
        <w:t xml:space="preserve"> and the applicant.</w:t>
      </w:r>
    </w:p>
    <w:p w:rsidR="00BF5E77" w:rsidRDefault="00BF5E77" w:rsidP="00314C7A">
      <w:pPr>
        <w:pStyle w:val="JudgmentText"/>
      </w:pPr>
      <w:r>
        <w:t xml:space="preserve">Given </w:t>
      </w:r>
      <w:r w:rsidR="00E06F6A">
        <w:t xml:space="preserve">the </w:t>
      </w:r>
      <w:r w:rsidR="00C126B4">
        <w:t>circumstances surrounding the</w:t>
      </w:r>
      <w:r>
        <w:t xml:space="preserve"> case</w:t>
      </w:r>
      <w:r w:rsidR="00C126B4">
        <w:t>,</w:t>
      </w:r>
      <w:r>
        <w:t xml:space="preserve"> I don’t think </w:t>
      </w:r>
      <w:r w:rsidR="00E06F6A">
        <w:t>this</w:t>
      </w:r>
      <w:r w:rsidR="00C126B4">
        <w:t xml:space="preserve"> is a proper case where this C</w:t>
      </w:r>
      <w:r>
        <w:t xml:space="preserve">ourt can </w:t>
      </w:r>
      <w:r w:rsidR="00C126B4">
        <w:t>order f</w:t>
      </w:r>
      <w:r>
        <w:t>or</w:t>
      </w:r>
      <w:r w:rsidR="00C126B4">
        <w:t xml:space="preserve"> the adducing</w:t>
      </w:r>
      <w:r w:rsidR="00E06F6A">
        <w:t xml:space="preserve"> of</w:t>
      </w:r>
      <w:r w:rsidR="00C126B4">
        <w:t xml:space="preserve"> </w:t>
      </w:r>
      <w:proofErr w:type="gramStart"/>
      <w:r w:rsidR="00C126B4">
        <w:t xml:space="preserve">further </w:t>
      </w:r>
      <w:r>
        <w:t xml:space="preserve"> additional</w:t>
      </w:r>
      <w:proofErr w:type="gramEnd"/>
      <w:r>
        <w:t xml:space="preserve"> evidence.</w:t>
      </w:r>
    </w:p>
    <w:p w:rsidR="00D9072D" w:rsidRDefault="00BF5E77" w:rsidP="00C126B4">
      <w:pPr>
        <w:pStyle w:val="JudgmentText"/>
      </w:pPr>
      <w:r>
        <w:lastRenderedPageBreak/>
        <w:t xml:space="preserve">The application </w:t>
      </w:r>
      <w:r w:rsidR="00C126B4">
        <w:t xml:space="preserve">fails </w:t>
      </w:r>
      <w:proofErr w:type="gramStart"/>
      <w:r w:rsidR="00E06F6A">
        <w:t>accordingly</w:t>
      </w:r>
      <w:r w:rsidR="00397655">
        <w:t xml:space="preserve"> </w:t>
      </w:r>
      <w:r w:rsidR="002D1AF3">
        <w:t>.</w:t>
      </w:r>
      <w:proofErr w:type="gramEnd"/>
    </w:p>
    <w:p w:rsidR="00314C7A" w:rsidRDefault="00314C7A" w:rsidP="00314C7A">
      <w:pPr>
        <w:widowControl/>
        <w:autoSpaceDE/>
        <w:autoSpaceDN/>
        <w:adjustRightInd/>
        <w:spacing w:after="240" w:line="360" w:lineRule="auto"/>
        <w:jc w:val="both"/>
        <w:rPr>
          <w:sz w:val="24"/>
          <w:szCs w:val="24"/>
        </w:rPr>
      </w:pPr>
    </w:p>
    <w:p w:rsidR="00EA135E" w:rsidRPr="00314C7A" w:rsidRDefault="00EA135E" w:rsidP="00314C7A">
      <w:pPr>
        <w:widowControl/>
        <w:autoSpaceDE/>
        <w:autoSpaceDN/>
        <w:adjustRightInd/>
        <w:spacing w:after="240" w:line="360" w:lineRule="auto"/>
        <w:jc w:val="both"/>
        <w:rPr>
          <w:sz w:val="24"/>
          <w:szCs w:val="24"/>
        </w:rPr>
      </w:pPr>
      <w:r w:rsidRPr="00EA135E">
        <w:rPr>
          <w:sz w:val="24"/>
          <w:szCs w:val="24"/>
          <w:u w:val="single"/>
        </w:rPr>
        <w:t>Court</w:t>
      </w:r>
      <w:r>
        <w:rPr>
          <w:sz w:val="24"/>
          <w:szCs w:val="24"/>
        </w:rPr>
        <w:t xml:space="preserve">: Case is </w:t>
      </w:r>
      <w:proofErr w:type="gramStart"/>
      <w:r>
        <w:rPr>
          <w:sz w:val="24"/>
          <w:szCs w:val="24"/>
        </w:rPr>
        <w:t>adjourn</w:t>
      </w:r>
      <w:proofErr w:type="gramEnd"/>
      <w:r>
        <w:rPr>
          <w:sz w:val="24"/>
          <w:szCs w:val="24"/>
        </w:rPr>
        <w:t xml:space="preserve"> for hearing on </w:t>
      </w:r>
      <w:r w:rsidRPr="00EA135E">
        <w:rPr>
          <w:b/>
          <w:sz w:val="24"/>
          <w:szCs w:val="24"/>
        </w:rPr>
        <w:t>the 23</w:t>
      </w:r>
      <w:r w:rsidRPr="00EA135E">
        <w:rPr>
          <w:b/>
          <w:sz w:val="24"/>
          <w:szCs w:val="24"/>
          <w:vertAlign w:val="superscript"/>
        </w:rPr>
        <w:t>rd</w:t>
      </w:r>
      <w:r w:rsidRPr="00EA135E">
        <w:rPr>
          <w:b/>
          <w:sz w:val="24"/>
          <w:szCs w:val="24"/>
        </w:rPr>
        <w:t xml:space="preserve"> May 2016 at 9 am.</w:t>
      </w:r>
    </w:p>
    <w:p w:rsidR="00E6492F" w:rsidRDefault="00D577F7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</w:t>
      </w:r>
      <w:proofErr w:type="spellStart"/>
      <w:r w:rsidR="00E33F35">
        <w:rPr>
          <w:sz w:val="24"/>
          <w:szCs w:val="24"/>
        </w:rPr>
        <w:t>Ile</w:t>
      </w:r>
      <w:proofErr w:type="spellEnd"/>
      <w:r w:rsidR="00E33F35">
        <w:rPr>
          <w:sz w:val="24"/>
          <w:szCs w:val="24"/>
        </w:rPr>
        <w:t xml:space="preserve"> </w:t>
      </w:r>
      <w:proofErr w:type="spellStart"/>
      <w:r w:rsidR="00E33F35">
        <w:rPr>
          <w:sz w:val="24"/>
          <w:szCs w:val="24"/>
        </w:rPr>
        <w:t>du</w:t>
      </w:r>
      <w:proofErr w:type="spellEnd"/>
      <w:r w:rsidR="00E33F35">
        <w:rPr>
          <w:sz w:val="24"/>
          <w:szCs w:val="24"/>
        </w:rPr>
        <w:t xml:space="preserve"> Port </w:t>
      </w:r>
      <w:r>
        <w:rPr>
          <w:sz w:val="24"/>
          <w:szCs w:val="24"/>
        </w:rPr>
        <w:t xml:space="preserve">on </w:t>
      </w:r>
      <w:r w:rsidR="002D1AF3">
        <w:rPr>
          <w:sz w:val="24"/>
          <w:szCs w:val="24"/>
        </w:rPr>
        <w:t>4</w:t>
      </w:r>
      <w:r w:rsidR="002D1AF3" w:rsidRPr="002D1AF3">
        <w:rPr>
          <w:sz w:val="24"/>
          <w:szCs w:val="24"/>
          <w:vertAlign w:val="superscript"/>
        </w:rPr>
        <w:t>th</w:t>
      </w:r>
      <w:r w:rsidR="002D1AF3">
        <w:rPr>
          <w:sz w:val="24"/>
          <w:szCs w:val="24"/>
        </w:rPr>
        <w:t xml:space="preserve"> February 2016.</w:t>
      </w:r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1" w:name="Dropdown6"/>
    <w:p w:rsidR="00E33F35" w:rsidRPr="002A7376" w:rsidRDefault="00D577F7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Akiiki-Kiiza J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S.Govinden J"/>
            </w:ddList>
          </w:ffData>
        </w:fldChar>
      </w:r>
      <w:r w:rsidR="002D1AF3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</w:p>
    <w:bookmarkStart w:id="12" w:name="Dropdown7"/>
    <w:p w:rsidR="009E05E5" w:rsidRPr="00E33F35" w:rsidRDefault="00D577F7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Judge of the Supreme Court"/>
              <w:listEntry w:val="Chief Justice"/>
            </w:ddList>
          </w:ffData>
        </w:fldChar>
      </w:r>
      <w:r w:rsidR="002D1AF3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2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45" w:rsidRDefault="00960145" w:rsidP="00DB6D34">
      <w:r>
        <w:separator/>
      </w:r>
    </w:p>
  </w:endnote>
  <w:endnote w:type="continuationSeparator" w:id="1">
    <w:p w:rsidR="00960145" w:rsidRDefault="00960145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D577F7">
    <w:pPr>
      <w:pStyle w:val="Footer"/>
      <w:jc w:val="center"/>
    </w:pPr>
    <w:fldSimple w:instr=" PAGE   \* MERGEFORMAT ">
      <w:r w:rsidR="00E842B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45" w:rsidRDefault="00960145" w:rsidP="00DB6D34">
      <w:r>
        <w:separator/>
      </w:r>
    </w:p>
  </w:footnote>
  <w:footnote w:type="continuationSeparator" w:id="1">
    <w:p w:rsidR="00960145" w:rsidRDefault="00960145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D96"/>
    <w:rsid w:val="00005BEF"/>
    <w:rsid w:val="0002151A"/>
    <w:rsid w:val="00030C81"/>
    <w:rsid w:val="00044FC8"/>
    <w:rsid w:val="0006489F"/>
    <w:rsid w:val="00075573"/>
    <w:rsid w:val="000853C5"/>
    <w:rsid w:val="00091036"/>
    <w:rsid w:val="000A10B8"/>
    <w:rsid w:val="000D1DD3"/>
    <w:rsid w:val="000E39A5"/>
    <w:rsid w:val="000E51EA"/>
    <w:rsid w:val="000E5D08"/>
    <w:rsid w:val="000E7400"/>
    <w:rsid w:val="001008BC"/>
    <w:rsid w:val="00101D12"/>
    <w:rsid w:val="001040DB"/>
    <w:rsid w:val="0010742A"/>
    <w:rsid w:val="00117CBF"/>
    <w:rsid w:val="00121267"/>
    <w:rsid w:val="00126A10"/>
    <w:rsid w:val="001376AB"/>
    <w:rsid w:val="00144612"/>
    <w:rsid w:val="0016510C"/>
    <w:rsid w:val="00170688"/>
    <w:rsid w:val="00180158"/>
    <w:rsid w:val="001B38E9"/>
    <w:rsid w:val="001D30F7"/>
    <w:rsid w:val="001E4ED8"/>
    <w:rsid w:val="0020244B"/>
    <w:rsid w:val="00231C17"/>
    <w:rsid w:val="00234AC1"/>
    <w:rsid w:val="00236AAC"/>
    <w:rsid w:val="0024353F"/>
    <w:rsid w:val="00290E14"/>
    <w:rsid w:val="002A7376"/>
    <w:rsid w:val="002B2255"/>
    <w:rsid w:val="002B4478"/>
    <w:rsid w:val="002C7560"/>
    <w:rsid w:val="002D06AA"/>
    <w:rsid w:val="002D1AF3"/>
    <w:rsid w:val="002D67FC"/>
    <w:rsid w:val="002E3EA1"/>
    <w:rsid w:val="002E478B"/>
    <w:rsid w:val="002E6963"/>
    <w:rsid w:val="002F40A1"/>
    <w:rsid w:val="00301D88"/>
    <w:rsid w:val="00304458"/>
    <w:rsid w:val="00304E76"/>
    <w:rsid w:val="00314C7A"/>
    <w:rsid w:val="003647E7"/>
    <w:rsid w:val="00365FD2"/>
    <w:rsid w:val="00367D3C"/>
    <w:rsid w:val="0037270D"/>
    <w:rsid w:val="00377341"/>
    <w:rsid w:val="003838CC"/>
    <w:rsid w:val="003862CB"/>
    <w:rsid w:val="0038700C"/>
    <w:rsid w:val="0039596B"/>
    <w:rsid w:val="00397655"/>
    <w:rsid w:val="003B0784"/>
    <w:rsid w:val="003B461C"/>
    <w:rsid w:val="003B4C19"/>
    <w:rsid w:val="003D58AA"/>
    <w:rsid w:val="003D7B97"/>
    <w:rsid w:val="003E2ABC"/>
    <w:rsid w:val="003F0F8D"/>
    <w:rsid w:val="00403FBB"/>
    <w:rsid w:val="004156B9"/>
    <w:rsid w:val="0043199B"/>
    <w:rsid w:val="00445BFA"/>
    <w:rsid w:val="00452BB6"/>
    <w:rsid w:val="0046133B"/>
    <w:rsid w:val="00480815"/>
    <w:rsid w:val="004A6FE5"/>
    <w:rsid w:val="004B05AA"/>
    <w:rsid w:val="004C3D80"/>
    <w:rsid w:val="004F3823"/>
    <w:rsid w:val="005207C8"/>
    <w:rsid w:val="00530663"/>
    <w:rsid w:val="0055036F"/>
    <w:rsid w:val="005514D6"/>
    <w:rsid w:val="00552704"/>
    <w:rsid w:val="00572AB3"/>
    <w:rsid w:val="005817F3"/>
    <w:rsid w:val="005836AC"/>
    <w:rsid w:val="00584583"/>
    <w:rsid w:val="00594FAC"/>
    <w:rsid w:val="005A033C"/>
    <w:rsid w:val="005F5FB0"/>
    <w:rsid w:val="00606587"/>
    <w:rsid w:val="00606EEA"/>
    <w:rsid w:val="006174DB"/>
    <w:rsid w:val="00636D96"/>
    <w:rsid w:val="0064023C"/>
    <w:rsid w:val="006578C2"/>
    <w:rsid w:val="00664C8D"/>
    <w:rsid w:val="00666D33"/>
    <w:rsid w:val="00695110"/>
    <w:rsid w:val="006A58E4"/>
    <w:rsid w:val="006A6E7F"/>
    <w:rsid w:val="006C01E2"/>
    <w:rsid w:val="006D36C9"/>
    <w:rsid w:val="007175A6"/>
    <w:rsid w:val="00731302"/>
    <w:rsid w:val="00744508"/>
    <w:rsid w:val="00776B5F"/>
    <w:rsid w:val="007A47DC"/>
    <w:rsid w:val="007B6178"/>
    <w:rsid w:val="007C2809"/>
    <w:rsid w:val="007C4E98"/>
    <w:rsid w:val="007D416E"/>
    <w:rsid w:val="007F0B13"/>
    <w:rsid w:val="00806C28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743B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3AE7"/>
    <w:rsid w:val="00926D09"/>
    <w:rsid w:val="009336BA"/>
    <w:rsid w:val="00937FB4"/>
    <w:rsid w:val="0094087C"/>
    <w:rsid w:val="00951EC0"/>
    <w:rsid w:val="00960145"/>
    <w:rsid w:val="0096041D"/>
    <w:rsid w:val="00981287"/>
    <w:rsid w:val="00983045"/>
    <w:rsid w:val="009E05E5"/>
    <w:rsid w:val="009F1B68"/>
    <w:rsid w:val="009F4DC4"/>
    <w:rsid w:val="00A11166"/>
    <w:rsid w:val="00A14038"/>
    <w:rsid w:val="00A17909"/>
    <w:rsid w:val="00A42850"/>
    <w:rsid w:val="00A53837"/>
    <w:rsid w:val="00A53CED"/>
    <w:rsid w:val="00A75E57"/>
    <w:rsid w:val="00A80E4E"/>
    <w:rsid w:val="00AB0AC8"/>
    <w:rsid w:val="00AC3885"/>
    <w:rsid w:val="00AD7059"/>
    <w:rsid w:val="00AD75CD"/>
    <w:rsid w:val="00AF63F8"/>
    <w:rsid w:val="00B05D6E"/>
    <w:rsid w:val="00B119B1"/>
    <w:rsid w:val="00B14612"/>
    <w:rsid w:val="00B23E73"/>
    <w:rsid w:val="00B40898"/>
    <w:rsid w:val="00B4124C"/>
    <w:rsid w:val="00B4625E"/>
    <w:rsid w:val="00B633CC"/>
    <w:rsid w:val="00B75AE2"/>
    <w:rsid w:val="00B9148E"/>
    <w:rsid w:val="00B94805"/>
    <w:rsid w:val="00BA6027"/>
    <w:rsid w:val="00BC1D95"/>
    <w:rsid w:val="00BD4287"/>
    <w:rsid w:val="00BD60D5"/>
    <w:rsid w:val="00BD7558"/>
    <w:rsid w:val="00BE1D00"/>
    <w:rsid w:val="00BE3628"/>
    <w:rsid w:val="00BE424C"/>
    <w:rsid w:val="00BF5CC9"/>
    <w:rsid w:val="00BF5E77"/>
    <w:rsid w:val="00C036A5"/>
    <w:rsid w:val="00C065A3"/>
    <w:rsid w:val="00C126B4"/>
    <w:rsid w:val="00C14327"/>
    <w:rsid w:val="00C22967"/>
    <w:rsid w:val="00C35333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CC6FF9"/>
    <w:rsid w:val="00CD5D07"/>
    <w:rsid w:val="00D03314"/>
    <w:rsid w:val="00D06A0F"/>
    <w:rsid w:val="00D5317D"/>
    <w:rsid w:val="00D577F7"/>
    <w:rsid w:val="00D82047"/>
    <w:rsid w:val="00D9072D"/>
    <w:rsid w:val="00DB6D34"/>
    <w:rsid w:val="00DD4E02"/>
    <w:rsid w:val="00DD639D"/>
    <w:rsid w:val="00DE08C1"/>
    <w:rsid w:val="00DF2970"/>
    <w:rsid w:val="00DF303A"/>
    <w:rsid w:val="00E0467F"/>
    <w:rsid w:val="00E0505F"/>
    <w:rsid w:val="00E068A5"/>
    <w:rsid w:val="00E06F6A"/>
    <w:rsid w:val="00E30B60"/>
    <w:rsid w:val="00E33F35"/>
    <w:rsid w:val="00E35862"/>
    <w:rsid w:val="00E41E94"/>
    <w:rsid w:val="00E55B91"/>
    <w:rsid w:val="00E55C69"/>
    <w:rsid w:val="00E57D4D"/>
    <w:rsid w:val="00E6492F"/>
    <w:rsid w:val="00E65691"/>
    <w:rsid w:val="00E842B4"/>
    <w:rsid w:val="00E91FA1"/>
    <w:rsid w:val="00E944E2"/>
    <w:rsid w:val="00EA135E"/>
    <w:rsid w:val="00EA6F17"/>
    <w:rsid w:val="00EC12D0"/>
    <w:rsid w:val="00EC2355"/>
    <w:rsid w:val="00EC6290"/>
    <w:rsid w:val="00ED76D9"/>
    <w:rsid w:val="00EE4034"/>
    <w:rsid w:val="00EF2051"/>
    <w:rsid w:val="00F00A19"/>
    <w:rsid w:val="00F409B1"/>
    <w:rsid w:val="00F66332"/>
    <w:rsid w:val="00F70B3C"/>
    <w:rsid w:val="00F804CC"/>
    <w:rsid w:val="00F82A83"/>
    <w:rsid w:val="00F83B3D"/>
    <w:rsid w:val="00FB0AFB"/>
    <w:rsid w:val="00FB2453"/>
    <w:rsid w:val="00FB39BA"/>
    <w:rsid w:val="00FC61E3"/>
    <w:rsid w:val="00FD79F2"/>
    <w:rsid w:val="00FE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a.dogley\AppData\Local\Microsoft\Windows\INetCache\Content.MSO\58E22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B904-FADB-4BD3-B913-6C9D2192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58E2230</Template>
  <TotalTime>202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noella.dogley</dc:creator>
  <cp:lastModifiedBy>a.houarea</cp:lastModifiedBy>
  <cp:revision>13</cp:revision>
  <cp:lastPrinted>2013-08-26T11:27:00Z</cp:lastPrinted>
  <dcterms:created xsi:type="dcterms:W3CDTF">2016-02-04T06:35:00Z</dcterms:created>
  <dcterms:modified xsi:type="dcterms:W3CDTF">2016-03-18T11:27:00Z</dcterms:modified>
</cp:coreProperties>
</file>