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3B7FC3"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9E6F9A">
        <w:rPr>
          <w:b/>
          <w:sz w:val="24"/>
          <w:szCs w:val="24"/>
        </w:rPr>
        <w:t> </w:t>
      </w:r>
      <w:r w:rsidR="009E6F9A">
        <w:rPr>
          <w:b/>
          <w:sz w:val="24"/>
          <w:szCs w:val="24"/>
        </w:rPr>
        <w:t> </w:t>
      </w:r>
      <w:r w:rsidR="009E6F9A">
        <w:rPr>
          <w:b/>
          <w:sz w:val="24"/>
          <w:szCs w:val="24"/>
        </w:rPr>
        <w:t> </w:t>
      </w:r>
      <w:r w:rsidR="009E6F9A">
        <w:rPr>
          <w:b/>
          <w:sz w:val="24"/>
          <w:szCs w:val="24"/>
        </w:rPr>
        <w:t> </w:t>
      </w:r>
      <w:r w:rsidR="009E6F9A">
        <w:rPr>
          <w:b/>
          <w:sz w:val="24"/>
          <w:szCs w:val="24"/>
        </w:rPr>
        <w:t> </w:t>
      </w:r>
      <w:r w:rsidRPr="0096251D">
        <w:rPr>
          <w:b/>
          <w:sz w:val="24"/>
          <w:szCs w:val="24"/>
        </w:rPr>
        <w:fldChar w:fldCharType="end"/>
      </w:r>
      <w:bookmarkEnd w:id="0"/>
    </w:p>
    <w:bookmarkStart w:id="1" w:name="Text42"/>
    <w:p w:rsidR="00F34FB5" w:rsidRPr="00B938BB" w:rsidRDefault="003B7FC3"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9E6F9A">
        <w:rPr>
          <w:i/>
          <w:sz w:val="24"/>
          <w:szCs w:val="24"/>
        </w:rPr>
        <w:t> </w:t>
      </w:r>
      <w:r w:rsidR="009E6F9A">
        <w:rPr>
          <w:i/>
          <w:sz w:val="24"/>
          <w:szCs w:val="24"/>
        </w:rPr>
        <w:t> </w:t>
      </w:r>
      <w:r w:rsidR="009E6F9A">
        <w:rPr>
          <w:i/>
          <w:sz w:val="24"/>
          <w:szCs w:val="24"/>
        </w:rPr>
        <w:t> </w:t>
      </w:r>
      <w:r w:rsidR="009E6F9A">
        <w:rPr>
          <w:i/>
          <w:sz w:val="24"/>
          <w:szCs w:val="24"/>
        </w:rPr>
        <w:t> </w:t>
      </w:r>
      <w:r w:rsidR="009E6F9A">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3B7FC3">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3B7FC3">
        <w:rPr>
          <w:b/>
          <w:sz w:val="28"/>
          <w:szCs w:val="28"/>
        </w:rPr>
      </w:r>
      <w:r w:rsidR="003B7FC3">
        <w:rPr>
          <w:b/>
          <w:sz w:val="28"/>
          <w:szCs w:val="28"/>
        </w:rPr>
        <w:fldChar w:fldCharType="end"/>
      </w:r>
      <w:bookmarkEnd w:id="2"/>
      <w:r w:rsidR="005F5FB0">
        <w:rPr>
          <w:b/>
          <w:sz w:val="28"/>
          <w:szCs w:val="28"/>
        </w:rPr>
        <w:t xml:space="preserve"> </w:t>
      </w:r>
      <w:r w:rsidR="003B7FC3">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3B7FC3">
        <w:rPr>
          <w:b/>
          <w:sz w:val="28"/>
          <w:szCs w:val="28"/>
        </w:rPr>
      </w:r>
      <w:r w:rsidR="003B7FC3">
        <w:rPr>
          <w:b/>
          <w:sz w:val="28"/>
          <w:szCs w:val="28"/>
        </w:rPr>
        <w:fldChar w:fldCharType="separate"/>
      </w:r>
      <w:r w:rsidR="009E6F9A">
        <w:rPr>
          <w:b/>
          <w:noProof/>
          <w:sz w:val="28"/>
          <w:szCs w:val="28"/>
        </w:rPr>
        <w:t>59</w:t>
      </w:r>
      <w:r w:rsidR="003B7FC3">
        <w:rPr>
          <w:b/>
          <w:sz w:val="28"/>
          <w:szCs w:val="28"/>
        </w:rPr>
        <w:fldChar w:fldCharType="end"/>
      </w:r>
      <w:bookmarkEnd w:id="3"/>
      <w:r w:rsidRPr="00B75AE2">
        <w:rPr>
          <w:b/>
          <w:sz w:val="28"/>
          <w:szCs w:val="28"/>
        </w:rPr>
        <w:t>/</w:t>
      </w:r>
      <w:r w:rsidR="00C87FCA" w:rsidRPr="00B75AE2">
        <w:rPr>
          <w:b/>
          <w:sz w:val="28"/>
          <w:szCs w:val="28"/>
        </w:rPr>
        <w:t>20</w:t>
      </w:r>
      <w:r w:rsidR="003B7FC3"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3B7FC3" w:rsidRPr="00B75AE2">
        <w:rPr>
          <w:b/>
          <w:sz w:val="28"/>
          <w:szCs w:val="28"/>
        </w:rPr>
      </w:r>
      <w:r w:rsidR="003B7FC3" w:rsidRPr="00B75AE2">
        <w:rPr>
          <w:b/>
          <w:sz w:val="28"/>
          <w:szCs w:val="28"/>
        </w:rPr>
        <w:fldChar w:fldCharType="separate"/>
      </w:r>
      <w:r w:rsidR="009E6F9A">
        <w:rPr>
          <w:b/>
          <w:noProof/>
          <w:sz w:val="28"/>
          <w:szCs w:val="28"/>
        </w:rPr>
        <w:t>12</w:t>
      </w:r>
      <w:r w:rsidR="003B7FC3" w:rsidRPr="00B75AE2">
        <w:rPr>
          <w:b/>
          <w:sz w:val="28"/>
          <w:szCs w:val="28"/>
        </w:rPr>
        <w:fldChar w:fldCharType="end"/>
      </w:r>
      <w:bookmarkEnd w:id="4"/>
    </w:p>
    <w:p w:rsidR="00A53837" w:rsidRPr="00606EEA" w:rsidRDefault="003B7FC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3B7FC3">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3B7FC3">
        <w:rPr>
          <w:b/>
          <w:sz w:val="24"/>
          <w:szCs w:val="24"/>
        </w:rPr>
      </w:r>
      <w:r w:rsidR="003B7FC3">
        <w:rPr>
          <w:b/>
          <w:sz w:val="24"/>
          <w:szCs w:val="24"/>
        </w:rPr>
        <w:fldChar w:fldCharType="separate"/>
      </w:r>
      <w:r w:rsidR="009E6F9A">
        <w:rPr>
          <w:b/>
          <w:noProof/>
          <w:sz w:val="24"/>
          <w:szCs w:val="24"/>
        </w:rPr>
        <w:t>6</w:t>
      </w:r>
      <w:r w:rsidR="003B7FC3">
        <w:rPr>
          <w:b/>
          <w:sz w:val="24"/>
          <w:szCs w:val="24"/>
        </w:rPr>
        <w:fldChar w:fldCharType="end"/>
      </w:r>
      <w:bookmarkEnd w:id="5"/>
      <w:r w:rsidR="003B7FC3">
        <w:rPr>
          <w:b/>
          <w:sz w:val="24"/>
          <w:szCs w:val="24"/>
        </w:rPr>
        <w:fldChar w:fldCharType="begin"/>
      </w:r>
      <w:r w:rsidR="003F0F8D">
        <w:rPr>
          <w:b/>
          <w:sz w:val="24"/>
          <w:szCs w:val="24"/>
        </w:rPr>
        <w:instrText xml:space="preserve">  </w:instrText>
      </w:r>
      <w:r w:rsidR="003B7FC3">
        <w:rPr>
          <w:b/>
          <w:sz w:val="24"/>
          <w:szCs w:val="24"/>
        </w:rPr>
        <w:fldChar w:fldCharType="end"/>
      </w:r>
      <w:r w:rsidR="00DB6D34" w:rsidRPr="00606EEA">
        <w:rPr>
          <w:b/>
          <w:sz w:val="24"/>
          <w:szCs w:val="24"/>
        </w:rPr>
        <w:t>] SCSC</w:t>
      </w:r>
      <w:r>
        <w:rPr>
          <w:b/>
          <w:sz w:val="24"/>
          <w:szCs w:val="24"/>
        </w:rPr>
        <w:t xml:space="preserve"> </w:t>
      </w:r>
      <w:r w:rsidR="001B131A">
        <w:rPr>
          <w:b/>
          <w:sz w:val="24"/>
          <w:szCs w:val="24"/>
        </w:rPr>
        <w:t>171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3B7FC3"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9E6F9A" w:rsidRPr="009E6F9A">
        <w:rPr>
          <w:b/>
          <w:noProof/>
          <w:sz w:val="24"/>
          <w:szCs w:val="24"/>
        </w:rPr>
        <w:t xml:space="preserve">ANNE PILLAY </w:t>
      </w:r>
      <w:r w:rsidRPr="00B119B1">
        <w:rPr>
          <w:b/>
          <w:sz w:val="24"/>
          <w:szCs w:val="24"/>
        </w:rPr>
        <w:fldChar w:fldCharType="end"/>
      </w:r>
      <w:bookmarkEnd w:id="6"/>
    </w:p>
    <w:bookmarkStart w:id="7" w:name="Dropdown13"/>
    <w:p w:rsidR="00B40898" w:rsidRDefault="003B7FC3"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7"/>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8" w:name="Text22"/>
    <w:p w:rsidR="00B119B1" w:rsidRDefault="003B7FC3"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9E6F9A" w:rsidRPr="009E6F9A">
        <w:rPr>
          <w:b/>
          <w:noProof/>
          <w:sz w:val="24"/>
          <w:szCs w:val="24"/>
        </w:rPr>
        <w:t xml:space="preserve">THEOPHILLE PILLAY </w:t>
      </w:r>
      <w:r w:rsidRPr="00B119B1">
        <w:rPr>
          <w:b/>
          <w:sz w:val="24"/>
          <w:szCs w:val="24"/>
        </w:rPr>
        <w:fldChar w:fldCharType="end"/>
      </w:r>
      <w:bookmarkEnd w:id="8"/>
    </w:p>
    <w:bookmarkStart w:id="9" w:name="Dropdown14"/>
    <w:p w:rsidR="00B40898" w:rsidRDefault="003B7FC3"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3B7FC3">
        <w:rPr>
          <w:sz w:val="24"/>
          <w:szCs w:val="24"/>
        </w:rPr>
        <w:fldChar w:fldCharType="begin">
          <w:ffData>
            <w:name w:val="Text34"/>
            <w:enabled/>
            <w:calcOnExit w:val="0"/>
            <w:textInput/>
          </w:ffData>
        </w:fldChar>
      </w:r>
      <w:r w:rsidR="002A7376">
        <w:rPr>
          <w:sz w:val="24"/>
          <w:szCs w:val="24"/>
        </w:rPr>
        <w:instrText xml:space="preserve"> FORMTEXT </w:instrText>
      </w:r>
      <w:r w:rsidR="003B7FC3">
        <w:rPr>
          <w:sz w:val="24"/>
          <w:szCs w:val="24"/>
        </w:rPr>
      </w:r>
      <w:r w:rsidR="003B7FC3">
        <w:rPr>
          <w:sz w:val="24"/>
          <w:szCs w:val="24"/>
        </w:rPr>
        <w:fldChar w:fldCharType="separate"/>
      </w:r>
      <w:r w:rsidR="009E6F9A">
        <w:rPr>
          <w:noProof/>
          <w:sz w:val="24"/>
          <w:szCs w:val="24"/>
        </w:rPr>
        <w:t>16 March 2016</w:t>
      </w:r>
      <w:r w:rsidR="003B7FC3">
        <w:rPr>
          <w:sz w:val="24"/>
          <w:szCs w:val="24"/>
        </w:rPr>
        <w:fldChar w:fldCharType="end"/>
      </w:r>
      <w:bookmarkEnd w:id="10"/>
      <w:r w:rsidR="003B7FC3">
        <w:rPr>
          <w:sz w:val="24"/>
          <w:szCs w:val="24"/>
        </w:rPr>
        <w:fldChar w:fldCharType="begin"/>
      </w:r>
      <w:r w:rsidR="003F0F8D">
        <w:rPr>
          <w:sz w:val="24"/>
          <w:szCs w:val="24"/>
        </w:rPr>
        <w:instrText xml:space="preserve">  </w:instrText>
      </w:r>
      <w:r w:rsidR="003B7FC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B7FC3">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3B7FC3">
        <w:rPr>
          <w:sz w:val="24"/>
          <w:szCs w:val="24"/>
        </w:rPr>
      </w:r>
      <w:r w:rsidR="003B7FC3">
        <w:rPr>
          <w:sz w:val="24"/>
          <w:szCs w:val="24"/>
        </w:rPr>
        <w:fldChar w:fldCharType="separate"/>
      </w:r>
      <w:r w:rsidR="009E6F9A">
        <w:rPr>
          <w:noProof/>
          <w:sz w:val="24"/>
          <w:szCs w:val="24"/>
        </w:rPr>
        <w:t>Mr. B. Hoareau</w:t>
      </w:r>
      <w:r w:rsidR="003B7FC3">
        <w:rPr>
          <w:sz w:val="24"/>
          <w:szCs w:val="24"/>
        </w:rPr>
        <w:fldChar w:fldCharType="end"/>
      </w:r>
      <w:bookmarkEnd w:id="11"/>
      <w:r w:rsidR="003B7FC3">
        <w:rPr>
          <w:sz w:val="24"/>
          <w:szCs w:val="24"/>
        </w:rPr>
        <w:fldChar w:fldCharType="begin"/>
      </w:r>
      <w:r w:rsidR="00F804CC">
        <w:rPr>
          <w:sz w:val="24"/>
          <w:szCs w:val="24"/>
        </w:rPr>
        <w:instrText xml:space="preserve"> ASK  "Enter Appellant Lawyer full name"  \* MERGEFORMAT </w:instrText>
      </w:r>
      <w:r w:rsidR="003B7FC3">
        <w:rPr>
          <w:sz w:val="24"/>
          <w:szCs w:val="24"/>
        </w:rPr>
        <w:fldChar w:fldCharType="end"/>
      </w:r>
      <w:r w:rsidR="003B7FC3">
        <w:rPr>
          <w:sz w:val="24"/>
          <w:szCs w:val="24"/>
        </w:rPr>
        <w:fldChar w:fldCharType="begin"/>
      </w:r>
      <w:r w:rsidR="003F0F8D">
        <w:rPr>
          <w:sz w:val="24"/>
          <w:szCs w:val="24"/>
        </w:rPr>
        <w:instrText xml:space="preserve">  </w:instrText>
      </w:r>
      <w:r w:rsidR="003B7FC3">
        <w:rPr>
          <w:sz w:val="24"/>
          <w:szCs w:val="24"/>
        </w:rPr>
        <w:fldChar w:fldCharType="end"/>
      </w:r>
      <w:r w:rsidR="00F804CC">
        <w:rPr>
          <w:b/>
          <w:sz w:val="24"/>
          <w:szCs w:val="24"/>
        </w:rPr>
        <w:t xml:space="preserve"> </w:t>
      </w:r>
      <w:r w:rsidR="009E05E5">
        <w:rPr>
          <w:sz w:val="24"/>
          <w:szCs w:val="24"/>
        </w:rPr>
        <w:t xml:space="preserve">for </w:t>
      </w:r>
      <w:bookmarkStart w:id="12" w:name="Dropdown11"/>
      <w:r w:rsidR="003B7FC3">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3B7FC3">
        <w:rPr>
          <w:sz w:val="24"/>
          <w:szCs w:val="24"/>
        </w:rPr>
      </w:r>
      <w:r w:rsidR="003B7FC3">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B7FC3">
        <w:rPr>
          <w:sz w:val="24"/>
          <w:szCs w:val="24"/>
        </w:rPr>
        <w:fldChar w:fldCharType="begin">
          <w:ffData>
            <w:name w:val="Text36"/>
            <w:enabled/>
            <w:calcOnExit w:val="0"/>
            <w:textInput/>
          </w:ffData>
        </w:fldChar>
      </w:r>
      <w:bookmarkStart w:id="13" w:name="Text36"/>
      <w:r>
        <w:rPr>
          <w:sz w:val="24"/>
          <w:szCs w:val="24"/>
        </w:rPr>
        <w:instrText xml:space="preserve"> FORMTEXT </w:instrText>
      </w:r>
      <w:r w:rsidR="003B7FC3">
        <w:rPr>
          <w:sz w:val="24"/>
          <w:szCs w:val="24"/>
        </w:rPr>
      </w:r>
      <w:r w:rsidR="003B7FC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B7FC3">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B7FC3">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3B7FC3">
        <w:rPr>
          <w:sz w:val="24"/>
          <w:szCs w:val="24"/>
        </w:rPr>
      </w:r>
      <w:r w:rsidR="003B7FC3">
        <w:rPr>
          <w:sz w:val="24"/>
          <w:szCs w:val="24"/>
        </w:rPr>
        <w:fldChar w:fldCharType="separate"/>
      </w:r>
      <w:r w:rsidR="009E6F9A">
        <w:rPr>
          <w:noProof/>
          <w:sz w:val="24"/>
          <w:szCs w:val="24"/>
        </w:rPr>
        <w:t>Mr. B. Georges</w:t>
      </w:r>
      <w:r w:rsidR="003B7FC3">
        <w:rPr>
          <w:sz w:val="24"/>
          <w:szCs w:val="24"/>
        </w:rPr>
        <w:fldChar w:fldCharType="end"/>
      </w:r>
      <w:bookmarkEnd w:id="14"/>
      <w:r w:rsidR="003B7FC3">
        <w:rPr>
          <w:sz w:val="24"/>
          <w:szCs w:val="24"/>
        </w:rPr>
        <w:fldChar w:fldCharType="begin"/>
      </w:r>
      <w:r w:rsidR="00F804CC">
        <w:rPr>
          <w:sz w:val="24"/>
          <w:szCs w:val="24"/>
        </w:rPr>
        <w:instrText xml:space="preserve"> ASK  "Enter Respondent Lawyer Full Name"  \* MERGEFORMAT </w:instrText>
      </w:r>
      <w:r w:rsidR="003B7FC3">
        <w:rPr>
          <w:sz w:val="24"/>
          <w:szCs w:val="24"/>
        </w:rPr>
        <w:fldChar w:fldCharType="end"/>
      </w:r>
      <w:r w:rsidR="003B7FC3">
        <w:rPr>
          <w:sz w:val="24"/>
          <w:szCs w:val="24"/>
        </w:rPr>
        <w:fldChar w:fldCharType="begin"/>
      </w:r>
      <w:r w:rsidR="003F0F8D">
        <w:rPr>
          <w:sz w:val="24"/>
          <w:szCs w:val="24"/>
        </w:rPr>
        <w:instrText xml:space="preserve">  </w:instrText>
      </w:r>
      <w:r w:rsidR="003B7FC3">
        <w:rPr>
          <w:sz w:val="24"/>
          <w:szCs w:val="24"/>
        </w:rPr>
        <w:fldChar w:fldCharType="end"/>
      </w:r>
      <w:r w:rsidR="003F0F8D">
        <w:rPr>
          <w:sz w:val="24"/>
          <w:szCs w:val="24"/>
        </w:rPr>
        <w:t xml:space="preserve"> </w:t>
      </w:r>
      <w:r>
        <w:rPr>
          <w:sz w:val="24"/>
          <w:szCs w:val="24"/>
        </w:rPr>
        <w:t xml:space="preserve">for </w:t>
      </w:r>
      <w:bookmarkStart w:id="15" w:name="Dropdown12"/>
      <w:r w:rsidR="003B7FC3">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3B7FC3">
        <w:rPr>
          <w:sz w:val="24"/>
          <w:szCs w:val="24"/>
        </w:rPr>
      </w:r>
      <w:r w:rsidR="003B7FC3">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B7FC3">
        <w:rPr>
          <w:sz w:val="24"/>
          <w:szCs w:val="24"/>
        </w:rPr>
        <w:fldChar w:fldCharType="begin">
          <w:ffData>
            <w:name w:val="Text37"/>
            <w:enabled/>
            <w:calcOnExit w:val="0"/>
            <w:textInput/>
          </w:ffData>
        </w:fldChar>
      </w:r>
      <w:bookmarkStart w:id="16" w:name="Text37"/>
      <w:r>
        <w:rPr>
          <w:sz w:val="24"/>
          <w:szCs w:val="24"/>
        </w:rPr>
        <w:instrText xml:space="preserve"> FORMTEXT </w:instrText>
      </w:r>
      <w:r w:rsidR="003B7FC3">
        <w:rPr>
          <w:sz w:val="24"/>
          <w:szCs w:val="24"/>
        </w:rPr>
      </w:r>
      <w:r w:rsidR="003B7FC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B7FC3">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3B7FC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3B7FC3">
        <w:rPr>
          <w:sz w:val="24"/>
          <w:szCs w:val="24"/>
        </w:rPr>
      </w:r>
      <w:r w:rsidR="003B7FC3">
        <w:rPr>
          <w:sz w:val="24"/>
          <w:szCs w:val="24"/>
        </w:rPr>
        <w:fldChar w:fldCharType="separate"/>
      </w:r>
      <w:r w:rsidR="009E6F9A">
        <w:rPr>
          <w:noProof/>
          <w:sz w:val="24"/>
          <w:szCs w:val="24"/>
        </w:rPr>
        <w:t>16 March 2016</w:t>
      </w:r>
      <w:r w:rsidR="003B7FC3">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3B7FC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3B7FC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20" w:name="Dropdown9"/>
      <w:r w:rsidR="001439BF">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E6F9A" w:rsidRPr="003E22AC" w:rsidRDefault="009E6F9A" w:rsidP="009E6F9A">
      <w:pPr>
        <w:spacing w:line="360" w:lineRule="auto"/>
        <w:rPr>
          <w:rFonts w:ascii="Bookman Old Style" w:hAnsi="Bookman Old Style"/>
          <w:b/>
          <w:bCs/>
          <w:sz w:val="24"/>
          <w:szCs w:val="24"/>
          <w:u w:val="single"/>
        </w:rPr>
      </w:pPr>
    </w:p>
    <w:p w:rsidR="009E6F9A" w:rsidRDefault="009E6F9A" w:rsidP="009E6F9A">
      <w:pPr>
        <w:pStyle w:val="JudgmentText"/>
        <w:rPr>
          <w:iCs/>
        </w:rPr>
      </w:pPr>
      <w:r w:rsidRPr="39196BEA">
        <w:rPr>
          <w:rFonts w:eastAsia="Bookman Old Style"/>
        </w:rPr>
        <w:t>The plaintiff is the owner of a parcel of land</w:t>
      </w:r>
      <w:r w:rsidRPr="39196BEA">
        <w:rPr>
          <w:rFonts w:eastAsia="Bookman Old Style"/>
          <w:i/>
          <w:iCs/>
        </w:rPr>
        <w:t xml:space="preserve"> Title H8368</w:t>
      </w:r>
      <w:r w:rsidRPr="39196BEA">
        <w:rPr>
          <w:rFonts w:eastAsia="Bookman Old Style"/>
        </w:rPr>
        <w:t xml:space="preserve"> with a residential house situated thereon at Ma Constance, </w:t>
      </w:r>
      <w:proofErr w:type="spellStart"/>
      <w:r w:rsidRPr="39196BEA">
        <w:rPr>
          <w:rFonts w:eastAsia="Bookman Old Style"/>
        </w:rPr>
        <w:t>Mahé</w:t>
      </w:r>
      <w:proofErr w:type="spellEnd"/>
      <w:r w:rsidRPr="39196BEA">
        <w:rPr>
          <w:rFonts w:eastAsia="Bookman Old Style"/>
        </w:rPr>
        <w:t>, wherein the plaintiff is living with her family. The defendant, who is none else than the brother of the plaintiff, is the owner of an adjoining parcel of land</w:t>
      </w:r>
      <w:r w:rsidRPr="39196BEA">
        <w:rPr>
          <w:rFonts w:eastAsia="Bookman Old Style"/>
          <w:i/>
          <w:iCs/>
        </w:rPr>
        <w:t xml:space="preserve"> Title H856 </w:t>
      </w:r>
      <w:r w:rsidRPr="39196BEA">
        <w:rPr>
          <w:rFonts w:eastAsia="Bookman Old Style"/>
        </w:rPr>
        <w:t>with</w:t>
      </w:r>
      <w:r>
        <w:rPr>
          <w:rFonts w:eastAsia="Bookman Old Style"/>
        </w:rPr>
        <w:t xml:space="preserve"> </w:t>
      </w:r>
      <w:r w:rsidRPr="39196BEA">
        <w:rPr>
          <w:rFonts w:eastAsia="Bookman Old Style"/>
        </w:rPr>
        <w:t xml:space="preserve">a residential house thereon, wherein the defendant is also living with his family. The defendant’s property is located on the higher level of terrain, </w:t>
      </w:r>
      <w:r w:rsidRPr="39196BEA">
        <w:rPr>
          <w:rFonts w:eastAsia="Bookman Old Style"/>
        </w:rPr>
        <w:lastRenderedPageBreak/>
        <w:t xml:space="preserve">whereas the plaintiff’s property is lying on a lower level. Both parcels have a common boundary across the sloppy terrain between two common beacons namely, ME144 and ME150. </w:t>
      </w:r>
    </w:p>
    <w:p w:rsidR="009E6F9A" w:rsidRDefault="009E6F9A" w:rsidP="009E6F9A">
      <w:pPr>
        <w:pStyle w:val="JudgmentText"/>
      </w:pPr>
      <w:r w:rsidRPr="11767023">
        <w:rPr>
          <w:rFonts w:eastAsia="Bookman Old Style"/>
        </w:rPr>
        <w:t>The defendant has built a retaining wall on his property along the common boundary line between the said two parcels of land. This retaining wall was built by the defendant to protect his house from possible collapse, if soil movements occur due to natural disasters or heavy rainfalls. According to the plaintiff, the defendant has illegally and intentionally encroached onto the plaintiff’s parcel of land by constructing part of the said retaining wall in 2009 crossing the common boundary line of the properties close to beacon ME150. Hence, the plaintiff has entered the instant suit seeking the Court for a judgment to:</w:t>
      </w:r>
    </w:p>
    <w:p w:rsidR="009E6F9A" w:rsidRPr="009E6F9A" w:rsidRDefault="009E6F9A" w:rsidP="009E6F9A">
      <w:pPr>
        <w:pStyle w:val="JudgmentText"/>
        <w:numPr>
          <w:ilvl w:val="0"/>
          <w:numId w:val="0"/>
        </w:numPr>
        <w:ind w:left="720"/>
        <w:rPr>
          <w:i/>
        </w:rPr>
      </w:pPr>
      <w:r w:rsidRPr="009E6F9A">
        <w:rPr>
          <w:rFonts w:eastAsia="Bookman Old Style"/>
          <w:i/>
        </w:rPr>
        <w:t>(</w:t>
      </w:r>
      <w:proofErr w:type="spellStart"/>
      <w:proofErr w:type="gramStart"/>
      <w:r w:rsidRPr="009E6F9A">
        <w:rPr>
          <w:rFonts w:eastAsia="Bookman Old Style"/>
          <w:i/>
        </w:rPr>
        <w:t>i</w:t>
      </w:r>
      <w:proofErr w:type="spellEnd"/>
      <w:proofErr w:type="gramEnd"/>
      <w:r w:rsidRPr="009E6F9A">
        <w:rPr>
          <w:rFonts w:eastAsia="Bookman Old Style"/>
          <w:i/>
        </w:rPr>
        <w:t>) declare that the Defendant has illegally constructed part of a wall on</w:t>
      </w:r>
      <w:r>
        <w:rPr>
          <w:i/>
        </w:rPr>
        <w:t xml:space="preserve"> </w:t>
      </w:r>
      <w:r w:rsidRPr="009E6F9A">
        <w:rPr>
          <w:rFonts w:eastAsia="Bookman Old Style"/>
          <w:i/>
        </w:rPr>
        <w:t>parcel H8368;</w:t>
      </w:r>
    </w:p>
    <w:p w:rsidR="009E6F9A" w:rsidRPr="009872FE" w:rsidRDefault="009E6F9A" w:rsidP="009E6F9A">
      <w:pPr>
        <w:pStyle w:val="JudgmentText"/>
        <w:numPr>
          <w:ilvl w:val="0"/>
          <w:numId w:val="0"/>
        </w:numPr>
        <w:ind w:left="720"/>
      </w:pPr>
      <w:r w:rsidRPr="009E6F9A">
        <w:rPr>
          <w:rFonts w:eastAsia="Bookman Old Style"/>
          <w:i/>
        </w:rPr>
        <w:t xml:space="preserve">(ii) </w:t>
      </w:r>
      <w:proofErr w:type="gramStart"/>
      <w:r w:rsidRPr="009E6F9A">
        <w:rPr>
          <w:rFonts w:eastAsia="Bookman Old Style"/>
          <w:i/>
        </w:rPr>
        <w:t>issue</w:t>
      </w:r>
      <w:proofErr w:type="gramEnd"/>
      <w:r w:rsidRPr="009E6F9A">
        <w:rPr>
          <w:rFonts w:eastAsia="Bookman Old Style"/>
          <w:i/>
        </w:rPr>
        <w:t xml:space="preserve"> a mandatory injunction compelling the Defendant to demolish</w:t>
      </w:r>
      <w:r w:rsidRPr="009E6F9A">
        <w:rPr>
          <w:i/>
        </w:rPr>
        <w:t xml:space="preserve"> </w:t>
      </w:r>
      <w:r w:rsidRPr="009E6F9A">
        <w:rPr>
          <w:rFonts w:eastAsia="Bookman Old Style"/>
          <w:i/>
        </w:rPr>
        <w:t>part of the wall illegally constructed on parcel H8368</w:t>
      </w:r>
      <w:r w:rsidRPr="009E6F9A">
        <w:rPr>
          <w:rFonts w:eastAsia="Bookman Old Style"/>
        </w:rPr>
        <w:t>;</w:t>
      </w:r>
    </w:p>
    <w:p w:rsidR="009E6F9A" w:rsidRPr="009E6F9A" w:rsidRDefault="009E6F9A" w:rsidP="009E6F9A">
      <w:pPr>
        <w:pStyle w:val="JudgmentText"/>
        <w:numPr>
          <w:ilvl w:val="0"/>
          <w:numId w:val="0"/>
        </w:numPr>
        <w:ind w:left="720"/>
        <w:rPr>
          <w:i/>
        </w:rPr>
      </w:pPr>
      <w:r w:rsidRPr="009E6F9A">
        <w:rPr>
          <w:rFonts w:eastAsia="Bookman Old Style"/>
          <w:i/>
        </w:rPr>
        <w:t xml:space="preserve">(iii) </w:t>
      </w:r>
      <w:proofErr w:type="gramStart"/>
      <w:r w:rsidRPr="009E6F9A">
        <w:rPr>
          <w:rFonts w:eastAsia="Bookman Old Style"/>
          <w:i/>
        </w:rPr>
        <w:t>order</w:t>
      </w:r>
      <w:proofErr w:type="gramEnd"/>
      <w:r w:rsidRPr="009E6F9A">
        <w:rPr>
          <w:rFonts w:eastAsia="Bookman Old Style"/>
          <w:i/>
        </w:rPr>
        <w:t xml:space="preserve"> the Defendant to pay cost to the Plaintiff; and</w:t>
      </w:r>
    </w:p>
    <w:p w:rsidR="009E6F9A" w:rsidRPr="009E6F9A" w:rsidRDefault="009E6F9A" w:rsidP="009E6F9A">
      <w:pPr>
        <w:pStyle w:val="JudgmentText"/>
        <w:numPr>
          <w:ilvl w:val="0"/>
          <w:numId w:val="0"/>
        </w:numPr>
        <w:ind w:left="720"/>
        <w:rPr>
          <w:i/>
        </w:rPr>
      </w:pPr>
      <w:r w:rsidRPr="009E6F9A">
        <w:rPr>
          <w:rFonts w:eastAsia="Bookman Old Style"/>
          <w:i/>
        </w:rPr>
        <w:t xml:space="preserve">(iv) </w:t>
      </w:r>
      <w:proofErr w:type="gramStart"/>
      <w:r>
        <w:rPr>
          <w:rFonts w:eastAsia="Bookman Old Style"/>
          <w:i/>
        </w:rPr>
        <w:t>m</w:t>
      </w:r>
      <w:r w:rsidRPr="009E6F9A">
        <w:rPr>
          <w:rFonts w:eastAsia="Bookman Old Style"/>
          <w:i/>
        </w:rPr>
        <w:t>ake</w:t>
      </w:r>
      <w:proofErr w:type="gramEnd"/>
      <w:r w:rsidRPr="009E6F9A">
        <w:rPr>
          <w:rFonts w:eastAsia="Bookman Old Style"/>
          <w:i/>
        </w:rPr>
        <w:t xml:space="preserve"> any other order this Court deems fit and necessary in the circumstances of the case.</w:t>
      </w:r>
    </w:p>
    <w:p w:rsidR="009E6F9A" w:rsidRDefault="009E6F9A" w:rsidP="009E6F9A">
      <w:pPr>
        <w:pStyle w:val="JudgmentText"/>
      </w:pPr>
      <w:r w:rsidRPr="11767023">
        <w:rPr>
          <w:rFonts w:eastAsia="Bookman Old Style"/>
        </w:rPr>
        <w:t xml:space="preserve">On the other side the defendant does not dispute any of the material facts except the allegation of illegal and intentional encroachment. According to the defendant, it is true that there is a slight encroachment of a few square </w:t>
      </w:r>
      <w:proofErr w:type="spellStart"/>
      <w:r w:rsidRPr="11767023">
        <w:rPr>
          <w:rFonts w:eastAsia="Bookman Old Style"/>
        </w:rPr>
        <w:t>centimeters</w:t>
      </w:r>
      <w:proofErr w:type="spellEnd"/>
      <w:r w:rsidRPr="11767023">
        <w:rPr>
          <w:rFonts w:eastAsia="Bookman Old Style"/>
        </w:rPr>
        <w:t xml:space="preserve"> by the retaining wall on one end of the boundary line near beacon ME150. But, it is very slight and negligible encroachment that has occurred due to technical error in ascertaining the exact location of beacon ME150 as it had been in dispute. The slight unintentional overlapping though technically called encroachment, happened accidentally as there was a slight variation by a few </w:t>
      </w:r>
      <w:proofErr w:type="spellStart"/>
      <w:r w:rsidRPr="11767023">
        <w:rPr>
          <w:rFonts w:eastAsia="Bookman Old Style"/>
        </w:rPr>
        <w:t>centimeters</w:t>
      </w:r>
      <w:proofErr w:type="spellEnd"/>
      <w:r w:rsidRPr="11767023">
        <w:rPr>
          <w:rFonts w:eastAsia="Bookman Old Style"/>
        </w:rPr>
        <w:t xml:space="preserve"> in the original location of the beacon at the time of the construction of the wall in 2009.The problem originated from a small discrepancy between two surveys dated 1973 and 1975 by the survey division. According to the defendant, he constructed the retaining wall in good faith and the negligible encroachment was not deliberate but </w:t>
      </w:r>
      <w:r w:rsidRPr="11767023">
        <w:rPr>
          <w:rFonts w:eastAsia="Bookman Old Style"/>
        </w:rPr>
        <w:lastRenderedPageBreak/>
        <w:t xml:space="preserve">was done as per the then location of the beacon ME150 that was unascertainable at the time of constructing the wall. </w:t>
      </w:r>
    </w:p>
    <w:p w:rsidR="009E6F9A" w:rsidRDefault="009E6F9A" w:rsidP="009E6F9A">
      <w:pPr>
        <w:pStyle w:val="JudgmentText"/>
      </w:pPr>
      <w:r w:rsidRPr="39196BEA">
        <w:rPr>
          <w:rFonts w:eastAsia="Bookman Old Style"/>
        </w:rPr>
        <w:t xml:space="preserve">In any event, it is the case of the defence that the alleged encroachment is </w:t>
      </w:r>
      <w:r w:rsidRPr="39196BEA">
        <w:rPr>
          <w:rFonts w:eastAsia="Bookman Old Style"/>
          <w:i/>
          <w:iCs/>
        </w:rPr>
        <w:t xml:space="preserve">de </w:t>
      </w:r>
      <w:proofErr w:type="spellStart"/>
      <w:r w:rsidRPr="39196BEA">
        <w:rPr>
          <w:rFonts w:eastAsia="Bookman Old Style"/>
          <w:i/>
          <w:iCs/>
        </w:rPr>
        <w:t>Minimis</w:t>
      </w:r>
      <w:proofErr w:type="spellEnd"/>
      <w:r w:rsidRPr="39196BEA">
        <w:rPr>
          <w:rFonts w:eastAsia="Bookman Old Style"/>
        </w:rPr>
        <w:t xml:space="preserve">, and was accidental rather than deliberate. Besides, the defendant’s estranged sister, the plaintiff always had an acrimonious relationship with him and his family. They were not in speaking terms for many years.  Therefore, she has brought this action in 2012 against him for a “de </w:t>
      </w:r>
      <w:proofErr w:type="spellStart"/>
      <w:r w:rsidRPr="39196BEA">
        <w:rPr>
          <w:rFonts w:eastAsia="Bookman Old Style"/>
        </w:rPr>
        <w:t>minimis</w:t>
      </w:r>
      <w:proofErr w:type="spellEnd"/>
      <w:r w:rsidRPr="39196BEA">
        <w:rPr>
          <w:rFonts w:eastAsia="Bookman Old Style"/>
        </w:rPr>
        <w:t xml:space="preserve">” that had occurred in 2009 asking the court to order demolition of part of the wall out of malice, </w:t>
      </w:r>
      <w:r w:rsidRPr="39196BEA">
        <w:rPr>
          <w:rFonts w:eastAsia="Bookman Old Style"/>
          <w:i/>
          <w:iCs/>
        </w:rPr>
        <w:t>abusing her right</w:t>
      </w:r>
      <w:r w:rsidRPr="39196BEA">
        <w:rPr>
          <w:rFonts w:eastAsia="Bookman Old Style"/>
        </w:rPr>
        <w:t xml:space="preserve">s as owner of the adjoining property. This </w:t>
      </w:r>
      <w:proofErr w:type="spellStart"/>
      <w:r w:rsidRPr="39196BEA">
        <w:rPr>
          <w:rFonts w:eastAsia="Bookman Old Style"/>
        </w:rPr>
        <w:t>mala</w:t>
      </w:r>
      <w:proofErr w:type="spellEnd"/>
      <w:r w:rsidRPr="39196BEA">
        <w:rPr>
          <w:rFonts w:eastAsia="Bookman Old Style"/>
        </w:rPr>
        <w:t xml:space="preserve"> fide act of the plaintiff   amounts to </w:t>
      </w:r>
      <w:r w:rsidRPr="39196BEA">
        <w:rPr>
          <w:rFonts w:eastAsia="Bookman Old Style"/>
          <w:i/>
          <w:iCs/>
        </w:rPr>
        <w:t>“</w:t>
      </w:r>
      <w:proofErr w:type="spellStart"/>
      <w:r w:rsidRPr="39196BEA">
        <w:rPr>
          <w:rFonts w:eastAsia="Bookman Old Style"/>
          <w:i/>
          <w:iCs/>
        </w:rPr>
        <w:t>abus</w:t>
      </w:r>
      <w:proofErr w:type="spellEnd"/>
      <w:r w:rsidRPr="39196BEA">
        <w:rPr>
          <w:rFonts w:eastAsia="Bookman Old Style"/>
          <w:i/>
          <w:iCs/>
        </w:rPr>
        <w:t xml:space="preserve"> de </w:t>
      </w:r>
      <w:proofErr w:type="spellStart"/>
      <w:r w:rsidRPr="39196BEA">
        <w:rPr>
          <w:rFonts w:eastAsia="Bookman Old Style"/>
          <w:i/>
          <w:iCs/>
        </w:rPr>
        <w:t>droit</w:t>
      </w:r>
      <w:proofErr w:type="spellEnd"/>
      <w:r w:rsidRPr="39196BEA">
        <w:rPr>
          <w:rFonts w:eastAsia="Bookman Old Style"/>
          <w:i/>
          <w:iCs/>
        </w:rPr>
        <w:t>”</w:t>
      </w:r>
      <w:r w:rsidRPr="39196BEA">
        <w:rPr>
          <w:rFonts w:eastAsia="Bookman Old Style"/>
        </w:rPr>
        <w:t xml:space="preserve"> in law. For these reasons, the defendants urged the Court to dismiss the suit with costs.</w:t>
      </w:r>
    </w:p>
    <w:p w:rsidR="009E6F9A" w:rsidRDefault="009E6F9A" w:rsidP="009E6F9A">
      <w:pPr>
        <w:pStyle w:val="JudgmentText"/>
      </w:pPr>
      <w:r w:rsidRPr="39196BEA">
        <w:rPr>
          <w:rFonts w:eastAsia="Bookman Old Style"/>
        </w:rPr>
        <w:t>At the hearing of the case, after the plaintiff had started to give her testimony, both parties agreed not to call further evidence since all relevant facts and the alleged encroachment are admitted. On 11</w:t>
      </w:r>
      <w:r w:rsidRPr="39196BEA">
        <w:rPr>
          <w:rFonts w:eastAsia="Bookman Old Style"/>
          <w:vertAlign w:val="superscript"/>
        </w:rPr>
        <w:t>th</w:t>
      </w:r>
      <w:r w:rsidRPr="39196BEA">
        <w:rPr>
          <w:rFonts w:eastAsia="Bookman Old Style"/>
        </w:rPr>
        <w:t xml:space="preserve"> January 2013, the surveyor Mr. D. Barbe conducted the resurvey of the property in dispute and submitted the report to Court. However, the said survey report with a sketch plan was produced from the bar and admitted in evidence - in exhibit P1 – with the consent of both parties. This report, which was commissioned by the Court, depicts the encroachment and the wall in question built on parcel H856, which slightly encroaches onto parcel H8368. Therefore, both counsel invited the Court to consider only the points of law and their written submission presented to Court. Since the fact of encroachment is based on the discrepancy on the location of a common beacon ME150, the Court has to completely rely and act only on the expert report on facts in this matter. Indeed, it is important here to rehearse </w:t>
      </w:r>
      <w:r>
        <w:rPr>
          <w:rFonts w:eastAsia="Bookman Old Style"/>
        </w:rPr>
        <w:t xml:space="preserve">the </w:t>
      </w:r>
      <w:r w:rsidRPr="39196BEA">
        <w:rPr>
          <w:rFonts w:eastAsia="Bookman Old Style"/>
        </w:rPr>
        <w:t>entire contents of the report, which reads (in verbatim) runs thus:</w:t>
      </w:r>
    </w:p>
    <w:p w:rsidR="009E6F9A" w:rsidRDefault="009E6F9A" w:rsidP="009E6F9A">
      <w:pPr>
        <w:spacing w:line="360" w:lineRule="auto"/>
        <w:ind w:left="720"/>
        <w:rPr>
          <w:rFonts w:ascii="Bookman Old Style" w:eastAsia="Bookman Old Style" w:hAnsi="Bookman Old Style" w:cs="Bookman Old Style"/>
          <w:b/>
          <w:bCs/>
          <w:i/>
          <w:iCs/>
          <w:sz w:val="24"/>
          <w:szCs w:val="24"/>
        </w:rPr>
      </w:pPr>
    </w:p>
    <w:p w:rsidR="009E6F9A" w:rsidRPr="009E6F9A" w:rsidRDefault="009E6F9A" w:rsidP="009E6F9A">
      <w:pPr>
        <w:pStyle w:val="JudgmentText"/>
        <w:rPr>
          <w:b/>
          <w:i/>
        </w:rPr>
      </w:pPr>
      <w:bookmarkStart w:id="21" w:name="_GoBack"/>
      <w:bookmarkEnd w:id="21"/>
      <w:r w:rsidRPr="009E6F9A">
        <w:rPr>
          <w:rFonts w:eastAsia="Bookman Old Style"/>
          <w:b/>
          <w:i/>
        </w:rPr>
        <w:t>“Overview</w:t>
      </w:r>
    </w:p>
    <w:p w:rsidR="009E6F9A" w:rsidRPr="009E6F9A" w:rsidRDefault="009E6F9A" w:rsidP="009E6F9A">
      <w:pPr>
        <w:pStyle w:val="JudgmentText"/>
        <w:numPr>
          <w:ilvl w:val="0"/>
          <w:numId w:val="0"/>
        </w:numPr>
        <w:ind w:left="720"/>
        <w:rPr>
          <w:i/>
        </w:rPr>
      </w:pPr>
      <w:r w:rsidRPr="009E6F9A">
        <w:rPr>
          <w:rFonts w:eastAsia="Bookman Old Style"/>
          <w:i/>
        </w:rPr>
        <w:t xml:space="preserve">The parcel in question is located at Ma Constance in an area known to have numerous boundary issue, most of which had been attended to in the past by the Survey Section. The source of the problem originated from a small discrepancy between two surveys dated </w:t>
      </w:r>
      <w:r w:rsidRPr="009E6F9A">
        <w:rPr>
          <w:rFonts w:eastAsia="Bookman Old Style"/>
          <w:i/>
        </w:rPr>
        <w:lastRenderedPageBreak/>
        <w:t>1973 and 1975 respectively. The results obtained from survey in 1975 were used to correct the inconsistency but not all boundary beacons values were adjusted accordingly.</w:t>
      </w:r>
    </w:p>
    <w:p w:rsidR="009E6F9A" w:rsidRPr="009E6F9A" w:rsidRDefault="009E6F9A" w:rsidP="009E6F9A">
      <w:pPr>
        <w:pStyle w:val="JudgmentText"/>
        <w:rPr>
          <w:b/>
          <w:i/>
        </w:rPr>
      </w:pPr>
      <w:r w:rsidRPr="009E6F9A">
        <w:rPr>
          <w:rFonts w:eastAsia="Bookman Old Style"/>
          <w:b/>
          <w:i/>
        </w:rPr>
        <w:t>On site observations and Solution</w:t>
      </w:r>
    </w:p>
    <w:p w:rsidR="009E6F9A" w:rsidRPr="009E6F9A" w:rsidRDefault="009E6F9A" w:rsidP="009E6F9A">
      <w:pPr>
        <w:pStyle w:val="JudgmentText"/>
        <w:numPr>
          <w:ilvl w:val="0"/>
          <w:numId w:val="0"/>
        </w:numPr>
        <w:ind w:left="720"/>
        <w:rPr>
          <w:i/>
        </w:rPr>
      </w:pPr>
      <w:r w:rsidRPr="009E6F9A">
        <w:rPr>
          <w:rFonts w:eastAsia="Bookman Old Style"/>
          <w:i/>
        </w:rPr>
        <w:t>It was observed that there were two sets of beacons at both MEt44 and ME150, with close proximity to each other. The correct assumption at this point was not to adopt any one as the correct boundary beacons as we had no knowledge of how their position on the ground was determined, given the past history of the area.</w:t>
      </w:r>
    </w:p>
    <w:p w:rsidR="009E6F9A" w:rsidRPr="009E6F9A" w:rsidRDefault="009E6F9A" w:rsidP="009E6F9A">
      <w:pPr>
        <w:pStyle w:val="JudgmentText"/>
        <w:numPr>
          <w:ilvl w:val="0"/>
          <w:numId w:val="0"/>
        </w:numPr>
        <w:ind w:left="720"/>
        <w:rPr>
          <w:i/>
        </w:rPr>
      </w:pPr>
      <w:proofErr w:type="spellStart"/>
      <w:r w:rsidRPr="009E6F9A">
        <w:rPr>
          <w:rFonts w:eastAsia="Bookman Old Style"/>
          <w:i/>
        </w:rPr>
        <w:t>ln</w:t>
      </w:r>
      <w:proofErr w:type="spellEnd"/>
      <w:r w:rsidRPr="009E6F9A">
        <w:rPr>
          <w:rFonts w:eastAsia="Bookman Old Style"/>
          <w:i/>
        </w:rPr>
        <w:t xml:space="preserve"> such cases, the best solution is to use sets of beacons from original surveys, in that case that of the 1975 survey, to determine the correct position of the beacons in question. Field work was carried out to that effect and checks carried out on all four beacons found on the ground.</w:t>
      </w:r>
    </w:p>
    <w:p w:rsidR="009E6F9A" w:rsidRPr="009E6F9A" w:rsidRDefault="009E6F9A" w:rsidP="009E6F9A">
      <w:pPr>
        <w:pStyle w:val="JudgmentText"/>
        <w:rPr>
          <w:b/>
          <w:i/>
        </w:rPr>
      </w:pPr>
      <w:r w:rsidRPr="009E6F9A">
        <w:rPr>
          <w:rFonts w:eastAsia="Bookman Old Style"/>
          <w:b/>
          <w:i/>
        </w:rPr>
        <w:t>Findings</w:t>
      </w:r>
    </w:p>
    <w:p w:rsidR="009E6F9A" w:rsidRPr="009E6F9A" w:rsidRDefault="009E6F9A" w:rsidP="009E6F9A">
      <w:pPr>
        <w:pStyle w:val="JudgmentText"/>
        <w:numPr>
          <w:ilvl w:val="0"/>
          <w:numId w:val="7"/>
        </w:numPr>
        <w:rPr>
          <w:rFonts w:eastAsia="Bookman Old Style"/>
          <w:i/>
        </w:rPr>
      </w:pPr>
      <w:r w:rsidRPr="009E6F9A">
        <w:rPr>
          <w:rFonts w:eastAsia="Bookman Old Style"/>
          <w:i/>
        </w:rPr>
        <w:t>From the two beacons found on the ground at the location of where ME144 is supposed to be, only one beacon yields the correct value as per the survey plan of both Parcels. The other beacon, which was off by 20 cm was removed and disposed of.</w:t>
      </w:r>
    </w:p>
    <w:p w:rsidR="009E6F9A" w:rsidRPr="009E6F9A" w:rsidRDefault="009E6F9A" w:rsidP="009E6F9A">
      <w:pPr>
        <w:pStyle w:val="JudgmentText"/>
        <w:numPr>
          <w:ilvl w:val="0"/>
          <w:numId w:val="7"/>
        </w:numPr>
        <w:rPr>
          <w:rFonts w:eastAsia="Bookman Old Style"/>
          <w:i/>
        </w:rPr>
      </w:pPr>
      <w:r w:rsidRPr="009E6F9A">
        <w:rPr>
          <w:rFonts w:eastAsia="Bookman Old Style"/>
          <w:i/>
        </w:rPr>
        <w:t>From the two beacons found on the ground at the location of where ME150 is supposed to be, only one beacon yields the correct value as per the survey plan of both Parcels. The other beacon which was off by 25 cm was removed and disposed of.</w:t>
      </w:r>
    </w:p>
    <w:p w:rsidR="009E6F9A" w:rsidRPr="009E6F9A" w:rsidRDefault="009E6F9A" w:rsidP="009E6F9A">
      <w:pPr>
        <w:pStyle w:val="JudgmentText"/>
        <w:numPr>
          <w:ilvl w:val="0"/>
          <w:numId w:val="7"/>
        </w:numPr>
        <w:rPr>
          <w:rFonts w:eastAsia="Bookman Old Style"/>
          <w:i/>
        </w:rPr>
      </w:pPr>
      <w:r w:rsidRPr="009E6F9A">
        <w:rPr>
          <w:rFonts w:eastAsia="Bookman Old Style"/>
          <w:i/>
        </w:rPr>
        <w:t>Small encroachments by the retaining wall was observed and mapped (see attached site layout)</w:t>
      </w:r>
    </w:p>
    <w:p w:rsidR="009E6F9A" w:rsidRPr="00232AFD" w:rsidRDefault="009E6F9A" w:rsidP="00232AFD">
      <w:pPr>
        <w:pStyle w:val="JudgmentText"/>
        <w:rPr>
          <w:b/>
          <w:i/>
        </w:rPr>
      </w:pPr>
      <w:r w:rsidRPr="00232AFD">
        <w:rPr>
          <w:rFonts w:eastAsia="Bookman Old Style"/>
          <w:b/>
          <w:i/>
        </w:rPr>
        <w:t>Recommendations</w:t>
      </w:r>
    </w:p>
    <w:p w:rsidR="009E6F9A" w:rsidRPr="00232AFD" w:rsidRDefault="009E6F9A" w:rsidP="00232AFD">
      <w:pPr>
        <w:pStyle w:val="JudgmentText"/>
        <w:numPr>
          <w:ilvl w:val="0"/>
          <w:numId w:val="0"/>
        </w:numPr>
        <w:ind w:left="720"/>
        <w:rPr>
          <w:i/>
        </w:rPr>
      </w:pPr>
      <w:r w:rsidRPr="00232AFD">
        <w:rPr>
          <w:rFonts w:eastAsia="Bookman Old Style"/>
          <w:i/>
        </w:rPr>
        <w:t>At the time of writing there is only one beacon on the ground which denotes the exact position of ME144 and one beacon for ME150. Both have been accurately checked and comply with the laws governing position fixing of boundary beacons in regards to established boundaries (approved parcel diagrams).</w:t>
      </w:r>
    </w:p>
    <w:p w:rsidR="009E6F9A" w:rsidRPr="00232AFD" w:rsidRDefault="009E6F9A" w:rsidP="00232AFD">
      <w:pPr>
        <w:pStyle w:val="JudgmentText"/>
        <w:numPr>
          <w:ilvl w:val="0"/>
          <w:numId w:val="0"/>
        </w:numPr>
        <w:ind w:left="720"/>
        <w:rPr>
          <w:i/>
        </w:rPr>
      </w:pPr>
      <w:r w:rsidRPr="00232AFD">
        <w:rPr>
          <w:rFonts w:eastAsia="Bookman Old Style"/>
          <w:i/>
        </w:rPr>
        <w:lastRenderedPageBreak/>
        <w:t>I therefore recommend that the current position of ME144 and ME150 as per the findings be adopted as the correct position of the boundary between H8368 and H856.”</w:t>
      </w:r>
    </w:p>
    <w:p w:rsidR="009E6F9A" w:rsidRDefault="009E6F9A" w:rsidP="009E6F9A">
      <w:pPr>
        <w:spacing w:line="360" w:lineRule="auto"/>
        <w:rPr>
          <w:rFonts w:ascii="Bookman Old Style" w:hAnsi="Bookman Old Style"/>
          <w:sz w:val="24"/>
          <w:szCs w:val="24"/>
        </w:rPr>
      </w:pPr>
    </w:p>
    <w:p w:rsidR="009E6F9A" w:rsidRPr="00C37413" w:rsidRDefault="009E6F9A" w:rsidP="00232AFD">
      <w:pPr>
        <w:pStyle w:val="JudgmentText"/>
        <w:rPr>
          <w:rFonts w:eastAsia="Bookman Old Style"/>
        </w:rPr>
      </w:pPr>
      <w:r w:rsidRPr="238ACD43">
        <w:rPr>
          <w:rFonts w:eastAsia="Bookman Old Style"/>
        </w:rPr>
        <w:t>I meticulously perused the entire pleadings and the documentary evidence including the exhibits on record. I carefully went through the written submissions presented by counsel on both sides and also examined the relevant provisions of law as well as the case law applicable to the issues on hand. To my mind, following are the fundamental questions, which require   determination in this matter:</w:t>
      </w:r>
    </w:p>
    <w:p w:rsidR="009E6F9A" w:rsidRDefault="009E6F9A" w:rsidP="009E6F9A">
      <w:pPr>
        <w:pStyle w:val="NormalWeb"/>
        <w:shd w:val="clear" w:color="auto" w:fill="FFFFFF"/>
        <w:spacing w:before="0" w:beforeAutospacing="0" w:after="180" w:afterAutospacing="0" w:line="252" w:lineRule="atLeast"/>
        <w:rPr>
          <w:rFonts w:ascii="Verdana" w:hAnsi="Verdana"/>
          <w:color w:val="333333"/>
          <w:sz w:val="18"/>
          <w:szCs w:val="18"/>
        </w:rPr>
      </w:pPr>
    </w:p>
    <w:p w:rsidR="009E6F9A" w:rsidRPr="00232AFD" w:rsidRDefault="009E6F9A" w:rsidP="00232AFD">
      <w:pPr>
        <w:pStyle w:val="JudgmentText"/>
        <w:numPr>
          <w:ilvl w:val="0"/>
          <w:numId w:val="8"/>
        </w:numPr>
        <w:rPr>
          <w:rFonts w:eastAsia="Bookman Old Style"/>
          <w:i/>
        </w:rPr>
      </w:pPr>
      <w:r w:rsidRPr="00232AFD">
        <w:rPr>
          <w:rFonts w:eastAsia="Bookman Old Style"/>
          <w:i/>
        </w:rPr>
        <w:t xml:space="preserve">Does the cause of action namely, the alleged encroachment in the instant case fall within the scope of de </w:t>
      </w:r>
      <w:proofErr w:type="spellStart"/>
      <w:r w:rsidRPr="00232AFD">
        <w:rPr>
          <w:rFonts w:eastAsia="Bookman Old Style"/>
          <w:i/>
        </w:rPr>
        <w:t>Minimis</w:t>
      </w:r>
      <w:proofErr w:type="spellEnd"/>
      <w:r w:rsidRPr="00232AFD">
        <w:rPr>
          <w:rFonts w:eastAsia="Bookman Old Style"/>
          <w:i/>
        </w:rPr>
        <w:t xml:space="preserve"> in law?  </w:t>
      </w:r>
    </w:p>
    <w:p w:rsidR="009E6F9A" w:rsidRPr="00232AFD" w:rsidRDefault="009E6F9A" w:rsidP="00232AFD">
      <w:pPr>
        <w:pStyle w:val="JudgmentText"/>
        <w:numPr>
          <w:ilvl w:val="0"/>
          <w:numId w:val="8"/>
        </w:numPr>
        <w:rPr>
          <w:rFonts w:eastAsia="Bookman Old Style"/>
          <w:i/>
        </w:rPr>
      </w:pPr>
      <w:r w:rsidRPr="00232AFD">
        <w:rPr>
          <w:rFonts w:eastAsia="Bookman Old Style"/>
          <w:i/>
        </w:rPr>
        <w:t xml:space="preserve">Does the action of the plaintiff seeking demolition of the retaining wall amount to </w:t>
      </w:r>
      <w:proofErr w:type="spellStart"/>
      <w:r w:rsidRPr="00232AFD">
        <w:rPr>
          <w:rFonts w:eastAsia="Bookman Old Style"/>
          <w:i/>
        </w:rPr>
        <w:t>abus</w:t>
      </w:r>
      <w:proofErr w:type="spellEnd"/>
      <w:r w:rsidRPr="00232AFD">
        <w:rPr>
          <w:rFonts w:eastAsia="Bookman Old Style"/>
          <w:i/>
        </w:rPr>
        <w:t xml:space="preserve"> de </w:t>
      </w:r>
      <w:proofErr w:type="spellStart"/>
      <w:r w:rsidRPr="00232AFD">
        <w:rPr>
          <w:rFonts w:eastAsia="Bookman Old Style"/>
          <w:i/>
        </w:rPr>
        <w:t>droit</w:t>
      </w:r>
      <w:proofErr w:type="spellEnd"/>
      <w:r w:rsidRPr="00232AFD">
        <w:rPr>
          <w:rFonts w:eastAsia="Bookman Old Style"/>
          <w:i/>
        </w:rPr>
        <w:t xml:space="preserve"> or abuse of right in law?</w:t>
      </w:r>
    </w:p>
    <w:p w:rsidR="009E6F9A" w:rsidRPr="00232AFD" w:rsidRDefault="009E6F9A" w:rsidP="00232AFD">
      <w:pPr>
        <w:pStyle w:val="JudgmentText"/>
        <w:numPr>
          <w:ilvl w:val="0"/>
          <w:numId w:val="8"/>
        </w:numPr>
        <w:rPr>
          <w:rFonts w:eastAsia="Bookman Old Style"/>
          <w:i/>
        </w:rPr>
      </w:pPr>
      <w:r w:rsidRPr="00232AFD">
        <w:rPr>
          <w:rFonts w:eastAsia="Bookman Old Style"/>
          <w:i/>
        </w:rPr>
        <w:t>Is the application of French doctrine “</w:t>
      </w:r>
      <w:proofErr w:type="spellStart"/>
      <w:r w:rsidRPr="00232AFD">
        <w:rPr>
          <w:rFonts w:eastAsia="Bookman Old Style"/>
          <w:i/>
        </w:rPr>
        <w:t>abus</w:t>
      </w:r>
      <w:proofErr w:type="spellEnd"/>
      <w:r w:rsidRPr="00232AFD">
        <w:rPr>
          <w:rFonts w:eastAsia="Bookman Old Style"/>
          <w:i/>
        </w:rPr>
        <w:t xml:space="preserve"> de </w:t>
      </w:r>
      <w:proofErr w:type="spellStart"/>
      <w:r w:rsidRPr="00232AFD">
        <w:rPr>
          <w:rFonts w:eastAsia="Bookman Old Style"/>
          <w:i/>
        </w:rPr>
        <w:t>droit</w:t>
      </w:r>
      <w:proofErr w:type="spellEnd"/>
      <w:r w:rsidRPr="00232AFD">
        <w:rPr>
          <w:rFonts w:eastAsia="Bookman Old Style"/>
          <w:i/>
        </w:rPr>
        <w:t>” in our jurisdiction inconsistent with or in derogation of the Fundamental right to property guaranteed under Article 26 of the Constitution of Seychelles? and</w:t>
      </w:r>
    </w:p>
    <w:p w:rsidR="009E6F9A" w:rsidRPr="00232AFD" w:rsidRDefault="009E6F9A" w:rsidP="00232AFD">
      <w:pPr>
        <w:pStyle w:val="JudgmentText"/>
        <w:numPr>
          <w:ilvl w:val="0"/>
          <w:numId w:val="8"/>
        </w:numPr>
        <w:rPr>
          <w:rFonts w:eastAsia="Bookman Old Style"/>
          <w:i/>
        </w:rPr>
      </w:pPr>
      <w:r w:rsidRPr="00232AFD">
        <w:rPr>
          <w:rFonts w:eastAsia="Bookman Old Style"/>
          <w:i/>
        </w:rPr>
        <w:t>What relief is the plaintiff entitled to in the entire circumstances of the instant case?</w:t>
      </w:r>
    </w:p>
    <w:p w:rsidR="009E6F9A" w:rsidRPr="003818A3" w:rsidRDefault="009E6F9A" w:rsidP="00232AFD">
      <w:pPr>
        <w:pStyle w:val="JudgmentText"/>
      </w:pPr>
      <w:r w:rsidRPr="238ACD43">
        <w:rPr>
          <w:rFonts w:eastAsia="Bookman Old Style"/>
        </w:rPr>
        <w:t xml:space="preserve">The material facts relevant to the issues in this matter are not in dispute. The parties are sister and brother. Admittedly, there is family hostility and bitterness between them. The Defendant has built the retaining wall on the boundary between the two parcels in 2009. It has been built along the northern boundary of parcel H856, on the line between beacons MEl44 and MEl50. At either end, the wall is within the boundary of the Defendant's parcel; in the middle it bulges slightly into the Plaintiffs parcel H8368. At its maximum the encroachment is about 22 cm (less than a foot) into the Plaintiff’s land. The extent and the nature of encroachment is negligible covering a small triangular area of a few square </w:t>
      </w:r>
      <w:proofErr w:type="spellStart"/>
      <w:r w:rsidRPr="238ACD43">
        <w:rPr>
          <w:rFonts w:eastAsia="Bookman Old Style"/>
        </w:rPr>
        <w:t>centimeters</w:t>
      </w:r>
      <w:proofErr w:type="spellEnd"/>
      <w:r w:rsidRPr="238ACD43">
        <w:rPr>
          <w:rFonts w:eastAsia="Bookman Old Style"/>
        </w:rPr>
        <w:t xml:space="preserve">. The minimal nature of the encroachment is supported by the surveyor’s report, which reveals onto the part of the plaintiff's unusable terrain there is a small unintentional encroachment. This report also reveals that this might have occurred </w:t>
      </w:r>
      <w:r w:rsidRPr="238ACD43">
        <w:rPr>
          <w:rFonts w:eastAsia="Bookman Old Style"/>
        </w:rPr>
        <w:lastRenderedPageBreak/>
        <w:t>due to inaccurate positioning of the beacons on the ground in previous surveys. These discrepancies had given rise to numerous boundary issues in the past. On a balance of probabilities, it could be the only reason why the wall along the boundary between the two parcels has strayed into parcel H8368 in its middle section. Obviously, this retaining wall has been built by the defendant in good faith with intent to protect his house from possible collapse, if soil movement occurs due to natural disasters such as heavy rainfalls, mudslide etc. This wall will also protect the plaintiff’s property from consequences of such disasters. In any event, as I see it, this negligible encroachment will in no way affect the use, occupation and enjoyment of the plaintiff’s property in any manner whatsoever</w:t>
      </w:r>
      <w:proofErr w:type="gramStart"/>
      <w:r w:rsidRPr="238ACD43">
        <w:rPr>
          <w:rFonts w:eastAsia="Bookman Old Style"/>
        </w:rPr>
        <w:t>,  nor</w:t>
      </w:r>
      <w:proofErr w:type="gramEnd"/>
      <w:r w:rsidRPr="238ACD43">
        <w:rPr>
          <w:rFonts w:eastAsia="Bookman Old Style"/>
        </w:rPr>
        <w:t xml:space="preserve"> will it reduce its value in the market.   </w:t>
      </w:r>
    </w:p>
    <w:p w:rsidR="009E6F9A" w:rsidRDefault="009E6F9A" w:rsidP="00232AFD">
      <w:pPr>
        <w:pStyle w:val="JudgmentText"/>
      </w:pPr>
      <w:r w:rsidRPr="238ACD43">
        <w:rPr>
          <w:rFonts w:eastAsia="Bookman Old Style"/>
        </w:rPr>
        <w:t xml:space="preserve">Now, the Plaintiff is so adamant that the encroachment should be removed simply because she has the legal right to do so, whatever be the consequential loss or detriment her brother, the defendant may suffer or the balance of justice demands. This </w:t>
      </w:r>
      <w:proofErr w:type="spellStart"/>
      <w:r w:rsidRPr="238ACD43">
        <w:rPr>
          <w:rFonts w:eastAsia="Bookman Old Style"/>
        </w:rPr>
        <w:t>adamancy</w:t>
      </w:r>
      <w:proofErr w:type="spellEnd"/>
      <w:r w:rsidRPr="238ACD43">
        <w:rPr>
          <w:rFonts w:eastAsia="Bookman Old Style"/>
        </w:rPr>
        <w:t xml:space="preserve"> will definitely entail demolishing the wall and rebuilding it 22 cm back breaking the wall in the middle. The cost of this will obviously, be significant. On the other hand, I also note that the Plaintiff indeed, benefits from having a wall on the southern boundary of her parcel H8368. This wall secures that boundary and supports the land above that boundary. The survey plan produced by the surveyor shows clearly that the Plaintiff’s dwelling house built on parcel H8368 is located at a distance relatively far away from the wall in question. Therefore, as submitted by Mr. Georges - learned counsel for the defendant - it cannot be said that the encroachment reduces the use by the Plaintiff of her land as it would, for instance, if the encroachment were reducing the ability to access the plot, or causing a nuisance of a permanent nature. Considering the entire facts and circumstances of the case, I find that the Plaintiffs instant action seeks less to vindicate a right to property than to cause the Defendant to spend money to remedy an insignificant wrong. Besides, I note that any loss to the Plaintiff of a negligible area of land at one end of her plot is compensated by the security of the boundary and retaining wall in question. </w:t>
      </w:r>
    </w:p>
    <w:p w:rsidR="009E6F9A" w:rsidRPr="00D42C2E" w:rsidRDefault="009E6F9A" w:rsidP="00232AFD">
      <w:pPr>
        <w:pStyle w:val="JudgmentText"/>
      </w:pPr>
      <w:r w:rsidRPr="11767023">
        <w:rPr>
          <w:rFonts w:eastAsia="Bookman Old Style"/>
        </w:rPr>
        <w:t xml:space="preserve">To my mind, it is clear from her </w:t>
      </w:r>
      <w:proofErr w:type="spellStart"/>
      <w:r w:rsidRPr="11767023">
        <w:rPr>
          <w:rFonts w:eastAsia="Bookman Old Style"/>
        </w:rPr>
        <w:t>demeanor</w:t>
      </w:r>
      <w:proofErr w:type="spellEnd"/>
      <w:r w:rsidRPr="11767023">
        <w:rPr>
          <w:rFonts w:eastAsia="Bookman Old Style"/>
        </w:rPr>
        <w:t xml:space="preserve"> and deportment in Court that the plaintiff is only trying to settle an old score with the defendant by instituting the instant action and seeking a legal remedy for a </w:t>
      </w:r>
      <w:r w:rsidRPr="39196BEA">
        <w:rPr>
          <w:rFonts w:eastAsia="Bookman Old Style"/>
          <w:i/>
          <w:iCs/>
        </w:rPr>
        <w:t xml:space="preserve">de </w:t>
      </w:r>
      <w:proofErr w:type="spellStart"/>
      <w:r w:rsidRPr="39196BEA">
        <w:rPr>
          <w:rFonts w:eastAsia="Bookman Old Style"/>
          <w:i/>
          <w:iCs/>
        </w:rPr>
        <w:t>minimis</w:t>
      </w:r>
      <w:proofErr w:type="spellEnd"/>
      <w:r w:rsidRPr="11767023">
        <w:rPr>
          <w:rFonts w:eastAsia="Bookman Old Style"/>
        </w:rPr>
        <w:t>. In my judgment, the common law principle</w:t>
      </w:r>
      <w:r w:rsidRPr="11767023">
        <w:rPr>
          <w:rStyle w:val="apple-converted-space"/>
          <w:rFonts w:ascii="Bookman Old Style" w:eastAsia="Bookman Old Style" w:hAnsi="Bookman Old Style" w:cs="Bookman Old Style"/>
        </w:rPr>
        <w:t xml:space="preserve"> of </w:t>
      </w:r>
      <w:r w:rsidRPr="39196BEA">
        <w:rPr>
          <w:rFonts w:eastAsia="Bookman Old Style"/>
          <w:i/>
          <w:iCs/>
          <w:bdr w:val="none" w:sz="0" w:space="0" w:color="auto" w:frame="1"/>
        </w:rPr>
        <w:lastRenderedPageBreak/>
        <w:t xml:space="preserve">de </w:t>
      </w:r>
      <w:proofErr w:type="spellStart"/>
      <w:r w:rsidRPr="39196BEA">
        <w:rPr>
          <w:rFonts w:eastAsia="Bookman Old Style"/>
          <w:i/>
          <w:iCs/>
          <w:bdr w:val="none" w:sz="0" w:space="0" w:color="auto" w:frame="1"/>
        </w:rPr>
        <w:t>minimis</w:t>
      </w:r>
      <w:proofErr w:type="spellEnd"/>
      <w:r w:rsidRPr="39196BEA">
        <w:rPr>
          <w:rFonts w:eastAsia="Bookman Old Style"/>
          <w:i/>
          <w:iCs/>
          <w:bdr w:val="none" w:sz="0" w:space="0" w:color="auto" w:frame="1"/>
        </w:rPr>
        <w:t xml:space="preserve"> non </w:t>
      </w:r>
      <w:proofErr w:type="spellStart"/>
      <w:r w:rsidRPr="39196BEA">
        <w:rPr>
          <w:rFonts w:eastAsia="Bookman Old Style"/>
          <w:i/>
          <w:iCs/>
          <w:bdr w:val="none" w:sz="0" w:space="0" w:color="auto" w:frame="1"/>
        </w:rPr>
        <w:t>curat</w:t>
      </w:r>
      <w:proofErr w:type="spellEnd"/>
      <w:r w:rsidRPr="39196BEA">
        <w:rPr>
          <w:rFonts w:eastAsia="Bookman Old Style"/>
          <w:i/>
          <w:iCs/>
          <w:bdr w:val="none" w:sz="0" w:space="0" w:color="auto" w:frame="1"/>
        </w:rPr>
        <w:t xml:space="preserve"> </w:t>
      </w:r>
      <w:proofErr w:type="spellStart"/>
      <w:r w:rsidRPr="39196BEA">
        <w:rPr>
          <w:rFonts w:eastAsia="Bookman Old Style"/>
          <w:i/>
          <w:iCs/>
          <w:bdr w:val="none" w:sz="0" w:space="0" w:color="auto" w:frame="1"/>
        </w:rPr>
        <w:t>lex</w:t>
      </w:r>
      <w:proofErr w:type="spellEnd"/>
      <w:r w:rsidRPr="11767023">
        <w:rPr>
          <w:rStyle w:val="apple-converted-space"/>
          <w:rFonts w:ascii="Bookman Old Style" w:eastAsia="Bookman Old Style" w:hAnsi="Bookman Old Style" w:cs="Bookman Old Style"/>
        </w:rPr>
        <w:t> </w:t>
      </w:r>
      <w:r w:rsidRPr="11767023">
        <w:rPr>
          <w:rFonts w:eastAsia="Bookman Old Style"/>
        </w:rPr>
        <w:t>is wholly applicable in this case. Incidentally, this principle applies to all civil, criminal and even to constitutional claims, and its function is to place outside the scope of legal relief the sorts of injuries that are so small that they must be accepted as the price of living in society peacefully sharing our resources with</w:t>
      </w:r>
      <w:r w:rsidR="00232AFD">
        <w:rPr>
          <w:rFonts w:eastAsia="Bookman Old Style"/>
        </w:rPr>
        <w:t xml:space="preserve"> </w:t>
      </w:r>
      <w:r w:rsidRPr="11767023">
        <w:rPr>
          <w:rFonts w:eastAsia="Bookman Old Style"/>
        </w:rPr>
        <w:t>our neighbour for a common good, rather than making a litigation out of it</w:t>
      </w:r>
      <w:r w:rsidRPr="00D42C2E">
        <w:rPr>
          <w:rFonts w:eastAsia="Bookman Old Style"/>
        </w:rPr>
        <w:t>.</w:t>
      </w:r>
      <w:r w:rsidRPr="00D42C2E">
        <w:rPr>
          <w:rStyle w:val="apple-converted-space"/>
          <w:rFonts w:ascii="Bookman Old Style" w:eastAsia="Arial" w:hAnsi="Bookman Old Style" w:cs="Arial"/>
          <w:color w:val="2E3338"/>
          <w:sz w:val="29"/>
          <w:szCs w:val="29"/>
        </w:rPr>
        <w:t> </w:t>
      </w:r>
      <w:r w:rsidRPr="00D42C2E">
        <w:rPr>
          <w:rStyle w:val="apple-converted-space"/>
          <w:rFonts w:ascii="Bookman Old Style" w:eastAsia="Bookman Old Style,Arial" w:hAnsi="Bookman Old Style" w:cs="Bookman Old Style,Arial"/>
          <w:color w:val="2E3338"/>
        </w:rPr>
        <w:t>In my view,</w:t>
      </w:r>
      <w:r w:rsidRPr="00D42C2E">
        <w:rPr>
          <w:rFonts w:eastAsia="Bookman Old Style,Arial" w:cs="Bookman Old Style,Arial"/>
          <w:color w:val="2E3338"/>
        </w:rPr>
        <w:t xml:space="preserve"> judges will not and should not sit in judgment of extremely minor transgressions of the law</w:t>
      </w:r>
      <w:r w:rsidR="00232AFD">
        <w:rPr>
          <w:rFonts w:eastAsia="Bookman Old Style,Arial" w:cs="Bookman Old Style,Arial"/>
          <w:color w:val="2E3338"/>
        </w:rPr>
        <w:t xml:space="preserve"> </w:t>
      </w:r>
      <w:r w:rsidRPr="00D42C2E">
        <w:rPr>
          <w:rFonts w:eastAsia="Bookman Old Style,Arial" w:cs="Bookman Old Style,Arial"/>
          <w:color w:val="2E3338"/>
        </w:rPr>
        <w:t>particularly, when it is committed by one family member to the other - as it has happened in the instant case - for the sake of administering mere technicality of the law unless justice demands otherwise</w:t>
      </w:r>
      <w:r w:rsidRPr="00D42C2E">
        <w:rPr>
          <w:rFonts w:eastAsia="Bookman Old Style,Arial" w:cs="Bookman Old Style,Arial"/>
        </w:rPr>
        <w:t xml:space="preserve">. Law ought to be steered towards the administration of justice rather than the administration of the letter of the law. In doing so, the Courts cannot remain oblivious to the moral roots of the law, equity and good conscience </w:t>
      </w:r>
      <w:r>
        <w:rPr>
          <w:rFonts w:eastAsia="Bookman Old Style,Arial" w:cs="Bookman Old Style,Arial"/>
        </w:rPr>
        <w:t>and resort to mechanical application of the law simply focusing on</w:t>
      </w:r>
      <w:r w:rsidR="00232AFD">
        <w:rPr>
          <w:rFonts w:eastAsia="Bookman Old Style,Arial" w:cs="Bookman Old Style,Arial"/>
        </w:rPr>
        <w:t xml:space="preserve"> </w:t>
      </w:r>
      <w:r>
        <w:rPr>
          <w:rFonts w:eastAsia="Bookman Old Style,Arial" w:cs="Bookman Old Style,Arial"/>
        </w:rPr>
        <w:t xml:space="preserve">its </w:t>
      </w:r>
      <w:r w:rsidRPr="00D42C2E">
        <w:rPr>
          <w:rFonts w:eastAsia="Bookman Old Style,Arial" w:cs="Bookman Old Style,Arial"/>
        </w:rPr>
        <w:t xml:space="preserve">niceties and </w:t>
      </w:r>
      <w:r>
        <w:rPr>
          <w:rFonts w:eastAsia="Bookman Old Style,Arial" w:cs="Bookman Old Style,Arial"/>
        </w:rPr>
        <w:t>technicalities</w:t>
      </w:r>
      <w:r w:rsidRPr="00D42C2E">
        <w:rPr>
          <w:rFonts w:eastAsia="Bookman Old Style,Arial" w:cs="Bookman Old Style,Arial"/>
        </w:rPr>
        <w:t xml:space="preserve">. Any reasonable man, who is </w:t>
      </w:r>
      <w:r w:rsidRPr="00D42C2E">
        <w:rPr>
          <w:rFonts w:eastAsia="Bookman Old Style"/>
        </w:rPr>
        <w:t xml:space="preserve">not connected to the law but to equity and good </w:t>
      </w:r>
      <w:proofErr w:type="gramStart"/>
      <w:r w:rsidRPr="00D42C2E">
        <w:rPr>
          <w:rFonts w:eastAsia="Bookman Old Style"/>
        </w:rPr>
        <w:t>conscience</w:t>
      </w:r>
      <w:proofErr w:type="gramEnd"/>
      <w:r w:rsidRPr="00D42C2E">
        <w:rPr>
          <w:rFonts w:eastAsia="Bookman Old Style"/>
        </w:rPr>
        <w:t xml:space="preserve"> would deem cases of this nature an utter waste of time and resources for all concerned. </w:t>
      </w:r>
    </w:p>
    <w:p w:rsidR="009E6F9A" w:rsidRPr="00DF4A0A" w:rsidRDefault="009E6F9A" w:rsidP="00232AFD">
      <w:pPr>
        <w:pStyle w:val="JudgmentText"/>
        <w:rPr>
          <w:iCs/>
        </w:rPr>
      </w:pPr>
      <w:r w:rsidRPr="39196BEA">
        <w:rPr>
          <w:rFonts w:eastAsia="Bookman Old Style"/>
        </w:rPr>
        <w:t>As rightly submitted by Mr. Georges, the Plaintiff may even be seen guilty of abusing her right to obtain a remedy for a triviality that would amount to committing a fault in terms of article 1382(3) of the Civil Code, even if it appears to have been done in the exercise of a legitimate interest.</w:t>
      </w:r>
    </w:p>
    <w:p w:rsidR="009E6F9A" w:rsidRPr="00232AFD" w:rsidRDefault="009E6F9A" w:rsidP="00232AFD">
      <w:pPr>
        <w:pStyle w:val="JudgmentText"/>
        <w:rPr>
          <w:rFonts w:eastAsia="Bookman Old Style"/>
        </w:rPr>
      </w:pPr>
      <w:r w:rsidRPr="39196BEA">
        <w:rPr>
          <w:rFonts w:eastAsia="Bookman Old Style"/>
        </w:rPr>
        <w:t>Needless to say, the plaintiff’s action alleging encroachment by the defendant in essence based on the concept of fault. Hence, the principles of law applicable to this case are that which found under Article 1382 (2) &amp; (3) of the Civil Code of Seychelles. This Article reads thus:</w:t>
      </w:r>
    </w:p>
    <w:p w:rsidR="009E6F9A" w:rsidRPr="00232AFD" w:rsidRDefault="009E6F9A" w:rsidP="00232AFD">
      <w:pPr>
        <w:pStyle w:val="JudgmentText"/>
        <w:numPr>
          <w:ilvl w:val="0"/>
          <w:numId w:val="0"/>
        </w:numPr>
        <w:ind w:left="720"/>
        <w:rPr>
          <w:i/>
        </w:rPr>
      </w:pPr>
      <w:r w:rsidRPr="00232AFD">
        <w:rPr>
          <w:rFonts w:eastAsia="Bookman Old Style"/>
          <w:i/>
        </w:rPr>
        <w:t>(2) “Fault is an error of conduct which would not have been committed by a prudent person in the special circumstances in which the damage was caused. It may be a positive act or omission”</w:t>
      </w:r>
    </w:p>
    <w:p w:rsidR="009E6F9A" w:rsidRPr="003818A3" w:rsidRDefault="009E6F9A" w:rsidP="009E6F9A">
      <w:pPr>
        <w:pStyle w:val="ListParagraph"/>
        <w:spacing w:line="360" w:lineRule="auto"/>
        <w:ind w:left="1440" w:right="654"/>
        <w:jc w:val="both"/>
        <w:rPr>
          <w:rFonts w:ascii="Bookman Old Style" w:hAnsi="Bookman Old Style"/>
          <w:i/>
          <w:sz w:val="24"/>
          <w:szCs w:val="24"/>
        </w:rPr>
      </w:pPr>
    </w:p>
    <w:p w:rsidR="009E6F9A" w:rsidRPr="00232AFD" w:rsidRDefault="009E6F9A" w:rsidP="00232AFD">
      <w:pPr>
        <w:pStyle w:val="JudgmentText"/>
        <w:numPr>
          <w:ilvl w:val="0"/>
          <w:numId w:val="0"/>
        </w:numPr>
        <w:ind w:left="720"/>
        <w:rPr>
          <w:i/>
        </w:rPr>
      </w:pPr>
      <w:r w:rsidRPr="00232AFD">
        <w:rPr>
          <w:rFonts w:eastAsia="Bookman Old Style"/>
          <w:i/>
        </w:rPr>
        <w:lastRenderedPageBreak/>
        <w:t xml:space="preserve">(3) “Fault may also consist of an act or an omission </w:t>
      </w:r>
      <w:r w:rsidRPr="00232AFD">
        <w:rPr>
          <w:rFonts w:eastAsia="Bookman Old Style"/>
          <w:i/>
          <w:u w:val="single"/>
        </w:rPr>
        <w:t>the dominant purpose of which is to cause harm to another, even if it appears to have been done in the exercise of a legitimate interest”</w:t>
      </w:r>
      <w:r w:rsidRPr="00232AFD">
        <w:rPr>
          <w:rFonts w:eastAsia="Bookman Old Style"/>
          <w:i/>
        </w:rPr>
        <w:t xml:space="preserve"> (underline mine)</w:t>
      </w:r>
    </w:p>
    <w:p w:rsidR="009E6F9A" w:rsidRPr="003818A3" w:rsidRDefault="009E6F9A" w:rsidP="009E6F9A">
      <w:pPr>
        <w:pStyle w:val="ListParagraph"/>
        <w:spacing w:line="360" w:lineRule="auto"/>
        <w:jc w:val="both"/>
        <w:rPr>
          <w:rFonts w:ascii="Bookman Old Style" w:hAnsi="Bookman Old Style"/>
          <w:sz w:val="24"/>
          <w:szCs w:val="24"/>
        </w:rPr>
      </w:pPr>
    </w:p>
    <w:p w:rsidR="009E6F9A" w:rsidRPr="003818A3" w:rsidRDefault="009E6F9A" w:rsidP="00232AFD">
      <w:pPr>
        <w:pStyle w:val="JudgmentText"/>
      </w:pPr>
      <w:r w:rsidRPr="39196BEA">
        <w:rPr>
          <w:rFonts w:eastAsia="Bookman Old Style"/>
        </w:rPr>
        <w:t xml:space="preserve">In fact, this article incorporates a subtle definition of </w:t>
      </w:r>
      <w:proofErr w:type="spellStart"/>
      <w:r w:rsidRPr="00316A47">
        <w:rPr>
          <w:rFonts w:eastAsia="Bookman Old Style"/>
          <w:i/>
          <w:iCs/>
        </w:rPr>
        <w:t>abus</w:t>
      </w:r>
      <w:proofErr w:type="spellEnd"/>
      <w:r w:rsidRPr="00316A47">
        <w:rPr>
          <w:rFonts w:eastAsia="Bookman Old Style"/>
          <w:i/>
          <w:iCs/>
        </w:rPr>
        <w:t xml:space="preserve"> de </w:t>
      </w:r>
      <w:proofErr w:type="spellStart"/>
      <w:r w:rsidRPr="00316A47">
        <w:rPr>
          <w:rFonts w:eastAsia="Bookman Old Style"/>
          <w:i/>
          <w:iCs/>
        </w:rPr>
        <w:t>droit</w:t>
      </w:r>
      <w:proofErr w:type="spellEnd"/>
      <w:r w:rsidRPr="39196BEA">
        <w:rPr>
          <w:rFonts w:eastAsia="Bookman Old Style"/>
        </w:rPr>
        <w:t xml:space="preserve"> or abuse of rights. The Seychelles Court of Appeal in the recent case of </w:t>
      </w:r>
      <w:proofErr w:type="spellStart"/>
      <w:r w:rsidRPr="39196BEA">
        <w:rPr>
          <w:rFonts w:eastAsia="Bookman Old Style"/>
          <w:b/>
          <w:bCs/>
        </w:rPr>
        <w:t>Mancienne</w:t>
      </w:r>
      <w:proofErr w:type="spellEnd"/>
      <w:r w:rsidRPr="39196BEA">
        <w:rPr>
          <w:rFonts w:eastAsia="Bookman Old Style"/>
          <w:b/>
          <w:bCs/>
        </w:rPr>
        <w:t xml:space="preserve"> v Ah-Time [2013] SLR 165</w:t>
      </w:r>
      <w:r w:rsidRPr="39196BEA">
        <w:rPr>
          <w:rFonts w:eastAsia="Bookman Old Style"/>
        </w:rPr>
        <w:t xml:space="preserve"> has clearly formulated the law regarding encroachments thus:</w:t>
      </w:r>
    </w:p>
    <w:p w:rsidR="009E6F9A" w:rsidRPr="003818A3" w:rsidRDefault="009E6F9A" w:rsidP="00232AFD">
      <w:pPr>
        <w:pStyle w:val="JudgmentText"/>
      </w:pPr>
      <w:r w:rsidRPr="39196BEA">
        <w:rPr>
          <w:rFonts w:eastAsia="Bookman Old Style"/>
        </w:rPr>
        <w:t xml:space="preserve">Article 555 of the Civil Code only applies to constructions entirely erected on someone else's property. It has no application where constructions are partly built on someone else's property. Article 545 applies to such cases of partial encroachments. The encroached owner can insist on the removal of the encroachment and the court must accede to this demand and cannot force the encroached owner to accept damages in lieu. Good faith or </w:t>
      </w:r>
      <w:proofErr w:type="gramStart"/>
      <w:r w:rsidRPr="39196BEA">
        <w:rPr>
          <w:rFonts w:eastAsia="Bookman Old Style"/>
        </w:rPr>
        <w:t>mistake do</w:t>
      </w:r>
      <w:proofErr w:type="gramEnd"/>
      <w:r w:rsidRPr="39196BEA">
        <w:rPr>
          <w:rFonts w:eastAsia="Bookman Old Style"/>
        </w:rPr>
        <w:t xml:space="preserve"> not excuse an encroachment and the court cannot take these into account. </w:t>
      </w:r>
    </w:p>
    <w:p w:rsidR="009E6F9A" w:rsidRDefault="009E6F9A" w:rsidP="00232AFD">
      <w:pPr>
        <w:pStyle w:val="JudgmentText"/>
      </w:pPr>
      <w:r w:rsidRPr="39196BEA">
        <w:rPr>
          <w:rFonts w:eastAsia="Bookman Old Style"/>
        </w:rPr>
        <w:t>Where grave injustice will result from an order for demolition, the court will not so order, so long as the encroacher can show that he acted in good faith and within the law. Instead, the court will order damages commensurate with the encroachment. If the encroached owner insists on demolition in such a case, the encroacher may plead abuse of right on the part of the encroached owner and seek an order that the encroached owner be compensated in damages for the encroachment.</w:t>
      </w:r>
    </w:p>
    <w:p w:rsidR="009E6F9A" w:rsidRPr="003818A3" w:rsidRDefault="009E6F9A" w:rsidP="00232AFD">
      <w:pPr>
        <w:pStyle w:val="JudgmentText"/>
      </w:pPr>
      <w:r w:rsidRPr="11767023">
        <w:rPr>
          <w:rFonts w:eastAsia="Bookman Old Style"/>
        </w:rPr>
        <w:t>The foregoing formulation of the law is well set out in the judgment at</w:t>
      </w:r>
      <w:r w:rsidR="00232AFD">
        <w:t xml:space="preserve"> </w:t>
      </w:r>
      <w:r w:rsidRPr="00232AFD">
        <w:rPr>
          <w:rFonts w:eastAsia="Bookman Old Style"/>
        </w:rPr>
        <w:t>Pages 175/6 as follows:</w:t>
      </w:r>
    </w:p>
    <w:p w:rsidR="009E6F9A" w:rsidRPr="00232AFD" w:rsidRDefault="009E6F9A" w:rsidP="00232AFD">
      <w:pPr>
        <w:pStyle w:val="JudgmentText"/>
        <w:numPr>
          <w:ilvl w:val="0"/>
          <w:numId w:val="0"/>
        </w:numPr>
        <w:ind w:left="720"/>
        <w:rPr>
          <w:i/>
        </w:rPr>
      </w:pPr>
      <w:r w:rsidRPr="00232AFD">
        <w:rPr>
          <w:rFonts w:eastAsia="Bookman Old Style"/>
          <w:i/>
        </w:rPr>
        <w:t xml:space="preserve">“This Court in </w:t>
      </w:r>
      <w:proofErr w:type="spellStart"/>
      <w:r w:rsidRPr="00232AFD">
        <w:rPr>
          <w:rFonts w:eastAsia="Bookman Old Style"/>
          <w:i/>
        </w:rPr>
        <w:t>Nanon</w:t>
      </w:r>
      <w:proofErr w:type="spellEnd"/>
      <w:r w:rsidRPr="00232AFD">
        <w:rPr>
          <w:rFonts w:eastAsia="Bookman Old Style"/>
          <w:i/>
        </w:rPr>
        <w:t xml:space="preserve"> v </w:t>
      </w:r>
      <w:proofErr w:type="spellStart"/>
      <w:r w:rsidRPr="00232AFD">
        <w:rPr>
          <w:rFonts w:eastAsia="Bookman Old Style"/>
          <w:i/>
        </w:rPr>
        <w:t>Thyroomooldy</w:t>
      </w:r>
      <w:proofErr w:type="spellEnd"/>
      <w:r w:rsidRPr="00232AFD">
        <w:rPr>
          <w:rFonts w:eastAsia="Bookman Old Style"/>
          <w:i/>
        </w:rPr>
        <w:t xml:space="preserve"> SCA 41 of 2009 has attempted to bridge a gap in our law so as to bring our jurisprudence in line with what obtains in this area in comparable jurisdictions. It has done so by developing further - to Art 545 of the Civil Code - a doctrine of </w:t>
      </w:r>
      <w:proofErr w:type="spellStart"/>
      <w:r w:rsidRPr="00232AFD">
        <w:rPr>
          <w:rFonts w:eastAsia="Bookman Old Style"/>
          <w:i/>
        </w:rPr>
        <w:t>abus</w:t>
      </w:r>
      <w:proofErr w:type="spellEnd"/>
      <w:r w:rsidRPr="00232AFD">
        <w:rPr>
          <w:rFonts w:eastAsia="Bookman Old Style"/>
          <w:i/>
        </w:rPr>
        <w:t xml:space="preserve"> de </w:t>
      </w:r>
      <w:proofErr w:type="spellStart"/>
      <w:r w:rsidRPr="00232AFD">
        <w:rPr>
          <w:rFonts w:eastAsia="Bookman Old Style"/>
          <w:i/>
        </w:rPr>
        <w:t>droit</w:t>
      </w:r>
      <w:proofErr w:type="spellEnd"/>
      <w:r w:rsidRPr="00232AFD">
        <w:rPr>
          <w:rFonts w:eastAsia="Bookman Old Style"/>
          <w:i/>
        </w:rPr>
        <w:t xml:space="preserve"> which already exists in our law: namely, art 1382-3 of the Seychelles Civil Code and art 54 of the Commercial Code, labour law etc, largely </w:t>
      </w:r>
      <w:r w:rsidRPr="00232AFD">
        <w:rPr>
          <w:rFonts w:eastAsia="Bookman Old Style"/>
          <w:i/>
        </w:rPr>
        <w:lastRenderedPageBreak/>
        <w:t xml:space="preserve">influenced by the dire need of the particularities of our social and historical set up and the insight of Justice </w:t>
      </w:r>
      <w:proofErr w:type="spellStart"/>
      <w:r w:rsidRPr="00232AFD">
        <w:rPr>
          <w:rFonts w:eastAsia="Bookman Old Style"/>
          <w:i/>
        </w:rPr>
        <w:t>Souzier</w:t>
      </w:r>
      <w:proofErr w:type="spellEnd"/>
      <w:r w:rsidRPr="00232AFD">
        <w:rPr>
          <w:rFonts w:eastAsia="Bookman Old Style"/>
          <w:i/>
        </w:rPr>
        <w:t>.</w:t>
      </w:r>
      <w:r w:rsidR="00232AFD">
        <w:rPr>
          <w:rFonts w:eastAsia="Bookman Old Style"/>
          <w:i/>
        </w:rPr>
        <w:t>”</w:t>
      </w:r>
    </w:p>
    <w:p w:rsidR="009E6F9A" w:rsidRPr="003818A3" w:rsidRDefault="009E6F9A" w:rsidP="00232AFD">
      <w:pPr>
        <w:pStyle w:val="JudgmentText"/>
      </w:pPr>
      <w:r w:rsidRPr="39196BEA">
        <w:rPr>
          <w:rFonts w:eastAsia="Bookman Old Style"/>
        </w:rPr>
        <w:t>In Post-</w:t>
      </w:r>
      <w:proofErr w:type="spellStart"/>
      <w:r w:rsidRPr="39196BEA">
        <w:rPr>
          <w:rFonts w:eastAsia="Bookman Old Style"/>
        </w:rPr>
        <w:t>Nanon</w:t>
      </w:r>
      <w:proofErr w:type="spellEnd"/>
      <w:r w:rsidRPr="39196BEA">
        <w:rPr>
          <w:rFonts w:eastAsia="Bookman Old Style"/>
        </w:rPr>
        <w:t>, the exception to the rule that demolition should be ordered in all neighbour boundary encroachments may be stated to be as follows:</w:t>
      </w:r>
    </w:p>
    <w:p w:rsidR="009E6F9A" w:rsidRPr="00232AFD" w:rsidRDefault="009E6F9A" w:rsidP="00232AFD">
      <w:pPr>
        <w:pStyle w:val="JudgmentText"/>
        <w:numPr>
          <w:ilvl w:val="0"/>
          <w:numId w:val="0"/>
        </w:numPr>
        <w:ind w:left="720"/>
        <w:rPr>
          <w:i/>
        </w:rPr>
      </w:pPr>
      <w:r w:rsidRPr="00232AFD">
        <w:rPr>
          <w:rFonts w:eastAsia="Bookman Old Style"/>
          <w:i/>
        </w:rPr>
        <w:t xml:space="preserve">“Where the facts reveal that a demolition order would be oppressive in the sense that a grave injustice would occur if the order was made, account taken of the negligible extent of the encroachment compared to the gravity of the hardship to the encroacher, the Court should, as an exception mitigate the consequences by an award of damages instead of a demolition. Nothing short of that would suffice. For the encroacher to escape the guillotine of article </w:t>
      </w:r>
      <w:proofErr w:type="gramStart"/>
      <w:r w:rsidRPr="00232AFD">
        <w:rPr>
          <w:rFonts w:eastAsia="Bookman Old Style"/>
          <w:i/>
        </w:rPr>
        <w:t>545,</w:t>
      </w:r>
      <w:proofErr w:type="gramEnd"/>
      <w:r w:rsidRPr="00232AFD">
        <w:rPr>
          <w:rFonts w:eastAsia="Bookman Old Style"/>
          <w:i/>
        </w:rPr>
        <w:t xml:space="preserve"> he should show that, in refusing a compensation for the negligible encroachment and insisting on a demolition order in all the circumstances of the case, the owner is making an </w:t>
      </w:r>
      <w:proofErr w:type="spellStart"/>
      <w:r w:rsidRPr="00232AFD">
        <w:rPr>
          <w:rFonts w:eastAsia="Bookman Old Style"/>
          <w:i/>
        </w:rPr>
        <w:t>abus</w:t>
      </w:r>
      <w:proofErr w:type="spellEnd"/>
      <w:r w:rsidRPr="00232AFD">
        <w:rPr>
          <w:rFonts w:eastAsia="Bookman Old Style"/>
          <w:i/>
        </w:rPr>
        <w:t xml:space="preserve"> de </w:t>
      </w:r>
      <w:proofErr w:type="spellStart"/>
      <w:r w:rsidRPr="00232AFD">
        <w:rPr>
          <w:rFonts w:eastAsia="Bookman Old Style"/>
          <w:i/>
        </w:rPr>
        <w:t>droit</w:t>
      </w:r>
      <w:proofErr w:type="spellEnd"/>
      <w:r w:rsidRPr="00232AFD">
        <w:rPr>
          <w:rFonts w:eastAsia="Bookman Old Style"/>
          <w:i/>
        </w:rPr>
        <w:t>.</w:t>
      </w:r>
      <w:r w:rsidR="00232AFD">
        <w:rPr>
          <w:rFonts w:eastAsia="Bookman Old Style"/>
          <w:i/>
        </w:rPr>
        <w:t>”</w:t>
      </w:r>
    </w:p>
    <w:p w:rsidR="009E6F9A" w:rsidRDefault="009E6F9A" w:rsidP="00232AFD">
      <w:pPr>
        <w:pStyle w:val="JudgmentText"/>
      </w:pPr>
      <w:r w:rsidRPr="39196BEA">
        <w:rPr>
          <w:rFonts w:eastAsia="Bookman Old Style"/>
        </w:rPr>
        <w:t xml:space="preserve">Applying the above yardstick of case law to the facts of the case on hand, I find that the nature and extent of the encroachment falls within the scope of </w:t>
      </w:r>
      <w:r w:rsidRPr="39196BEA">
        <w:rPr>
          <w:rFonts w:eastAsia="Bookman Old Style"/>
          <w:i/>
          <w:iCs/>
        </w:rPr>
        <w:t xml:space="preserve">de </w:t>
      </w:r>
      <w:proofErr w:type="spellStart"/>
      <w:r w:rsidRPr="39196BEA">
        <w:rPr>
          <w:rFonts w:eastAsia="Bookman Old Style"/>
          <w:i/>
          <w:iCs/>
        </w:rPr>
        <w:t>minimis</w:t>
      </w:r>
      <w:proofErr w:type="spellEnd"/>
      <w:r w:rsidRPr="39196BEA">
        <w:rPr>
          <w:rFonts w:eastAsia="Bookman Old Style"/>
          <w:i/>
          <w:iCs/>
        </w:rPr>
        <w:t xml:space="preserve"> or negligible</w:t>
      </w:r>
      <w:r w:rsidRPr="39196BEA">
        <w:rPr>
          <w:rFonts w:eastAsia="Bookman Old Style"/>
        </w:rPr>
        <w:t xml:space="preserve"> as enunciated in </w:t>
      </w:r>
      <w:proofErr w:type="spellStart"/>
      <w:r w:rsidRPr="39196BEA">
        <w:rPr>
          <w:rFonts w:eastAsia="Bookman Old Style"/>
        </w:rPr>
        <w:t>Mancienne</w:t>
      </w:r>
      <w:proofErr w:type="spellEnd"/>
      <w:r w:rsidRPr="39196BEA">
        <w:rPr>
          <w:rFonts w:eastAsia="Bookman Old Style"/>
        </w:rPr>
        <w:t xml:space="preserve"> supra. I also find that the demand of the Plaintiff for demolition of a high stone retaining wall to resolve an encroachment at the base of the wall for a couple of </w:t>
      </w:r>
      <w:proofErr w:type="spellStart"/>
      <w:r w:rsidRPr="39196BEA">
        <w:rPr>
          <w:rFonts w:eastAsia="Bookman Old Style"/>
        </w:rPr>
        <w:t>centimeters</w:t>
      </w:r>
      <w:proofErr w:type="spellEnd"/>
      <w:r w:rsidRPr="39196BEA">
        <w:rPr>
          <w:rFonts w:eastAsia="Bookman Old Style"/>
        </w:rPr>
        <w:t xml:space="preserve"> amounts to a clear abuse of right as </w:t>
      </w:r>
      <w:r>
        <w:rPr>
          <w:rFonts w:eastAsia="Bookman Old Style"/>
        </w:rPr>
        <w:t>subtly</w:t>
      </w:r>
      <w:r w:rsidRPr="39196BEA">
        <w:rPr>
          <w:rFonts w:eastAsia="Bookman Old Style"/>
        </w:rPr>
        <w:t xml:space="preserve"> defined in article 1382(3) of the Civil Code. The Plaintiff cannot be in need of the small strip of encroached area for any practical use and enjoyment. Rather, her dominant purpose in seeking the removal of the negligible encroachment by requiring the demolition and rebuilding of the wall, which serves as a protective boundary of part of her land, can be none other than to cause harm to the Defendant.  </w:t>
      </w:r>
    </w:p>
    <w:p w:rsidR="009E6F9A" w:rsidRPr="003818A3" w:rsidRDefault="009E6F9A" w:rsidP="00232AFD">
      <w:pPr>
        <w:pStyle w:val="JudgmentText"/>
      </w:pPr>
      <w:r w:rsidRPr="39196BEA">
        <w:rPr>
          <w:rFonts w:eastAsia="Bookman Old Style"/>
        </w:rPr>
        <w:t xml:space="preserve">As rightly pointed out by Mr. Georges, there is no cogent and practical benefit which the Plaintiff can obtain through demolition and reconstructing the retaining wall back by a few </w:t>
      </w:r>
      <w:proofErr w:type="spellStart"/>
      <w:r w:rsidRPr="39196BEA">
        <w:rPr>
          <w:rFonts w:eastAsia="Bookman Old Style"/>
        </w:rPr>
        <w:t>centimeters</w:t>
      </w:r>
      <w:proofErr w:type="spellEnd"/>
      <w:r w:rsidRPr="39196BEA">
        <w:rPr>
          <w:rFonts w:eastAsia="Bookman Old Style"/>
        </w:rPr>
        <w:t xml:space="preserve">. Her motivation in insisting on her right must therefore be to cause the Defendant to spend money for little benefit to anyone.  </w:t>
      </w:r>
    </w:p>
    <w:p w:rsidR="009E6F9A" w:rsidRDefault="009E6F9A" w:rsidP="00232AFD">
      <w:pPr>
        <w:pStyle w:val="JudgmentText"/>
      </w:pPr>
      <w:r w:rsidRPr="39196BEA">
        <w:rPr>
          <w:rFonts w:eastAsia="Bookman Old Style"/>
        </w:rPr>
        <w:lastRenderedPageBreak/>
        <w:t xml:space="preserve">On the strength of the reasoning </w:t>
      </w:r>
      <w:r>
        <w:rPr>
          <w:rFonts w:eastAsia="Bookman Old Style"/>
        </w:rPr>
        <w:t>in</w:t>
      </w:r>
      <w:r w:rsidRPr="39196BEA">
        <w:rPr>
          <w:rFonts w:eastAsia="Bookman Old Style"/>
        </w:rPr>
        <w:t xml:space="preserve"> </w:t>
      </w:r>
      <w:proofErr w:type="spellStart"/>
      <w:r w:rsidRPr="39196BEA">
        <w:rPr>
          <w:rFonts w:eastAsia="Bookman Old Style"/>
        </w:rPr>
        <w:t>Mancienne</w:t>
      </w:r>
      <w:proofErr w:type="spellEnd"/>
      <w:r w:rsidRPr="39196BEA">
        <w:rPr>
          <w:rFonts w:eastAsia="Bookman Old Style"/>
        </w:rPr>
        <w:t xml:space="preserve"> (supra), I also note that this court can make an order that the encroachment be compensated in damages as opposed to demolition.</w:t>
      </w:r>
    </w:p>
    <w:p w:rsidR="009E6F9A" w:rsidRPr="00201772" w:rsidRDefault="009E6F9A" w:rsidP="00232AFD">
      <w:pPr>
        <w:pStyle w:val="JudgmentText"/>
        <w:rPr>
          <w:rFonts w:eastAsia="Bookman Old Style"/>
        </w:rPr>
      </w:pPr>
      <w:r w:rsidRPr="39196BEA">
        <w:rPr>
          <w:rFonts w:eastAsia="Bookman Old Style"/>
        </w:rPr>
        <w:t xml:space="preserve">I therefore, uphold the contention of Mr. B. Georges and endorse the position of case law, which he cited pertaining to </w:t>
      </w:r>
      <w:proofErr w:type="spellStart"/>
      <w:r w:rsidRPr="39196BEA">
        <w:rPr>
          <w:rFonts w:eastAsia="Bookman Old Style"/>
          <w:i/>
          <w:iCs/>
        </w:rPr>
        <w:t>abus</w:t>
      </w:r>
      <w:proofErr w:type="spellEnd"/>
      <w:r w:rsidRPr="39196BEA">
        <w:rPr>
          <w:rFonts w:eastAsia="Bookman Old Style"/>
          <w:i/>
          <w:iCs/>
        </w:rPr>
        <w:t xml:space="preserve"> de </w:t>
      </w:r>
      <w:proofErr w:type="spellStart"/>
      <w:r w:rsidRPr="39196BEA">
        <w:rPr>
          <w:rFonts w:eastAsia="Bookman Old Style"/>
          <w:i/>
          <w:iCs/>
        </w:rPr>
        <w:t>droit</w:t>
      </w:r>
      <w:proofErr w:type="spellEnd"/>
      <w:r w:rsidRPr="39196BEA">
        <w:rPr>
          <w:rFonts w:eastAsia="Bookman Old Style"/>
        </w:rPr>
        <w:t xml:space="preserve"> and on the application of the common law principle “</w:t>
      </w:r>
      <w:r w:rsidRPr="39196BEA">
        <w:rPr>
          <w:rFonts w:eastAsia="Bookman Old Style"/>
          <w:i/>
          <w:iCs/>
        </w:rPr>
        <w:t xml:space="preserve">de </w:t>
      </w:r>
      <w:proofErr w:type="spellStart"/>
      <w:r w:rsidRPr="39196BEA">
        <w:rPr>
          <w:rFonts w:eastAsia="Bookman Old Style"/>
          <w:i/>
          <w:iCs/>
        </w:rPr>
        <w:t>minimis</w:t>
      </w:r>
      <w:proofErr w:type="spellEnd"/>
      <w:r w:rsidRPr="39196BEA">
        <w:rPr>
          <w:rFonts w:eastAsia="Bookman Old Style"/>
          <w:i/>
          <w:iCs/>
        </w:rPr>
        <w:t xml:space="preserve">” </w:t>
      </w:r>
      <w:r w:rsidRPr="39196BEA">
        <w:rPr>
          <w:rFonts w:eastAsia="Bookman Old Style"/>
        </w:rPr>
        <w:t xml:space="preserve">in matters of this nature. </w:t>
      </w:r>
    </w:p>
    <w:p w:rsidR="009E6F9A" w:rsidRPr="00201772" w:rsidRDefault="009E6F9A" w:rsidP="00232AFD">
      <w:pPr>
        <w:pStyle w:val="JudgmentText"/>
        <w:rPr>
          <w:rFonts w:eastAsia="Bookman Old Style"/>
          <w:iCs/>
        </w:rPr>
      </w:pPr>
      <w:r w:rsidRPr="39196BEA">
        <w:rPr>
          <w:rFonts w:eastAsia="Bookman Old Style"/>
        </w:rPr>
        <w:t xml:space="preserve">Now, what is the argument on the other side? Only this: that our law is no good. Mr. Basil Hoareau, learned counsel for the plaintiff argued that this Court should depart from the precedents and the case law relied upon by the defendant in this matter pertaining to </w:t>
      </w:r>
      <w:r w:rsidRPr="39196BEA">
        <w:rPr>
          <w:rFonts w:eastAsia="Bookman Old Style"/>
          <w:i/>
          <w:iCs/>
        </w:rPr>
        <w:t>“</w:t>
      </w:r>
      <w:proofErr w:type="spellStart"/>
      <w:r w:rsidRPr="39196BEA">
        <w:rPr>
          <w:rFonts w:eastAsia="Bookman Old Style"/>
          <w:i/>
          <w:iCs/>
        </w:rPr>
        <w:t>abus</w:t>
      </w:r>
      <w:proofErr w:type="spellEnd"/>
      <w:r w:rsidRPr="39196BEA">
        <w:rPr>
          <w:rFonts w:eastAsia="Bookman Old Style"/>
          <w:i/>
          <w:iCs/>
        </w:rPr>
        <w:t xml:space="preserve"> de </w:t>
      </w:r>
      <w:proofErr w:type="spellStart"/>
      <w:r w:rsidRPr="39196BEA">
        <w:rPr>
          <w:rFonts w:eastAsia="Bookman Old Style"/>
          <w:i/>
          <w:iCs/>
        </w:rPr>
        <w:t>droit</w:t>
      </w:r>
      <w:proofErr w:type="spellEnd"/>
      <w:r w:rsidRPr="39196BEA">
        <w:rPr>
          <w:rFonts w:eastAsia="Bookman Old Style"/>
          <w:i/>
          <w:iCs/>
        </w:rPr>
        <w:t xml:space="preserve">” and “de </w:t>
      </w:r>
      <w:proofErr w:type="spellStart"/>
      <w:r w:rsidRPr="39196BEA">
        <w:rPr>
          <w:rFonts w:eastAsia="Bookman Old Style"/>
          <w:i/>
          <w:iCs/>
        </w:rPr>
        <w:t>minimis</w:t>
      </w:r>
      <w:proofErr w:type="spellEnd"/>
      <w:r w:rsidRPr="39196BEA">
        <w:rPr>
          <w:rFonts w:eastAsia="Bookman Old Style"/>
          <w:i/>
          <w:iCs/>
        </w:rPr>
        <w:t xml:space="preserve">” </w:t>
      </w:r>
      <w:r w:rsidRPr="39196BEA">
        <w:rPr>
          <w:rFonts w:eastAsia="Bookman Old Style"/>
        </w:rPr>
        <w:t xml:space="preserve">because according to him, they are bad precedents and not making good law. </w:t>
      </w:r>
    </w:p>
    <w:p w:rsidR="009E6F9A" w:rsidRPr="00B26253" w:rsidRDefault="009E6F9A" w:rsidP="00232AFD">
      <w:pPr>
        <w:pStyle w:val="JudgmentText"/>
        <w:rPr>
          <w:i/>
          <w:iCs/>
        </w:rPr>
      </w:pPr>
      <w:r w:rsidRPr="39196BEA">
        <w:rPr>
          <w:rFonts w:eastAsia="Bookman Old Style"/>
        </w:rPr>
        <w:t xml:space="preserve">It is the case of the plaintiff that the decision of the Court of Appeal in </w:t>
      </w:r>
      <w:proofErr w:type="spellStart"/>
      <w:r w:rsidRPr="39196BEA">
        <w:rPr>
          <w:rFonts w:eastAsia="Bookman Old Style"/>
        </w:rPr>
        <w:t>Mancienne</w:t>
      </w:r>
      <w:proofErr w:type="spellEnd"/>
      <w:r w:rsidRPr="39196BEA">
        <w:rPr>
          <w:rFonts w:eastAsia="Bookman Old Style"/>
        </w:rPr>
        <w:t xml:space="preserve"> (supra) based on our jurisprudence grown on our own soil, is not good law. For, it is in conflict with the source of French jurisprudence.  According to Mr. Hoareau, </w:t>
      </w:r>
      <w:r>
        <w:rPr>
          <w:rFonts w:eastAsia="Bookman Old Style"/>
        </w:rPr>
        <w:t xml:space="preserve">the </w:t>
      </w:r>
      <w:r w:rsidRPr="39196BEA">
        <w:rPr>
          <w:rFonts w:eastAsia="Bookman Old Style"/>
        </w:rPr>
        <w:t xml:space="preserve">French Civil Law has clearly established that when it comes to property, the doctrine of </w:t>
      </w:r>
      <w:r w:rsidRPr="39196BEA">
        <w:rPr>
          <w:rFonts w:eastAsia="Bookman Old Style"/>
          <w:i/>
          <w:iCs/>
        </w:rPr>
        <w:t>“</w:t>
      </w:r>
      <w:proofErr w:type="spellStart"/>
      <w:r w:rsidRPr="39196BEA">
        <w:rPr>
          <w:rFonts w:eastAsia="Bookman Old Style"/>
          <w:i/>
          <w:iCs/>
        </w:rPr>
        <w:t>abus</w:t>
      </w:r>
      <w:proofErr w:type="spellEnd"/>
      <w:r w:rsidRPr="39196BEA">
        <w:rPr>
          <w:rFonts w:eastAsia="Bookman Old Style"/>
          <w:i/>
          <w:iCs/>
        </w:rPr>
        <w:t xml:space="preserve"> de </w:t>
      </w:r>
      <w:proofErr w:type="spellStart"/>
      <w:r w:rsidRPr="39196BEA">
        <w:rPr>
          <w:rFonts w:eastAsia="Bookman Old Style"/>
          <w:i/>
          <w:iCs/>
        </w:rPr>
        <w:t>droit</w:t>
      </w:r>
      <w:proofErr w:type="spellEnd"/>
      <w:r w:rsidRPr="39196BEA">
        <w:rPr>
          <w:rFonts w:eastAsia="Bookman Old Style"/>
          <w:i/>
          <w:iCs/>
        </w:rPr>
        <w:t>"</w:t>
      </w:r>
      <w:r w:rsidRPr="39196BEA">
        <w:rPr>
          <w:rFonts w:eastAsia="Bookman Old Style"/>
        </w:rPr>
        <w:t xml:space="preserve"> is not applicable. In support of this proposition, he cited some excerpts from the book entitled "Les </w:t>
      </w:r>
      <w:proofErr w:type="spellStart"/>
      <w:r w:rsidRPr="39196BEA">
        <w:rPr>
          <w:rFonts w:eastAsia="Bookman Old Style"/>
        </w:rPr>
        <w:t>Biens</w:t>
      </w:r>
      <w:proofErr w:type="spellEnd"/>
      <w:r w:rsidRPr="39196BEA">
        <w:rPr>
          <w:rFonts w:eastAsia="Bookman Old Style"/>
        </w:rPr>
        <w:t xml:space="preserve">" </w:t>
      </w:r>
      <w:proofErr w:type="spellStart"/>
      <w:r w:rsidRPr="39196BEA">
        <w:rPr>
          <w:rFonts w:eastAsia="Bookman Old Style"/>
        </w:rPr>
        <w:t>Droit</w:t>
      </w:r>
      <w:proofErr w:type="spellEnd"/>
      <w:r w:rsidRPr="39196BEA">
        <w:rPr>
          <w:rFonts w:eastAsia="Bookman Old Style"/>
        </w:rPr>
        <w:t xml:space="preserve"> Civil by </w:t>
      </w:r>
      <w:proofErr w:type="spellStart"/>
      <w:r w:rsidRPr="39196BEA">
        <w:rPr>
          <w:rFonts w:eastAsia="Bookman Old Style"/>
        </w:rPr>
        <w:t>Philiippe</w:t>
      </w:r>
      <w:proofErr w:type="spellEnd"/>
      <w:r w:rsidRPr="39196BEA">
        <w:rPr>
          <w:rFonts w:eastAsia="Bookman Old Style"/>
        </w:rPr>
        <w:t xml:space="preserve"> </w:t>
      </w:r>
      <w:proofErr w:type="spellStart"/>
      <w:r w:rsidRPr="39196BEA">
        <w:rPr>
          <w:rFonts w:eastAsia="Bookman Old Style"/>
        </w:rPr>
        <w:t>Malaurie</w:t>
      </w:r>
      <w:proofErr w:type="spellEnd"/>
      <w:r w:rsidRPr="39196BEA">
        <w:rPr>
          <w:rFonts w:eastAsia="Bookman Old Style"/>
        </w:rPr>
        <w:t xml:space="preserve"> and Laurent </w:t>
      </w:r>
      <w:proofErr w:type="spellStart"/>
      <w:r w:rsidRPr="39196BEA">
        <w:rPr>
          <w:rFonts w:eastAsia="Bookman Old Style"/>
        </w:rPr>
        <w:t>Aynes</w:t>
      </w:r>
      <w:proofErr w:type="spellEnd"/>
      <w:r w:rsidRPr="39196BEA">
        <w:rPr>
          <w:rFonts w:eastAsia="Bookman Old Style"/>
        </w:rPr>
        <w:t xml:space="preserve"> and also from </w:t>
      </w:r>
      <w:proofErr w:type="spellStart"/>
      <w:r w:rsidRPr="39196BEA">
        <w:rPr>
          <w:rFonts w:eastAsia="Bookman Old Style"/>
        </w:rPr>
        <w:t>Dalloz</w:t>
      </w:r>
      <w:proofErr w:type="spellEnd"/>
      <w:r w:rsidRPr="39196BEA">
        <w:rPr>
          <w:rFonts w:eastAsia="Bookman Old Style"/>
        </w:rPr>
        <w:t>" 702 edition (2003). Hence, Mr. Hoareau urged this Court to deviate from “</w:t>
      </w:r>
      <w:proofErr w:type="spellStart"/>
      <w:r w:rsidRPr="39196BEA">
        <w:rPr>
          <w:rFonts w:eastAsia="Bookman Old Style"/>
          <w:i/>
          <w:iCs/>
        </w:rPr>
        <w:t>staredecisis</w:t>
      </w:r>
      <w:proofErr w:type="spellEnd"/>
      <w:r w:rsidRPr="39196BEA">
        <w:rPr>
          <w:rFonts w:eastAsia="Bookman Old Style"/>
        </w:rPr>
        <w:t xml:space="preserve">” of our jurisprudence as it is in direct conflict with that of the French and therefore, invited the Court to follow the latter. </w:t>
      </w:r>
    </w:p>
    <w:p w:rsidR="009E6F9A" w:rsidRPr="00FC3F43" w:rsidRDefault="009E6F9A" w:rsidP="00232AFD">
      <w:pPr>
        <w:pStyle w:val="JudgmentText"/>
      </w:pPr>
      <w:r w:rsidRPr="11767023">
        <w:rPr>
          <w:rFonts w:eastAsia="Bookman Old Style"/>
        </w:rPr>
        <w:t>With due respect to Mr. Hoareau, the source of our civil law shall be the Civil Code of Seychelles and other laws from time to time enacted - vide Article 4 of the Civil Code of Seychelles. This obviously, includes our home grown jurisprudence.  Since we repealed the French Civil Code and enacted our own Civil Code in 1975, we have been developing our - own-indigenous jurisprudence in order to meet the changing and challenging needs of our time and Seychellois society. Our Civil Code is tailor-made for Seychelles</w:t>
      </w:r>
      <w:r w:rsidR="00232AFD">
        <w:rPr>
          <w:rFonts w:eastAsia="Bookman Old Style"/>
        </w:rPr>
        <w:t xml:space="preserve"> </w:t>
      </w:r>
      <w:r w:rsidRPr="11767023">
        <w:rPr>
          <w:rFonts w:eastAsia="Bookman Old Style"/>
        </w:rPr>
        <w:t xml:space="preserve">by altering the </w:t>
      </w:r>
      <w:r>
        <w:rPr>
          <w:rFonts w:eastAsia="Bookman Old Style"/>
        </w:rPr>
        <w:t>F</w:t>
      </w:r>
      <w:r w:rsidRPr="11767023">
        <w:rPr>
          <w:rFonts w:eastAsia="Bookman Old Style"/>
        </w:rPr>
        <w:t>rench one to fit our size, frame, peculiarities and specificities. In the process, we have simply</w:t>
      </w:r>
      <w:r>
        <w:rPr>
          <w:rFonts w:eastAsia="Bookman Old Style"/>
        </w:rPr>
        <w:t xml:space="preserve"> altered and</w:t>
      </w:r>
      <w:r w:rsidRPr="11767023">
        <w:rPr>
          <w:rFonts w:eastAsia="Bookman Old Style"/>
        </w:rPr>
        <w:t xml:space="preserve"> ironed out the creases without changing </w:t>
      </w:r>
      <w:r>
        <w:rPr>
          <w:rFonts w:eastAsia="Bookman Old Style"/>
        </w:rPr>
        <w:t xml:space="preserve">the French </w:t>
      </w:r>
      <w:r w:rsidRPr="11767023">
        <w:rPr>
          <w:rFonts w:eastAsia="Bookman Old Style"/>
        </w:rPr>
        <w:t xml:space="preserve">material with which it was woven. Consequently, our indigenous jurisprudence has </w:t>
      </w:r>
      <w:r w:rsidRPr="11767023">
        <w:rPr>
          <w:rFonts w:eastAsia="Bookman Old Style"/>
        </w:rPr>
        <w:lastRenderedPageBreak/>
        <w:t xml:space="preserve">evolved over several decades from precedent to precedent to suit our special needs and peculiarities. Our own jurisprudence has adapted to the changing social </w:t>
      </w:r>
      <w:r>
        <w:rPr>
          <w:rFonts w:eastAsia="Bookman Old Style"/>
        </w:rPr>
        <w:t xml:space="preserve">opinion and </w:t>
      </w:r>
      <w:r w:rsidRPr="11767023">
        <w:rPr>
          <w:rFonts w:eastAsia="Bookman Old Style"/>
        </w:rPr>
        <w:t xml:space="preserve">necessities and </w:t>
      </w:r>
      <w:r>
        <w:rPr>
          <w:rFonts w:eastAsia="Bookman Old Style"/>
        </w:rPr>
        <w:t xml:space="preserve">thus has </w:t>
      </w:r>
      <w:r w:rsidRPr="11767023">
        <w:rPr>
          <w:rFonts w:eastAsia="Bookman Old Style"/>
        </w:rPr>
        <w:t>adopted and extended the application of “</w:t>
      </w:r>
      <w:proofErr w:type="spellStart"/>
      <w:r w:rsidRPr="11767023">
        <w:rPr>
          <w:rFonts w:eastAsia="Bookman Old Style"/>
        </w:rPr>
        <w:t>abus</w:t>
      </w:r>
      <w:proofErr w:type="spellEnd"/>
      <w:r w:rsidRPr="11767023">
        <w:rPr>
          <w:rFonts w:eastAsia="Bookman Old Style"/>
        </w:rPr>
        <w:t xml:space="preserve"> de </w:t>
      </w:r>
      <w:proofErr w:type="spellStart"/>
      <w:r w:rsidRPr="11767023">
        <w:rPr>
          <w:rFonts w:eastAsia="Bookman Old Style"/>
        </w:rPr>
        <w:t>droit</w:t>
      </w:r>
      <w:proofErr w:type="spellEnd"/>
      <w:r w:rsidRPr="11767023">
        <w:rPr>
          <w:rFonts w:eastAsia="Bookman Old Style"/>
        </w:rPr>
        <w:t>”, to property rights over many years, through the growth of judicial exposition</w:t>
      </w:r>
      <w:r>
        <w:rPr>
          <w:rFonts w:eastAsia="Bookman Old Style"/>
        </w:rPr>
        <w:t xml:space="preserve"> nurtured by the insight of Justice </w:t>
      </w:r>
      <w:proofErr w:type="spellStart"/>
      <w:r>
        <w:rPr>
          <w:rFonts w:eastAsia="Bookman Old Style"/>
        </w:rPr>
        <w:t>Souzier</w:t>
      </w:r>
      <w:proofErr w:type="spellEnd"/>
      <w:r>
        <w:rPr>
          <w:rFonts w:eastAsia="Bookman Old Style"/>
        </w:rPr>
        <w:t xml:space="preserve"> as rightly observed by the Court of Appeal in </w:t>
      </w:r>
      <w:proofErr w:type="spellStart"/>
      <w:r>
        <w:rPr>
          <w:rFonts w:eastAsia="Bookman Old Style"/>
        </w:rPr>
        <w:t>Mancienne</w:t>
      </w:r>
      <w:proofErr w:type="spellEnd"/>
      <w:r>
        <w:rPr>
          <w:rFonts w:eastAsia="Bookman Old Style"/>
        </w:rPr>
        <w:t xml:space="preserve"> (supra)</w:t>
      </w:r>
      <w:r w:rsidRPr="11767023">
        <w:rPr>
          <w:rFonts w:eastAsia="Bookman Old Style"/>
        </w:rPr>
        <w:t>. Obviously, this Court is duty bound to accept and apply the principles grown in our own soil of indigenous jurisprudence, even if they are or appear to be in conflict with that of the French. When our growth leads to conflicts with our past, let us embrace</w:t>
      </w:r>
      <w:r w:rsidR="00232AFD">
        <w:rPr>
          <w:rFonts w:eastAsia="Bookman Old Style"/>
        </w:rPr>
        <w:t xml:space="preserve"> </w:t>
      </w:r>
      <w:r w:rsidRPr="11767023">
        <w:rPr>
          <w:rFonts w:eastAsia="Bookman Old Style"/>
        </w:rPr>
        <w:t xml:space="preserve">growth with equanimity without </w:t>
      </w:r>
      <w:proofErr w:type="spellStart"/>
      <w:r w:rsidRPr="11767023">
        <w:rPr>
          <w:rFonts w:eastAsia="Bookman Old Style"/>
        </w:rPr>
        <w:t>labeling</w:t>
      </w:r>
      <w:proofErr w:type="spellEnd"/>
      <w:r w:rsidRPr="11767023">
        <w:rPr>
          <w:rFonts w:eastAsia="Bookman Old Style"/>
        </w:rPr>
        <w:t xml:space="preserve"> it as not good law</w:t>
      </w:r>
      <w:r w:rsidRPr="00FC3F43">
        <w:rPr>
          <w:rFonts w:eastAsia="Bookman Old Style"/>
        </w:rPr>
        <w:t>.</w:t>
      </w:r>
      <w:r w:rsidR="00232AFD">
        <w:rPr>
          <w:rFonts w:eastAsia="Bookman Old Style"/>
        </w:rPr>
        <w:t xml:space="preserve"> </w:t>
      </w:r>
      <w:r w:rsidRPr="00FC3F43">
        <w:rPr>
          <w:rFonts w:eastAsia="Bookman Old Style,Arial" w:cs="Bookman Old Style,Arial"/>
          <w:color w:val="252525"/>
          <w:shd w:val="clear" w:color="auto" w:fill="FFFFFF"/>
        </w:rPr>
        <w:t>Old order changes new to come</w:t>
      </w:r>
      <w:r>
        <w:rPr>
          <w:rFonts w:eastAsia="Bookman Old Style,Arial" w:cs="Bookman Old Style,Arial"/>
          <w:color w:val="252525"/>
          <w:shd w:val="clear" w:color="auto" w:fill="FFFFFF"/>
        </w:rPr>
        <w:t xml:space="preserve"> and bridge the gap in our law so as to advance our jurisprudence in line with the advancements tak</w:t>
      </w:r>
      <w:r w:rsidR="002E32E3">
        <w:rPr>
          <w:rFonts w:eastAsia="Bookman Old Style,Arial" w:cs="Bookman Old Style,Arial"/>
          <w:color w:val="252525"/>
          <w:shd w:val="clear" w:color="auto" w:fill="FFFFFF"/>
        </w:rPr>
        <w:t>ing</w:t>
      </w:r>
      <w:r>
        <w:rPr>
          <w:rFonts w:eastAsia="Bookman Old Style,Arial" w:cs="Bookman Old Style,Arial"/>
          <w:color w:val="252525"/>
          <w:shd w:val="clear" w:color="auto" w:fill="FFFFFF"/>
        </w:rPr>
        <w:t xml:space="preserve"> place in the rest of the legal world</w:t>
      </w:r>
      <w:r w:rsidRPr="00FC3F43">
        <w:rPr>
          <w:rFonts w:eastAsia="Arial" w:cs="Arial"/>
          <w:b/>
          <w:bCs/>
          <w:color w:val="252525"/>
          <w:shd w:val="clear" w:color="auto" w:fill="FFFFFF"/>
        </w:rPr>
        <w:t xml:space="preserve">. </w:t>
      </w:r>
    </w:p>
    <w:p w:rsidR="009E6F9A" w:rsidRPr="009E3736" w:rsidRDefault="009E6F9A" w:rsidP="009E3736">
      <w:pPr>
        <w:pStyle w:val="JudgmentText"/>
        <w:rPr>
          <w:rFonts w:eastAsia="Bookman Old Style"/>
        </w:rPr>
      </w:pPr>
      <w:r w:rsidRPr="009E3736">
        <w:rPr>
          <w:rFonts w:eastAsia="Bookman Old Style,Arial"/>
          <w:shd w:val="clear" w:color="auto" w:fill="FFFFFF"/>
        </w:rPr>
        <w:t>Assimilation and unquestionable acceptance</w:t>
      </w:r>
      <w:r w:rsidRPr="009E3736">
        <w:rPr>
          <w:rStyle w:val="apple-converted-space"/>
          <w:rFonts w:eastAsia="Bookman Old Style,Arial"/>
          <w:shd w:val="clear" w:color="auto" w:fill="FFFFFF"/>
        </w:rPr>
        <w:t> had been</w:t>
      </w:r>
      <w:r w:rsidRPr="009E3736">
        <w:rPr>
          <w:rFonts w:eastAsia="Bookman Old Style,Arial"/>
          <w:shd w:val="clear" w:color="auto" w:fill="FFFFFF"/>
        </w:rPr>
        <w:t xml:space="preserve"> the ideological basis of French</w:t>
      </w:r>
      <w:r w:rsidRPr="009E3736">
        <w:rPr>
          <w:rStyle w:val="apple-converted-space"/>
          <w:rFonts w:eastAsia="Bookman Old Style,Arial"/>
          <w:shd w:val="clear" w:color="auto" w:fill="FFFFFF"/>
        </w:rPr>
        <w:t> </w:t>
      </w:r>
      <w:hyperlink r:id="rId9" w:tooltip="Colonial policy (page does not exist)" w:history="1">
        <w:r w:rsidRPr="009E3736">
          <w:rPr>
            <w:rStyle w:val="Hyperlink"/>
            <w:rFonts w:eastAsia="Bookman Old Style,Arial"/>
            <w:color w:val="auto"/>
            <w:u w:val="none"/>
            <w:shd w:val="clear" w:color="auto" w:fill="FFFFFF"/>
          </w:rPr>
          <w:t>colonial policy</w:t>
        </w:r>
      </w:hyperlink>
      <w:r w:rsidRPr="009E3736">
        <w:rPr>
          <w:rStyle w:val="apple-converted-space"/>
          <w:rFonts w:eastAsia="Bookman Old Style,Arial"/>
          <w:shd w:val="clear" w:color="auto" w:fill="FFFFFF"/>
        </w:rPr>
        <w:t> </w:t>
      </w:r>
      <w:r w:rsidRPr="009E3736">
        <w:rPr>
          <w:rFonts w:eastAsia="Bookman Old Style,Arial"/>
          <w:shd w:val="clear" w:color="auto" w:fill="FFFFFF"/>
        </w:rPr>
        <w:t>in the Seychelles of the 19thand 20thcentury but no longer now in the</w:t>
      </w:r>
      <w:r w:rsidR="00232AFD" w:rsidRPr="009E3736">
        <w:rPr>
          <w:rFonts w:eastAsia="Bookman Old Style,Arial"/>
          <w:shd w:val="clear" w:color="auto" w:fill="FFFFFF"/>
        </w:rPr>
        <w:t xml:space="preserve"> </w:t>
      </w:r>
      <w:r w:rsidRPr="009E3736">
        <w:rPr>
          <w:rFonts w:eastAsia="Bookman Old Style,Arial"/>
          <w:shd w:val="clear" w:color="auto" w:fill="FFFFFF"/>
        </w:rPr>
        <w:t>Sovereign Seychelles</w:t>
      </w:r>
      <w:r w:rsidR="00232AFD" w:rsidRPr="009E3736">
        <w:rPr>
          <w:rFonts w:eastAsia="Bookman Old Style,Arial"/>
          <w:shd w:val="clear" w:color="auto" w:fill="FFFFFF"/>
        </w:rPr>
        <w:t xml:space="preserve"> </w:t>
      </w:r>
      <w:r w:rsidRPr="009E3736">
        <w:rPr>
          <w:rFonts w:eastAsia="Bookman Old Style,Arial"/>
          <w:shd w:val="clear" w:color="auto" w:fill="FFFFFF"/>
        </w:rPr>
        <w:t>of the 21st century.</w:t>
      </w:r>
      <w:r w:rsidR="00232AFD" w:rsidRPr="009E3736">
        <w:rPr>
          <w:rFonts w:eastAsia="Bookman Old Style,Arial"/>
          <w:shd w:val="clear" w:color="auto" w:fill="FFFFFF"/>
        </w:rPr>
        <w:t xml:space="preserve">  </w:t>
      </w:r>
      <w:r w:rsidRPr="009E3736">
        <w:rPr>
          <w:rFonts w:eastAsia="Bookman Old Style,Arial"/>
          <w:shd w:val="clear" w:color="auto" w:fill="FFFFFF"/>
        </w:rPr>
        <w:t xml:space="preserve">Should we continue to remain stagnant with colonial jurisprudence of the past or should we grow? Mr. </w:t>
      </w:r>
      <w:proofErr w:type="spellStart"/>
      <w:r w:rsidRPr="009E3736">
        <w:rPr>
          <w:rFonts w:eastAsia="Bookman Old Style,Arial"/>
          <w:shd w:val="clear" w:color="auto" w:fill="FFFFFF"/>
        </w:rPr>
        <w:t>Hoareau’s</w:t>
      </w:r>
      <w:proofErr w:type="spellEnd"/>
      <w:r w:rsidRPr="009E3736">
        <w:rPr>
          <w:rFonts w:eastAsia="Bookman Old Style,Arial"/>
          <w:shd w:val="clear" w:color="auto" w:fill="FFFFFF"/>
        </w:rPr>
        <w:t xml:space="preserve"> argument that our case law is no good because it was neither approved by the French nor adopted in the past, does not appeal to me in the least.</w:t>
      </w:r>
      <w:r w:rsidR="00232AFD" w:rsidRPr="009E3736">
        <w:rPr>
          <w:rFonts w:eastAsia="Bookman Old Style,Arial"/>
          <w:shd w:val="clear" w:color="auto" w:fill="FFFFFF"/>
        </w:rPr>
        <w:t xml:space="preserve">  </w:t>
      </w:r>
      <w:r w:rsidRPr="009E3736">
        <w:rPr>
          <w:rFonts w:eastAsia="Bookman Old Style,Arial"/>
          <w:shd w:val="clear" w:color="auto" w:fill="FFFFFF"/>
        </w:rPr>
        <w:t>Stagnancy is</w:t>
      </w:r>
      <w:r w:rsidR="00232AFD" w:rsidRPr="009E3736">
        <w:rPr>
          <w:rFonts w:eastAsia="Bookman Old Style,Arial"/>
          <w:shd w:val="clear" w:color="auto" w:fill="FFFFFF"/>
        </w:rPr>
        <w:t xml:space="preserve"> </w:t>
      </w:r>
      <w:r w:rsidRPr="009E3736">
        <w:rPr>
          <w:rFonts w:eastAsia="Bookman Old Style,Arial"/>
          <w:shd w:val="clear" w:color="auto" w:fill="FFFFFF"/>
        </w:rPr>
        <w:t>a sign of death, whereas growth a sign of life.</w:t>
      </w:r>
      <w:r w:rsidR="00232AFD" w:rsidRPr="009E3736">
        <w:rPr>
          <w:rFonts w:eastAsia="Bookman Old Style,Arial"/>
          <w:shd w:val="clear" w:color="auto" w:fill="FFFFFF"/>
        </w:rPr>
        <w:t xml:space="preserve">  </w:t>
      </w:r>
      <w:r w:rsidRPr="009E3736">
        <w:rPr>
          <w:rFonts w:eastAsia="Bookman Old Style,Arial"/>
          <w:shd w:val="clear" w:color="auto" w:fill="FFFFFF"/>
        </w:rPr>
        <w:t>Which is to be preferred?</w:t>
      </w:r>
      <w:r w:rsidRPr="009E3736">
        <w:rPr>
          <w:rStyle w:val="apple-converted-space"/>
          <w:rFonts w:eastAsia="Bookman Old Style,Arial"/>
          <w:shd w:val="clear" w:color="auto" w:fill="FFFFFF"/>
        </w:rPr>
        <w:t> </w:t>
      </w:r>
    </w:p>
    <w:p w:rsidR="009E6F9A" w:rsidRPr="005D7F8D" w:rsidRDefault="009E6F9A" w:rsidP="00232AFD">
      <w:pPr>
        <w:pStyle w:val="JudgmentText"/>
        <w:rPr>
          <w:iCs/>
        </w:rPr>
      </w:pPr>
      <w:r w:rsidRPr="39196BEA">
        <w:rPr>
          <w:rFonts w:eastAsia="Bookman Old Style"/>
        </w:rPr>
        <w:t xml:space="preserve">Mr. Hoareau also submitted that this Court can depart from </w:t>
      </w:r>
      <w:r>
        <w:rPr>
          <w:rFonts w:eastAsia="Bookman Old Style"/>
        </w:rPr>
        <w:t>the precedents</w:t>
      </w:r>
      <w:r w:rsidRPr="39196BEA">
        <w:rPr>
          <w:rFonts w:eastAsia="Bookman Old Style"/>
        </w:rPr>
        <w:t xml:space="preserve"> as Article 5 of the Civil Code provides that judicial decisions shall not be absolutely binding upon a Court but shall enjoy a high persuasive authority from which a Court shall only depart for good reason. With due respect, I do not find any good reason to depart from </w:t>
      </w:r>
      <w:r>
        <w:rPr>
          <w:rFonts w:eastAsia="Bookman Old Style"/>
        </w:rPr>
        <w:t>them</w:t>
      </w:r>
      <w:r w:rsidRPr="39196BEA">
        <w:rPr>
          <w:rFonts w:eastAsia="Bookman Old Style"/>
        </w:rPr>
        <w:t xml:space="preserve"> and so I completely, reject his submissions in this regard. </w:t>
      </w:r>
    </w:p>
    <w:p w:rsidR="009E6F9A" w:rsidRPr="005D7F8D" w:rsidRDefault="009E6F9A" w:rsidP="00232AFD">
      <w:pPr>
        <w:pStyle w:val="JudgmentText"/>
      </w:pPr>
      <w:r w:rsidRPr="39196BEA">
        <w:rPr>
          <w:rFonts w:eastAsia="Bookman Old Style"/>
        </w:rPr>
        <w:t xml:space="preserve">Furthermore, it is the submission of Mr. Hoareau that the only constitutional or legal limitation on the right to private ownership of property is that it can be compulsorily acquired by specific law, through a specific procedure and for a public purpose. This is the rationale behind the rule that demolition of an encroachment is the proper order to be made and </w:t>
      </w:r>
      <w:proofErr w:type="spellStart"/>
      <w:r w:rsidRPr="39196BEA">
        <w:rPr>
          <w:rFonts w:eastAsia="Bookman Old Style"/>
          <w:i/>
          <w:iCs/>
        </w:rPr>
        <w:t>abus</w:t>
      </w:r>
      <w:proofErr w:type="spellEnd"/>
      <w:r w:rsidRPr="39196BEA">
        <w:rPr>
          <w:rFonts w:eastAsia="Bookman Old Style"/>
          <w:i/>
          <w:iCs/>
        </w:rPr>
        <w:t xml:space="preserve"> de </w:t>
      </w:r>
      <w:proofErr w:type="spellStart"/>
      <w:r w:rsidRPr="39196BEA">
        <w:rPr>
          <w:rFonts w:eastAsia="Bookman Old Style"/>
          <w:i/>
          <w:iCs/>
        </w:rPr>
        <w:t>droit</w:t>
      </w:r>
      <w:proofErr w:type="spellEnd"/>
      <w:r w:rsidRPr="39196BEA">
        <w:rPr>
          <w:rFonts w:eastAsia="Bookman Old Style"/>
        </w:rPr>
        <w:t xml:space="preserve"> cannot be used to infringe the right to property of an individual guaranteed by Article 26 of the Constitution. </w:t>
      </w:r>
    </w:p>
    <w:p w:rsidR="009E6F9A" w:rsidRDefault="009E6F9A" w:rsidP="00232AFD">
      <w:pPr>
        <w:pStyle w:val="JudgmentText"/>
        <w:rPr>
          <w:rFonts w:eastAsia="Bookman Old Style"/>
        </w:rPr>
      </w:pPr>
      <w:r w:rsidRPr="39196BEA">
        <w:rPr>
          <w:rFonts w:eastAsia="Bookman Old Style"/>
        </w:rPr>
        <w:lastRenderedPageBreak/>
        <w:t xml:space="preserve">It is trite to say that right to property guaranteed in the Charter is not an absolute right. Whatever </w:t>
      </w:r>
      <w:proofErr w:type="gramStart"/>
      <w:r w:rsidRPr="39196BEA">
        <w:rPr>
          <w:rFonts w:eastAsia="Bookman Old Style"/>
        </w:rPr>
        <w:t>be</w:t>
      </w:r>
      <w:proofErr w:type="gramEnd"/>
      <w:r w:rsidRPr="39196BEA">
        <w:rPr>
          <w:rFonts w:eastAsia="Bookman Old Style"/>
        </w:rPr>
        <w:t xml:space="preserve"> the provisions of law contained in the Civil Code and other legislations relating to ownership of an immovable property, the fact remains that the Constitutional provision under Article 26 of the Constitution, the supreme law of the land supersedes all other laws. This Article reads thus: </w:t>
      </w:r>
    </w:p>
    <w:p w:rsidR="009E6F9A" w:rsidRPr="00232AFD" w:rsidRDefault="009E6F9A" w:rsidP="00232AFD">
      <w:pPr>
        <w:pStyle w:val="JudgmentText"/>
        <w:numPr>
          <w:ilvl w:val="0"/>
          <w:numId w:val="0"/>
        </w:numPr>
        <w:ind w:left="720"/>
        <w:rPr>
          <w:b/>
        </w:rPr>
      </w:pPr>
      <w:bookmarkStart w:id="22" w:name="_Toc409448268"/>
      <w:r w:rsidRPr="00232AFD">
        <w:rPr>
          <w:rFonts w:eastAsia="Bookman Old Style"/>
          <w:b/>
        </w:rPr>
        <w:t>Right to property</w:t>
      </w:r>
      <w:bookmarkEnd w:id="22"/>
    </w:p>
    <w:p w:rsidR="009E6F9A" w:rsidRPr="008D61D7" w:rsidRDefault="009E6F9A" w:rsidP="00232AFD">
      <w:pPr>
        <w:pStyle w:val="JudgmentText"/>
        <w:numPr>
          <w:ilvl w:val="0"/>
          <w:numId w:val="0"/>
        </w:numPr>
        <w:ind w:left="720"/>
        <w:rPr>
          <w:color w:val="000000"/>
        </w:rPr>
      </w:pPr>
      <w:r w:rsidRPr="11767023">
        <w:rPr>
          <w:rFonts w:eastAsia="Bookman Old Style"/>
        </w:rPr>
        <w:t>26. (1) Every person has a right to property and for the purpose of this article this right includes the right to acquire, own, peacefully enjoy and dispose of property either individually or in association with others.</w:t>
      </w:r>
    </w:p>
    <w:p w:rsidR="009E6F9A" w:rsidRPr="008D61D7" w:rsidRDefault="009E6F9A" w:rsidP="00232AFD">
      <w:pPr>
        <w:pStyle w:val="JudgmentText"/>
        <w:numPr>
          <w:ilvl w:val="0"/>
          <w:numId w:val="0"/>
        </w:numPr>
        <w:ind w:left="720"/>
        <w:rPr>
          <w:color w:val="000000"/>
        </w:rPr>
      </w:pPr>
      <w:r w:rsidRPr="11767023">
        <w:rPr>
          <w:rFonts w:eastAsia="Bookman Old Style"/>
        </w:rPr>
        <w:t>(2) The exercise of the right under clause (1) may be subject to such limitations as may be prescribed by law and necessary in a democratic society-</w:t>
      </w:r>
    </w:p>
    <w:p w:rsidR="009E6F9A" w:rsidRPr="008D61D7" w:rsidRDefault="009E6F9A" w:rsidP="00232AFD">
      <w:pPr>
        <w:pStyle w:val="JudgmentText"/>
        <w:numPr>
          <w:ilvl w:val="0"/>
          <w:numId w:val="0"/>
        </w:numPr>
        <w:ind w:left="720" w:firstLine="720"/>
        <w:rPr>
          <w:color w:val="000000"/>
        </w:rPr>
      </w:pPr>
      <w:r w:rsidRPr="11767023">
        <w:rPr>
          <w:rFonts w:eastAsia="Bookman Old Style"/>
        </w:rPr>
        <w:t xml:space="preserve">(a) </w:t>
      </w:r>
      <w:proofErr w:type="gramStart"/>
      <w:r w:rsidRPr="11767023">
        <w:rPr>
          <w:rFonts w:eastAsia="Bookman Old Style"/>
        </w:rPr>
        <w:t>in</w:t>
      </w:r>
      <w:proofErr w:type="gramEnd"/>
      <w:r w:rsidRPr="11767023">
        <w:rPr>
          <w:rFonts w:eastAsia="Bookman Old Style"/>
        </w:rPr>
        <w:t xml:space="preserve"> the public interest;</w:t>
      </w:r>
    </w:p>
    <w:p w:rsidR="009E6F9A" w:rsidRPr="008D61D7" w:rsidRDefault="009E6F9A" w:rsidP="00232AFD">
      <w:pPr>
        <w:pStyle w:val="JudgmentText"/>
        <w:numPr>
          <w:ilvl w:val="0"/>
          <w:numId w:val="0"/>
        </w:numPr>
        <w:ind w:left="1440"/>
        <w:rPr>
          <w:color w:val="000000"/>
        </w:rPr>
      </w:pPr>
      <w:r w:rsidRPr="11767023">
        <w:rPr>
          <w:rFonts w:eastAsia="Bookman Old Style"/>
        </w:rPr>
        <w:t xml:space="preserve">(b) </w:t>
      </w:r>
      <w:proofErr w:type="gramStart"/>
      <w:r w:rsidRPr="11767023">
        <w:rPr>
          <w:rFonts w:eastAsia="Bookman Old Style"/>
        </w:rPr>
        <w:t>for</w:t>
      </w:r>
      <w:proofErr w:type="gramEnd"/>
      <w:r w:rsidRPr="11767023">
        <w:rPr>
          <w:rFonts w:eastAsia="Bookman Old Style"/>
        </w:rPr>
        <w:t xml:space="preserve"> the enforcement of an order or judgment of a court in civil or criminal proceedings;</w:t>
      </w:r>
    </w:p>
    <w:p w:rsidR="009E6F9A" w:rsidRPr="008D61D7" w:rsidRDefault="009E6F9A" w:rsidP="00232AFD">
      <w:pPr>
        <w:pStyle w:val="JudgmentText"/>
        <w:numPr>
          <w:ilvl w:val="0"/>
          <w:numId w:val="0"/>
        </w:numPr>
        <w:ind w:left="720" w:firstLine="720"/>
        <w:rPr>
          <w:color w:val="000000"/>
        </w:rPr>
      </w:pPr>
      <w:r w:rsidRPr="11767023">
        <w:rPr>
          <w:rFonts w:eastAsia="Bookman Old Style"/>
        </w:rPr>
        <w:t xml:space="preserve">(c) </w:t>
      </w:r>
      <w:proofErr w:type="gramStart"/>
      <w:r w:rsidRPr="11767023">
        <w:rPr>
          <w:rFonts w:eastAsia="Bookman Old Style"/>
        </w:rPr>
        <w:t>in</w:t>
      </w:r>
      <w:proofErr w:type="gramEnd"/>
      <w:r w:rsidRPr="11767023">
        <w:rPr>
          <w:rFonts w:eastAsia="Bookman Old Style"/>
        </w:rPr>
        <w:t xml:space="preserve"> satisfaction of any penalty, tax, rate, duty or due;</w:t>
      </w:r>
    </w:p>
    <w:p w:rsidR="009E6F9A" w:rsidRPr="008D61D7" w:rsidRDefault="009E6F9A" w:rsidP="00232AFD">
      <w:pPr>
        <w:pStyle w:val="JudgmentText"/>
        <w:numPr>
          <w:ilvl w:val="0"/>
          <w:numId w:val="0"/>
        </w:numPr>
        <w:ind w:left="1440"/>
        <w:rPr>
          <w:color w:val="000000"/>
        </w:rPr>
      </w:pPr>
      <w:r w:rsidRPr="11767023">
        <w:rPr>
          <w:rFonts w:eastAsia="Bookman Old Style"/>
        </w:rPr>
        <w:t xml:space="preserve">(d) </w:t>
      </w:r>
      <w:proofErr w:type="gramStart"/>
      <w:r w:rsidRPr="11767023">
        <w:rPr>
          <w:rFonts w:eastAsia="Bookman Old Style"/>
        </w:rPr>
        <w:t>in</w:t>
      </w:r>
      <w:proofErr w:type="gramEnd"/>
      <w:r w:rsidRPr="11767023">
        <w:rPr>
          <w:rFonts w:eastAsia="Bookman Old Style"/>
        </w:rPr>
        <w:t xml:space="preserve"> the case of property reasonably suspected of being acquired by the proceeds of drug trafficking or serious crime;</w:t>
      </w:r>
    </w:p>
    <w:p w:rsidR="009E6F9A" w:rsidRPr="008D61D7" w:rsidRDefault="009E6F9A" w:rsidP="00232AFD">
      <w:pPr>
        <w:pStyle w:val="JudgmentText"/>
        <w:numPr>
          <w:ilvl w:val="0"/>
          <w:numId w:val="0"/>
        </w:numPr>
        <w:ind w:left="720" w:firstLine="720"/>
        <w:rPr>
          <w:color w:val="000000"/>
        </w:rPr>
      </w:pPr>
      <w:r w:rsidRPr="11767023">
        <w:rPr>
          <w:rFonts w:eastAsia="Bookman Old Style"/>
        </w:rPr>
        <w:t xml:space="preserve">(e) </w:t>
      </w:r>
      <w:proofErr w:type="gramStart"/>
      <w:r w:rsidRPr="11767023">
        <w:rPr>
          <w:rFonts w:eastAsia="Bookman Old Style"/>
        </w:rPr>
        <w:t>in</w:t>
      </w:r>
      <w:proofErr w:type="gramEnd"/>
      <w:r w:rsidRPr="11767023">
        <w:rPr>
          <w:rFonts w:eastAsia="Bookman Old Style"/>
        </w:rPr>
        <w:t xml:space="preserve"> respect of animals found trespassing or straying;</w:t>
      </w:r>
    </w:p>
    <w:p w:rsidR="009E6F9A" w:rsidRPr="008D61D7" w:rsidRDefault="009E6F9A" w:rsidP="00232AFD">
      <w:pPr>
        <w:pStyle w:val="JudgmentText"/>
        <w:numPr>
          <w:ilvl w:val="0"/>
          <w:numId w:val="0"/>
        </w:numPr>
        <w:ind w:left="1440"/>
        <w:rPr>
          <w:color w:val="000000"/>
        </w:rPr>
      </w:pPr>
      <w:r w:rsidRPr="11767023">
        <w:rPr>
          <w:rFonts w:eastAsia="Bookman Old Style"/>
        </w:rPr>
        <w:t xml:space="preserve">(f) </w:t>
      </w:r>
      <w:proofErr w:type="gramStart"/>
      <w:r w:rsidRPr="11767023">
        <w:rPr>
          <w:rFonts w:eastAsia="Bookman Old Style"/>
        </w:rPr>
        <w:t>in</w:t>
      </w:r>
      <w:proofErr w:type="gramEnd"/>
      <w:r w:rsidRPr="11767023">
        <w:rPr>
          <w:rFonts w:eastAsia="Bookman Old Style"/>
        </w:rPr>
        <w:t xml:space="preserve"> consequence of a law with respect to limitation of actions or acquisitive prescription;</w:t>
      </w:r>
    </w:p>
    <w:p w:rsidR="009E6F9A" w:rsidRPr="008D61D7" w:rsidRDefault="009E6F9A" w:rsidP="00232AFD">
      <w:pPr>
        <w:pStyle w:val="JudgmentText"/>
        <w:numPr>
          <w:ilvl w:val="0"/>
          <w:numId w:val="0"/>
        </w:numPr>
        <w:ind w:left="720" w:firstLine="720"/>
        <w:rPr>
          <w:color w:val="000000"/>
        </w:rPr>
      </w:pPr>
      <w:r w:rsidRPr="11767023">
        <w:rPr>
          <w:rFonts w:eastAsia="Bookman Old Style"/>
        </w:rPr>
        <w:t xml:space="preserve">(g) </w:t>
      </w:r>
      <w:proofErr w:type="gramStart"/>
      <w:r w:rsidRPr="11767023">
        <w:rPr>
          <w:rFonts w:eastAsia="Bookman Old Style"/>
        </w:rPr>
        <w:t>with</w:t>
      </w:r>
      <w:proofErr w:type="gramEnd"/>
      <w:r w:rsidRPr="11767023">
        <w:rPr>
          <w:rFonts w:eastAsia="Bookman Old Style"/>
        </w:rPr>
        <w:t xml:space="preserve"> respect to property of citizens of a country at war with Seychelles;</w:t>
      </w:r>
    </w:p>
    <w:p w:rsidR="009E6F9A" w:rsidRPr="008D61D7" w:rsidRDefault="009E6F9A" w:rsidP="00232AFD">
      <w:pPr>
        <w:pStyle w:val="JudgmentText"/>
        <w:numPr>
          <w:ilvl w:val="0"/>
          <w:numId w:val="0"/>
        </w:numPr>
        <w:ind w:left="1440"/>
        <w:rPr>
          <w:color w:val="000000"/>
        </w:rPr>
      </w:pPr>
      <w:r w:rsidRPr="11767023">
        <w:rPr>
          <w:rFonts w:eastAsia="Bookman Old Style"/>
        </w:rPr>
        <w:t xml:space="preserve">(h) </w:t>
      </w:r>
      <w:proofErr w:type="gramStart"/>
      <w:r w:rsidRPr="11767023">
        <w:rPr>
          <w:rFonts w:eastAsia="Bookman Old Style"/>
        </w:rPr>
        <w:t>with</w:t>
      </w:r>
      <w:proofErr w:type="gramEnd"/>
      <w:r w:rsidRPr="11767023">
        <w:rPr>
          <w:rFonts w:eastAsia="Bookman Old Style"/>
        </w:rPr>
        <w:t xml:space="preserve"> regard to the administration of the property of persons adjudged bankrupt or of persons who have died or of persons under legal incapacity; or</w:t>
      </w:r>
    </w:p>
    <w:p w:rsidR="009E6F9A" w:rsidRPr="008D61D7" w:rsidRDefault="009E6F9A" w:rsidP="00232AFD">
      <w:pPr>
        <w:pStyle w:val="JudgmentText"/>
        <w:numPr>
          <w:ilvl w:val="0"/>
          <w:numId w:val="0"/>
        </w:numPr>
        <w:ind w:left="1440"/>
        <w:rPr>
          <w:color w:val="000000"/>
        </w:rPr>
      </w:pPr>
      <w:r w:rsidRPr="39196BEA">
        <w:rPr>
          <w:rFonts w:eastAsia="Bookman Old Style"/>
        </w:rPr>
        <w:lastRenderedPageBreak/>
        <w:t>(</w:t>
      </w:r>
      <w:proofErr w:type="spellStart"/>
      <w:r w:rsidRPr="39196BEA">
        <w:rPr>
          <w:rFonts w:eastAsia="Bookman Old Style"/>
        </w:rPr>
        <w:t>i</w:t>
      </w:r>
      <w:proofErr w:type="spellEnd"/>
      <w:r w:rsidRPr="39196BEA">
        <w:rPr>
          <w:rFonts w:eastAsia="Bookman Old Style"/>
        </w:rPr>
        <w:t xml:space="preserve">) </w:t>
      </w:r>
      <w:proofErr w:type="gramStart"/>
      <w:r w:rsidRPr="39196BEA">
        <w:rPr>
          <w:rFonts w:eastAsia="Bookman Old Style"/>
        </w:rPr>
        <w:t>for</w:t>
      </w:r>
      <w:proofErr w:type="gramEnd"/>
      <w:r w:rsidRPr="39196BEA">
        <w:rPr>
          <w:rFonts w:eastAsia="Bookman Old Style"/>
        </w:rPr>
        <w:t xml:space="preserve"> vesting in the Republic of the ownership of underground water or </w:t>
      </w:r>
      <w:proofErr w:type="spellStart"/>
      <w:r w:rsidRPr="39196BEA">
        <w:rPr>
          <w:rFonts w:eastAsia="Bookman Old Style"/>
        </w:rPr>
        <w:t>unextracted</w:t>
      </w:r>
      <w:proofErr w:type="spellEnd"/>
      <w:r w:rsidRPr="39196BEA">
        <w:rPr>
          <w:rFonts w:eastAsia="Bookman Old Style"/>
        </w:rPr>
        <w:t xml:space="preserve"> oil or minerals of any kind or description.</w:t>
      </w:r>
    </w:p>
    <w:p w:rsidR="009E6F9A" w:rsidRDefault="009E6F9A" w:rsidP="00232AFD">
      <w:pPr>
        <w:pStyle w:val="JudgmentText"/>
        <w:rPr>
          <w:iCs/>
          <w:color w:val="333333"/>
        </w:rPr>
      </w:pPr>
      <w:bookmarkStart w:id="23" w:name="_Toc410898333"/>
      <w:bookmarkStart w:id="24" w:name="zoupio-_Toc409448269"/>
      <w:bookmarkEnd w:id="23"/>
      <w:bookmarkEnd w:id="24"/>
      <w:r w:rsidRPr="11767023">
        <w:rPr>
          <w:rFonts w:eastAsia="Bookman Old Style"/>
        </w:rPr>
        <w:t>It is evident from Article 26 (2) (b) above, that</w:t>
      </w:r>
      <w:r w:rsidR="00232AFD">
        <w:rPr>
          <w:rFonts w:eastAsia="Bookman Old Style"/>
        </w:rPr>
        <w:t xml:space="preserve"> </w:t>
      </w:r>
      <w:r w:rsidRPr="11767023">
        <w:rPr>
          <w:rFonts w:eastAsia="Bookman Old Style"/>
        </w:rPr>
        <w:t>the exercise of one’s right to property is subject to limitations as may be prescribed by law and necessary in a democratic society. In my considered view, the</w:t>
      </w:r>
      <w:r w:rsidR="00232AFD">
        <w:rPr>
          <w:rFonts w:eastAsia="Bookman Old Style"/>
        </w:rPr>
        <w:t xml:space="preserve"> </w:t>
      </w:r>
      <w:r w:rsidRPr="11767023">
        <w:rPr>
          <w:rFonts w:eastAsia="Bookman Old Style"/>
        </w:rPr>
        <w:t>concept of “</w:t>
      </w:r>
      <w:proofErr w:type="spellStart"/>
      <w:r w:rsidRPr="11767023">
        <w:rPr>
          <w:rFonts w:eastAsia="Bookman Old Style"/>
        </w:rPr>
        <w:t>abus</w:t>
      </w:r>
      <w:proofErr w:type="spellEnd"/>
      <w:r w:rsidRPr="11767023">
        <w:rPr>
          <w:rFonts w:eastAsia="Bookman Old Style"/>
        </w:rPr>
        <w:t xml:space="preserve"> de </w:t>
      </w:r>
      <w:proofErr w:type="spellStart"/>
      <w:r w:rsidRPr="11767023">
        <w:rPr>
          <w:rFonts w:eastAsia="Bookman Old Style"/>
        </w:rPr>
        <w:t>droit</w:t>
      </w:r>
      <w:proofErr w:type="spellEnd"/>
      <w:r w:rsidRPr="11767023">
        <w:rPr>
          <w:rFonts w:eastAsia="Bookman Old Style"/>
        </w:rPr>
        <w:t xml:space="preserve">”, which is </w:t>
      </w:r>
      <w:r>
        <w:rPr>
          <w:rFonts w:eastAsia="Bookman Old Style"/>
        </w:rPr>
        <w:t xml:space="preserve">subtly </w:t>
      </w:r>
      <w:r w:rsidRPr="11767023">
        <w:rPr>
          <w:rFonts w:eastAsia="Bookman Old Style"/>
        </w:rPr>
        <w:t>defined</w:t>
      </w:r>
      <w:r w:rsidR="00232AFD">
        <w:rPr>
          <w:rFonts w:eastAsia="Bookman Old Style"/>
        </w:rPr>
        <w:t xml:space="preserve"> </w:t>
      </w:r>
      <w:r w:rsidRPr="11767023">
        <w:rPr>
          <w:rFonts w:eastAsia="Bookman Old Style"/>
        </w:rPr>
        <w:t>as a fault and incorporated in Article 1382 (3) of the Civil Code (vide discussion supra) is one among such limitations</w:t>
      </w:r>
      <w:r w:rsidR="00232AFD">
        <w:rPr>
          <w:rFonts w:eastAsia="Bookman Old Style"/>
        </w:rPr>
        <w:t xml:space="preserve"> </w:t>
      </w:r>
      <w:r w:rsidRPr="11767023">
        <w:rPr>
          <w:rFonts w:eastAsia="Bookman Old Style"/>
        </w:rPr>
        <w:t>prescribed by law as</w:t>
      </w:r>
      <w:r w:rsidR="00232AFD">
        <w:rPr>
          <w:rFonts w:eastAsia="Bookman Old Style"/>
        </w:rPr>
        <w:t xml:space="preserve"> </w:t>
      </w:r>
      <w:r w:rsidRPr="11767023">
        <w:rPr>
          <w:rFonts w:eastAsia="Bookman Old Style"/>
        </w:rPr>
        <w:t xml:space="preserve">contemplated by the framers of our constitution and found necessary in a democratic society. In my judgment this is the current and correct position of </w:t>
      </w:r>
      <w:proofErr w:type="spellStart"/>
      <w:r w:rsidRPr="39196BEA">
        <w:rPr>
          <w:rFonts w:eastAsia="Bookman Old Style"/>
          <w:i/>
          <w:iCs/>
        </w:rPr>
        <w:t>abus</w:t>
      </w:r>
      <w:proofErr w:type="spellEnd"/>
      <w:r w:rsidRPr="39196BEA">
        <w:rPr>
          <w:rFonts w:eastAsia="Bookman Old Style"/>
          <w:i/>
          <w:iCs/>
        </w:rPr>
        <w:t xml:space="preserve"> de </w:t>
      </w:r>
      <w:proofErr w:type="spellStart"/>
      <w:r w:rsidRPr="39196BEA">
        <w:rPr>
          <w:rFonts w:eastAsia="Bookman Old Style"/>
          <w:i/>
          <w:iCs/>
        </w:rPr>
        <w:t>droit</w:t>
      </w:r>
      <w:proofErr w:type="spellEnd"/>
      <w:r w:rsidRPr="11767023">
        <w:rPr>
          <w:rFonts w:eastAsia="Bookman Old Style"/>
        </w:rPr>
        <w:t xml:space="preserve"> vis-à-vis the Fundamental right to property guaranteed by our Constitution. This position has been well</w:t>
      </w:r>
      <w:r w:rsidR="00232AFD">
        <w:rPr>
          <w:rFonts w:eastAsia="Bookman Old Style"/>
        </w:rPr>
        <w:t xml:space="preserve"> </w:t>
      </w:r>
      <w:r w:rsidRPr="11767023">
        <w:rPr>
          <w:rFonts w:eastAsia="Bookman Old Style"/>
        </w:rPr>
        <w:t>set by case law through judicial exposition in our jurisdiction. This concept has indeed, been repeatedly applied in deserving cases with equity and good conscience and enforced by the judgment of the</w:t>
      </w:r>
      <w:r w:rsidR="00232AFD">
        <w:rPr>
          <w:rFonts w:eastAsia="Bookman Old Style"/>
        </w:rPr>
        <w:t xml:space="preserve"> </w:t>
      </w:r>
      <w:r w:rsidRPr="11767023">
        <w:rPr>
          <w:rFonts w:eastAsia="Bookman Old Style"/>
        </w:rPr>
        <w:t>Courts in civil proceedings</w:t>
      </w:r>
      <w:r w:rsidR="00232AFD">
        <w:rPr>
          <w:rFonts w:eastAsia="Bookman Old Style"/>
        </w:rPr>
        <w:t xml:space="preserve"> </w:t>
      </w:r>
      <w:r w:rsidRPr="11767023">
        <w:rPr>
          <w:rFonts w:eastAsia="Bookman Old Style"/>
        </w:rPr>
        <w:t xml:space="preserve">posing limitations to the exercise of one’s right to property as the Courts normally do in matters of right of way in terms of Article 681-685 of the Civil </w:t>
      </w:r>
      <w:proofErr w:type="spellStart"/>
      <w:r w:rsidRPr="11767023">
        <w:rPr>
          <w:rFonts w:eastAsia="Bookman Old Style"/>
        </w:rPr>
        <w:t>Code.In</w:t>
      </w:r>
      <w:proofErr w:type="spellEnd"/>
      <w:r w:rsidRPr="11767023">
        <w:rPr>
          <w:rFonts w:eastAsia="Bookman Old Style"/>
        </w:rPr>
        <w:t xml:space="preserve"> my considered </w:t>
      </w:r>
      <w:proofErr w:type="spellStart"/>
      <w:r w:rsidRPr="11767023">
        <w:rPr>
          <w:rFonts w:eastAsia="Bookman Old Style"/>
        </w:rPr>
        <w:t>view</w:t>
      </w:r>
      <w:proofErr w:type="gramStart"/>
      <w:r w:rsidRPr="11767023">
        <w:rPr>
          <w:rFonts w:eastAsia="Bookman Old Style"/>
        </w:rPr>
        <w:t>,</w:t>
      </w:r>
      <w:r w:rsidRPr="11767023">
        <w:rPr>
          <w:rFonts w:eastAsia="Bookman Old Style"/>
          <w:color w:val="333333"/>
        </w:rPr>
        <w:t>the</w:t>
      </w:r>
      <w:proofErr w:type="spellEnd"/>
      <w:proofErr w:type="gramEnd"/>
      <w:r w:rsidRPr="11767023">
        <w:rPr>
          <w:rFonts w:eastAsia="Bookman Old Style"/>
          <w:color w:val="333333"/>
        </w:rPr>
        <w:t xml:space="preserve"> application of the French doctrine “</w:t>
      </w:r>
      <w:proofErr w:type="spellStart"/>
      <w:r w:rsidRPr="11767023">
        <w:rPr>
          <w:rFonts w:eastAsia="Bookman Old Style"/>
          <w:color w:val="333333"/>
        </w:rPr>
        <w:t>abus</w:t>
      </w:r>
      <w:proofErr w:type="spellEnd"/>
      <w:r w:rsidRPr="11767023">
        <w:rPr>
          <w:rFonts w:eastAsia="Bookman Old Style"/>
          <w:color w:val="333333"/>
        </w:rPr>
        <w:t xml:space="preserve"> de </w:t>
      </w:r>
      <w:proofErr w:type="spellStart"/>
      <w:r w:rsidRPr="11767023">
        <w:rPr>
          <w:rFonts w:eastAsia="Bookman Old Style"/>
          <w:color w:val="333333"/>
        </w:rPr>
        <w:t>droit</w:t>
      </w:r>
      <w:proofErr w:type="spellEnd"/>
      <w:r w:rsidRPr="11767023">
        <w:rPr>
          <w:rFonts w:eastAsia="Bookman Old Style"/>
          <w:color w:val="333333"/>
        </w:rPr>
        <w:t>” is in line and consistent with Article 26 of the Constitution. Hence, I decline to agree with the contention of Mr. Hoareau to the contrary in this respect.</w:t>
      </w:r>
    </w:p>
    <w:p w:rsidR="009E6F9A" w:rsidRDefault="009E6F9A" w:rsidP="00232AFD">
      <w:pPr>
        <w:pStyle w:val="JudgmentText"/>
      </w:pPr>
      <w:r w:rsidRPr="39196BEA">
        <w:rPr>
          <w:rFonts w:eastAsia="Bookman Old Style"/>
        </w:rPr>
        <w:t xml:space="preserve">Besides, Mr. Hoareau has in his final submission, raised issues alleging that the defendant has failed to comply with the procedural rules in respect of pleadings in the written statement of defence on material facts and on the lack of evidence in support of the line of defence taken by the defendant. </w:t>
      </w:r>
    </w:p>
    <w:p w:rsidR="009E6F9A" w:rsidRDefault="009E6F9A" w:rsidP="00232AFD">
      <w:pPr>
        <w:pStyle w:val="JudgmentText"/>
        <w:rPr>
          <w:iCs/>
        </w:rPr>
      </w:pPr>
      <w:r w:rsidRPr="39196BEA">
        <w:rPr>
          <w:rFonts w:eastAsia="Bookman Old Style"/>
        </w:rPr>
        <w:t xml:space="preserve">Indeed, when the plaintiff was giving evidence in chief, half way through hearing, both counsel mutually agreed on all factual issues and jointly invited the Court only to determine the questions of law based on our case law and jurisprudence. Hence, both counsel agreed to halt further </w:t>
      </w:r>
      <w:proofErr w:type="gramStart"/>
      <w:r w:rsidRPr="39196BEA">
        <w:rPr>
          <w:rFonts w:eastAsia="Bookman Old Style"/>
        </w:rPr>
        <w:t>proceedings,</w:t>
      </w:r>
      <w:proofErr w:type="gramEnd"/>
      <w:r w:rsidRPr="39196BEA">
        <w:rPr>
          <w:rFonts w:eastAsia="Bookman Old Style"/>
        </w:rPr>
        <w:t xml:space="preserve"> </w:t>
      </w:r>
      <w:r>
        <w:rPr>
          <w:rFonts w:eastAsia="Bookman Old Style"/>
        </w:rPr>
        <w:t xml:space="preserve">and </w:t>
      </w:r>
      <w:r w:rsidRPr="39196BEA">
        <w:rPr>
          <w:rFonts w:eastAsia="Bookman Old Style"/>
        </w:rPr>
        <w:t>adduction of evidence</w:t>
      </w:r>
      <w:r>
        <w:rPr>
          <w:rFonts w:eastAsia="Bookman Old Style"/>
        </w:rPr>
        <w:t xml:space="preserve"> and requested </w:t>
      </w:r>
      <w:r w:rsidRPr="39196BEA">
        <w:rPr>
          <w:rFonts w:eastAsia="Bookman Old Style"/>
        </w:rPr>
        <w:t xml:space="preserve">the Court </w:t>
      </w:r>
      <w:r>
        <w:rPr>
          <w:rFonts w:eastAsia="Bookman Old Style"/>
        </w:rPr>
        <w:t xml:space="preserve">to determine </w:t>
      </w:r>
      <w:r w:rsidRPr="39196BEA">
        <w:rPr>
          <w:rFonts w:eastAsia="Bookman Old Style"/>
        </w:rPr>
        <w:t xml:space="preserve">only the </w:t>
      </w:r>
      <w:r>
        <w:rPr>
          <w:rFonts w:eastAsia="Bookman Old Style"/>
        </w:rPr>
        <w:t>two</w:t>
      </w:r>
      <w:r w:rsidRPr="39196BEA">
        <w:rPr>
          <w:rFonts w:eastAsia="Bookman Old Style"/>
        </w:rPr>
        <w:t xml:space="preserve"> points of law </w:t>
      </w:r>
      <w:proofErr w:type="spellStart"/>
      <w:r w:rsidRPr="39196BEA">
        <w:rPr>
          <w:rFonts w:eastAsia="Bookman Old Style"/>
        </w:rPr>
        <w:t>canvased</w:t>
      </w:r>
      <w:proofErr w:type="spellEnd"/>
      <w:r w:rsidRPr="39196BEA">
        <w:rPr>
          <w:rFonts w:eastAsia="Bookman Old Style"/>
        </w:rPr>
        <w:t xml:space="preserve"> </w:t>
      </w:r>
      <w:r>
        <w:rPr>
          <w:rFonts w:eastAsia="Bookman Old Style"/>
        </w:rPr>
        <w:t xml:space="preserve">by the defendant </w:t>
      </w:r>
      <w:r w:rsidRPr="39196BEA">
        <w:rPr>
          <w:rFonts w:eastAsia="Bookman Old Style"/>
        </w:rPr>
        <w:t xml:space="preserve">in the </w:t>
      </w:r>
      <w:r>
        <w:rPr>
          <w:rFonts w:eastAsia="Bookman Old Style"/>
        </w:rPr>
        <w:t xml:space="preserve">statement of </w:t>
      </w:r>
      <w:r w:rsidRPr="39196BEA">
        <w:rPr>
          <w:rFonts w:eastAsia="Bookman Old Style"/>
        </w:rPr>
        <w:t xml:space="preserve">defence. This agreement in court between parties in my considered </w:t>
      </w:r>
      <w:proofErr w:type="gramStart"/>
      <w:r w:rsidRPr="39196BEA">
        <w:rPr>
          <w:rFonts w:eastAsia="Bookman Old Style"/>
        </w:rPr>
        <w:t>view,</w:t>
      </w:r>
      <w:proofErr w:type="gramEnd"/>
      <w:r w:rsidRPr="39196BEA">
        <w:rPr>
          <w:rFonts w:eastAsia="Bookman Old Style"/>
        </w:rPr>
        <w:t xml:space="preserve"> constitutes a </w:t>
      </w:r>
      <w:proofErr w:type="spellStart"/>
      <w:r w:rsidRPr="39196BEA">
        <w:rPr>
          <w:rFonts w:eastAsia="Bookman Old Style"/>
          <w:i/>
          <w:iCs/>
        </w:rPr>
        <w:t>contrat</w:t>
      </w:r>
      <w:proofErr w:type="spellEnd"/>
      <w:r w:rsidRPr="39196BEA">
        <w:rPr>
          <w:rFonts w:eastAsia="Bookman Old Style"/>
          <w:i/>
          <w:iCs/>
        </w:rPr>
        <w:t xml:space="preserve"> </w:t>
      </w:r>
      <w:proofErr w:type="spellStart"/>
      <w:r w:rsidRPr="39196BEA">
        <w:rPr>
          <w:rFonts w:eastAsia="Bookman Old Style"/>
          <w:i/>
          <w:iCs/>
        </w:rPr>
        <w:t>Judiciare</w:t>
      </w:r>
      <w:proofErr w:type="spellEnd"/>
      <w:r w:rsidRPr="39196BEA">
        <w:rPr>
          <w:rFonts w:eastAsia="Bookman Old Style"/>
        </w:rPr>
        <w:t xml:space="preserve">, which is binding upon both parties and counsel. With due respect, the plaintiff’s counsel is now </w:t>
      </w:r>
      <w:proofErr w:type="spellStart"/>
      <w:r w:rsidRPr="39196BEA">
        <w:rPr>
          <w:rFonts w:eastAsia="Bookman Old Style"/>
        </w:rPr>
        <w:t>estopped</w:t>
      </w:r>
      <w:proofErr w:type="spellEnd"/>
      <w:r w:rsidRPr="39196BEA">
        <w:rPr>
          <w:rFonts w:eastAsia="Bookman Old Style"/>
        </w:rPr>
        <w:t xml:space="preserve"> from reopening such issues in his final submission to </w:t>
      </w:r>
      <w:r w:rsidRPr="39196BEA">
        <w:rPr>
          <w:rFonts w:eastAsia="Bookman Old Style"/>
        </w:rPr>
        <w:lastRenderedPageBreak/>
        <w:t>the surprise of all. Hence, I decline to entertain any fresh issue/s factual or procedural raised in the submission of Mr. Hoareau, in breach of the said agreement.</w:t>
      </w:r>
    </w:p>
    <w:p w:rsidR="009E6F9A" w:rsidRPr="009E3736" w:rsidRDefault="009E6F9A" w:rsidP="009E3736">
      <w:pPr>
        <w:pStyle w:val="JudgmentText"/>
        <w:rPr>
          <w:iCs/>
        </w:rPr>
      </w:pPr>
      <w:r w:rsidRPr="39196BEA">
        <w:rPr>
          <w:rFonts w:eastAsia="Bookman Old Style"/>
        </w:rPr>
        <w:t>For the reasons stated hereinbefore, I find answers to the fundamental questions in the same numerical order (vide supra) as follows:</w:t>
      </w:r>
    </w:p>
    <w:p w:rsidR="009E6F9A" w:rsidRPr="000D20C0" w:rsidRDefault="009E6F9A" w:rsidP="000D20C0">
      <w:pPr>
        <w:pStyle w:val="JudgmentText"/>
        <w:numPr>
          <w:ilvl w:val="0"/>
          <w:numId w:val="9"/>
        </w:numPr>
        <w:rPr>
          <w:rFonts w:eastAsia="Bookman Old Style"/>
          <w:i/>
        </w:rPr>
      </w:pPr>
      <w:r w:rsidRPr="000D20C0">
        <w:rPr>
          <w:rFonts w:eastAsia="Bookman Old Style"/>
          <w:i/>
        </w:rPr>
        <w:t xml:space="preserve">Yes; the cause of action namely, the alleged encroachment in the instant case falls within the scope of de </w:t>
      </w:r>
      <w:proofErr w:type="spellStart"/>
      <w:r w:rsidRPr="000D20C0">
        <w:rPr>
          <w:rFonts w:eastAsia="Bookman Old Style"/>
          <w:i/>
        </w:rPr>
        <w:t>Minimis</w:t>
      </w:r>
      <w:proofErr w:type="spellEnd"/>
      <w:r w:rsidRPr="000D20C0">
        <w:rPr>
          <w:rFonts w:eastAsia="Bookman Old Style"/>
          <w:i/>
        </w:rPr>
        <w:t xml:space="preserve"> in law.  </w:t>
      </w:r>
    </w:p>
    <w:p w:rsidR="009E6F9A" w:rsidRPr="000D20C0" w:rsidRDefault="009E6F9A" w:rsidP="000D20C0">
      <w:pPr>
        <w:pStyle w:val="JudgmentText"/>
        <w:numPr>
          <w:ilvl w:val="0"/>
          <w:numId w:val="9"/>
        </w:numPr>
        <w:rPr>
          <w:rFonts w:eastAsia="Bookman Old Style"/>
          <w:i/>
        </w:rPr>
      </w:pPr>
      <w:r w:rsidRPr="000D20C0">
        <w:rPr>
          <w:rFonts w:eastAsia="Bookman Old Style"/>
          <w:i/>
        </w:rPr>
        <w:t xml:space="preserve">Yes; the action of the plaintiff seeking demolition of the retaining wall amount to an </w:t>
      </w:r>
      <w:proofErr w:type="spellStart"/>
      <w:r w:rsidRPr="000D20C0">
        <w:rPr>
          <w:rFonts w:eastAsia="Bookman Old Style"/>
          <w:i/>
        </w:rPr>
        <w:t>abus</w:t>
      </w:r>
      <w:proofErr w:type="spellEnd"/>
      <w:r w:rsidRPr="000D20C0">
        <w:rPr>
          <w:rFonts w:eastAsia="Bookman Old Style"/>
          <w:i/>
        </w:rPr>
        <w:t xml:space="preserve"> de </w:t>
      </w:r>
      <w:proofErr w:type="spellStart"/>
      <w:r w:rsidRPr="000D20C0">
        <w:rPr>
          <w:rFonts w:eastAsia="Bookman Old Style"/>
          <w:i/>
        </w:rPr>
        <w:t>droit</w:t>
      </w:r>
      <w:proofErr w:type="spellEnd"/>
      <w:r w:rsidRPr="000D20C0">
        <w:rPr>
          <w:rFonts w:eastAsia="Bookman Old Style"/>
          <w:i/>
        </w:rPr>
        <w:t xml:space="preserve"> or abuse of right in law.</w:t>
      </w:r>
    </w:p>
    <w:p w:rsidR="009E6F9A" w:rsidRPr="000D20C0" w:rsidRDefault="009E6F9A" w:rsidP="000D20C0">
      <w:pPr>
        <w:pStyle w:val="JudgmentText"/>
        <w:numPr>
          <w:ilvl w:val="0"/>
          <w:numId w:val="9"/>
        </w:numPr>
        <w:rPr>
          <w:rFonts w:eastAsia="Bookman Old Style"/>
          <w:i/>
        </w:rPr>
      </w:pPr>
      <w:r w:rsidRPr="000D20C0">
        <w:rPr>
          <w:rFonts w:eastAsia="Bookman Old Style"/>
          <w:i/>
        </w:rPr>
        <w:t>No; the application of the French doctrine “</w:t>
      </w:r>
      <w:proofErr w:type="spellStart"/>
      <w:r w:rsidRPr="000D20C0">
        <w:rPr>
          <w:rFonts w:eastAsia="Bookman Old Style"/>
          <w:i/>
        </w:rPr>
        <w:t>abus</w:t>
      </w:r>
      <w:proofErr w:type="spellEnd"/>
      <w:r w:rsidRPr="000D20C0">
        <w:rPr>
          <w:rFonts w:eastAsia="Bookman Old Style"/>
          <w:i/>
        </w:rPr>
        <w:t xml:space="preserve"> de </w:t>
      </w:r>
      <w:proofErr w:type="spellStart"/>
      <w:r w:rsidRPr="000D20C0">
        <w:rPr>
          <w:rFonts w:eastAsia="Bookman Old Style"/>
          <w:i/>
        </w:rPr>
        <w:t>droit</w:t>
      </w:r>
      <w:proofErr w:type="spellEnd"/>
      <w:r w:rsidRPr="000D20C0">
        <w:rPr>
          <w:rFonts w:eastAsia="Bookman Old Style"/>
          <w:i/>
        </w:rPr>
        <w:t>” in our jurisdiction is not inconsistent with or in derogation of the Fundamental right to property guaranteed under Article 26 of the Constitution of Seychelles or any other law.</w:t>
      </w:r>
    </w:p>
    <w:p w:rsidR="009E6F9A" w:rsidRPr="000D20C0" w:rsidRDefault="009E6F9A" w:rsidP="000D20C0">
      <w:pPr>
        <w:pStyle w:val="JudgmentText"/>
        <w:numPr>
          <w:ilvl w:val="0"/>
          <w:numId w:val="9"/>
        </w:numPr>
        <w:rPr>
          <w:rFonts w:eastAsia="Bookman Old Style"/>
          <w:i/>
        </w:rPr>
      </w:pPr>
      <w:r w:rsidRPr="000D20C0">
        <w:rPr>
          <w:rFonts w:eastAsia="Bookman Old Style"/>
          <w:i/>
        </w:rPr>
        <w:t>The plaintiff is entitled to have a minimal compensation from the defendant proportionate to the nature and extent of the loss and damage if any, suffered by the plaintiff having regard to the entire circumstances of the case on hand.</w:t>
      </w:r>
    </w:p>
    <w:p w:rsidR="009E6F9A" w:rsidRPr="000D20C0" w:rsidRDefault="009E6F9A" w:rsidP="000D20C0">
      <w:pPr>
        <w:pStyle w:val="JudgmentText"/>
      </w:pPr>
      <w:r w:rsidRPr="39196BEA">
        <w:rPr>
          <w:rFonts w:eastAsia="Bookman Old Style"/>
        </w:rPr>
        <w:t xml:space="preserve">Then, what should be the measure of compensation? Undisputedly the encroachment is de </w:t>
      </w:r>
      <w:proofErr w:type="spellStart"/>
      <w:r w:rsidRPr="39196BEA">
        <w:rPr>
          <w:rFonts w:eastAsia="Bookman Old Style"/>
        </w:rPr>
        <w:t>minimis</w:t>
      </w:r>
      <w:proofErr w:type="spellEnd"/>
      <w:r w:rsidRPr="39196BEA">
        <w:rPr>
          <w:rFonts w:eastAsia="Bookman Old Style"/>
        </w:rPr>
        <w:t>. It is equally clear that the encroachment was as a result of unclear beacons in the area of the encroachment. There had been no bad faith behind the accidental encroachment. Hence, I hold that quantum of compensation awarded should be of a token nature. In my considered assessment the sum of Rs2000/- would be just, reasonable, and proportionate to the nature and extent of the encroachment.</w:t>
      </w:r>
    </w:p>
    <w:p w:rsidR="009E6F9A" w:rsidRDefault="009E6F9A" w:rsidP="000D20C0">
      <w:pPr>
        <w:pStyle w:val="JudgmentText"/>
      </w:pPr>
      <w:r w:rsidRPr="39196BEA">
        <w:rPr>
          <w:rFonts w:eastAsia="Bookman Old Style"/>
        </w:rPr>
        <w:t>In the final analysis, the court enters judgment as follows</w:t>
      </w:r>
      <w:r>
        <w:rPr>
          <w:rFonts w:eastAsia="Bookman Old Style"/>
        </w:rPr>
        <w:t>:</w:t>
      </w:r>
    </w:p>
    <w:p w:rsidR="009E6F9A" w:rsidRDefault="009E6F9A" w:rsidP="000D20C0">
      <w:pPr>
        <w:pStyle w:val="JudgmentText"/>
        <w:numPr>
          <w:ilvl w:val="0"/>
          <w:numId w:val="10"/>
        </w:numPr>
        <w:rPr>
          <w:rFonts w:eastAsia="Bookman Old Style"/>
        </w:rPr>
      </w:pPr>
      <w:r w:rsidRPr="11767023">
        <w:rPr>
          <w:rFonts w:eastAsia="Bookman Old Style"/>
        </w:rPr>
        <w:t>The Court declines to grant any relief of declaration or demolition order as sought by the plaintiff in the plaint.</w:t>
      </w:r>
    </w:p>
    <w:p w:rsidR="009E6F9A" w:rsidRDefault="009E6F9A" w:rsidP="009E6F9A">
      <w:pPr>
        <w:pStyle w:val="NormalWeb"/>
        <w:shd w:val="clear" w:color="auto" w:fill="FFFFFF" w:themeFill="background1"/>
        <w:spacing w:after="180" w:line="360" w:lineRule="auto"/>
        <w:ind w:left="720"/>
        <w:jc w:val="both"/>
        <w:rPr>
          <w:rFonts w:ascii="Bookman Old Style" w:eastAsia="Bookman Old Style" w:hAnsi="Bookman Old Style" w:cs="Bookman Old Style"/>
          <w:color w:val="333333"/>
        </w:rPr>
      </w:pPr>
    </w:p>
    <w:p w:rsidR="009E6F9A" w:rsidRDefault="009E6F9A" w:rsidP="000D20C0">
      <w:pPr>
        <w:pStyle w:val="JudgmentText"/>
        <w:numPr>
          <w:ilvl w:val="0"/>
          <w:numId w:val="10"/>
        </w:numPr>
        <w:rPr>
          <w:rFonts w:eastAsia="Bookman Old Style"/>
        </w:rPr>
      </w:pPr>
      <w:r w:rsidRPr="11767023">
        <w:rPr>
          <w:rFonts w:eastAsia="Bookman Old Style"/>
        </w:rPr>
        <w:lastRenderedPageBreak/>
        <w:t>The defendant is ordered to pay compensation to the plaintiff in the sum of Rs2000/- and</w:t>
      </w:r>
    </w:p>
    <w:p w:rsidR="009E6F9A" w:rsidRDefault="009E6F9A" w:rsidP="009E6F9A">
      <w:pPr>
        <w:pStyle w:val="ListParagraph"/>
        <w:rPr>
          <w:rFonts w:ascii="Bookman Old Style" w:eastAsia="Bookman Old Style" w:hAnsi="Bookman Old Style" w:cs="Bookman Old Style"/>
          <w:color w:val="333333"/>
        </w:rPr>
      </w:pPr>
    </w:p>
    <w:p w:rsidR="009E6F9A" w:rsidRDefault="009E6F9A" w:rsidP="000D20C0">
      <w:pPr>
        <w:pStyle w:val="JudgmentText"/>
        <w:numPr>
          <w:ilvl w:val="0"/>
          <w:numId w:val="10"/>
        </w:numPr>
        <w:rPr>
          <w:rFonts w:eastAsia="Bookman Old Style"/>
        </w:rPr>
      </w:pPr>
      <w:r w:rsidRPr="11767023">
        <w:rPr>
          <w:rFonts w:eastAsia="Bookman Old Style"/>
        </w:rPr>
        <w:t xml:space="preserve">The defendant shall also pay the costs of this action to the plaintiff. </w:t>
      </w:r>
    </w:p>
    <w:p w:rsidR="0006489F" w:rsidRDefault="0006489F" w:rsidP="000D20C0">
      <w:pPr>
        <w:pStyle w:val="JudgmentText"/>
        <w:numPr>
          <w:ilvl w:val="0"/>
          <w:numId w:val="0"/>
        </w:numPr>
        <w:ind w:left="1080"/>
      </w:pPr>
    </w:p>
    <w:p w:rsidR="00E6492F" w:rsidRDefault="003B7FC3"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bookmarkStart w:id="25" w:name="Text19"/>
      <w:r w:rsidR="003B7FC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B7FC3">
        <w:rPr>
          <w:sz w:val="24"/>
          <w:szCs w:val="24"/>
        </w:rPr>
      </w:r>
      <w:r w:rsidR="003B7FC3">
        <w:rPr>
          <w:sz w:val="24"/>
          <w:szCs w:val="24"/>
        </w:rPr>
        <w:fldChar w:fldCharType="separate"/>
      </w:r>
      <w:r w:rsidR="009E6F9A">
        <w:rPr>
          <w:noProof/>
          <w:sz w:val="24"/>
          <w:szCs w:val="24"/>
        </w:rPr>
        <w:t>16 March 2016</w:t>
      </w:r>
      <w:r w:rsidR="003B7FC3">
        <w:rPr>
          <w:sz w:val="24"/>
          <w:szCs w:val="24"/>
        </w:rPr>
        <w:fldChar w:fldCharType="end"/>
      </w:r>
      <w:bookmarkEnd w:id="25"/>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3B7FC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6" w:name="Dropdown6"/>
      <w:r w:rsidR="00265DE9">
        <w:rPr>
          <w:sz w:val="24"/>
          <w:szCs w:val="24"/>
        </w:rPr>
        <w:instrText xml:space="preserve"> FORMDROPDOWN </w:instrText>
      </w:r>
      <w:r>
        <w:rPr>
          <w:sz w:val="24"/>
          <w:szCs w:val="24"/>
        </w:rPr>
      </w:r>
      <w:r>
        <w:rPr>
          <w:sz w:val="24"/>
          <w:szCs w:val="24"/>
        </w:rPr>
        <w:fldChar w:fldCharType="end"/>
      </w:r>
      <w:bookmarkEnd w:id="26"/>
    </w:p>
    <w:bookmarkStart w:id="27" w:name="Dropdown7"/>
    <w:p w:rsidR="009E05E5" w:rsidRPr="00E33F35" w:rsidRDefault="003B7FC3"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1A9" w:rsidRDefault="000741A9" w:rsidP="00DB6D34">
      <w:r>
        <w:separator/>
      </w:r>
    </w:p>
  </w:endnote>
  <w:endnote w:type="continuationSeparator" w:id="1">
    <w:p w:rsidR="000741A9" w:rsidRDefault="000741A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B7FC3">
    <w:pPr>
      <w:pStyle w:val="Footer"/>
      <w:jc w:val="center"/>
    </w:pPr>
    <w:fldSimple w:instr=" PAGE   \* MERGEFORMAT ">
      <w:r w:rsidR="001E536E">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1A9" w:rsidRDefault="000741A9" w:rsidP="00DB6D34">
      <w:r>
        <w:separator/>
      </w:r>
    </w:p>
  </w:footnote>
  <w:footnote w:type="continuationSeparator" w:id="1">
    <w:p w:rsidR="000741A9" w:rsidRDefault="000741A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E885938"/>
    <w:multiLevelType w:val="hybridMultilevel"/>
    <w:tmpl w:val="A914D914"/>
    <w:lvl w:ilvl="0" w:tplc="89CE4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AA2A6F"/>
    <w:multiLevelType w:val="hybridMultilevel"/>
    <w:tmpl w:val="5E5A2C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2C69D3"/>
    <w:multiLevelType w:val="hybridMultilevel"/>
    <w:tmpl w:val="5D0AB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660185"/>
    <w:multiLevelType w:val="hybridMultilevel"/>
    <w:tmpl w:val="5E5A2C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8"/>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232AFD"/>
    <w:rsid w:val="00005BEF"/>
    <w:rsid w:val="00030C81"/>
    <w:rsid w:val="0006489F"/>
    <w:rsid w:val="00067B0A"/>
    <w:rsid w:val="000741A9"/>
    <w:rsid w:val="00075573"/>
    <w:rsid w:val="00091036"/>
    <w:rsid w:val="000A10B8"/>
    <w:rsid w:val="000D1DD3"/>
    <w:rsid w:val="000D20C0"/>
    <w:rsid w:val="000E39A5"/>
    <w:rsid w:val="000E7400"/>
    <w:rsid w:val="001008BC"/>
    <w:rsid w:val="00101D12"/>
    <w:rsid w:val="00104284"/>
    <w:rsid w:val="00117CBF"/>
    <w:rsid w:val="00126A10"/>
    <w:rsid w:val="001376AB"/>
    <w:rsid w:val="001439BF"/>
    <w:rsid w:val="00144612"/>
    <w:rsid w:val="001529B0"/>
    <w:rsid w:val="0016510C"/>
    <w:rsid w:val="00180158"/>
    <w:rsid w:val="001B131A"/>
    <w:rsid w:val="001D30F7"/>
    <w:rsid w:val="001E4ED8"/>
    <w:rsid w:val="001E536E"/>
    <w:rsid w:val="0020244B"/>
    <w:rsid w:val="00231C17"/>
    <w:rsid w:val="00232AFD"/>
    <w:rsid w:val="00236AAC"/>
    <w:rsid w:val="00242DF4"/>
    <w:rsid w:val="0024353F"/>
    <w:rsid w:val="002474D4"/>
    <w:rsid w:val="00265DE9"/>
    <w:rsid w:val="00290E14"/>
    <w:rsid w:val="002A7376"/>
    <w:rsid w:val="002B2255"/>
    <w:rsid w:val="002B4478"/>
    <w:rsid w:val="002C7560"/>
    <w:rsid w:val="002D06AA"/>
    <w:rsid w:val="002D67FC"/>
    <w:rsid w:val="002E32E3"/>
    <w:rsid w:val="002E6963"/>
    <w:rsid w:val="002F40A1"/>
    <w:rsid w:val="002F4A1B"/>
    <w:rsid w:val="00301D88"/>
    <w:rsid w:val="00304E76"/>
    <w:rsid w:val="0031329C"/>
    <w:rsid w:val="003647E7"/>
    <w:rsid w:val="003651F4"/>
    <w:rsid w:val="0037270D"/>
    <w:rsid w:val="00377341"/>
    <w:rsid w:val="003820A5"/>
    <w:rsid w:val="003838CC"/>
    <w:rsid w:val="003862CB"/>
    <w:rsid w:val="0038700C"/>
    <w:rsid w:val="003B461C"/>
    <w:rsid w:val="003B4C19"/>
    <w:rsid w:val="003B7FC3"/>
    <w:rsid w:val="003D58AA"/>
    <w:rsid w:val="003D7B97"/>
    <w:rsid w:val="003E2ABC"/>
    <w:rsid w:val="003F0F8D"/>
    <w:rsid w:val="004156B9"/>
    <w:rsid w:val="00445BFA"/>
    <w:rsid w:val="00452BB6"/>
    <w:rsid w:val="00453A09"/>
    <w:rsid w:val="00460275"/>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1C0"/>
    <w:rsid w:val="005C5493"/>
    <w:rsid w:val="005F5FB0"/>
    <w:rsid w:val="005F7A4A"/>
    <w:rsid w:val="00606587"/>
    <w:rsid w:val="00606EEA"/>
    <w:rsid w:val="006174DB"/>
    <w:rsid w:val="0064023C"/>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3045"/>
    <w:rsid w:val="009E05E5"/>
    <w:rsid w:val="009E3736"/>
    <w:rsid w:val="009E6F9A"/>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NormalWeb">
    <w:name w:val="Normal (Web)"/>
    <w:basedOn w:val="Normal"/>
    <w:uiPriority w:val="99"/>
    <w:unhideWhenUsed/>
    <w:rsid w:val="009E6F9A"/>
    <w:pPr>
      <w:widowControl/>
      <w:autoSpaceDE/>
      <w:autoSpaceDN/>
      <w:adjustRightInd/>
      <w:spacing w:before="100" w:beforeAutospacing="1" w:after="100" w:afterAutospacing="1"/>
    </w:pPr>
    <w:rPr>
      <w:rFonts w:eastAsia="Times New Roman"/>
      <w:sz w:val="24"/>
      <w:szCs w:val="24"/>
      <w:lang w:val="en-US" w:bidi="ta-IN"/>
    </w:rPr>
  </w:style>
  <w:style w:type="character" w:customStyle="1" w:styleId="apple-converted-space">
    <w:name w:val="apple-converted-space"/>
    <w:basedOn w:val="DefaultParagraphFont"/>
    <w:rsid w:val="009E6F9A"/>
  </w:style>
  <w:style w:type="character" w:styleId="Hyperlink">
    <w:name w:val="Hyperlink"/>
    <w:basedOn w:val="DefaultParagraphFont"/>
    <w:uiPriority w:val="99"/>
    <w:semiHidden/>
    <w:unhideWhenUsed/>
    <w:rsid w:val="009E6F9A"/>
    <w:rPr>
      <w:color w:val="0000FF"/>
      <w:u w:val="single"/>
    </w:rPr>
  </w:style>
  <w:style w:type="paragraph" w:customStyle="1" w:styleId="estatutes-1-sectionheading">
    <w:name w:val="estatutes-1-sectionheading"/>
    <w:basedOn w:val="Normal"/>
    <w:rsid w:val="009E6F9A"/>
    <w:pPr>
      <w:widowControl/>
      <w:autoSpaceDE/>
      <w:autoSpaceDN/>
      <w:adjustRightInd/>
      <w:spacing w:before="100" w:beforeAutospacing="1" w:after="100" w:afterAutospacing="1"/>
    </w:pPr>
    <w:rPr>
      <w:rFonts w:eastAsia="Times New Roman"/>
      <w:sz w:val="24"/>
      <w:szCs w:val="24"/>
      <w:lang w:val="en-US" w:bidi="ta-IN"/>
    </w:rPr>
  </w:style>
  <w:style w:type="paragraph" w:customStyle="1" w:styleId="estatutes-1-section">
    <w:name w:val="estatutes-1-section"/>
    <w:basedOn w:val="Normal"/>
    <w:rsid w:val="009E6F9A"/>
    <w:pPr>
      <w:widowControl/>
      <w:autoSpaceDE/>
      <w:autoSpaceDN/>
      <w:adjustRightInd/>
      <w:spacing w:before="100" w:beforeAutospacing="1" w:after="100" w:afterAutospacing="1"/>
    </w:pPr>
    <w:rPr>
      <w:rFonts w:eastAsia="Times New Roman"/>
      <w:sz w:val="24"/>
      <w:szCs w:val="24"/>
      <w:lang w:val="en-US" w:bidi="ta-IN"/>
    </w:rPr>
  </w:style>
  <w:style w:type="paragraph" w:customStyle="1" w:styleId="estatutes-2-subsection">
    <w:name w:val="estatutes-2-subsection"/>
    <w:basedOn w:val="Normal"/>
    <w:rsid w:val="009E6F9A"/>
    <w:pPr>
      <w:widowControl/>
      <w:autoSpaceDE/>
      <w:autoSpaceDN/>
      <w:adjustRightInd/>
      <w:spacing w:before="100" w:beforeAutospacing="1" w:after="100" w:afterAutospacing="1"/>
    </w:pPr>
    <w:rPr>
      <w:rFonts w:eastAsia="Times New Roman"/>
      <w:sz w:val="24"/>
      <w:szCs w:val="24"/>
      <w:lang w:val="en-US" w:bidi="ta-IN"/>
    </w:rPr>
  </w:style>
  <w:style w:type="paragraph" w:customStyle="1" w:styleId="estatutes-3-paragraph">
    <w:name w:val="estatutes-3-paragraph"/>
    <w:basedOn w:val="Normal"/>
    <w:rsid w:val="009E6F9A"/>
    <w:pPr>
      <w:widowControl/>
      <w:autoSpaceDE/>
      <w:autoSpaceDN/>
      <w:adjustRightInd/>
      <w:spacing w:before="100" w:beforeAutospacing="1" w:after="100" w:afterAutospacing="1"/>
    </w:pPr>
    <w:rPr>
      <w:rFonts w:eastAsia="Times New Roman"/>
      <w:sz w:val="24"/>
      <w:szCs w:val="24"/>
      <w:lang w:val="en-US"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ndex.php?title=Colonial_policy&amp;action=edit&amp;redlink=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CEC6FB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9FB2-B046-42E9-A488-8023B431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CEC6FB1D</Template>
  <TotalTime>30</TotalTime>
  <Pages>15</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5</cp:revision>
  <cp:lastPrinted>2016-03-16T05:00:00Z</cp:lastPrinted>
  <dcterms:created xsi:type="dcterms:W3CDTF">2016-03-16T04:35:00Z</dcterms:created>
  <dcterms:modified xsi:type="dcterms:W3CDTF">2016-03-17T05:34:00Z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