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41"/>
    <w:p w:rsidR="00E94E48" w:rsidRDefault="00CF0CAC" w:rsidP="00E94E48">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E94E48" w:rsidRPr="0096251D">
        <w:rPr>
          <w:b/>
          <w:sz w:val="24"/>
          <w:szCs w:val="24"/>
        </w:rPr>
        <w:instrText xml:space="preserve"> FORMTEXT </w:instrText>
      </w:r>
      <w:r w:rsidRPr="0096251D">
        <w:rPr>
          <w:b/>
          <w:sz w:val="24"/>
          <w:szCs w:val="24"/>
        </w:rPr>
      </w:r>
      <w:r w:rsidRPr="0096251D">
        <w:rPr>
          <w:b/>
          <w:sz w:val="24"/>
          <w:szCs w:val="24"/>
        </w:rPr>
        <w:fldChar w:fldCharType="separate"/>
      </w:r>
      <w:r w:rsidR="00D54B6B">
        <w:rPr>
          <w:b/>
          <w:sz w:val="24"/>
          <w:szCs w:val="24"/>
        </w:rPr>
        <w:t> </w:t>
      </w:r>
      <w:r w:rsidRPr="0096251D">
        <w:rPr>
          <w:b/>
          <w:sz w:val="24"/>
          <w:szCs w:val="24"/>
        </w:rPr>
        <w:fldChar w:fldCharType="end"/>
      </w:r>
      <w:bookmarkEnd w:id="0"/>
    </w:p>
    <w:bookmarkStart w:id="1" w:name="Text42"/>
    <w:p w:rsidR="00E94E48" w:rsidRPr="00102156" w:rsidRDefault="00CF0CAC" w:rsidP="00E94E48">
      <w:pPr>
        <w:jc w:val="center"/>
        <w:rPr>
          <w:rFonts w:ascii="Bookman Old Style" w:hAnsi="Bookman Old Style"/>
          <w:i/>
          <w:sz w:val="24"/>
          <w:szCs w:val="24"/>
        </w:rPr>
      </w:pPr>
      <w:r w:rsidRPr="00102156">
        <w:rPr>
          <w:rFonts w:ascii="Bookman Old Style" w:hAnsi="Bookman Old Style"/>
          <w:i/>
          <w:sz w:val="24"/>
          <w:szCs w:val="24"/>
        </w:rPr>
        <w:fldChar w:fldCharType="begin">
          <w:ffData>
            <w:name w:val="Text42"/>
            <w:enabled/>
            <w:calcOnExit w:val="0"/>
            <w:textInput>
              <w:default w:val="[Names of parties/witnesses/places etc] in this [order/ruling] not to be published in any form without prior written authorisation of the Court"/>
            </w:textInput>
          </w:ffData>
        </w:fldChar>
      </w:r>
      <w:r w:rsidR="00B444D1" w:rsidRPr="00102156">
        <w:rPr>
          <w:rFonts w:ascii="Bookman Old Style" w:hAnsi="Bookman Old Style"/>
          <w:i/>
          <w:sz w:val="24"/>
          <w:szCs w:val="24"/>
        </w:rPr>
        <w:instrText xml:space="preserve"> FORMTEXT </w:instrText>
      </w:r>
      <w:r w:rsidRPr="00102156">
        <w:rPr>
          <w:rFonts w:ascii="Bookman Old Style" w:hAnsi="Bookman Old Style"/>
          <w:i/>
          <w:sz w:val="24"/>
          <w:szCs w:val="24"/>
        </w:rPr>
      </w:r>
      <w:r w:rsidRPr="00102156">
        <w:rPr>
          <w:rFonts w:ascii="Bookman Old Style" w:hAnsi="Bookman Old Style"/>
          <w:i/>
          <w:sz w:val="24"/>
          <w:szCs w:val="24"/>
        </w:rPr>
        <w:fldChar w:fldCharType="separate"/>
      </w:r>
      <w:r w:rsidR="00D54B6B" w:rsidRPr="00102156">
        <w:rPr>
          <w:rFonts w:ascii="Bookman Old Style" w:hAnsi="Bookman Old Style"/>
          <w:i/>
          <w:sz w:val="24"/>
          <w:szCs w:val="24"/>
        </w:rPr>
        <w:t> </w:t>
      </w:r>
      <w:r w:rsidR="00D54B6B" w:rsidRPr="00102156">
        <w:rPr>
          <w:rFonts w:ascii="Bookman Old Style" w:hAnsi="Bookman Old Style"/>
          <w:i/>
          <w:sz w:val="24"/>
          <w:szCs w:val="24"/>
        </w:rPr>
        <w:t> </w:t>
      </w:r>
      <w:r w:rsidR="00D54B6B" w:rsidRPr="00102156">
        <w:rPr>
          <w:rFonts w:ascii="Bookman Old Style" w:hAnsi="Bookman Old Style"/>
          <w:i/>
          <w:sz w:val="24"/>
          <w:szCs w:val="24"/>
        </w:rPr>
        <w:t> </w:t>
      </w:r>
      <w:r w:rsidR="00D54B6B" w:rsidRPr="00102156">
        <w:rPr>
          <w:rFonts w:ascii="Bookman Old Style" w:hAnsi="Bookman Old Style"/>
          <w:i/>
          <w:sz w:val="24"/>
          <w:szCs w:val="24"/>
        </w:rPr>
        <w:t> </w:t>
      </w:r>
      <w:r w:rsidR="00D54B6B" w:rsidRPr="00102156">
        <w:rPr>
          <w:rFonts w:ascii="Bookman Old Style" w:hAnsi="Bookman Old Style"/>
          <w:i/>
          <w:sz w:val="24"/>
          <w:szCs w:val="24"/>
        </w:rPr>
        <w:t> </w:t>
      </w:r>
      <w:r w:rsidRPr="00102156">
        <w:rPr>
          <w:rFonts w:ascii="Bookman Old Style" w:hAnsi="Bookman Old Style"/>
          <w:i/>
          <w:sz w:val="24"/>
          <w:szCs w:val="24"/>
        </w:rPr>
        <w:fldChar w:fldCharType="end"/>
      </w:r>
      <w:bookmarkEnd w:id="1"/>
    </w:p>
    <w:p w:rsidR="00E94E48" w:rsidRPr="00102156" w:rsidRDefault="00E94E48" w:rsidP="00CA7795">
      <w:pPr>
        <w:jc w:val="center"/>
        <w:rPr>
          <w:rFonts w:ascii="Bookman Old Style" w:hAnsi="Bookman Old Style"/>
          <w:b/>
          <w:sz w:val="24"/>
          <w:szCs w:val="24"/>
        </w:rPr>
      </w:pPr>
    </w:p>
    <w:p w:rsidR="00AD75CD" w:rsidRPr="00102156" w:rsidRDefault="00C55FDF" w:rsidP="00CA7795">
      <w:pPr>
        <w:jc w:val="center"/>
        <w:rPr>
          <w:rFonts w:ascii="Bookman Old Style" w:hAnsi="Bookman Old Style"/>
          <w:b/>
          <w:sz w:val="24"/>
          <w:szCs w:val="24"/>
        </w:rPr>
      </w:pPr>
      <w:r w:rsidRPr="00102156">
        <w:rPr>
          <w:rFonts w:ascii="Bookman Old Style" w:hAnsi="Bookman Old Style"/>
          <w:b/>
          <w:sz w:val="24"/>
          <w:szCs w:val="24"/>
        </w:rPr>
        <w:t>IN THE SUPREME COURT OF SEYCHELLES</w:t>
      </w:r>
    </w:p>
    <w:p w:rsidR="00C55FDF" w:rsidRPr="00102156" w:rsidRDefault="00C55FDF" w:rsidP="0006489F">
      <w:pPr>
        <w:spacing w:before="240"/>
        <w:jc w:val="center"/>
        <w:rPr>
          <w:rFonts w:ascii="Bookman Old Style" w:hAnsi="Bookman Old Style"/>
          <w:b/>
          <w:sz w:val="24"/>
          <w:szCs w:val="24"/>
        </w:rPr>
      </w:pPr>
      <w:r w:rsidRPr="00102156">
        <w:rPr>
          <w:rFonts w:ascii="Bookman Old Style" w:hAnsi="Bookman Old Style"/>
          <w:b/>
          <w:sz w:val="24"/>
          <w:szCs w:val="24"/>
        </w:rPr>
        <w:t>C</w:t>
      </w:r>
      <w:r w:rsidR="00B23E73" w:rsidRPr="00102156">
        <w:rPr>
          <w:rFonts w:ascii="Bookman Old Style" w:hAnsi="Bookman Old Style"/>
          <w:b/>
          <w:sz w:val="24"/>
          <w:szCs w:val="24"/>
        </w:rPr>
        <w:t xml:space="preserve">ivil </w:t>
      </w:r>
      <w:r w:rsidRPr="00102156">
        <w:rPr>
          <w:rFonts w:ascii="Bookman Old Style" w:hAnsi="Bookman Old Style"/>
          <w:b/>
          <w:sz w:val="24"/>
          <w:szCs w:val="24"/>
        </w:rPr>
        <w:t>S</w:t>
      </w:r>
      <w:r w:rsidR="00BF5CC9" w:rsidRPr="00102156">
        <w:rPr>
          <w:rFonts w:ascii="Bookman Old Style" w:hAnsi="Bookman Old Style"/>
          <w:b/>
          <w:sz w:val="24"/>
          <w:szCs w:val="24"/>
        </w:rPr>
        <w:t xml:space="preserve">ide: </w:t>
      </w:r>
      <w:r w:rsidR="006A2C88" w:rsidRPr="00102156">
        <w:rPr>
          <w:rFonts w:ascii="Bookman Old Style" w:hAnsi="Bookman Old Style"/>
          <w:b/>
          <w:sz w:val="24"/>
          <w:szCs w:val="24"/>
        </w:rPr>
        <w:t xml:space="preserve">MA </w:t>
      </w:r>
      <w:r w:rsidR="00CF0CAC" w:rsidRPr="00102156">
        <w:rPr>
          <w:rFonts w:ascii="Bookman Old Style" w:hAnsi="Bookman Old Style"/>
          <w:b/>
          <w:sz w:val="24"/>
          <w:szCs w:val="24"/>
        </w:rPr>
        <w:fldChar w:fldCharType="begin">
          <w:ffData>
            <w:name w:val="Text35"/>
            <w:enabled/>
            <w:calcOnExit w:val="0"/>
            <w:textInput/>
          </w:ffData>
        </w:fldChar>
      </w:r>
      <w:bookmarkStart w:id="2" w:name="Text35"/>
      <w:r w:rsidR="005F5FB0" w:rsidRPr="00102156">
        <w:rPr>
          <w:rFonts w:ascii="Bookman Old Style" w:hAnsi="Bookman Old Style"/>
          <w:b/>
          <w:sz w:val="24"/>
          <w:szCs w:val="24"/>
        </w:rPr>
        <w:instrText xml:space="preserve"> FORMTEXT </w:instrText>
      </w:r>
      <w:r w:rsidR="00CF0CAC" w:rsidRPr="00102156">
        <w:rPr>
          <w:rFonts w:ascii="Bookman Old Style" w:hAnsi="Bookman Old Style"/>
          <w:b/>
          <w:sz w:val="24"/>
          <w:szCs w:val="24"/>
        </w:rPr>
      </w:r>
      <w:r w:rsidR="00CF0CAC" w:rsidRPr="00102156">
        <w:rPr>
          <w:rFonts w:ascii="Bookman Old Style" w:hAnsi="Bookman Old Style"/>
          <w:b/>
          <w:sz w:val="24"/>
          <w:szCs w:val="24"/>
        </w:rPr>
        <w:fldChar w:fldCharType="separate"/>
      </w:r>
      <w:r w:rsidR="00102156" w:rsidRPr="00102156">
        <w:rPr>
          <w:rFonts w:ascii="Bookman Old Style" w:hAnsi="Bookman Old Style"/>
          <w:b/>
          <w:sz w:val="24"/>
          <w:szCs w:val="24"/>
        </w:rPr>
        <w:t>44</w:t>
      </w:r>
      <w:r w:rsidR="00CF0CAC" w:rsidRPr="00102156">
        <w:rPr>
          <w:rFonts w:ascii="Bookman Old Style" w:hAnsi="Bookman Old Style"/>
          <w:b/>
          <w:sz w:val="24"/>
          <w:szCs w:val="24"/>
        </w:rPr>
        <w:fldChar w:fldCharType="end"/>
      </w:r>
      <w:bookmarkEnd w:id="2"/>
      <w:r w:rsidRPr="00102156">
        <w:rPr>
          <w:rFonts w:ascii="Bookman Old Style" w:hAnsi="Bookman Old Style"/>
          <w:b/>
          <w:sz w:val="24"/>
          <w:szCs w:val="24"/>
        </w:rPr>
        <w:t>/</w:t>
      </w:r>
      <w:r w:rsidR="00C87FCA" w:rsidRPr="00102156">
        <w:rPr>
          <w:rFonts w:ascii="Bookman Old Style" w:hAnsi="Bookman Old Style"/>
          <w:b/>
          <w:sz w:val="24"/>
          <w:szCs w:val="24"/>
        </w:rPr>
        <w:t>20</w:t>
      </w:r>
      <w:r w:rsidR="00102156" w:rsidRPr="00102156">
        <w:rPr>
          <w:rFonts w:ascii="Bookman Old Style" w:hAnsi="Bookman Old Style"/>
          <w:b/>
          <w:sz w:val="24"/>
          <w:szCs w:val="24"/>
        </w:rPr>
        <w:t>16</w:t>
      </w:r>
    </w:p>
    <w:p w:rsidR="006A2C88" w:rsidRPr="00102156" w:rsidRDefault="006A2C88" w:rsidP="005460DE">
      <w:pPr>
        <w:spacing w:before="120"/>
        <w:jc w:val="center"/>
        <w:rPr>
          <w:rFonts w:ascii="Bookman Old Style" w:hAnsi="Bookman Old Style"/>
          <w:b/>
          <w:sz w:val="24"/>
          <w:szCs w:val="24"/>
        </w:rPr>
      </w:pPr>
      <w:r w:rsidRPr="00102156">
        <w:rPr>
          <w:rFonts w:ascii="Bookman Old Style" w:hAnsi="Bookman Old Style"/>
          <w:b/>
          <w:sz w:val="24"/>
          <w:szCs w:val="24"/>
        </w:rPr>
        <w:t xml:space="preserve">(arising in </w:t>
      </w:r>
      <w:r w:rsidR="00102156" w:rsidRPr="00102156">
        <w:rPr>
          <w:rFonts w:ascii="Bookman Old Style" w:hAnsi="Bookman Old Style"/>
          <w:b/>
          <w:sz w:val="24"/>
          <w:szCs w:val="24"/>
        </w:rPr>
        <w:t>CS11</w:t>
      </w:r>
      <w:r w:rsidRPr="00102156">
        <w:rPr>
          <w:rFonts w:ascii="Bookman Old Style" w:hAnsi="Bookman Old Style"/>
          <w:b/>
          <w:sz w:val="24"/>
          <w:szCs w:val="24"/>
        </w:rPr>
        <w:t>/20</w:t>
      </w:r>
      <w:r w:rsidR="00102156" w:rsidRPr="00102156">
        <w:rPr>
          <w:rFonts w:ascii="Bookman Old Style" w:hAnsi="Bookman Old Style"/>
          <w:b/>
          <w:sz w:val="24"/>
          <w:szCs w:val="24"/>
        </w:rPr>
        <w:t>16</w:t>
      </w:r>
      <w:r w:rsidRPr="00102156">
        <w:rPr>
          <w:rFonts w:ascii="Bookman Old Style" w:hAnsi="Bookman Old Style"/>
          <w:b/>
          <w:sz w:val="24"/>
          <w:szCs w:val="24"/>
        </w:rPr>
        <w:t>)</w:t>
      </w:r>
    </w:p>
    <w:p w:rsidR="00DB6D34" w:rsidRPr="00102156" w:rsidRDefault="00DB6D34" w:rsidP="00AE3237">
      <w:pPr>
        <w:spacing w:before="240" w:after="160"/>
        <w:ind w:left="6480"/>
        <w:rPr>
          <w:rFonts w:ascii="Bookman Old Style" w:hAnsi="Bookman Old Style"/>
          <w:b/>
          <w:sz w:val="24"/>
          <w:szCs w:val="24"/>
        </w:rPr>
      </w:pPr>
      <w:r w:rsidRPr="00102156">
        <w:rPr>
          <w:rFonts w:ascii="Bookman Old Style" w:hAnsi="Bookman Old Style"/>
          <w:b/>
          <w:sz w:val="24"/>
          <w:szCs w:val="24"/>
        </w:rPr>
        <w:t>[201</w:t>
      </w:r>
      <w:r w:rsidR="00102156" w:rsidRPr="00102156">
        <w:rPr>
          <w:rFonts w:ascii="Bookman Old Style" w:hAnsi="Bookman Old Style"/>
          <w:b/>
          <w:sz w:val="24"/>
          <w:szCs w:val="24"/>
        </w:rPr>
        <w:t>6</w:t>
      </w:r>
      <w:r w:rsidR="00CF0CAC" w:rsidRPr="00102156">
        <w:rPr>
          <w:rFonts w:ascii="Bookman Old Style" w:hAnsi="Bookman Old Style"/>
          <w:b/>
          <w:sz w:val="24"/>
          <w:szCs w:val="24"/>
        </w:rPr>
        <w:fldChar w:fldCharType="begin"/>
      </w:r>
      <w:r w:rsidR="00CF0CAC" w:rsidRPr="00102156">
        <w:rPr>
          <w:rFonts w:ascii="Bookman Old Style" w:hAnsi="Bookman Old Style"/>
          <w:b/>
          <w:sz w:val="24"/>
          <w:szCs w:val="24"/>
        </w:rPr>
        <w:fldChar w:fldCharType="end"/>
      </w:r>
      <w:r w:rsidRPr="00102156">
        <w:rPr>
          <w:rFonts w:ascii="Bookman Old Style" w:hAnsi="Bookman Old Style"/>
          <w:b/>
          <w:sz w:val="24"/>
          <w:szCs w:val="24"/>
        </w:rPr>
        <w:t>] SCSC</w:t>
      </w:r>
      <w:r w:rsidR="00D47775">
        <w:rPr>
          <w:rFonts w:ascii="Bookman Old Style" w:hAnsi="Bookman Old Style"/>
          <w:b/>
          <w:sz w:val="24"/>
          <w:szCs w:val="24"/>
        </w:rPr>
        <w:t>254</w:t>
      </w:r>
    </w:p>
    <w:p w:rsidR="00C55FDF" w:rsidRPr="00102156" w:rsidRDefault="00C55FDF" w:rsidP="00E57D4D">
      <w:pPr>
        <w:pBdr>
          <w:bottom w:val="single" w:sz="4" w:space="5" w:color="auto"/>
        </w:pBdr>
        <w:jc w:val="center"/>
        <w:rPr>
          <w:rFonts w:ascii="Bookman Old Style" w:hAnsi="Bookman Old Style"/>
          <w:b/>
          <w:sz w:val="24"/>
          <w:szCs w:val="24"/>
        </w:rPr>
      </w:pPr>
    </w:p>
    <w:p w:rsidR="00572AB3" w:rsidRDefault="00572AB3" w:rsidP="00572AB3">
      <w:pPr>
        <w:rPr>
          <w:rFonts w:ascii="Bookman Old Style" w:hAnsi="Bookman Old Style"/>
          <w:sz w:val="24"/>
          <w:szCs w:val="24"/>
        </w:rPr>
      </w:pPr>
    </w:p>
    <w:p w:rsidR="00FB2453" w:rsidRPr="00102156" w:rsidRDefault="00102156" w:rsidP="003862CB">
      <w:pPr>
        <w:jc w:val="center"/>
        <w:rPr>
          <w:rFonts w:ascii="Bookman Old Style" w:hAnsi="Bookman Old Style"/>
          <w:b/>
          <w:sz w:val="24"/>
          <w:szCs w:val="24"/>
        </w:rPr>
      </w:pPr>
      <w:r w:rsidRPr="00102156">
        <w:rPr>
          <w:rFonts w:ascii="Bookman Old Style" w:hAnsi="Bookman Old Style"/>
          <w:b/>
          <w:sz w:val="24"/>
          <w:szCs w:val="24"/>
        </w:rPr>
        <w:t>IN THE MAT</w:t>
      </w:r>
      <w:r>
        <w:rPr>
          <w:rFonts w:ascii="Bookman Old Style" w:hAnsi="Bookman Old Style"/>
          <w:b/>
          <w:sz w:val="24"/>
          <w:szCs w:val="24"/>
        </w:rPr>
        <w:t>T</w:t>
      </w:r>
      <w:r w:rsidRPr="00102156">
        <w:rPr>
          <w:rFonts w:ascii="Bookman Old Style" w:hAnsi="Bookman Old Style"/>
          <w:b/>
          <w:sz w:val="24"/>
          <w:szCs w:val="24"/>
        </w:rPr>
        <w:t>ER OF: EXPARTE-</w:t>
      </w:r>
    </w:p>
    <w:p w:rsidR="00102156" w:rsidRPr="00102156" w:rsidRDefault="00102156" w:rsidP="003862CB">
      <w:pPr>
        <w:jc w:val="center"/>
        <w:rPr>
          <w:rFonts w:ascii="Bookman Old Style" w:hAnsi="Bookman Old Style"/>
          <w:b/>
          <w:sz w:val="24"/>
          <w:szCs w:val="24"/>
        </w:rPr>
      </w:pPr>
      <w:r w:rsidRPr="00102156">
        <w:rPr>
          <w:rFonts w:ascii="Bookman Old Style" w:hAnsi="Bookman Old Style"/>
          <w:b/>
          <w:sz w:val="24"/>
          <w:szCs w:val="24"/>
        </w:rPr>
        <w:t>HARINI &amp; COMPANY (PROPRIETARY) LIMITED</w:t>
      </w:r>
    </w:p>
    <w:p w:rsidR="00102156" w:rsidRDefault="00102156" w:rsidP="003862CB">
      <w:pPr>
        <w:jc w:val="center"/>
        <w:rPr>
          <w:rFonts w:ascii="Bookman Old Style" w:hAnsi="Bookman Old Style"/>
          <w:b/>
          <w:sz w:val="24"/>
          <w:szCs w:val="24"/>
        </w:rPr>
      </w:pPr>
      <w:r w:rsidRPr="00102156">
        <w:rPr>
          <w:rFonts w:ascii="Bookman Old Style" w:hAnsi="Bookman Old Style"/>
          <w:b/>
          <w:sz w:val="24"/>
          <w:szCs w:val="24"/>
        </w:rPr>
        <w:t>OF PROVIDENCE, MAHE HEREIN REPRESENTED BY ITS DIRECTOR MR. KANDAN PILLAY</w:t>
      </w:r>
    </w:p>
    <w:bookmarkStart w:id="3" w:name="Dropdown13"/>
    <w:p w:rsidR="00B40898" w:rsidRPr="00102156" w:rsidRDefault="00CF0CAC" w:rsidP="00B40898">
      <w:pPr>
        <w:spacing w:after="240"/>
        <w:jc w:val="center"/>
        <w:rPr>
          <w:rFonts w:ascii="Bookman Old Style" w:hAnsi="Bookman Old Style"/>
          <w:sz w:val="24"/>
          <w:szCs w:val="24"/>
        </w:rPr>
        <w:sectPr w:rsidR="00B40898" w:rsidRPr="00102156" w:rsidSect="00EF2051">
          <w:footerReference w:type="default" r:id="rId8"/>
          <w:type w:val="continuous"/>
          <w:pgSz w:w="12240" w:h="15840"/>
          <w:pgMar w:top="1440" w:right="1440" w:bottom="1440" w:left="1440" w:header="720" w:footer="720" w:gutter="0"/>
          <w:cols w:space="720"/>
          <w:docGrid w:linePitch="360"/>
        </w:sectPr>
      </w:pPr>
      <w:r w:rsidRPr="00102156">
        <w:rPr>
          <w:rFonts w:ascii="Bookman Old Style" w:hAnsi="Bookman Old Style"/>
          <w:sz w:val="24"/>
          <w:szCs w:val="24"/>
        </w:rPr>
        <w:fldChar w:fldCharType="begin">
          <w:ffData>
            <w:name w:val="Dropdown13"/>
            <w:enabled/>
            <w:calcOnExit w:val="0"/>
            <w:ddList>
              <w:result w:val="2"/>
              <w:listEntry w:val="Petitioner"/>
              <w:listEntry w:val="First Petitioner"/>
              <w:listEntry w:val="Applicant"/>
              <w:listEntry w:val="First Applicant"/>
            </w:ddList>
          </w:ffData>
        </w:fldChar>
      </w:r>
      <w:r w:rsidR="00B0414B" w:rsidRPr="00102156">
        <w:rPr>
          <w:rFonts w:ascii="Bookman Old Style" w:hAnsi="Bookman Old Style"/>
          <w:sz w:val="24"/>
          <w:szCs w:val="24"/>
        </w:rPr>
        <w:instrText xml:space="preserve"> FORMDROPDOWN </w:instrText>
      </w:r>
      <w:r w:rsidRPr="00102156">
        <w:rPr>
          <w:rFonts w:ascii="Bookman Old Style" w:hAnsi="Bookman Old Style"/>
          <w:sz w:val="24"/>
          <w:szCs w:val="24"/>
        </w:rPr>
      </w:r>
      <w:r w:rsidRPr="00102156">
        <w:rPr>
          <w:rFonts w:ascii="Bookman Old Style" w:hAnsi="Bookman Old Style"/>
          <w:sz w:val="24"/>
          <w:szCs w:val="24"/>
        </w:rPr>
        <w:fldChar w:fldCharType="end"/>
      </w:r>
      <w:bookmarkEnd w:id="3"/>
      <w:r w:rsidR="00102156" w:rsidRPr="00102156">
        <w:rPr>
          <w:rFonts w:ascii="Bookman Old Style" w:hAnsi="Bookman Old Style"/>
          <w:sz w:val="24"/>
          <w:szCs w:val="24"/>
        </w:rPr>
        <w:t>/Plaintiff</w:t>
      </w:r>
    </w:p>
    <w:p w:rsidR="00B40898" w:rsidRPr="00102156" w:rsidRDefault="00B40898" w:rsidP="00B40898">
      <w:pPr>
        <w:rPr>
          <w:rFonts w:ascii="Bookman Old Style" w:hAnsi="Bookman Old Style"/>
          <w:sz w:val="24"/>
          <w:szCs w:val="24"/>
        </w:rPr>
        <w:sectPr w:rsidR="00B40898" w:rsidRPr="00102156" w:rsidSect="00EF2051">
          <w:type w:val="continuous"/>
          <w:pgSz w:w="12240" w:h="15840"/>
          <w:pgMar w:top="1440" w:right="1440" w:bottom="1440" w:left="1440" w:header="720" w:footer="720" w:gutter="0"/>
          <w:cols w:space="720"/>
          <w:formProt w:val="0"/>
          <w:docGrid w:linePitch="360"/>
        </w:sectPr>
      </w:pPr>
    </w:p>
    <w:p w:rsidR="00FB2453" w:rsidRPr="00102156" w:rsidRDefault="00FB2453" w:rsidP="00B40898">
      <w:pPr>
        <w:spacing w:before="120"/>
        <w:jc w:val="center"/>
        <w:rPr>
          <w:rFonts w:ascii="Bookman Old Style" w:hAnsi="Bookman Old Style"/>
          <w:sz w:val="24"/>
          <w:szCs w:val="24"/>
        </w:rPr>
      </w:pPr>
      <w:r w:rsidRPr="00102156">
        <w:rPr>
          <w:rFonts w:ascii="Bookman Old Style" w:hAnsi="Bookman Old Style"/>
          <w:sz w:val="24"/>
          <w:szCs w:val="24"/>
        </w:rPr>
        <w:lastRenderedPageBreak/>
        <w:t>versus</w:t>
      </w:r>
    </w:p>
    <w:p w:rsidR="00FB2453" w:rsidRPr="00102156" w:rsidRDefault="00FB2453" w:rsidP="003862CB">
      <w:pPr>
        <w:jc w:val="center"/>
        <w:rPr>
          <w:rFonts w:ascii="Bookman Old Style" w:hAnsi="Bookman Old Style"/>
          <w:sz w:val="24"/>
          <w:szCs w:val="24"/>
        </w:rPr>
      </w:pPr>
    </w:p>
    <w:p w:rsidR="00B119B1" w:rsidRPr="00102156" w:rsidRDefault="00102156" w:rsidP="003862CB">
      <w:pPr>
        <w:jc w:val="center"/>
        <w:rPr>
          <w:rFonts w:ascii="Bookman Old Style" w:hAnsi="Bookman Old Style"/>
          <w:b/>
          <w:sz w:val="24"/>
          <w:szCs w:val="24"/>
        </w:rPr>
      </w:pPr>
      <w:r w:rsidRPr="00102156">
        <w:rPr>
          <w:rFonts w:ascii="Bookman Old Style" w:hAnsi="Bookman Old Style"/>
          <w:b/>
          <w:sz w:val="24"/>
          <w:szCs w:val="24"/>
        </w:rPr>
        <w:t>AND IN THE MATTER OF:</w:t>
      </w:r>
    </w:p>
    <w:p w:rsidR="00102156" w:rsidRPr="00102156" w:rsidRDefault="00102156" w:rsidP="003862CB">
      <w:pPr>
        <w:jc w:val="center"/>
        <w:rPr>
          <w:rFonts w:ascii="Bookman Old Style" w:hAnsi="Bookman Old Style"/>
          <w:b/>
          <w:sz w:val="24"/>
          <w:szCs w:val="24"/>
        </w:rPr>
      </w:pPr>
    </w:p>
    <w:p w:rsidR="00102156" w:rsidRPr="00102156" w:rsidRDefault="00102156" w:rsidP="00102156">
      <w:pPr>
        <w:jc w:val="center"/>
        <w:rPr>
          <w:rFonts w:ascii="Bookman Old Style" w:hAnsi="Bookman Old Style"/>
          <w:b/>
          <w:sz w:val="24"/>
          <w:szCs w:val="24"/>
        </w:rPr>
      </w:pPr>
      <w:bookmarkStart w:id="4" w:name="Dropdown14"/>
      <w:r w:rsidRPr="00102156">
        <w:rPr>
          <w:rFonts w:ascii="Bookman Old Style" w:hAnsi="Bookman Old Style"/>
          <w:b/>
          <w:sz w:val="24"/>
          <w:szCs w:val="24"/>
        </w:rPr>
        <w:t>IN THE MAT</w:t>
      </w:r>
      <w:r w:rsidR="004D4193">
        <w:rPr>
          <w:rFonts w:ascii="Bookman Old Style" w:hAnsi="Bookman Old Style"/>
          <w:b/>
          <w:sz w:val="24"/>
          <w:szCs w:val="24"/>
        </w:rPr>
        <w:t>T</w:t>
      </w:r>
      <w:r w:rsidRPr="00102156">
        <w:rPr>
          <w:rFonts w:ascii="Bookman Old Style" w:hAnsi="Bookman Old Style"/>
          <w:b/>
          <w:sz w:val="24"/>
          <w:szCs w:val="24"/>
        </w:rPr>
        <w:t>ER OF: EXPARTE-</w:t>
      </w:r>
    </w:p>
    <w:p w:rsidR="00102156" w:rsidRPr="00102156" w:rsidRDefault="00102156" w:rsidP="00102156">
      <w:pPr>
        <w:jc w:val="center"/>
        <w:rPr>
          <w:rFonts w:ascii="Bookman Old Style" w:hAnsi="Bookman Old Style"/>
          <w:b/>
          <w:sz w:val="24"/>
          <w:szCs w:val="24"/>
        </w:rPr>
      </w:pPr>
      <w:r w:rsidRPr="00102156">
        <w:rPr>
          <w:rFonts w:ascii="Bookman Old Style" w:hAnsi="Bookman Old Style"/>
          <w:b/>
          <w:sz w:val="24"/>
          <w:szCs w:val="24"/>
        </w:rPr>
        <w:t>HARINI &amp; COMPANY (PROPRIETARY) LIMITED</w:t>
      </w:r>
    </w:p>
    <w:p w:rsidR="00187F7A" w:rsidRPr="00102156" w:rsidRDefault="00102156" w:rsidP="00102156">
      <w:pPr>
        <w:ind w:left="720"/>
        <w:rPr>
          <w:rFonts w:ascii="Bookman Old Style" w:hAnsi="Bookman Old Style"/>
          <w:b/>
          <w:sz w:val="24"/>
          <w:szCs w:val="24"/>
        </w:rPr>
      </w:pPr>
      <w:r w:rsidRPr="00102156">
        <w:rPr>
          <w:rFonts w:ascii="Bookman Old Style" w:hAnsi="Bookman Old Style"/>
          <w:b/>
          <w:sz w:val="24"/>
          <w:szCs w:val="24"/>
        </w:rPr>
        <w:t>OF PROVIDENCE, MAHE HEREIN REPRESENTED BY ITS DIRECTOR MR. KANDAN PILLAY</w:t>
      </w:r>
    </w:p>
    <w:bookmarkEnd w:id="4"/>
    <w:p w:rsidR="00B40898" w:rsidRPr="00102156" w:rsidRDefault="00102156" w:rsidP="00B40898">
      <w:pPr>
        <w:spacing w:after="240"/>
        <w:jc w:val="center"/>
        <w:rPr>
          <w:rFonts w:ascii="Bookman Old Style" w:hAnsi="Bookman Old Style"/>
          <w:sz w:val="24"/>
          <w:szCs w:val="24"/>
        </w:rPr>
      </w:pPr>
      <w:r w:rsidRPr="00102156">
        <w:rPr>
          <w:rFonts w:ascii="Bookman Old Style" w:hAnsi="Bookman Old Style"/>
          <w:sz w:val="24"/>
          <w:szCs w:val="24"/>
        </w:rPr>
        <w:t>Plaintiff</w:t>
      </w:r>
    </w:p>
    <w:p w:rsidR="00102156" w:rsidRPr="00187F7A" w:rsidRDefault="00102156" w:rsidP="00B40898">
      <w:pPr>
        <w:spacing w:after="240"/>
        <w:jc w:val="center"/>
        <w:rPr>
          <w:rFonts w:ascii="Bookman Old Style" w:hAnsi="Bookman Old Style"/>
          <w:sz w:val="24"/>
          <w:szCs w:val="24"/>
        </w:rPr>
      </w:pPr>
      <w:r w:rsidRPr="00187F7A">
        <w:rPr>
          <w:rFonts w:ascii="Bookman Old Style" w:hAnsi="Bookman Old Style"/>
          <w:sz w:val="24"/>
          <w:szCs w:val="24"/>
        </w:rPr>
        <w:t xml:space="preserve">v/s </w:t>
      </w:r>
    </w:p>
    <w:p w:rsidR="00102156" w:rsidRPr="00102156" w:rsidRDefault="00102156" w:rsidP="00D4036C">
      <w:pPr>
        <w:spacing w:after="240"/>
        <w:jc w:val="center"/>
        <w:rPr>
          <w:rFonts w:ascii="Bookman Old Style" w:hAnsi="Bookman Old Style"/>
          <w:b/>
          <w:sz w:val="24"/>
          <w:szCs w:val="24"/>
        </w:rPr>
      </w:pPr>
      <w:r w:rsidRPr="00102156">
        <w:rPr>
          <w:rFonts w:ascii="Bookman Old Style" w:hAnsi="Bookman Old Style"/>
          <w:b/>
          <w:sz w:val="24"/>
          <w:szCs w:val="24"/>
        </w:rPr>
        <w:t>BA</w:t>
      </w:r>
      <w:r w:rsidR="007F6B71">
        <w:rPr>
          <w:rFonts w:ascii="Bookman Old Style" w:hAnsi="Bookman Old Style"/>
          <w:b/>
          <w:sz w:val="24"/>
          <w:szCs w:val="24"/>
        </w:rPr>
        <w:t>J</w:t>
      </w:r>
      <w:r w:rsidRPr="00102156">
        <w:rPr>
          <w:rFonts w:ascii="Bookman Old Style" w:hAnsi="Bookman Old Style"/>
          <w:b/>
          <w:sz w:val="24"/>
          <w:szCs w:val="24"/>
        </w:rPr>
        <w:t xml:space="preserve">RANG BUILDERS (PROPRIETARY) LTD PROVIDENCE, MAHE </w:t>
      </w:r>
    </w:p>
    <w:p w:rsidR="00102156" w:rsidRPr="00102156" w:rsidRDefault="00102156" w:rsidP="00102156">
      <w:pPr>
        <w:spacing w:after="240"/>
        <w:ind w:firstLine="720"/>
        <w:jc w:val="center"/>
        <w:rPr>
          <w:rFonts w:ascii="Bookman Old Style" w:hAnsi="Bookman Old Style"/>
          <w:b/>
          <w:sz w:val="24"/>
          <w:szCs w:val="24"/>
        </w:rPr>
      </w:pPr>
      <w:r w:rsidRPr="00102156">
        <w:rPr>
          <w:rFonts w:ascii="Bookman Old Style" w:hAnsi="Bookman Old Style"/>
          <w:b/>
          <w:sz w:val="24"/>
          <w:szCs w:val="24"/>
        </w:rPr>
        <w:t>HEREIN REPRESENTED BY ITS DIRECTOR MR, BHUPESH HIRANI</w:t>
      </w:r>
    </w:p>
    <w:p w:rsidR="00102156" w:rsidRPr="00102156" w:rsidRDefault="00102156" w:rsidP="00B40898">
      <w:pPr>
        <w:spacing w:after="240"/>
        <w:jc w:val="center"/>
        <w:rPr>
          <w:rFonts w:ascii="Bookman Old Style" w:hAnsi="Bookman Old Style"/>
          <w:sz w:val="24"/>
          <w:szCs w:val="24"/>
        </w:rPr>
        <w:sectPr w:rsidR="00102156" w:rsidRPr="00102156" w:rsidSect="00EF2051">
          <w:type w:val="continuous"/>
          <w:pgSz w:w="12240" w:h="15840"/>
          <w:pgMar w:top="1440" w:right="1440" w:bottom="1440" w:left="1440" w:header="720" w:footer="720" w:gutter="0"/>
          <w:cols w:space="720"/>
          <w:docGrid w:linePitch="360"/>
        </w:sectPr>
      </w:pPr>
      <w:r w:rsidRPr="00102156">
        <w:rPr>
          <w:rFonts w:ascii="Bookman Old Style" w:hAnsi="Bookman Old Style"/>
          <w:sz w:val="24"/>
          <w:szCs w:val="24"/>
        </w:rPr>
        <w:t xml:space="preserve">Defendant </w:t>
      </w:r>
    </w:p>
    <w:p w:rsidR="00E0467F" w:rsidRPr="00102156" w:rsidRDefault="00E0467F" w:rsidP="00E57D4D">
      <w:pPr>
        <w:pBdr>
          <w:bottom w:val="single" w:sz="4" w:space="1" w:color="auto"/>
        </w:pBdr>
        <w:jc w:val="center"/>
        <w:rPr>
          <w:rFonts w:ascii="Bookman Old Style" w:hAnsi="Bookman Old Style"/>
          <w:sz w:val="24"/>
          <w:szCs w:val="24"/>
        </w:rPr>
      </w:pPr>
    </w:p>
    <w:p w:rsidR="00E0467F" w:rsidRPr="00102156" w:rsidRDefault="00E0467F" w:rsidP="00C22967">
      <w:pPr>
        <w:spacing w:before="240" w:after="120"/>
        <w:rPr>
          <w:rFonts w:ascii="Bookman Old Style" w:hAnsi="Bookman Old Style"/>
          <w:sz w:val="24"/>
          <w:szCs w:val="24"/>
        </w:rPr>
      </w:pPr>
      <w:r w:rsidRPr="00102156">
        <w:rPr>
          <w:rFonts w:ascii="Bookman Old Style" w:hAnsi="Bookman Old Style"/>
          <w:sz w:val="24"/>
          <w:szCs w:val="24"/>
        </w:rPr>
        <w:t>Hear</w:t>
      </w:r>
      <w:r w:rsidR="00E6492F" w:rsidRPr="00102156">
        <w:rPr>
          <w:rFonts w:ascii="Bookman Old Style" w:hAnsi="Bookman Old Style"/>
          <w:sz w:val="24"/>
          <w:szCs w:val="24"/>
        </w:rPr>
        <w:t>d</w:t>
      </w:r>
      <w:r w:rsidRPr="00102156">
        <w:rPr>
          <w:rFonts w:ascii="Bookman Old Style" w:hAnsi="Bookman Old Style"/>
          <w:sz w:val="24"/>
          <w:szCs w:val="24"/>
        </w:rPr>
        <w:t>:</w:t>
      </w:r>
      <w:r w:rsidR="00E6492F" w:rsidRPr="00102156">
        <w:rPr>
          <w:rFonts w:ascii="Bookman Old Style" w:hAnsi="Bookman Old Style"/>
          <w:sz w:val="24"/>
          <w:szCs w:val="24"/>
        </w:rPr>
        <w:tab/>
      </w:r>
      <w:r w:rsidRPr="00102156">
        <w:rPr>
          <w:rFonts w:ascii="Bookman Old Style" w:hAnsi="Bookman Old Style"/>
          <w:sz w:val="24"/>
          <w:szCs w:val="24"/>
        </w:rPr>
        <w:tab/>
      </w:r>
      <w:r w:rsidR="00102156" w:rsidRPr="00102156">
        <w:rPr>
          <w:rFonts w:ascii="Bookman Old Style" w:hAnsi="Bookman Old Style"/>
          <w:sz w:val="24"/>
          <w:szCs w:val="24"/>
        </w:rPr>
        <w:t>29</w:t>
      </w:r>
      <w:r w:rsidR="00102156" w:rsidRPr="00102156">
        <w:rPr>
          <w:rFonts w:ascii="Bookman Old Style" w:hAnsi="Bookman Old Style"/>
          <w:sz w:val="24"/>
          <w:szCs w:val="24"/>
          <w:vertAlign w:val="superscript"/>
        </w:rPr>
        <w:t>th</w:t>
      </w:r>
      <w:r w:rsidR="00102156" w:rsidRPr="00102156">
        <w:rPr>
          <w:rFonts w:ascii="Bookman Old Style" w:hAnsi="Bookman Old Style"/>
          <w:sz w:val="24"/>
          <w:szCs w:val="24"/>
        </w:rPr>
        <w:t xml:space="preserve"> day of March 2016</w:t>
      </w:r>
      <w:r w:rsidR="00CF0CAC" w:rsidRPr="00102156">
        <w:rPr>
          <w:rFonts w:ascii="Bookman Old Style" w:hAnsi="Bookman Old Style"/>
          <w:sz w:val="24"/>
          <w:szCs w:val="24"/>
        </w:rPr>
        <w:fldChar w:fldCharType="begin"/>
      </w:r>
      <w:r w:rsidR="00CF0CAC" w:rsidRPr="00102156">
        <w:rPr>
          <w:rFonts w:ascii="Bookman Old Style" w:hAnsi="Bookman Old Style"/>
          <w:sz w:val="24"/>
          <w:szCs w:val="24"/>
        </w:rPr>
        <w:fldChar w:fldCharType="end"/>
      </w:r>
    </w:p>
    <w:p w:rsidR="005F5FB0" w:rsidRPr="00102156" w:rsidRDefault="00E0467F" w:rsidP="00B0414B">
      <w:pPr>
        <w:rPr>
          <w:rFonts w:ascii="Bookman Old Style" w:hAnsi="Bookman Old Style"/>
          <w:sz w:val="24"/>
          <w:szCs w:val="24"/>
        </w:rPr>
        <w:sectPr w:rsidR="005F5FB0" w:rsidRPr="00102156" w:rsidSect="00EF2051">
          <w:type w:val="continuous"/>
          <w:pgSz w:w="12240" w:h="15840"/>
          <w:pgMar w:top="1440" w:right="1440" w:bottom="1440" w:left="1440" w:header="720" w:footer="720" w:gutter="0"/>
          <w:cols w:space="720"/>
          <w:docGrid w:linePitch="360"/>
        </w:sectPr>
      </w:pPr>
      <w:r w:rsidRPr="00102156">
        <w:rPr>
          <w:rFonts w:ascii="Bookman Old Style" w:hAnsi="Bookman Old Style"/>
          <w:sz w:val="24"/>
          <w:szCs w:val="24"/>
        </w:rPr>
        <w:t>Counsel:</w:t>
      </w:r>
      <w:r w:rsidRPr="00102156">
        <w:rPr>
          <w:rFonts w:ascii="Bookman Old Style" w:hAnsi="Bookman Old Style"/>
          <w:sz w:val="24"/>
          <w:szCs w:val="24"/>
        </w:rPr>
        <w:tab/>
      </w:r>
      <w:r w:rsidRPr="00102156">
        <w:rPr>
          <w:rFonts w:ascii="Bookman Old Style" w:hAnsi="Bookman Old Style"/>
          <w:sz w:val="24"/>
          <w:szCs w:val="24"/>
        </w:rPr>
        <w:tab/>
      </w:r>
      <w:r w:rsidR="00102156" w:rsidRPr="00102156">
        <w:rPr>
          <w:rFonts w:ascii="Bookman Old Style" w:hAnsi="Bookman Old Style"/>
          <w:sz w:val="24"/>
          <w:szCs w:val="24"/>
        </w:rPr>
        <w:t xml:space="preserve">Mr. S. </w:t>
      </w:r>
      <w:proofErr w:type="spellStart"/>
      <w:r w:rsidR="00102156" w:rsidRPr="00102156">
        <w:rPr>
          <w:rFonts w:ascii="Bookman Old Style" w:hAnsi="Bookman Old Style"/>
          <w:sz w:val="24"/>
          <w:szCs w:val="24"/>
        </w:rPr>
        <w:t>Rouillon</w:t>
      </w:r>
      <w:proofErr w:type="spellEnd"/>
      <w:r w:rsidR="00102156" w:rsidRPr="00102156">
        <w:rPr>
          <w:rFonts w:ascii="Bookman Old Style" w:hAnsi="Bookman Old Style"/>
          <w:sz w:val="24"/>
          <w:szCs w:val="24"/>
        </w:rPr>
        <w:t xml:space="preserve"> </w:t>
      </w:r>
      <w:r w:rsidR="00CF0CAC" w:rsidRPr="00102156">
        <w:rPr>
          <w:rFonts w:ascii="Bookman Old Style" w:hAnsi="Bookman Old Style"/>
          <w:sz w:val="24"/>
          <w:szCs w:val="24"/>
        </w:rPr>
        <w:fldChar w:fldCharType="begin"/>
      </w:r>
      <w:r w:rsidR="00F804CC" w:rsidRPr="00102156">
        <w:rPr>
          <w:rFonts w:ascii="Bookman Old Style" w:hAnsi="Bookman Old Style"/>
          <w:sz w:val="24"/>
          <w:szCs w:val="24"/>
        </w:rPr>
        <w:instrText xml:space="preserve"> ASK  "Enter Appellant Lawyer full name"  \* MERGEFORMAT </w:instrText>
      </w:r>
      <w:r w:rsidR="00CF0CAC" w:rsidRPr="00102156">
        <w:rPr>
          <w:rFonts w:ascii="Bookman Old Style" w:hAnsi="Bookman Old Style"/>
          <w:sz w:val="24"/>
          <w:szCs w:val="24"/>
        </w:rPr>
        <w:fldChar w:fldCharType="end"/>
      </w:r>
      <w:r w:rsidR="00CF0CAC" w:rsidRPr="00102156">
        <w:rPr>
          <w:rFonts w:ascii="Bookman Old Style" w:hAnsi="Bookman Old Style"/>
          <w:sz w:val="24"/>
          <w:szCs w:val="24"/>
        </w:rPr>
        <w:fldChar w:fldCharType="begin"/>
      </w:r>
      <w:r w:rsidR="00CF0CAC" w:rsidRPr="00102156">
        <w:rPr>
          <w:rFonts w:ascii="Bookman Old Style" w:hAnsi="Bookman Old Style"/>
          <w:sz w:val="24"/>
          <w:szCs w:val="24"/>
        </w:rPr>
        <w:fldChar w:fldCharType="end"/>
      </w:r>
      <w:r w:rsidR="009E05E5" w:rsidRPr="00102156">
        <w:rPr>
          <w:rFonts w:ascii="Bookman Old Style" w:hAnsi="Bookman Old Style"/>
          <w:sz w:val="24"/>
          <w:szCs w:val="24"/>
        </w:rPr>
        <w:t xml:space="preserve">for </w:t>
      </w:r>
      <w:bookmarkStart w:id="5" w:name="Dropdown11"/>
      <w:r w:rsidR="007F6B71">
        <w:rPr>
          <w:rFonts w:ascii="Bookman Old Style" w:hAnsi="Bookman Old Style"/>
          <w:sz w:val="24"/>
          <w:szCs w:val="24"/>
        </w:rPr>
        <w:t xml:space="preserve">the </w:t>
      </w:r>
      <w:r w:rsidR="00CF0CAC" w:rsidRPr="00102156">
        <w:rPr>
          <w:rFonts w:ascii="Bookman Old Style" w:hAnsi="Bookman Old Style"/>
          <w:sz w:val="24"/>
          <w:szCs w:val="24"/>
        </w:rPr>
        <w:fldChar w:fldCharType="begin">
          <w:ffData>
            <w:name w:val="Dropdown11"/>
            <w:enabled/>
            <w:calcOnExit w:val="0"/>
            <w:ddList>
              <w:result w:val="3"/>
              <w:listEntry w:val="petitioner"/>
              <w:listEntry w:val="first petitioner"/>
              <w:listEntry w:val="petitioners"/>
              <w:listEntry w:val="applicant"/>
              <w:listEntry w:val="first applicant"/>
              <w:listEntry w:val="applicants"/>
            </w:ddList>
          </w:ffData>
        </w:fldChar>
      </w:r>
      <w:r w:rsidR="00B0414B" w:rsidRPr="00102156">
        <w:rPr>
          <w:rFonts w:ascii="Bookman Old Style" w:hAnsi="Bookman Old Style"/>
          <w:sz w:val="24"/>
          <w:szCs w:val="24"/>
        </w:rPr>
        <w:instrText xml:space="preserve"> FORMDROPDOWN </w:instrText>
      </w:r>
      <w:r w:rsidR="00CF0CAC" w:rsidRPr="00102156">
        <w:rPr>
          <w:rFonts w:ascii="Bookman Old Style" w:hAnsi="Bookman Old Style"/>
          <w:sz w:val="24"/>
          <w:szCs w:val="24"/>
        </w:rPr>
      </w:r>
      <w:r w:rsidR="00CF0CAC" w:rsidRPr="00102156">
        <w:rPr>
          <w:rFonts w:ascii="Bookman Old Style" w:hAnsi="Bookman Old Style"/>
          <w:sz w:val="24"/>
          <w:szCs w:val="24"/>
        </w:rPr>
        <w:fldChar w:fldCharType="end"/>
      </w:r>
      <w:bookmarkEnd w:id="5"/>
    </w:p>
    <w:p w:rsidR="005F5FB0" w:rsidRPr="00102156" w:rsidRDefault="005F5FB0" w:rsidP="009E05E5">
      <w:pPr>
        <w:rPr>
          <w:rFonts w:ascii="Bookman Old Style" w:hAnsi="Bookman Old Style"/>
          <w:sz w:val="24"/>
          <w:szCs w:val="24"/>
        </w:rPr>
        <w:sectPr w:rsidR="005F5FB0" w:rsidRPr="00102156" w:rsidSect="00EF2051">
          <w:type w:val="continuous"/>
          <w:pgSz w:w="12240" w:h="15840"/>
          <w:pgMar w:top="1440" w:right="1440" w:bottom="1440" w:left="1440" w:header="720" w:footer="720" w:gutter="0"/>
          <w:cols w:space="720"/>
          <w:docGrid w:linePitch="360"/>
        </w:sectPr>
      </w:pPr>
      <w:r w:rsidRPr="00102156">
        <w:rPr>
          <w:rFonts w:ascii="Bookman Old Style" w:hAnsi="Bookman Old Style"/>
          <w:sz w:val="24"/>
          <w:szCs w:val="24"/>
        </w:rPr>
        <w:lastRenderedPageBreak/>
        <w:tab/>
      </w:r>
      <w:r w:rsidRPr="00102156">
        <w:rPr>
          <w:rFonts w:ascii="Bookman Old Style" w:hAnsi="Bookman Old Style"/>
          <w:sz w:val="24"/>
          <w:szCs w:val="24"/>
        </w:rPr>
        <w:tab/>
      </w:r>
      <w:r w:rsidRPr="00102156">
        <w:rPr>
          <w:rFonts w:ascii="Bookman Old Style" w:hAnsi="Bookman Old Style"/>
          <w:sz w:val="24"/>
          <w:szCs w:val="24"/>
        </w:rPr>
        <w:tab/>
      </w:r>
      <w:r w:rsidR="00CF0CAC" w:rsidRPr="00102156">
        <w:rPr>
          <w:rFonts w:ascii="Bookman Old Style" w:hAnsi="Bookman Old Style"/>
          <w:sz w:val="24"/>
          <w:szCs w:val="24"/>
        </w:rPr>
        <w:fldChar w:fldCharType="begin">
          <w:ffData>
            <w:name w:val="Text36"/>
            <w:enabled/>
            <w:calcOnExit w:val="0"/>
            <w:textInput/>
          </w:ffData>
        </w:fldChar>
      </w:r>
      <w:bookmarkStart w:id="6" w:name="Text36"/>
      <w:r w:rsidRPr="00102156">
        <w:rPr>
          <w:rFonts w:ascii="Bookman Old Style" w:hAnsi="Bookman Old Style"/>
          <w:sz w:val="24"/>
          <w:szCs w:val="24"/>
        </w:rPr>
        <w:instrText xml:space="preserve"> FORMTEXT </w:instrText>
      </w:r>
      <w:r w:rsidR="00CF0CAC" w:rsidRPr="00102156">
        <w:rPr>
          <w:rFonts w:ascii="Bookman Old Style" w:hAnsi="Bookman Old Style"/>
          <w:sz w:val="24"/>
          <w:szCs w:val="24"/>
        </w:rPr>
      </w:r>
      <w:r w:rsidR="00CF0CAC" w:rsidRPr="00102156">
        <w:rPr>
          <w:rFonts w:ascii="Bookman Old Style" w:hAnsi="Bookman Old Style"/>
          <w:sz w:val="24"/>
          <w:szCs w:val="24"/>
        </w:rPr>
        <w:fldChar w:fldCharType="separate"/>
      </w:r>
      <w:r w:rsidRPr="00102156">
        <w:rPr>
          <w:rFonts w:ascii="Bookman Old Style" w:hAnsi="Bookman Old Style"/>
          <w:noProof/>
          <w:sz w:val="24"/>
          <w:szCs w:val="24"/>
        </w:rPr>
        <w:t> </w:t>
      </w:r>
      <w:r w:rsidRPr="00102156">
        <w:rPr>
          <w:rFonts w:ascii="Bookman Old Style" w:hAnsi="Bookman Old Style"/>
          <w:noProof/>
          <w:sz w:val="24"/>
          <w:szCs w:val="24"/>
        </w:rPr>
        <w:t> </w:t>
      </w:r>
      <w:r w:rsidRPr="00102156">
        <w:rPr>
          <w:rFonts w:ascii="Bookman Old Style" w:hAnsi="Bookman Old Style"/>
          <w:noProof/>
          <w:sz w:val="24"/>
          <w:szCs w:val="24"/>
        </w:rPr>
        <w:t> </w:t>
      </w:r>
      <w:r w:rsidRPr="00102156">
        <w:rPr>
          <w:rFonts w:ascii="Bookman Old Style" w:hAnsi="Bookman Old Style"/>
          <w:noProof/>
          <w:sz w:val="24"/>
          <w:szCs w:val="24"/>
        </w:rPr>
        <w:t> </w:t>
      </w:r>
      <w:r w:rsidRPr="00102156">
        <w:rPr>
          <w:rFonts w:ascii="Bookman Old Style" w:hAnsi="Bookman Old Style"/>
          <w:noProof/>
          <w:sz w:val="24"/>
          <w:szCs w:val="24"/>
        </w:rPr>
        <w:t> </w:t>
      </w:r>
      <w:r w:rsidR="00CF0CAC" w:rsidRPr="00102156">
        <w:rPr>
          <w:rFonts w:ascii="Bookman Old Style" w:hAnsi="Bookman Old Style"/>
          <w:sz w:val="24"/>
          <w:szCs w:val="24"/>
        </w:rPr>
        <w:fldChar w:fldCharType="end"/>
      </w:r>
      <w:bookmarkEnd w:id="6"/>
    </w:p>
    <w:p w:rsidR="005F5FB0" w:rsidRPr="00102156" w:rsidRDefault="009E05E5" w:rsidP="00A53837">
      <w:pPr>
        <w:rPr>
          <w:rFonts w:ascii="Bookman Old Style" w:hAnsi="Bookman Old Style"/>
          <w:sz w:val="24"/>
          <w:szCs w:val="24"/>
        </w:rPr>
        <w:sectPr w:rsidR="005F5FB0" w:rsidRPr="00102156" w:rsidSect="00EF2051">
          <w:type w:val="continuous"/>
          <w:pgSz w:w="12240" w:h="15840"/>
          <w:pgMar w:top="1440" w:right="1440" w:bottom="1440" w:left="1440" w:header="720" w:footer="720" w:gutter="0"/>
          <w:cols w:space="720"/>
          <w:docGrid w:linePitch="360"/>
        </w:sectPr>
      </w:pPr>
      <w:r w:rsidRPr="00102156">
        <w:rPr>
          <w:rFonts w:ascii="Bookman Old Style" w:hAnsi="Bookman Old Style"/>
          <w:sz w:val="24"/>
          <w:szCs w:val="24"/>
        </w:rPr>
        <w:lastRenderedPageBreak/>
        <w:tab/>
      </w:r>
      <w:r w:rsidRPr="00102156">
        <w:rPr>
          <w:rFonts w:ascii="Bookman Old Style" w:hAnsi="Bookman Old Style"/>
          <w:sz w:val="24"/>
          <w:szCs w:val="24"/>
        </w:rPr>
        <w:tab/>
      </w:r>
      <w:r w:rsidRPr="00102156">
        <w:rPr>
          <w:rFonts w:ascii="Bookman Old Style" w:hAnsi="Bookman Old Style"/>
          <w:sz w:val="24"/>
          <w:szCs w:val="24"/>
        </w:rPr>
        <w:tab/>
      </w:r>
      <w:r w:rsidR="00102156" w:rsidRPr="00102156">
        <w:rPr>
          <w:rFonts w:ascii="Bookman Old Style" w:hAnsi="Bookman Old Style"/>
          <w:sz w:val="24"/>
          <w:szCs w:val="24"/>
        </w:rPr>
        <w:t xml:space="preserve">Mr. F. </w:t>
      </w:r>
      <w:proofErr w:type="spellStart"/>
      <w:r w:rsidR="00102156" w:rsidRPr="00102156">
        <w:rPr>
          <w:rFonts w:ascii="Bookman Old Style" w:hAnsi="Bookman Old Style"/>
          <w:sz w:val="24"/>
          <w:szCs w:val="24"/>
        </w:rPr>
        <w:t>Bonte</w:t>
      </w:r>
      <w:proofErr w:type="spellEnd"/>
      <w:r w:rsidR="00102156" w:rsidRPr="00102156">
        <w:rPr>
          <w:rFonts w:ascii="Bookman Old Style" w:hAnsi="Bookman Old Style"/>
          <w:sz w:val="24"/>
          <w:szCs w:val="24"/>
        </w:rPr>
        <w:t xml:space="preserve"> </w:t>
      </w:r>
      <w:r w:rsidR="00CF0CAC" w:rsidRPr="00102156">
        <w:rPr>
          <w:rFonts w:ascii="Bookman Old Style" w:hAnsi="Bookman Old Style"/>
          <w:sz w:val="24"/>
          <w:szCs w:val="24"/>
        </w:rPr>
        <w:fldChar w:fldCharType="begin"/>
      </w:r>
      <w:r w:rsidR="00F804CC" w:rsidRPr="00102156">
        <w:rPr>
          <w:rFonts w:ascii="Bookman Old Style" w:hAnsi="Bookman Old Style"/>
          <w:sz w:val="24"/>
          <w:szCs w:val="24"/>
        </w:rPr>
        <w:instrText xml:space="preserve"> ASK  "Enter Respondent Lawyer Full Name"  \* MERGEFORMAT </w:instrText>
      </w:r>
      <w:r w:rsidR="00CF0CAC" w:rsidRPr="00102156">
        <w:rPr>
          <w:rFonts w:ascii="Bookman Old Style" w:hAnsi="Bookman Old Style"/>
          <w:sz w:val="24"/>
          <w:szCs w:val="24"/>
        </w:rPr>
        <w:fldChar w:fldCharType="end"/>
      </w:r>
      <w:r w:rsidR="00CF0CAC" w:rsidRPr="00102156">
        <w:rPr>
          <w:rFonts w:ascii="Bookman Old Style" w:hAnsi="Bookman Old Style"/>
          <w:sz w:val="24"/>
          <w:szCs w:val="24"/>
        </w:rPr>
        <w:fldChar w:fldCharType="begin"/>
      </w:r>
      <w:r w:rsidR="00CF0CAC" w:rsidRPr="00102156">
        <w:rPr>
          <w:rFonts w:ascii="Bookman Old Style" w:hAnsi="Bookman Old Style"/>
          <w:sz w:val="24"/>
          <w:szCs w:val="24"/>
        </w:rPr>
        <w:fldChar w:fldCharType="end"/>
      </w:r>
      <w:r w:rsidRPr="00102156">
        <w:rPr>
          <w:rFonts w:ascii="Bookman Old Style" w:hAnsi="Bookman Old Style"/>
          <w:sz w:val="24"/>
          <w:szCs w:val="24"/>
        </w:rPr>
        <w:t xml:space="preserve">for </w:t>
      </w:r>
      <w:bookmarkStart w:id="7" w:name="Dropdown12"/>
      <w:r w:rsidR="007F6B71">
        <w:rPr>
          <w:rFonts w:ascii="Bookman Old Style" w:hAnsi="Bookman Old Style"/>
          <w:sz w:val="24"/>
          <w:szCs w:val="24"/>
        </w:rPr>
        <w:t xml:space="preserve">the </w:t>
      </w:r>
      <w:r w:rsidR="00CF0CAC" w:rsidRPr="00102156">
        <w:rPr>
          <w:rFonts w:ascii="Bookman Old Style" w:hAnsi="Bookman Old Style"/>
          <w:sz w:val="24"/>
          <w:szCs w:val="24"/>
        </w:rPr>
        <w:fldChar w:fldCharType="begin">
          <w:ffData>
            <w:name w:val="Dropdown12"/>
            <w:enabled/>
            <w:calcOnExit w:val="0"/>
            <w:ddList>
              <w:listEntry w:val="respondent"/>
              <w:listEntry w:val="first respondent"/>
              <w:listEntry w:val="respondents"/>
            </w:ddList>
          </w:ffData>
        </w:fldChar>
      </w:r>
      <w:r w:rsidR="00CF77E2" w:rsidRPr="00102156">
        <w:rPr>
          <w:rFonts w:ascii="Bookman Old Style" w:hAnsi="Bookman Old Style"/>
          <w:sz w:val="24"/>
          <w:szCs w:val="24"/>
        </w:rPr>
        <w:instrText xml:space="preserve"> FORMDROPDOWN </w:instrText>
      </w:r>
      <w:r w:rsidR="00CF0CAC" w:rsidRPr="00102156">
        <w:rPr>
          <w:rFonts w:ascii="Bookman Old Style" w:hAnsi="Bookman Old Style"/>
          <w:sz w:val="24"/>
          <w:szCs w:val="24"/>
        </w:rPr>
      </w:r>
      <w:r w:rsidR="00CF0CAC" w:rsidRPr="00102156">
        <w:rPr>
          <w:rFonts w:ascii="Bookman Old Style" w:hAnsi="Bookman Old Style"/>
          <w:sz w:val="24"/>
          <w:szCs w:val="24"/>
        </w:rPr>
        <w:fldChar w:fldCharType="end"/>
      </w:r>
      <w:bookmarkEnd w:id="7"/>
    </w:p>
    <w:p w:rsidR="005F5FB0" w:rsidRPr="00102156" w:rsidRDefault="005F5FB0" w:rsidP="00A53837">
      <w:pPr>
        <w:rPr>
          <w:rFonts w:ascii="Bookman Old Style" w:hAnsi="Bookman Old Style"/>
          <w:sz w:val="24"/>
          <w:szCs w:val="24"/>
        </w:rPr>
        <w:sectPr w:rsidR="005F5FB0" w:rsidRPr="00102156" w:rsidSect="00EF2051">
          <w:type w:val="continuous"/>
          <w:pgSz w:w="12240" w:h="15840"/>
          <w:pgMar w:top="1440" w:right="1440" w:bottom="1440" w:left="1440" w:header="720" w:footer="720" w:gutter="0"/>
          <w:cols w:space="720"/>
          <w:docGrid w:linePitch="360"/>
        </w:sectPr>
      </w:pPr>
      <w:r w:rsidRPr="00102156">
        <w:rPr>
          <w:rFonts w:ascii="Bookman Old Style" w:hAnsi="Bookman Old Style"/>
          <w:sz w:val="24"/>
          <w:szCs w:val="24"/>
        </w:rPr>
        <w:lastRenderedPageBreak/>
        <w:tab/>
      </w:r>
      <w:r w:rsidRPr="00102156">
        <w:rPr>
          <w:rFonts w:ascii="Bookman Old Style" w:hAnsi="Bookman Old Style"/>
          <w:sz w:val="24"/>
          <w:szCs w:val="24"/>
        </w:rPr>
        <w:tab/>
      </w:r>
      <w:r w:rsidRPr="00102156">
        <w:rPr>
          <w:rFonts w:ascii="Bookman Old Style" w:hAnsi="Bookman Old Style"/>
          <w:sz w:val="24"/>
          <w:szCs w:val="24"/>
        </w:rPr>
        <w:tab/>
      </w:r>
      <w:r w:rsidR="00CF0CAC" w:rsidRPr="00102156">
        <w:rPr>
          <w:rFonts w:ascii="Bookman Old Style" w:hAnsi="Bookman Old Style"/>
          <w:sz w:val="24"/>
          <w:szCs w:val="24"/>
        </w:rPr>
        <w:fldChar w:fldCharType="begin">
          <w:ffData>
            <w:name w:val="Text37"/>
            <w:enabled/>
            <w:calcOnExit w:val="0"/>
            <w:textInput/>
          </w:ffData>
        </w:fldChar>
      </w:r>
      <w:bookmarkStart w:id="8" w:name="Text37"/>
      <w:r w:rsidRPr="00102156">
        <w:rPr>
          <w:rFonts w:ascii="Bookman Old Style" w:hAnsi="Bookman Old Style"/>
          <w:sz w:val="24"/>
          <w:szCs w:val="24"/>
        </w:rPr>
        <w:instrText xml:space="preserve"> FORMTEXT </w:instrText>
      </w:r>
      <w:r w:rsidR="00CF0CAC" w:rsidRPr="00102156">
        <w:rPr>
          <w:rFonts w:ascii="Bookman Old Style" w:hAnsi="Bookman Old Style"/>
          <w:sz w:val="24"/>
          <w:szCs w:val="24"/>
        </w:rPr>
      </w:r>
      <w:r w:rsidR="00CF0CAC" w:rsidRPr="00102156">
        <w:rPr>
          <w:rFonts w:ascii="Bookman Old Style" w:hAnsi="Bookman Old Style"/>
          <w:sz w:val="24"/>
          <w:szCs w:val="24"/>
        </w:rPr>
        <w:fldChar w:fldCharType="separate"/>
      </w:r>
      <w:r w:rsidRPr="00102156">
        <w:rPr>
          <w:rFonts w:ascii="Bookman Old Style" w:hAnsi="Bookman Old Style"/>
          <w:noProof/>
          <w:sz w:val="24"/>
          <w:szCs w:val="24"/>
        </w:rPr>
        <w:t> </w:t>
      </w:r>
      <w:r w:rsidRPr="00102156">
        <w:rPr>
          <w:rFonts w:ascii="Bookman Old Style" w:hAnsi="Bookman Old Style"/>
          <w:noProof/>
          <w:sz w:val="24"/>
          <w:szCs w:val="24"/>
        </w:rPr>
        <w:t> </w:t>
      </w:r>
      <w:r w:rsidRPr="00102156">
        <w:rPr>
          <w:rFonts w:ascii="Bookman Old Style" w:hAnsi="Bookman Old Style"/>
          <w:noProof/>
          <w:sz w:val="24"/>
          <w:szCs w:val="24"/>
        </w:rPr>
        <w:t> </w:t>
      </w:r>
      <w:r w:rsidRPr="00102156">
        <w:rPr>
          <w:rFonts w:ascii="Bookman Old Style" w:hAnsi="Bookman Old Style"/>
          <w:noProof/>
          <w:sz w:val="24"/>
          <w:szCs w:val="24"/>
        </w:rPr>
        <w:t> </w:t>
      </w:r>
      <w:r w:rsidRPr="00102156">
        <w:rPr>
          <w:rFonts w:ascii="Bookman Old Style" w:hAnsi="Bookman Old Style"/>
          <w:noProof/>
          <w:sz w:val="24"/>
          <w:szCs w:val="24"/>
        </w:rPr>
        <w:t> </w:t>
      </w:r>
      <w:r w:rsidR="00CF0CAC" w:rsidRPr="00102156">
        <w:rPr>
          <w:rFonts w:ascii="Bookman Old Style" w:hAnsi="Bookman Old Style"/>
          <w:sz w:val="24"/>
          <w:szCs w:val="24"/>
        </w:rPr>
        <w:fldChar w:fldCharType="end"/>
      </w:r>
      <w:bookmarkEnd w:id="8"/>
    </w:p>
    <w:p w:rsidR="00E6492F" w:rsidRPr="00102156" w:rsidRDefault="00E6492F" w:rsidP="006578C2">
      <w:pPr>
        <w:spacing w:before="120" w:after="240"/>
        <w:rPr>
          <w:rFonts w:ascii="Bookman Old Style" w:hAnsi="Bookman Old Style"/>
          <w:b/>
          <w:sz w:val="24"/>
          <w:szCs w:val="24"/>
        </w:rPr>
      </w:pPr>
      <w:r w:rsidRPr="00102156">
        <w:rPr>
          <w:rFonts w:ascii="Bookman Old Style" w:hAnsi="Bookman Old Style"/>
          <w:sz w:val="24"/>
          <w:szCs w:val="24"/>
        </w:rPr>
        <w:lastRenderedPageBreak/>
        <w:t>Delivered</w:t>
      </w:r>
      <w:r w:rsidR="00E0467F" w:rsidRPr="00102156">
        <w:rPr>
          <w:rFonts w:ascii="Bookman Old Style" w:hAnsi="Bookman Old Style"/>
          <w:sz w:val="24"/>
          <w:szCs w:val="24"/>
        </w:rPr>
        <w:t>:</w:t>
      </w:r>
      <w:r w:rsidR="00E0467F" w:rsidRPr="00102156">
        <w:rPr>
          <w:rFonts w:ascii="Bookman Old Style" w:hAnsi="Bookman Old Style"/>
          <w:sz w:val="24"/>
          <w:szCs w:val="24"/>
        </w:rPr>
        <w:tab/>
      </w:r>
      <w:r w:rsidR="00E0467F" w:rsidRPr="00102156">
        <w:rPr>
          <w:rFonts w:ascii="Bookman Old Style" w:hAnsi="Bookman Old Style"/>
          <w:sz w:val="24"/>
          <w:szCs w:val="24"/>
        </w:rPr>
        <w:tab/>
      </w:r>
      <w:r w:rsidR="00102156" w:rsidRPr="00102156">
        <w:rPr>
          <w:rFonts w:ascii="Bookman Old Style" w:hAnsi="Bookman Old Style"/>
          <w:sz w:val="24"/>
          <w:szCs w:val="24"/>
        </w:rPr>
        <w:t>8</w:t>
      </w:r>
      <w:r w:rsidR="00102156" w:rsidRPr="00102156">
        <w:rPr>
          <w:rFonts w:ascii="Bookman Old Style" w:hAnsi="Bookman Old Style"/>
          <w:sz w:val="24"/>
          <w:szCs w:val="24"/>
          <w:vertAlign w:val="superscript"/>
        </w:rPr>
        <w:t>th</w:t>
      </w:r>
      <w:r w:rsidR="00102156" w:rsidRPr="00102156">
        <w:rPr>
          <w:rFonts w:ascii="Bookman Old Style" w:hAnsi="Bookman Old Style"/>
          <w:sz w:val="24"/>
          <w:szCs w:val="24"/>
        </w:rPr>
        <w:t xml:space="preserve"> day of April 2016</w:t>
      </w:r>
    </w:p>
    <w:p w:rsidR="00D06A0F" w:rsidRPr="00102156" w:rsidRDefault="00D06A0F" w:rsidP="00E57D4D">
      <w:pPr>
        <w:pBdr>
          <w:top w:val="dotted" w:sz="4" w:space="1" w:color="auto"/>
          <w:bottom w:val="dotted" w:sz="4" w:space="1" w:color="auto"/>
        </w:pBdr>
        <w:jc w:val="center"/>
        <w:rPr>
          <w:rFonts w:ascii="Bookman Old Style" w:hAnsi="Bookman Old Style"/>
          <w:sz w:val="24"/>
          <w:szCs w:val="24"/>
          <w:highlight w:val="lightGray"/>
        </w:rPr>
      </w:pPr>
      <w:bookmarkStart w:id="9" w:name="Dropdown2"/>
    </w:p>
    <w:bookmarkStart w:id="10" w:name="Dropdown8"/>
    <w:bookmarkEnd w:id="9"/>
    <w:p w:rsidR="00C87FCA" w:rsidRPr="00102156" w:rsidRDefault="00CF0CAC" w:rsidP="001E576A">
      <w:pPr>
        <w:pBdr>
          <w:top w:val="dotted" w:sz="4" w:space="1" w:color="auto"/>
          <w:bottom w:val="dotted" w:sz="4" w:space="1" w:color="auto"/>
        </w:pBdr>
        <w:jc w:val="center"/>
        <w:rPr>
          <w:rFonts w:ascii="Bookman Old Style" w:hAnsi="Bookman Old Style"/>
          <w:b/>
          <w:sz w:val="24"/>
          <w:szCs w:val="24"/>
        </w:rPr>
      </w:pPr>
      <w:r w:rsidRPr="00102156">
        <w:rPr>
          <w:rFonts w:ascii="Bookman Old Style" w:hAnsi="Bookman Old Style"/>
          <w:b/>
          <w:sz w:val="24"/>
          <w:szCs w:val="24"/>
        </w:rPr>
        <w:fldChar w:fldCharType="begin">
          <w:ffData>
            <w:name w:val="Dropdown8"/>
            <w:enabled/>
            <w:calcOnExit w:val="0"/>
            <w:ddList>
              <w:result w:val="1"/>
              <w:listEntry w:val="ORDER"/>
              <w:listEntry w:val="RULING"/>
              <w:listEntry w:val="JUDGMENT BY CONSENT"/>
            </w:ddList>
          </w:ffData>
        </w:fldChar>
      </w:r>
      <w:r w:rsidR="001E576A" w:rsidRPr="00102156">
        <w:rPr>
          <w:rFonts w:ascii="Bookman Old Style" w:hAnsi="Bookman Old Style"/>
          <w:b/>
          <w:sz w:val="24"/>
          <w:szCs w:val="24"/>
        </w:rPr>
        <w:instrText xml:space="preserve"> FORMDROPDOWN </w:instrText>
      </w:r>
      <w:r w:rsidRPr="00102156">
        <w:rPr>
          <w:rFonts w:ascii="Bookman Old Style" w:hAnsi="Bookman Old Style"/>
          <w:b/>
          <w:sz w:val="24"/>
          <w:szCs w:val="24"/>
        </w:rPr>
      </w:r>
      <w:r w:rsidRPr="00102156">
        <w:rPr>
          <w:rFonts w:ascii="Bookman Old Style" w:hAnsi="Bookman Old Style"/>
          <w:b/>
          <w:sz w:val="24"/>
          <w:szCs w:val="24"/>
        </w:rPr>
        <w:fldChar w:fldCharType="end"/>
      </w:r>
      <w:bookmarkEnd w:id="10"/>
      <w:r w:rsidR="006A2C88" w:rsidRPr="00102156">
        <w:rPr>
          <w:rFonts w:ascii="Bookman Old Style" w:hAnsi="Bookman Old Style"/>
          <w:b/>
          <w:sz w:val="24"/>
          <w:szCs w:val="24"/>
        </w:rPr>
        <w:t xml:space="preserve"> ON </w:t>
      </w:r>
      <w:bookmarkStart w:id="11" w:name="Dropdown16"/>
      <w:r w:rsidRPr="00102156">
        <w:rPr>
          <w:rFonts w:ascii="Bookman Old Style" w:hAnsi="Bookman Old Style"/>
          <w:b/>
          <w:sz w:val="24"/>
          <w:szCs w:val="24"/>
        </w:rPr>
        <w:fldChar w:fldCharType="begin">
          <w:ffData>
            <w:name w:val="Dropdown16"/>
            <w:enabled/>
            <w:calcOnExit w:val="0"/>
            <w:ddList>
              <w:listEntry w:val="MOTION"/>
              <w:listEntry w:val="PETITION"/>
            </w:ddList>
          </w:ffData>
        </w:fldChar>
      </w:r>
      <w:r w:rsidR="001E576A" w:rsidRPr="00102156">
        <w:rPr>
          <w:rFonts w:ascii="Bookman Old Style" w:hAnsi="Bookman Old Style"/>
          <w:b/>
          <w:sz w:val="24"/>
          <w:szCs w:val="24"/>
        </w:rPr>
        <w:instrText xml:space="preserve"> FORMDROPDOWN </w:instrText>
      </w:r>
      <w:r w:rsidRPr="00102156">
        <w:rPr>
          <w:rFonts w:ascii="Bookman Old Style" w:hAnsi="Bookman Old Style"/>
          <w:b/>
          <w:sz w:val="24"/>
          <w:szCs w:val="24"/>
        </w:rPr>
      </w:r>
      <w:r w:rsidRPr="00102156">
        <w:rPr>
          <w:rFonts w:ascii="Bookman Old Style" w:hAnsi="Bookman Old Style"/>
          <w:b/>
          <w:sz w:val="24"/>
          <w:szCs w:val="24"/>
        </w:rPr>
        <w:fldChar w:fldCharType="end"/>
      </w:r>
      <w:bookmarkEnd w:id="11"/>
    </w:p>
    <w:p w:rsidR="001008BC" w:rsidRPr="00102156" w:rsidRDefault="001008BC" w:rsidP="00C87FCA">
      <w:pPr>
        <w:pBdr>
          <w:top w:val="dotted" w:sz="4" w:space="1" w:color="auto"/>
          <w:bottom w:val="dotted" w:sz="4" w:space="1" w:color="auto"/>
        </w:pBdr>
        <w:jc w:val="center"/>
        <w:rPr>
          <w:rFonts w:ascii="Bookman Old Style" w:hAnsi="Bookman Old Style"/>
          <w:b/>
          <w:sz w:val="24"/>
          <w:szCs w:val="24"/>
        </w:rPr>
      </w:pPr>
    </w:p>
    <w:p w:rsidR="001008BC" w:rsidRPr="00102156" w:rsidRDefault="001008BC" w:rsidP="001008BC">
      <w:pPr>
        <w:pStyle w:val="ListParagraph"/>
        <w:widowControl/>
        <w:autoSpaceDE/>
        <w:autoSpaceDN/>
        <w:adjustRightInd/>
        <w:spacing w:line="360" w:lineRule="auto"/>
        <w:ind w:left="0"/>
        <w:contextualSpacing w:val="0"/>
        <w:jc w:val="both"/>
        <w:rPr>
          <w:rFonts w:ascii="Bookman Old Style" w:hAnsi="Bookman Old Style"/>
          <w:b/>
          <w:sz w:val="24"/>
          <w:szCs w:val="24"/>
        </w:rPr>
      </w:pPr>
    </w:p>
    <w:p w:rsidR="00C87FCA" w:rsidRPr="00102156" w:rsidRDefault="00CF0CAC" w:rsidP="00C87FCA">
      <w:pPr>
        <w:pStyle w:val="ListParagraph"/>
        <w:widowControl/>
        <w:autoSpaceDE/>
        <w:autoSpaceDN/>
        <w:adjustRightInd/>
        <w:spacing w:after="240" w:line="360" w:lineRule="auto"/>
        <w:ind w:left="0"/>
        <w:contextualSpacing w:val="0"/>
        <w:jc w:val="both"/>
        <w:rPr>
          <w:rFonts w:ascii="Bookman Old Style" w:hAnsi="Bookman Old Style"/>
          <w:b/>
          <w:sz w:val="24"/>
          <w:szCs w:val="24"/>
        </w:rPr>
      </w:pPr>
      <w:r w:rsidRPr="00102156">
        <w:rPr>
          <w:rFonts w:ascii="Bookman Old Style" w:hAnsi="Bookman Old Style"/>
          <w:b/>
          <w:sz w:val="24"/>
          <w:szCs w:val="24"/>
        </w:rPr>
        <w:fldChar w:fldCharType="begin">
          <w:ffData>
            <w:name w:val="Dropdown9"/>
            <w:enabled/>
            <w:calcOnExit w:val="0"/>
            <w:ddList>
              <w:result w:val="9"/>
              <w:listEntry w:val="Egonda-Ntende CJ"/>
              <w:listEntry w:val="Karunakaran J"/>
              <w:listEntry w:val="Renaud J"/>
              <w:listEntry w:val="Burhan J"/>
              <w:listEntry w:val="Dodin J"/>
              <w:listEntry w:val="Robinson J"/>
              <w:listEntry w:val="De Silva J"/>
              <w:listEntry w:val="McKee J"/>
              <w:listEntry w:val="Akiiki-Kiiza J"/>
              <w:listEntry w:val="Govinden J"/>
            </w:ddList>
          </w:ffData>
        </w:fldChar>
      </w:r>
      <w:bookmarkStart w:id="12" w:name="Dropdown9"/>
      <w:r w:rsidR="00270E65" w:rsidRPr="00102156">
        <w:rPr>
          <w:rFonts w:ascii="Bookman Old Style" w:hAnsi="Bookman Old Style"/>
          <w:b/>
          <w:sz w:val="24"/>
          <w:szCs w:val="24"/>
        </w:rPr>
        <w:instrText xml:space="preserve"> FORMDROPDOWN </w:instrText>
      </w:r>
      <w:r w:rsidRPr="00102156">
        <w:rPr>
          <w:rFonts w:ascii="Bookman Old Style" w:hAnsi="Bookman Old Style"/>
          <w:b/>
          <w:sz w:val="24"/>
          <w:szCs w:val="24"/>
        </w:rPr>
      </w:r>
      <w:r w:rsidRPr="00102156">
        <w:rPr>
          <w:rFonts w:ascii="Bookman Old Style" w:hAnsi="Bookman Old Style"/>
          <w:b/>
          <w:sz w:val="24"/>
          <w:szCs w:val="24"/>
        </w:rPr>
        <w:fldChar w:fldCharType="end"/>
      </w:r>
      <w:bookmarkEnd w:id="12"/>
    </w:p>
    <w:p w:rsidR="001008BC" w:rsidRPr="00102156" w:rsidRDefault="001008BC" w:rsidP="00C87FCA">
      <w:pPr>
        <w:pStyle w:val="ListParagraph"/>
        <w:widowControl/>
        <w:autoSpaceDE/>
        <w:autoSpaceDN/>
        <w:adjustRightInd/>
        <w:spacing w:after="240" w:line="360" w:lineRule="auto"/>
        <w:ind w:left="0"/>
        <w:contextualSpacing w:val="0"/>
        <w:jc w:val="both"/>
        <w:rPr>
          <w:rFonts w:ascii="Bookman Old Style" w:hAnsi="Bookman Old Style"/>
          <w:b/>
          <w:sz w:val="24"/>
          <w:szCs w:val="24"/>
        </w:rPr>
        <w:sectPr w:rsidR="001008BC" w:rsidRPr="00102156" w:rsidSect="00EF2051">
          <w:type w:val="continuous"/>
          <w:pgSz w:w="12240" w:h="15840"/>
          <w:pgMar w:top="1440" w:right="1440" w:bottom="1440" w:left="1440" w:header="720" w:footer="720" w:gutter="0"/>
          <w:cols w:space="720"/>
          <w:docGrid w:linePitch="360"/>
        </w:sectPr>
      </w:pPr>
    </w:p>
    <w:p w:rsidR="00102156" w:rsidRDefault="00F35031" w:rsidP="00F35031">
      <w:pPr>
        <w:pStyle w:val="JudgmentText"/>
        <w:numPr>
          <w:ilvl w:val="0"/>
          <w:numId w:val="0"/>
        </w:numPr>
        <w:ind w:left="720" w:hanging="720"/>
        <w:rPr>
          <w:rFonts w:ascii="Bookman Old Style" w:hAnsi="Bookman Old Style"/>
        </w:rPr>
      </w:pPr>
      <w:r w:rsidRPr="00102156">
        <w:rPr>
          <w:rFonts w:ascii="Bookman Old Style" w:hAnsi="Bookman Old Style"/>
        </w:rPr>
        <w:lastRenderedPageBreak/>
        <w:t>[1]</w:t>
      </w:r>
      <w:r w:rsidRPr="00102156">
        <w:rPr>
          <w:rFonts w:ascii="Bookman Old Style" w:hAnsi="Bookman Old Style"/>
        </w:rPr>
        <w:tab/>
      </w:r>
      <w:r w:rsidR="008C22D0" w:rsidRPr="00102156">
        <w:rPr>
          <w:rFonts w:ascii="Bookman Old Style" w:hAnsi="Bookman Old Style"/>
        </w:rPr>
        <w:t xml:space="preserve">This is </w:t>
      </w:r>
      <w:r w:rsidR="00102156" w:rsidRPr="00102156">
        <w:rPr>
          <w:rFonts w:ascii="Bookman Old Style" w:hAnsi="Bookman Old Style"/>
        </w:rPr>
        <w:t xml:space="preserve">a Ruling </w:t>
      </w:r>
      <w:r w:rsidR="00187F7A">
        <w:rPr>
          <w:rFonts w:ascii="Bookman Old Style" w:hAnsi="Bookman Old Style"/>
        </w:rPr>
        <w:t>on a Motion filed by the Applicant/Plaintiff dated the 18</w:t>
      </w:r>
      <w:r w:rsidR="00187F7A" w:rsidRPr="00187F7A">
        <w:rPr>
          <w:rFonts w:ascii="Bookman Old Style" w:hAnsi="Bookman Old Style"/>
          <w:vertAlign w:val="superscript"/>
        </w:rPr>
        <w:t>th</w:t>
      </w:r>
      <w:r w:rsidR="00187F7A">
        <w:rPr>
          <w:rFonts w:ascii="Bookman Old Style" w:hAnsi="Bookman Old Style"/>
        </w:rPr>
        <w:t xml:space="preserve"> day of February</w:t>
      </w:r>
      <w:r w:rsidR="00EA7B29">
        <w:rPr>
          <w:rFonts w:ascii="Bookman Old Style" w:hAnsi="Bookman Old Style"/>
        </w:rPr>
        <w:t xml:space="preserve"> 2016, seeking for an Order of Interlocutory I</w:t>
      </w:r>
      <w:r w:rsidR="00187F7A">
        <w:rPr>
          <w:rFonts w:ascii="Bookman Old Style" w:hAnsi="Bookman Old Style"/>
        </w:rPr>
        <w:t>njunction in pursuance to the provisions of Sections 121, 122, 123 and 304 of the Seychelles Code of Civil Procedure (Cap 213) as read with the provisions of Sections 5 and 6 of the Courts Act (Cap 52).</w:t>
      </w:r>
    </w:p>
    <w:p w:rsidR="00187F7A" w:rsidRDefault="00187F7A" w:rsidP="00F35031">
      <w:pPr>
        <w:pStyle w:val="JudgmentText"/>
        <w:numPr>
          <w:ilvl w:val="0"/>
          <w:numId w:val="0"/>
        </w:numPr>
        <w:ind w:left="720" w:hanging="720"/>
        <w:rPr>
          <w:rFonts w:ascii="Bookman Old Style" w:hAnsi="Bookman Old Style"/>
        </w:rPr>
      </w:pPr>
      <w:r>
        <w:rPr>
          <w:rFonts w:ascii="Bookman Old Style" w:hAnsi="Bookman Old Style"/>
        </w:rPr>
        <w:t>[2]</w:t>
      </w:r>
      <w:r>
        <w:rPr>
          <w:rFonts w:ascii="Bookman Old Style" w:hAnsi="Bookman Old Style"/>
        </w:rPr>
        <w:tab/>
        <w:t>By</w:t>
      </w:r>
      <w:r w:rsidR="005E2E2D">
        <w:rPr>
          <w:rFonts w:ascii="Bookman Old Style" w:hAnsi="Bookman Old Style"/>
        </w:rPr>
        <w:t xml:space="preserve"> way of a </w:t>
      </w:r>
      <w:r>
        <w:rPr>
          <w:rFonts w:ascii="Bookman Old Style" w:hAnsi="Bookman Old Style"/>
        </w:rPr>
        <w:t>Plaint dated the 18</w:t>
      </w:r>
      <w:r w:rsidRPr="00187F7A">
        <w:rPr>
          <w:rFonts w:ascii="Bookman Old Style" w:hAnsi="Bookman Old Style"/>
          <w:vertAlign w:val="superscript"/>
        </w:rPr>
        <w:t>th</w:t>
      </w:r>
      <w:r>
        <w:rPr>
          <w:rFonts w:ascii="Bookman Old Style" w:hAnsi="Bookman Old Style"/>
        </w:rPr>
        <w:t xml:space="preserve"> day of February 2016 Plaintiff in this matter seeks for the following reliefs:</w:t>
      </w:r>
    </w:p>
    <w:p w:rsidR="00187F7A" w:rsidRDefault="00187F7A" w:rsidP="00187F7A">
      <w:pPr>
        <w:pStyle w:val="JudgmentText"/>
        <w:numPr>
          <w:ilvl w:val="0"/>
          <w:numId w:val="0"/>
        </w:numPr>
        <w:ind w:left="1440" w:hanging="720"/>
        <w:rPr>
          <w:rFonts w:ascii="Bookman Old Style" w:hAnsi="Bookman Old Style"/>
        </w:rPr>
      </w:pPr>
      <w:r>
        <w:rPr>
          <w:rFonts w:ascii="Bookman Old Style" w:hAnsi="Bookman Old Style"/>
        </w:rPr>
        <w:t>(a)</w:t>
      </w:r>
      <w:r>
        <w:rPr>
          <w:rFonts w:ascii="Bookman Old Style" w:hAnsi="Bookman Old Style"/>
        </w:rPr>
        <w:tab/>
      </w:r>
      <w:r w:rsidR="00BB151A">
        <w:rPr>
          <w:rFonts w:ascii="Bookman Old Style" w:hAnsi="Bookman Old Style"/>
        </w:rPr>
        <w:t xml:space="preserve">rescission </w:t>
      </w:r>
      <w:r>
        <w:rPr>
          <w:rFonts w:ascii="Bookman Old Style" w:hAnsi="Bookman Old Style"/>
        </w:rPr>
        <w:t>of the building lease agreement dated the 24</w:t>
      </w:r>
      <w:r w:rsidRPr="00187F7A">
        <w:rPr>
          <w:rFonts w:ascii="Bookman Old Style" w:hAnsi="Bookman Old Style"/>
          <w:vertAlign w:val="superscript"/>
        </w:rPr>
        <w:t>th</w:t>
      </w:r>
      <w:r>
        <w:rPr>
          <w:rFonts w:ascii="Bookman Old Style" w:hAnsi="Bookman Old Style"/>
        </w:rPr>
        <w:t xml:space="preserve"> day of September 2010; and </w:t>
      </w:r>
    </w:p>
    <w:p w:rsidR="00187F7A" w:rsidRDefault="00187F7A" w:rsidP="00187F7A">
      <w:pPr>
        <w:pStyle w:val="JudgmentText"/>
        <w:numPr>
          <w:ilvl w:val="0"/>
          <w:numId w:val="0"/>
        </w:numPr>
        <w:ind w:left="720"/>
        <w:rPr>
          <w:rFonts w:ascii="Bookman Old Style" w:hAnsi="Bookman Old Style"/>
        </w:rPr>
      </w:pPr>
      <w:r>
        <w:rPr>
          <w:rFonts w:ascii="Bookman Old Style" w:hAnsi="Bookman Old Style"/>
        </w:rPr>
        <w:t>(b)</w:t>
      </w:r>
      <w:r>
        <w:rPr>
          <w:rFonts w:ascii="Bookman Old Style" w:hAnsi="Bookman Old Style"/>
        </w:rPr>
        <w:tab/>
        <w:t>ordering the Defendant to:-</w:t>
      </w:r>
    </w:p>
    <w:p w:rsidR="00187F7A" w:rsidRDefault="00187F7A" w:rsidP="00BB151A">
      <w:pPr>
        <w:pStyle w:val="JudgmentText"/>
        <w:numPr>
          <w:ilvl w:val="0"/>
          <w:numId w:val="0"/>
        </w:numPr>
        <w:ind w:left="2160" w:hanging="720"/>
        <w:rPr>
          <w:rFonts w:ascii="Bookman Old Style" w:hAnsi="Bookman Old Style"/>
        </w:rPr>
      </w:pPr>
      <w:r>
        <w:rPr>
          <w:rFonts w:ascii="Bookman Old Style" w:hAnsi="Bookman Old Style"/>
        </w:rPr>
        <w:t>(</w:t>
      </w:r>
      <w:proofErr w:type="spellStart"/>
      <w:r>
        <w:rPr>
          <w:rFonts w:ascii="Bookman Old Style" w:hAnsi="Bookman Old Style"/>
        </w:rPr>
        <w:t>i</w:t>
      </w:r>
      <w:proofErr w:type="spellEnd"/>
      <w:r>
        <w:rPr>
          <w:rFonts w:ascii="Bookman Old Style" w:hAnsi="Bookman Old Style"/>
        </w:rPr>
        <w:t>)</w:t>
      </w:r>
      <w:r>
        <w:rPr>
          <w:rFonts w:ascii="Bookman Old Style" w:hAnsi="Bookman Old Style"/>
        </w:rPr>
        <w:tab/>
      </w:r>
      <w:r w:rsidR="00BB151A">
        <w:rPr>
          <w:rFonts w:ascii="Bookman Old Style" w:hAnsi="Bookman Old Style"/>
        </w:rPr>
        <w:t>immediately stop operating the workshop inside the leased premises or any activities whatsoever and to vacate the premises forthwith;</w:t>
      </w:r>
    </w:p>
    <w:p w:rsidR="00BB151A" w:rsidRDefault="00BB151A" w:rsidP="00BB151A">
      <w:pPr>
        <w:pStyle w:val="JudgmentText"/>
        <w:numPr>
          <w:ilvl w:val="0"/>
          <w:numId w:val="0"/>
        </w:numPr>
        <w:ind w:left="2160" w:hanging="720"/>
        <w:rPr>
          <w:rFonts w:ascii="Bookman Old Style" w:hAnsi="Bookman Old Style"/>
        </w:rPr>
      </w:pPr>
      <w:r>
        <w:rPr>
          <w:rFonts w:ascii="Bookman Old Style" w:hAnsi="Bookman Old Style"/>
        </w:rPr>
        <w:t>(ii)</w:t>
      </w:r>
      <w:r>
        <w:rPr>
          <w:rFonts w:ascii="Bookman Old Style" w:hAnsi="Bookman Old Style"/>
        </w:rPr>
        <w:tab/>
        <w:t>remove all the temporary sheds, containers and workers accommodation and personal belongings;</w:t>
      </w:r>
    </w:p>
    <w:p w:rsidR="00BB151A" w:rsidRDefault="00BB151A" w:rsidP="00BB151A">
      <w:pPr>
        <w:pStyle w:val="JudgmentText"/>
        <w:numPr>
          <w:ilvl w:val="0"/>
          <w:numId w:val="0"/>
        </w:numPr>
        <w:ind w:left="2160" w:hanging="720"/>
        <w:rPr>
          <w:rFonts w:ascii="Bookman Old Style" w:hAnsi="Bookman Old Style"/>
        </w:rPr>
      </w:pPr>
      <w:r>
        <w:rPr>
          <w:rFonts w:ascii="Bookman Old Style" w:hAnsi="Bookman Old Style"/>
        </w:rPr>
        <w:t>(iii)</w:t>
      </w:r>
      <w:r>
        <w:rPr>
          <w:rFonts w:ascii="Bookman Old Style" w:hAnsi="Bookman Old Style"/>
        </w:rPr>
        <w:tab/>
        <w:t xml:space="preserve">remove all construction materials, debris and machinery immediately; </w:t>
      </w:r>
    </w:p>
    <w:p w:rsidR="00BB151A" w:rsidRDefault="00BB151A" w:rsidP="00BB151A">
      <w:pPr>
        <w:pStyle w:val="JudgmentText"/>
        <w:numPr>
          <w:ilvl w:val="0"/>
          <w:numId w:val="0"/>
        </w:numPr>
        <w:ind w:left="2160" w:hanging="720"/>
        <w:rPr>
          <w:rFonts w:ascii="Bookman Old Style" w:hAnsi="Bookman Old Style"/>
        </w:rPr>
      </w:pPr>
      <w:r>
        <w:rPr>
          <w:rFonts w:ascii="Bookman Old Style" w:hAnsi="Bookman Old Style"/>
        </w:rPr>
        <w:t>(iv)</w:t>
      </w:r>
      <w:r>
        <w:rPr>
          <w:rFonts w:ascii="Bookman Old Style" w:hAnsi="Bookman Old Style"/>
        </w:rPr>
        <w:tab/>
        <w:t>to allow an independent architect to be appointed to finalize the cost of the building and include the defaults cost in his final report; and</w:t>
      </w:r>
    </w:p>
    <w:p w:rsidR="00BB151A" w:rsidRDefault="00BB151A" w:rsidP="00BB151A">
      <w:pPr>
        <w:pStyle w:val="JudgmentText"/>
        <w:numPr>
          <w:ilvl w:val="0"/>
          <w:numId w:val="0"/>
        </w:numPr>
        <w:ind w:left="2160" w:hanging="720"/>
        <w:rPr>
          <w:rFonts w:ascii="Bookman Old Style" w:hAnsi="Bookman Old Style"/>
        </w:rPr>
      </w:pPr>
      <w:r>
        <w:rPr>
          <w:rFonts w:ascii="Bookman Old Style" w:hAnsi="Bookman Old Style"/>
        </w:rPr>
        <w:lastRenderedPageBreak/>
        <w:t>(</w:t>
      </w:r>
      <w:r w:rsidR="007F6B71">
        <w:rPr>
          <w:rFonts w:ascii="Bookman Old Style" w:hAnsi="Bookman Old Style"/>
        </w:rPr>
        <w:t>v)</w:t>
      </w:r>
      <w:r w:rsidR="007F6B71">
        <w:rPr>
          <w:rFonts w:ascii="Bookman Old Style" w:hAnsi="Bookman Old Style"/>
        </w:rPr>
        <w:tab/>
        <w:t>cover any rents paid by the P</w:t>
      </w:r>
      <w:r>
        <w:rPr>
          <w:rFonts w:ascii="Bookman Old Style" w:hAnsi="Bookman Old Style"/>
        </w:rPr>
        <w:t>laintiffs to third parties namely Fish Leather &amp; Co since January 2012 at S.R. 37,500/- per month for carrying out its own business activities;</w:t>
      </w:r>
    </w:p>
    <w:p w:rsidR="00BB151A" w:rsidRDefault="00BB151A" w:rsidP="00BB151A">
      <w:pPr>
        <w:pStyle w:val="JudgmentText"/>
        <w:numPr>
          <w:ilvl w:val="0"/>
          <w:numId w:val="0"/>
        </w:numPr>
        <w:ind w:left="2160" w:hanging="720"/>
        <w:rPr>
          <w:rFonts w:ascii="Bookman Old Style" w:hAnsi="Bookman Old Style"/>
        </w:rPr>
      </w:pPr>
      <w:r>
        <w:rPr>
          <w:rFonts w:ascii="Bookman Old Style" w:hAnsi="Bookman Old Style"/>
        </w:rPr>
        <w:t>(vii)</w:t>
      </w:r>
      <w:r>
        <w:rPr>
          <w:rFonts w:ascii="Bookman Old Style" w:hAnsi="Bookman Old Style"/>
        </w:rPr>
        <w:tab/>
        <w:t>pay the Plaintiff the sum of S.R. 200,000/- special damages and cost of the action.</w:t>
      </w:r>
    </w:p>
    <w:p w:rsidR="00187F7A" w:rsidRDefault="00BB151A" w:rsidP="00F35031">
      <w:pPr>
        <w:pStyle w:val="JudgmentText"/>
        <w:numPr>
          <w:ilvl w:val="0"/>
          <w:numId w:val="0"/>
        </w:numPr>
        <w:ind w:left="720" w:hanging="720"/>
        <w:rPr>
          <w:rFonts w:ascii="Bookman Old Style" w:hAnsi="Bookman Old Style"/>
        </w:rPr>
      </w:pPr>
      <w:r>
        <w:rPr>
          <w:rFonts w:ascii="Bookman Old Style" w:hAnsi="Bookman Old Style"/>
        </w:rPr>
        <w:t>[3]</w:t>
      </w:r>
      <w:r>
        <w:rPr>
          <w:rFonts w:ascii="Bookman Old Style" w:hAnsi="Bookman Old Style"/>
        </w:rPr>
        <w:tab/>
        <w:t>Having instituted the above main suit, the Plaintiff</w:t>
      </w:r>
      <w:r w:rsidR="005E2E2D">
        <w:rPr>
          <w:rFonts w:ascii="Bookman Old Style" w:hAnsi="Bookman Old Style"/>
        </w:rPr>
        <w:t xml:space="preserve"> have filed the current Motion ex-parte seeking an Interlocutory I</w:t>
      </w:r>
      <w:r>
        <w:rPr>
          <w:rFonts w:ascii="Bookman Old Style" w:hAnsi="Bookman Old Style"/>
        </w:rPr>
        <w:t xml:space="preserve">njunction to prevent </w:t>
      </w:r>
      <w:r w:rsidR="004809DD">
        <w:rPr>
          <w:rFonts w:ascii="Bookman Old Style" w:hAnsi="Bookman Old Style"/>
        </w:rPr>
        <w:t xml:space="preserve">the Defendant from </w:t>
      </w:r>
      <w:r>
        <w:rPr>
          <w:rFonts w:ascii="Bookman Old Style" w:hAnsi="Bookman Old Style"/>
        </w:rPr>
        <w:t>carrying on with the continued illegal oc</w:t>
      </w:r>
      <w:r w:rsidR="005E2E2D">
        <w:rPr>
          <w:rFonts w:ascii="Bookman Old Style" w:hAnsi="Bookman Old Style"/>
        </w:rPr>
        <w:t>cupation and activities in the P</w:t>
      </w:r>
      <w:r>
        <w:rPr>
          <w:rFonts w:ascii="Bookman Old Style" w:hAnsi="Bookman Old Style"/>
        </w:rPr>
        <w:t>laintiff’s premises</w:t>
      </w:r>
      <w:r w:rsidR="004809DD">
        <w:rPr>
          <w:rFonts w:ascii="Bookman Old Style" w:hAnsi="Bookman Old Style"/>
        </w:rPr>
        <w:t xml:space="preserve"> until the mat</w:t>
      </w:r>
      <w:r w:rsidR="004D4193">
        <w:rPr>
          <w:rFonts w:ascii="Bookman Old Style" w:hAnsi="Bookman Old Style"/>
        </w:rPr>
        <w:t>t</w:t>
      </w:r>
      <w:r w:rsidR="004809DD">
        <w:rPr>
          <w:rFonts w:ascii="Bookman Old Style" w:hAnsi="Bookman Old Style"/>
        </w:rPr>
        <w:t>ers mentioned in the Plaint are fully and finally decided by this Honourable Court.</w:t>
      </w:r>
    </w:p>
    <w:p w:rsidR="004809DD" w:rsidRDefault="004809DD" w:rsidP="00F35031">
      <w:pPr>
        <w:pStyle w:val="JudgmentText"/>
        <w:numPr>
          <w:ilvl w:val="0"/>
          <w:numId w:val="0"/>
        </w:numPr>
        <w:ind w:left="720" w:hanging="720"/>
        <w:rPr>
          <w:rFonts w:ascii="Bookman Old Style" w:hAnsi="Bookman Old Style"/>
        </w:rPr>
      </w:pPr>
      <w:r>
        <w:rPr>
          <w:rFonts w:ascii="Bookman Old Style" w:hAnsi="Bookman Old Style"/>
        </w:rPr>
        <w:t>[4]</w:t>
      </w:r>
      <w:r>
        <w:rPr>
          <w:rFonts w:ascii="Bookman Old Style" w:hAnsi="Bookman Old Style"/>
        </w:rPr>
        <w:tab/>
        <w:t>In support of this Motion, the Applicant’</w:t>
      </w:r>
      <w:r w:rsidR="004D4193">
        <w:rPr>
          <w:rFonts w:ascii="Bookman Old Style" w:hAnsi="Bookman Old Style"/>
        </w:rPr>
        <w:t xml:space="preserve">s director and representative Mr. </w:t>
      </w:r>
      <w:proofErr w:type="spellStart"/>
      <w:r w:rsidR="004D4193">
        <w:rPr>
          <w:rFonts w:ascii="Bookman Old Style" w:hAnsi="Bookman Old Style"/>
        </w:rPr>
        <w:t>Kandan</w:t>
      </w:r>
      <w:proofErr w:type="spellEnd"/>
      <w:r w:rsidR="004D4193">
        <w:rPr>
          <w:rFonts w:ascii="Bookman Old Style" w:hAnsi="Bookman Old Style"/>
        </w:rPr>
        <w:t xml:space="preserve"> </w:t>
      </w:r>
      <w:proofErr w:type="spellStart"/>
      <w:r w:rsidR="004D4193">
        <w:rPr>
          <w:rFonts w:ascii="Bookman Old Style" w:hAnsi="Bookman Old Style"/>
        </w:rPr>
        <w:t>P</w:t>
      </w:r>
      <w:r>
        <w:rPr>
          <w:rFonts w:ascii="Bookman Old Style" w:hAnsi="Bookman Old Style"/>
        </w:rPr>
        <w:t>illay</w:t>
      </w:r>
      <w:proofErr w:type="spellEnd"/>
      <w:r>
        <w:rPr>
          <w:rFonts w:ascii="Bookman Old Style" w:hAnsi="Bookman Old Style"/>
        </w:rPr>
        <w:t xml:space="preserve"> has filed an A</w:t>
      </w:r>
      <w:r w:rsidR="004D4193">
        <w:rPr>
          <w:rFonts w:ascii="Bookman Old Style" w:hAnsi="Bookman Old Style"/>
        </w:rPr>
        <w:t>f</w:t>
      </w:r>
      <w:r>
        <w:rPr>
          <w:rFonts w:ascii="Bookman Old Style" w:hAnsi="Bookman Old Style"/>
        </w:rPr>
        <w:t xml:space="preserve">fidavit </w:t>
      </w:r>
      <w:proofErr w:type="spellStart"/>
      <w:r>
        <w:rPr>
          <w:rFonts w:ascii="Bookman Old Style" w:hAnsi="Bookman Old Style"/>
        </w:rPr>
        <w:t>deponing</w:t>
      </w:r>
      <w:proofErr w:type="spellEnd"/>
      <w:r>
        <w:rPr>
          <w:rFonts w:ascii="Bookman Old Style" w:hAnsi="Bookman Old Style"/>
        </w:rPr>
        <w:t xml:space="preserve"> to the facts and other circumstances under which the alleged cause of action</w:t>
      </w:r>
      <w:r w:rsidR="004D4193">
        <w:rPr>
          <w:rFonts w:ascii="Bookman Old Style" w:hAnsi="Bookman Old Style"/>
        </w:rPr>
        <w:t xml:space="preserve"> arose in the main suit and of the re</w:t>
      </w:r>
      <w:r w:rsidR="005E2E2D">
        <w:rPr>
          <w:rFonts w:ascii="Bookman Old Style" w:hAnsi="Bookman Old Style"/>
        </w:rPr>
        <w:t>asons for seeking the E</w:t>
      </w:r>
      <w:r>
        <w:rPr>
          <w:rFonts w:ascii="Bookman Old Style" w:hAnsi="Bookman Old Style"/>
        </w:rPr>
        <w:t xml:space="preserve">x-parte Interlocutory </w:t>
      </w:r>
      <w:r w:rsidR="004D4193">
        <w:rPr>
          <w:rFonts w:ascii="Bookman Old Style" w:hAnsi="Bookman Old Style"/>
        </w:rPr>
        <w:t xml:space="preserve">Injunction in this matter. Further </w:t>
      </w:r>
      <w:r w:rsidR="005E2E2D">
        <w:rPr>
          <w:rFonts w:ascii="Bookman Old Style" w:hAnsi="Bookman Old Style"/>
        </w:rPr>
        <w:t>submission</w:t>
      </w:r>
      <w:r>
        <w:rPr>
          <w:rFonts w:ascii="Bookman Old Style" w:hAnsi="Bookman Old Style"/>
        </w:rPr>
        <w:t xml:space="preserve"> in support of the Motion was duly filed by Learned Counsel for the Applicant of which contents have been duly </w:t>
      </w:r>
      <w:r w:rsidR="004D4193">
        <w:rPr>
          <w:rFonts w:ascii="Bookman Old Style" w:hAnsi="Bookman Old Style"/>
        </w:rPr>
        <w:t xml:space="preserve">considered </w:t>
      </w:r>
      <w:r>
        <w:rPr>
          <w:rFonts w:ascii="Bookman Old Style" w:hAnsi="Bookman Old Style"/>
        </w:rPr>
        <w:t xml:space="preserve">for the purpose of this </w:t>
      </w:r>
      <w:r w:rsidR="004D4193">
        <w:rPr>
          <w:rFonts w:ascii="Bookman Old Style" w:hAnsi="Bookman Old Style"/>
        </w:rPr>
        <w:t>Ruling</w:t>
      </w:r>
      <w:r>
        <w:rPr>
          <w:rFonts w:ascii="Bookman Old Style" w:hAnsi="Bookman Old Style"/>
        </w:rPr>
        <w:t xml:space="preserve">. </w:t>
      </w:r>
    </w:p>
    <w:p w:rsidR="004809DD" w:rsidRDefault="004809DD" w:rsidP="004809DD">
      <w:pPr>
        <w:pStyle w:val="JudgmentText"/>
        <w:numPr>
          <w:ilvl w:val="0"/>
          <w:numId w:val="0"/>
        </w:numPr>
        <w:ind w:left="720" w:hanging="720"/>
        <w:rPr>
          <w:rFonts w:ascii="Bookman Old Style" w:hAnsi="Bookman Old Style"/>
        </w:rPr>
      </w:pPr>
      <w:r>
        <w:rPr>
          <w:rFonts w:ascii="Bookman Old Style" w:hAnsi="Bookman Old Style"/>
        </w:rPr>
        <w:t>[5]</w:t>
      </w:r>
      <w:r>
        <w:rPr>
          <w:rFonts w:ascii="Bookman Old Style" w:hAnsi="Bookman Old Style"/>
        </w:rPr>
        <w:tab/>
        <w:t xml:space="preserve">Learned Counsel Mr. F. </w:t>
      </w:r>
      <w:proofErr w:type="spellStart"/>
      <w:r>
        <w:rPr>
          <w:rFonts w:ascii="Bookman Old Style" w:hAnsi="Bookman Old Style"/>
        </w:rPr>
        <w:t>Bonte</w:t>
      </w:r>
      <w:proofErr w:type="spellEnd"/>
      <w:r>
        <w:rPr>
          <w:rFonts w:ascii="Bookman Old Style" w:hAnsi="Bookman Old Style"/>
        </w:rPr>
        <w:t xml:space="preserve"> </w:t>
      </w:r>
      <w:r w:rsidR="007F6B71">
        <w:rPr>
          <w:rFonts w:ascii="Bookman Old Style" w:hAnsi="Bookman Old Style"/>
        </w:rPr>
        <w:t>for the Respondent relied on the</w:t>
      </w:r>
      <w:r>
        <w:rPr>
          <w:rFonts w:ascii="Bookman Old Style" w:hAnsi="Bookman Old Style"/>
        </w:rPr>
        <w:t xml:space="preserve"> Affidavit of Mr. </w:t>
      </w:r>
      <w:proofErr w:type="spellStart"/>
      <w:r w:rsidR="00E0412E">
        <w:rPr>
          <w:rFonts w:ascii="Bookman Old Style" w:hAnsi="Bookman Old Style"/>
        </w:rPr>
        <w:t>Bhupesh</w:t>
      </w:r>
      <w:proofErr w:type="spellEnd"/>
      <w:r w:rsidR="00E0412E">
        <w:rPr>
          <w:rFonts w:ascii="Bookman Old Style" w:hAnsi="Bookman Old Style"/>
        </w:rPr>
        <w:t xml:space="preserve"> </w:t>
      </w:r>
      <w:proofErr w:type="spellStart"/>
      <w:r w:rsidR="00E0412E">
        <w:rPr>
          <w:rFonts w:ascii="Bookman Old Style" w:hAnsi="Bookman Old Style"/>
        </w:rPr>
        <w:t>Hirani</w:t>
      </w:r>
      <w:proofErr w:type="spellEnd"/>
      <w:r w:rsidR="00E0412E">
        <w:rPr>
          <w:rFonts w:ascii="Bookman Old Style" w:hAnsi="Bookman Old Style"/>
        </w:rPr>
        <w:t xml:space="preserve"> representative of </w:t>
      </w:r>
      <w:proofErr w:type="spellStart"/>
      <w:r>
        <w:rPr>
          <w:rFonts w:ascii="Bookman Old Style" w:hAnsi="Bookman Old Style"/>
        </w:rPr>
        <w:t>Bajrang</w:t>
      </w:r>
      <w:proofErr w:type="spellEnd"/>
      <w:r>
        <w:rPr>
          <w:rFonts w:ascii="Bookman Old Style" w:hAnsi="Bookman Old Style"/>
        </w:rPr>
        <w:t xml:space="preserve"> Builders (Pty) Ltd in Reply of the 23</w:t>
      </w:r>
      <w:r w:rsidRPr="004809DD">
        <w:rPr>
          <w:rFonts w:ascii="Bookman Old Style" w:hAnsi="Bookman Old Style"/>
          <w:vertAlign w:val="superscript"/>
        </w:rPr>
        <w:t>rd</w:t>
      </w:r>
      <w:r>
        <w:rPr>
          <w:rFonts w:ascii="Bookman Old Style" w:hAnsi="Bookman Old Style"/>
        </w:rPr>
        <w:t xml:space="preserve"> day of March 2016 countering the Motion and of which contents have also been duly considered purpose of this </w:t>
      </w:r>
      <w:r w:rsidR="004D4193">
        <w:rPr>
          <w:rFonts w:ascii="Bookman Old Style" w:hAnsi="Bookman Old Style"/>
        </w:rPr>
        <w:t>Ruling</w:t>
      </w:r>
      <w:r>
        <w:rPr>
          <w:rFonts w:ascii="Bookman Old Style" w:hAnsi="Bookman Old Style"/>
        </w:rPr>
        <w:t xml:space="preserve">. </w:t>
      </w:r>
    </w:p>
    <w:p w:rsidR="00A9722D" w:rsidRDefault="004809DD" w:rsidP="00F35031">
      <w:pPr>
        <w:pStyle w:val="JudgmentText"/>
        <w:numPr>
          <w:ilvl w:val="0"/>
          <w:numId w:val="0"/>
        </w:numPr>
        <w:ind w:left="720" w:hanging="720"/>
        <w:rPr>
          <w:rFonts w:ascii="Bookman Old Style" w:hAnsi="Bookman Old Style"/>
        </w:rPr>
      </w:pPr>
      <w:r>
        <w:rPr>
          <w:rFonts w:ascii="Bookman Old Style" w:hAnsi="Bookman Old Style"/>
        </w:rPr>
        <w:t>[6]</w:t>
      </w:r>
      <w:r>
        <w:rPr>
          <w:rFonts w:ascii="Bookman Old Style" w:hAnsi="Bookman Old Style"/>
        </w:rPr>
        <w:tab/>
        <w:t>Now, having carefully</w:t>
      </w:r>
      <w:r w:rsidR="00A9722D">
        <w:rPr>
          <w:rFonts w:ascii="Bookman Old Style" w:hAnsi="Bookman Old Style"/>
        </w:rPr>
        <w:t xml:space="preserve"> scrutinized the Affidavit and supporting submissions and attachments in support of this Motion</w:t>
      </w:r>
      <w:r w:rsidR="004D4193">
        <w:rPr>
          <w:rFonts w:ascii="Bookman Old Style" w:hAnsi="Bookman Old Style"/>
        </w:rPr>
        <w:t xml:space="preserve">, </w:t>
      </w:r>
      <w:r w:rsidR="00A9722D">
        <w:rPr>
          <w:rFonts w:ascii="Bookman Old Style" w:hAnsi="Bookman Old Style"/>
        </w:rPr>
        <w:t>I</w:t>
      </w:r>
      <w:r w:rsidR="00D47775">
        <w:rPr>
          <w:rFonts w:ascii="Bookman Old Style" w:hAnsi="Bookman Old Style"/>
        </w:rPr>
        <w:t xml:space="preserve"> </w:t>
      </w:r>
      <w:r w:rsidR="00A9722D">
        <w:rPr>
          <w:rFonts w:ascii="Bookman Old Style" w:hAnsi="Bookman Old Style"/>
        </w:rPr>
        <w:t>am satisfied as follows:</w:t>
      </w:r>
    </w:p>
    <w:p w:rsidR="004809DD" w:rsidRDefault="00A9722D" w:rsidP="00A9722D">
      <w:pPr>
        <w:pStyle w:val="JudgmentText"/>
        <w:numPr>
          <w:ilvl w:val="0"/>
          <w:numId w:val="0"/>
        </w:numPr>
        <w:ind w:left="1440" w:hanging="720"/>
        <w:rPr>
          <w:rFonts w:ascii="Bookman Old Style" w:hAnsi="Bookman Old Style"/>
        </w:rPr>
      </w:pPr>
      <w:r>
        <w:rPr>
          <w:rFonts w:ascii="Bookman Old Style" w:hAnsi="Bookman Old Style"/>
        </w:rPr>
        <w:t>(</w:t>
      </w:r>
      <w:proofErr w:type="spellStart"/>
      <w:r>
        <w:rPr>
          <w:rFonts w:ascii="Bookman Old Style" w:hAnsi="Bookman Old Style"/>
        </w:rPr>
        <w:t>i</w:t>
      </w:r>
      <w:proofErr w:type="spellEnd"/>
      <w:r>
        <w:rPr>
          <w:rFonts w:ascii="Bookman Old Style" w:hAnsi="Bookman Old Style"/>
        </w:rPr>
        <w:t>)</w:t>
      </w:r>
      <w:r>
        <w:rPr>
          <w:rFonts w:ascii="Bookman Old Style" w:hAnsi="Bookman Old Style"/>
        </w:rPr>
        <w:tab/>
        <w:t>Firstly, on the face of the pleadings, I am satisfied that the Plaintiff appear to have a bona fide claim as against the Defendant in the main suit;</w:t>
      </w:r>
    </w:p>
    <w:p w:rsidR="00A9722D" w:rsidRDefault="00A9722D" w:rsidP="00A9722D">
      <w:pPr>
        <w:pStyle w:val="JudgmentText"/>
        <w:numPr>
          <w:ilvl w:val="0"/>
          <w:numId w:val="0"/>
        </w:numPr>
        <w:ind w:left="1440" w:hanging="720"/>
        <w:rPr>
          <w:rFonts w:ascii="Bookman Old Style" w:hAnsi="Bookman Old Style"/>
        </w:rPr>
      </w:pPr>
      <w:r>
        <w:rPr>
          <w:rFonts w:ascii="Bookman Old Style" w:hAnsi="Bookman Old Style"/>
        </w:rPr>
        <w:lastRenderedPageBreak/>
        <w:t>(ii)</w:t>
      </w:r>
      <w:r>
        <w:rPr>
          <w:rFonts w:ascii="Bookman Old Style" w:hAnsi="Bookman Old Style"/>
        </w:rPr>
        <w:tab/>
        <w:t>I am further satisfied th</w:t>
      </w:r>
      <w:r w:rsidR="005E2E2D">
        <w:rPr>
          <w:rFonts w:ascii="Bookman Old Style" w:hAnsi="Bookman Old Style"/>
        </w:rPr>
        <w:t>at unless the Court grants the Interlocutory I</w:t>
      </w:r>
      <w:r>
        <w:rPr>
          <w:rFonts w:ascii="Bookman Old Style" w:hAnsi="Bookman Old Style"/>
        </w:rPr>
        <w:t>njunction as sought by the Applicant in this matter, the Plaintiff will suffer substantial and irreparable loss, hardship, inconvenience, prejudices and distress in the event Judgement is given in their favour.</w:t>
      </w:r>
    </w:p>
    <w:p w:rsidR="00425A77" w:rsidRDefault="00A9722D" w:rsidP="00425A77">
      <w:pPr>
        <w:pStyle w:val="JudgmentText"/>
        <w:numPr>
          <w:ilvl w:val="0"/>
          <w:numId w:val="0"/>
        </w:numPr>
        <w:ind w:left="720" w:hanging="720"/>
        <w:rPr>
          <w:rFonts w:ascii="Bookman Old Style" w:hAnsi="Bookman Old Style"/>
        </w:rPr>
      </w:pPr>
      <w:r>
        <w:rPr>
          <w:rFonts w:ascii="Bookman Old Style" w:hAnsi="Bookman Old Style"/>
        </w:rPr>
        <w:t>[7]</w:t>
      </w:r>
      <w:r>
        <w:rPr>
          <w:rFonts w:ascii="Bookman Old Style" w:hAnsi="Bookman Old Style"/>
        </w:rPr>
        <w:tab/>
        <w:t>Having given careful thought to the entire circumstances of the case and in the inter</w:t>
      </w:r>
      <w:r w:rsidR="00425A77">
        <w:rPr>
          <w:rFonts w:ascii="Bookman Old Style" w:hAnsi="Bookman Old Style"/>
        </w:rPr>
        <w:t>e</w:t>
      </w:r>
      <w:r>
        <w:rPr>
          <w:rFonts w:ascii="Bookman Old Style" w:hAnsi="Bookman Old Style"/>
        </w:rPr>
        <w:t xml:space="preserve">st of justice and in terms of the equitable powers conferred on this Court in pursuance to sections 5 and </w:t>
      </w:r>
      <w:r w:rsidR="00425A77">
        <w:rPr>
          <w:rFonts w:ascii="Bookman Old Style" w:hAnsi="Bookman Old Style"/>
        </w:rPr>
        <w:t>6 of the Courts Act (supra), I</w:t>
      </w:r>
      <w:r>
        <w:rPr>
          <w:rFonts w:ascii="Bookman Old Style" w:hAnsi="Bookman Old Style"/>
        </w:rPr>
        <w:t xml:space="preserve"> hereby grant</w:t>
      </w:r>
      <w:r w:rsidR="00425A77">
        <w:rPr>
          <w:rFonts w:ascii="Bookman Old Style" w:hAnsi="Bookman Old Style"/>
        </w:rPr>
        <w:t xml:space="preserve"> the Motion for an Interlocutory Injunction </w:t>
      </w:r>
      <w:r w:rsidR="004D4193">
        <w:rPr>
          <w:rFonts w:ascii="Bookman Old Style" w:hAnsi="Bookman Old Style"/>
        </w:rPr>
        <w:t xml:space="preserve">to the </w:t>
      </w:r>
      <w:r w:rsidR="00425A77">
        <w:rPr>
          <w:rFonts w:ascii="Bookman Old Style" w:hAnsi="Bookman Old Style"/>
        </w:rPr>
        <w:t>following effect:</w:t>
      </w:r>
    </w:p>
    <w:p w:rsidR="00425A77" w:rsidRDefault="00425A77" w:rsidP="00720E6F">
      <w:pPr>
        <w:pStyle w:val="JudgmentText"/>
        <w:numPr>
          <w:ilvl w:val="0"/>
          <w:numId w:val="0"/>
        </w:numPr>
        <w:ind w:left="1440"/>
        <w:rPr>
          <w:rFonts w:ascii="Bookman Old Style" w:hAnsi="Bookman Old Style"/>
        </w:rPr>
      </w:pPr>
      <w:r>
        <w:rPr>
          <w:rFonts w:ascii="Bookman Old Style" w:hAnsi="Bookman Old Style"/>
        </w:rPr>
        <w:t xml:space="preserve">That the Respondent immediately ceases all unauthorized activities </w:t>
      </w:r>
      <w:r w:rsidR="00720E6F">
        <w:rPr>
          <w:rFonts w:ascii="Bookman Old Style" w:hAnsi="Bookman Old Style"/>
        </w:rPr>
        <w:t>on t</w:t>
      </w:r>
      <w:r>
        <w:rPr>
          <w:rFonts w:ascii="Bookman Old Style" w:hAnsi="Bookman Old Style"/>
        </w:rPr>
        <w:t xml:space="preserve">he leased premises namely on the </w:t>
      </w:r>
      <w:r w:rsidR="004D4193">
        <w:rPr>
          <w:rFonts w:ascii="Bookman Old Style" w:hAnsi="Bookman Old Style"/>
        </w:rPr>
        <w:t>leasehold of</w:t>
      </w:r>
      <w:r>
        <w:rPr>
          <w:rFonts w:ascii="Bookman Old Style" w:hAnsi="Bookman Old Style"/>
        </w:rPr>
        <w:t xml:space="preserve"> Parcels V15933 and V15978 of Providence </w:t>
      </w:r>
      <w:proofErr w:type="spellStart"/>
      <w:r>
        <w:rPr>
          <w:rFonts w:ascii="Bookman Old Style" w:hAnsi="Bookman Old Style"/>
        </w:rPr>
        <w:t>Mahe</w:t>
      </w:r>
      <w:proofErr w:type="spellEnd"/>
      <w:r w:rsidR="00D47775">
        <w:rPr>
          <w:rFonts w:ascii="Bookman Old Style" w:hAnsi="Bookman Old Style"/>
        </w:rPr>
        <w:t xml:space="preserve"> </w:t>
      </w:r>
      <w:r w:rsidR="000C7A8D">
        <w:rPr>
          <w:rFonts w:ascii="Bookman Old Style" w:hAnsi="Bookman Old Style"/>
        </w:rPr>
        <w:t>more particularly</w:t>
      </w:r>
      <w:r w:rsidR="00EA7B29">
        <w:rPr>
          <w:rFonts w:ascii="Bookman Old Style" w:hAnsi="Bookman Old Style"/>
        </w:rPr>
        <w:t>,</w:t>
      </w:r>
      <w:bookmarkStart w:id="13" w:name="_GoBack"/>
      <w:bookmarkEnd w:id="13"/>
      <w:r w:rsidR="000C7A8D">
        <w:rPr>
          <w:rFonts w:ascii="Bookman Old Style" w:hAnsi="Bookman Old Style"/>
        </w:rPr>
        <w:t xml:space="preserve"> operating a carpentry workshop, construc</w:t>
      </w:r>
      <w:r w:rsidR="00D47775">
        <w:rPr>
          <w:rFonts w:ascii="Bookman Old Style" w:hAnsi="Bookman Old Style"/>
        </w:rPr>
        <w:t>tion depot and temporary site ac</w:t>
      </w:r>
      <w:r w:rsidR="000C7A8D">
        <w:rPr>
          <w:rFonts w:ascii="Bookman Old Style" w:hAnsi="Bookman Old Style"/>
        </w:rPr>
        <w:t>com</w:t>
      </w:r>
      <w:r w:rsidR="00D47775">
        <w:rPr>
          <w:rFonts w:ascii="Bookman Old Style" w:hAnsi="Bookman Old Style"/>
        </w:rPr>
        <w:t>m</w:t>
      </w:r>
      <w:r w:rsidR="000C7A8D">
        <w:rPr>
          <w:rFonts w:ascii="Bookman Old Style" w:hAnsi="Bookman Old Style"/>
        </w:rPr>
        <w:t xml:space="preserve">odation for foreign construction workers; immediately demolish the unauthorised dormitories, corrugated iron sheet hoarding and corrugated iron sheet store on the above-said parcels; cart away all debris as resulting from the demolition of all the above-said unauthorized structures and </w:t>
      </w:r>
      <w:r w:rsidR="00720E6F">
        <w:rPr>
          <w:rFonts w:ascii="Bookman Old Style" w:hAnsi="Bookman Old Style"/>
        </w:rPr>
        <w:t>vacate the premises forthwith pending the full and final determination of the main suit on its merits or until further Order of this Court.</w:t>
      </w:r>
    </w:p>
    <w:p w:rsidR="00425A77" w:rsidRPr="00720E6F" w:rsidRDefault="00720E6F" w:rsidP="00720E6F">
      <w:pPr>
        <w:pStyle w:val="JudgmentText"/>
        <w:numPr>
          <w:ilvl w:val="0"/>
          <w:numId w:val="0"/>
        </w:numPr>
        <w:ind w:left="720" w:hanging="720"/>
        <w:rPr>
          <w:rFonts w:ascii="Bookman Old Style" w:hAnsi="Bookman Old Style"/>
          <w:b/>
        </w:rPr>
      </w:pPr>
      <w:r>
        <w:rPr>
          <w:rFonts w:ascii="Bookman Old Style" w:hAnsi="Bookman Old Style"/>
        </w:rPr>
        <w:t>[8]</w:t>
      </w:r>
      <w:r>
        <w:rPr>
          <w:rFonts w:ascii="Bookman Old Style" w:hAnsi="Bookman Old Style"/>
        </w:rPr>
        <w:tab/>
        <w:t>This Order is made in the light of principles as enunciated in the matters of (</w:t>
      </w:r>
      <w:proofErr w:type="spellStart"/>
      <w:r w:rsidRPr="00720E6F">
        <w:rPr>
          <w:rFonts w:ascii="Bookman Old Style" w:hAnsi="Bookman Old Style"/>
          <w:b/>
        </w:rPr>
        <w:t>Mareva</w:t>
      </w:r>
      <w:proofErr w:type="spellEnd"/>
      <w:r w:rsidRPr="00720E6F">
        <w:rPr>
          <w:rFonts w:ascii="Bookman Old Style" w:hAnsi="Bookman Old Style"/>
          <w:b/>
        </w:rPr>
        <w:t xml:space="preserve"> </w:t>
      </w:r>
      <w:proofErr w:type="spellStart"/>
      <w:r w:rsidRPr="00720E6F">
        <w:rPr>
          <w:rFonts w:ascii="Bookman Old Style" w:hAnsi="Bookman Old Style"/>
          <w:b/>
        </w:rPr>
        <w:t>Compania</w:t>
      </w:r>
      <w:proofErr w:type="spellEnd"/>
      <w:r w:rsidRPr="00720E6F">
        <w:rPr>
          <w:rFonts w:ascii="Bookman Old Style" w:hAnsi="Bookman Old Style"/>
          <w:b/>
        </w:rPr>
        <w:t xml:space="preserve"> </w:t>
      </w:r>
      <w:proofErr w:type="spellStart"/>
      <w:r w:rsidRPr="00720E6F">
        <w:rPr>
          <w:rFonts w:ascii="Bookman Old Style" w:hAnsi="Bookman Old Style"/>
          <w:b/>
        </w:rPr>
        <w:t>Naviera</w:t>
      </w:r>
      <w:proofErr w:type="spellEnd"/>
      <w:r w:rsidRPr="00720E6F">
        <w:rPr>
          <w:rFonts w:ascii="Bookman Old Style" w:hAnsi="Bookman Old Style"/>
          <w:b/>
        </w:rPr>
        <w:t xml:space="preserve">-SA v/s International </w:t>
      </w:r>
      <w:proofErr w:type="spellStart"/>
      <w:r w:rsidRPr="00720E6F">
        <w:rPr>
          <w:rFonts w:ascii="Bookman Old Style" w:hAnsi="Bookman Old Style"/>
          <w:b/>
        </w:rPr>
        <w:t>Bullecarriers</w:t>
      </w:r>
      <w:proofErr w:type="spellEnd"/>
      <w:r w:rsidRPr="00720E6F">
        <w:rPr>
          <w:rFonts w:ascii="Bookman Old Style" w:hAnsi="Bookman Old Style"/>
          <w:b/>
        </w:rPr>
        <w:t xml:space="preserve"> Ltd [1975] 2 Lloyd’s Report 509, CA</w:t>
      </w:r>
      <w:r w:rsidR="00D4036C">
        <w:rPr>
          <w:rFonts w:ascii="Bookman Old Style" w:hAnsi="Bookman Old Style"/>
          <w:b/>
        </w:rPr>
        <w:t>)</w:t>
      </w:r>
      <w:r w:rsidRPr="00720E6F">
        <w:rPr>
          <w:rFonts w:ascii="Bookman Old Style" w:hAnsi="Bookman Old Style"/>
          <w:b/>
        </w:rPr>
        <w:t xml:space="preserve">, </w:t>
      </w:r>
      <w:r w:rsidR="00D4036C">
        <w:rPr>
          <w:rFonts w:ascii="Bookman Old Style" w:hAnsi="Bookman Old Style"/>
          <w:b/>
        </w:rPr>
        <w:t>(</w:t>
      </w:r>
      <w:r w:rsidRPr="00720E6F">
        <w:rPr>
          <w:rFonts w:ascii="Bookman Old Style" w:hAnsi="Bookman Old Style"/>
          <w:b/>
        </w:rPr>
        <w:t xml:space="preserve">Barrington Development Limited and Ors v/s </w:t>
      </w:r>
      <w:proofErr w:type="spellStart"/>
      <w:r w:rsidRPr="00720E6F">
        <w:rPr>
          <w:rFonts w:ascii="Bookman Old Style" w:hAnsi="Bookman Old Style"/>
          <w:b/>
        </w:rPr>
        <w:t>Ocra</w:t>
      </w:r>
      <w:proofErr w:type="spellEnd"/>
      <w:r w:rsidRPr="00720E6F">
        <w:rPr>
          <w:rFonts w:ascii="Bookman Old Style" w:hAnsi="Bookman Old Style"/>
          <w:b/>
        </w:rPr>
        <w:t xml:space="preserve"> Seychelles and Ors (CS No. 104 of 2014</w:t>
      </w:r>
      <w:r w:rsidR="00D4036C">
        <w:rPr>
          <w:rFonts w:ascii="Bookman Old Style" w:hAnsi="Bookman Old Style"/>
          <w:b/>
        </w:rPr>
        <w:t>))</w:t>
      </w:r>
      <w:r w:rsidRPr="00720E6F">
        <w:rPr>
          <w:rFonts w:ascii="Bookman Old Style" w:hAnsi="Bookman Old Style"/>
          <w:b/>
        </w:rPr>
        <w:t xml:space="preserve"> and </w:t>
      </w:r>
      <w:r w:rsidR="00D4036C">
        <w:rPr>
          <w:rFonts w:ascii="Bookman Old Style" w:hAnsi="Bookman Old Style"/>
          <w:b/>
        </w:rPr>
        <w:t>(</w:t>
      </w:r>
      <w:r w:rsidRPr="00720E6F">
        <w:rPr>
          <w:rFonts w:ascii="Bookman Old Style" w:hAnsi="Bookman Old Style"/>
          <w:b/>
        </w:rPr>
        <w:t xml:space="preserve">Marie Celine </w:t>
      </w:r>
      <w:proofErr w:type="spellStart"/>
      <w:r w:rsidRPr="00720E6F">
        <w:rPr>
          <w:rFonts w:ascii="Bookman Old Style" w:hAnsi="Bookman Old Style"/>
          <w:b/>
        </w:rPr>
        <w:t>Joubert</w:t>
      </w:r>
      <w:proofErr w:type="spellEnd"/>
      <w:r w:rsidRPr="00720E6F">
        <w:rPr>
          <w:rFonts w:ascii="Bookman Old Style" w:hAnsi="Bookman Old Style"/>
          <w:b/>
        </w:rPr>
        <w:t xml:space="preserve"> v/s George Constance </w:t>
      </w:r>
      <w:r w:rsidR="00D4036C">
        <w:rPr>
          <w:rFonts w:ascii="Bookman Old Style" w:hAnsi="Bookman Old Style"/>
          <w:b/>
        </w:rPr>
        <w:t>(</w:t>
      </w:r>
      <w:r w:rsidRPr="00720E6F">
        <w:rPr>
          <w:rFonts w:ascii="Bookman Old Style" w:hAnsi="Bookman Old Style"/>
          <w:b/>
        </w:rPr>
        <w:t>C.S. No. 63 of 2014</w:t>
      </w:r>
      <w:r w:rsidR="00D4036C">
        <w:rPr>
          <w:rFonts w:ascii="Bookman Old Style" w:hAnsi="Bookman Old Style"/>
          <w:b/>
        </w:rPr>
        <w:t>))</w:t>
      </w:r>
      <w:r w:rsidRPr="00720E6F">
        <w:rPr>
          <w:rFonts w:ascii="Bookman Old Style" w:hAnsi="Bookman Old Style"/>
          <w:b/>
        </w:rPr>
        <w:t xml:space="preserve">. </w:t>
      </w:r>
    </w:p>
    <w:p w:rsidR="00D4036C" w:rsidRDefault="00D4036C" w:rsidP="00D4036C">
      <w:pPr>
        <w:pStyle w:val="JudgmentText"/>
        <w:numPr>
          <w:ilvl w:val="0"/>
          <w:numId w:val="0"/>
        </w:numPr>
        <w:ind w:left="720" w:hanging="720"/>
        <w:rPr>
          <w:rFonts w:ascii="Bookman Old Style" w:hAnsi="Bookman Old Style"/>
        </w:rPr>
      </w:pPr>
      <w:r>
        <w:rPr>
          <w:rFonts w:ascii="Bookman Old Style" w:hAnsi="Bookman Old Style"/>
        </w:rPr>
        <w:t>[9</w:t>
      </w:r>
      <w:r w:rsidR="008C22D0" w:rsidRPr="00102156">
        <w:rPr>
          <w:rFonts w:ascii="Bookman Old Style" w:hAnsi="Bookman Old Style"/>
        </w:rPr>
        <w:t>]</w:t>
      </w:r>
      <w:r w:rsidR="008C22D0" w:rsidRPr="00102156">
        <w:rPr>
          <w:rFonts w:ascii="Bookman Old Style" w:hAnsi="Bookman Old Style"/>
        </w:rPr>
        <w:tab/>
      </w:r>
      <w:r>
        <w:rPr>
          <w:rFonts w:ascii="Bookman Old Style" w:hAnsi="Bookman Old Style"/>
        </w:rPr>
        <w:t>For</w:t>
      </w:r>
      <w:r w:rsidR="008C22D0" w:rsidRPr="00102156">
        <w:rPr>
          <w:rFonts w:ascii="Bookman Old Style" w:hAnsi="Bookman Old Style"/>
        </w:rPr>
        <w:t xml:space="preserve"> the reasons s</w:t>
      </w:r>
      <w:r>
        <w:rPr>
          <w:rFonts w:ascii="Bookman Old Style" w:hAnsi="Bookman Old Style"/>
        </w:rPr>
        <w:t>tated herein</w:t>
      </w:r>
      <w:r w:rsidR="00D47775">
        <w:rPr>
          <w:rFonts w:ascii="Bookman Old Style" w:hAnsi="Bookman Old Style"/>
        </w:rPr>
        <w:t xml:space="preserve"> </w:t>
      </w:r>
      <w:r>
        <w:rPr>
          <w:rFonts w:ascii="Bookman Old Style" w:hAnsi="Bookman Old Style"/>
        </w:rPr>
        <w:t>before, I</w:t>
      </w:r>
      <w:r w:rsidR="008C22D0" w:rsidRPr="00102156">
        <w:rPr>
          <w:rFonts w:ascii="Bookman Old Style" w:hAnsi="Bookman Old Style"/>
        </w:rPr>
        <w:t xml:space="preserve"> grant the </w:t>
      </w:r>
      <w:r>
        <w:rPr>
          <w:rFonts w:ascii="Bookman Old Style" w:hAnsi="Bookman Old Style"/>
        </w:rPr>
        <w:t xml:space="preserve">Motion for an Interlocutory Injunction </w:t>
      </w:r>
      <w:r w:rsidR="00BF67F5" w:rsidRPr="00102156">
        <w:rPr>
          <w:rFonts w:ascii="Bookman Old Style" w:hAnsi="Bookman Old Style"/>
        </w:rPr>
        <w:t>as sought by the A</w:t>
      </w:r>
      <w:r>
        <w:rPr>
          <w:rFonts w:ascii="Bookman Old Style" w:hAnsi="Bookman Old Style"/>
        </w:rPr>
        <w:t>pplicant in this matter</w:t>
      </w:r>
    </w:p>
    <w:p w:rsidR="001E4ED8" w:rsidRPr="00102156" w:rsidRDefault="00D4036C" w:rsidP="001E4ED8">
      <w:pPr>
        <w:pStyle w:val="ListParagraph"/>
        <w:widowControl/>
        <w:autoSpaceDE/>
        <w:autoSpaceDN/>
        <w:adjustRightInd/>
        <w:spacing w:after="240" w:line="360" w:lineRule="auto"/>
        <w:ind w:left="0"/>
        <w:contextualSpacing w:val="0"/>
        <w:jc w:val="both"/>
        <w:rPr>
          <w:rFonts w:ascii="Bookman Old Style" w:hAnsi="Bookman Old Style"/>
          <w:sz w:val="24"/>
          <w:szCs w:val="24"/>
        </w:rPr>
      </w:pPr>
      <w:r>
        <w:rPr>
          <w:rFonts w:ascii="Bookman Old Style" w:hAnsi="Bookman Old Style"/>
          <w:sz w:val="24"/>
          <w:szCs w:val="24"/>
        </w:rPr>
        <w:lastRenderedPageBreak/>
        <w:t>S</w:t>
      </w:r>
      <w:r w:rsidR="001E4ED8" w:rsidRPr="00102156">
        <w:rPr>
          <w:rFonts w:ascii="Bookman Old Style" w:hAnsi="Bookman Old Style"/>
          <w:sz w:val="24"/>
          <w:szCs w:val="24"/>
        </w:rPr>
        <w:t xml:space="preserve">igned, </w:t>
      </w:r>
      <w:r w:rsidR="00E33F35" w:rsidRPr="00102156">
        <w:rPr>
          <w:rFonts w:ascii="Bookman Old Style" w:hAnsi="Bookman Old Style"/>
          <w:sz w:val="24"/>
          <w:szCs w:val="24"/>
        </w:rPr>
        <w:t xml:space="preserve">dated and delivered at Ile du Port </w:t>
      </w:r>
      <w:r w:rsidR="001E4ED8" w:rsidRPr="00102156">
        <w:rPr>
          <w:rFonts w:ascii="Bookman Old Style" w:hAnsi="Bookman Old Style"/>
          <w:sz w:val="24"/>
          <w:szCs w:val="24"/>
        </w:rPr>
        <w:t xml:space="preserve">on </w:t>
      </w:r>
      <w:bookmarkStart w:id="14" w:name="Text19"/>
      <w:r>
        <w:rPr>
          <w:rFonts w:ascii="Bookman Old Style" w:hAnsi="Bookman Old Style"/>
          <w:sz w:val="24"/>
          <w:szCs w:val="24"/>
        </w:rPr>
        <w:t>8</w:t>
      </w:r>
      <w:r w:rsidR="00D77737" w:rsidRPr="00102156">
        <w:rPr>
          <w:rFonts w:ascii="Bookman Old Style" w:hAnsi="Bookman Old Style"/>
          <w:sz w:val="24"/>
          <w:szCs w:val="24"/>
          <w:vertAlign w:val="superscript"/>
        </w:rPr>
        <w:t>th</w:t>
      </w:r>
      <w:r>
        <w:rPr>
          <w:rFonts w:ascii="Bookman Old Style" w:hAnsi="Bookman Old Style"/>
          <w:sz w:val="24"/>
          <w:szCs w:val="24"/>
        </w:rPr>
        <w:t xml:space="preserve"> day of April 2016. </w:t>
      </w:r>
      <w:bookmarkEnd w:id="14"/>
    </w:p>
    <w:p w:rsidR="00BD0BE9" w:rsidRPr="00102156" w:rsidRDefault="00BD0BE9" w:rsidP="0006489F">
      <w:pPr>
        <w:pStyle w:val="ListParagraph"/>
        <w:widowControl/>
        <w:autoSpaceDE/>
        <w:autoSpaceDN/>
        <w:adjustRightInd/>
        <w:spacing w:line="360" w:lineRule="auto"/>
        <w:ind w:left="0"/>
        <w:contextualSpacing w:val="0"/>
        <w:jc w:val="both"/>
        <w:rPr>
          <w:rFonts w:ascii="Bookman Old Style" w:hAnsi="Bookman Old Style"/>
          <w:sz w:val="24"/>
          <w:szCs w:val="24"/>
        </w:rPr>
        <w:sectPr w:rsidR="00BD0BE9" w:rsidRPr="00102156" w:rsidSect="00EF2051">
          <w:type w:val="continuous"/>
          <w:pgSz w:w="12240" w:h="15840"/>
          <w:pgMar w:top="1440" w:right="1440" w:bottom="1440" w:left="1440" w:header="720" w:footer="720" w:gutter="0"/>
          <w:cols w:space="720"/>
          <w:docGrid w:linePitch="360"/>
        </w:sectPr>
      </w:pPr>
    </w:p>
    <w:p w:rsidR="00BD0BE9" w:rsidRPr="00102156" w:rsidRDefault="00BD0BE9" w:rsidP="0006489F">
      <w:pPr>
        <w:pStyle w:val="ListParagraph"/>
        <w:widowControl/>
        <w:autoSpaceDE/>
        <w:autoSpaceDN/>
        <w:adjustRightInd/>
        <w:spacing w:after="120"/>
        <w:ind w:left="0"/>
        <w:contextualSpacing w:val="0"/>
        <w:jc w:val="both"/>
        <w:rPr>
          <w:rFonts w:ascii="Bookman Old Style" w:hAnsi="Bookman Old Style"/>
          <w:sz w:val="24"/>
          <w:szCs w:val="24"/>
        </w:rPr>
        <w:sectPr w:rsidR="00BD0BE9" w:rsidRPr="00102156"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rFonts w:ascii="Bookman Old Style" w:hAnsi="Bookman Old Style"/>
          <w:sz w:val="24"/>
          <w:szCs w:val="24"/>
        </w:rPr>
      </w:pPr>
    </w:p>
    <w:p w:rsidR="00D4036C" w:rsidRPr="00102156" w:rsidRDefault="00D4036C" w:rsidP="0006489F">
      <w:pPr>
        <w:pStyle w:val="ListParagraph"/>
        <w:widowControl/>
        <w:autoSpaceDE/>
        <w:autoSpaceDN/>
        <w:adjustRightInd/>
        <w:spacing w:after="120"/>
        <w:ind w:left="0"/>
        <w:contextualSpacing w:val="0"/>
        <w:jc w:val="both"/>
        <w:rPr>
          <w:rFonts w:ascii="Bookman Old Style" w:hAnsi="Bookman Old Style"/>
          <w:sz w:val="24"/>
          <w:szCs w:val="24"/>
        </w:rPr>
      </w:pPr>
    </w:p>
    <w:p w:rsidR="00E33F35" w:rsidRPr="00102156" w:rsidRDefault="00CF0CAC" w:rsidP="0006489F">
      <w:pPr>
        <w:pStyle w:val="ListParagraph"/>
        <w:widowControl/>
        <w:autoSpaceDE/>
        <w:autoSpaceDN/>
        <w:adjustRightInd/>
        <w:ind w:left="0"/>
        <w:contextualSpacing w:val="0"/>
        <w:jc w:val="both"/>
        <w:rPr>
          <w:rFonts w:ascii="Bookman Old Style" w:hAnsi="Bookman Old Style"/>
          <w:sz w:val="24"/>
          <w:szCs w:val="24"/>
        </w:rPr>
      </w:pPr>
      <w:r w:rsidRPr="00102156">
        <w:rPr>
          <w:rFonts w:ascii="Bookman Old Style" w:hAnsi="Bookman Old Style"/>
          <w:sz w:val="24"/>
          <w:szCs w:val="24"/>
        </w:rPr>
        <w:fldChar w:fldCharType="begin">
          <w:ffData>
            <w:name w:val="Dropdown6"/>
            <w:enabled/>
            <w:calcOnExit w:val="0"/>
            <w:ddList>
              <w:result w:val="9"/>
              <w:listEntry w:val="F M S Egonda-Ntende"/>
              <w:listEntry w:val="D Karunakaran"/>
              <w:listEntry w:val="B Renaud"/>
              <w:listEntry w:val="M Burhan"/>
              <w:listEntry w:val="G Dodin"/>
              <w:listEntry w:val="F Robinson"/>
              <w:listEntry w:val="E De Silva"/>
              <w:listEntry w:val="C McKee"/>
              <w:listEntry w:val="Akiiki-Kiiza J"/>
              <w:listEntry w:val="Govinden J"/>
            </w:ddList>
          </w:ffData>
        </w:fldChar>
      </w:r>
      <w:bookmarkStart w:id="15" w:name="Dropdown6"/>
      <w:r w:rsidR="00D9293D" w:rsidRPr="00102156">
        <w:rPr>
          <w:rFonts w:ascii="Bookman Old Style" w:hAnsi="Bookman Old Style"/>
          <w:sz w:val="24"/>
          <w:szCs w:val="24"/>
        </w:rPr>
        <w:instrText xml:space="preserve"> FORMDROPDOWN </w:instrText>
      </w:r>
      <w:r w:rsidRPr="00102156">
        <w:rPr>
          <w:rFonts w:ascii="Bookman Old Style" w:hAnsi="Bookman Old Style"/>
          <w:sz w:val="24"/>
          <w:szCs w:val="24"/>
        </w:rPr>
      </w:r>
      <w:r w:rsidRPr="00102156">
        <w:rPr>
          <w:rFonts w:ascii="Bookman Old Style" w:hAnsi="Bookman Old Style"/>
          <w:sz w:val="24"/>
          <w:szCs w:val="24"/>
        </w:rPr>
        <w:fldChar w:fldCharType="end"/>
      </w:r>
      <w:bookmarkEnd w:id="15"/>
    </w:p>
    <w:bookmarkStart w:id="16" w:name="Dropdown7"/>
    <w:p w:rsidR="009E05E5" w:rsidRPr="00102156" w:rsidRDefault="00CF0CAC" w:rsidP="00E33F35">
      <w:pPr>
        <w:pStyle w:val="ListParagraph"/>
        <w:widowControl/>
        <w:autoSpaceDE/>
        <w:autoSpaceDN/>
        <w:adjustRightInd/>
        <w:ind w:left="0"/>
        <w:contextualSpacing w:val="0"/>
        <w:jc w:val="both"/>
        <w:rPr>
          <w:rFonts w:ascii="Bookman Old Style" w:hAnsi="Bookman Old Style"/>
          <w:b/>
          <w:sz w:val="24"/>
          <w:szCs w:val="24"/>
        </w:rPr>
      </w:pPr>
      <w:r w:rsidRPr="00102156">
        <w:rPr>
          <w:rFonts w:ascii="Bookman Old Style" w:hAnsi="Bookman Old Style"/>
          <w:b/>
          <w:sz w:val="24"/>
          <w:szCs w:val="24"/>
        </w:rPr>
        <w:fldChar w:fldCharType="begin">
          <w:ffData>
            <w:name w:val="Dropdown7"/>
            <w:enabled/>
            <w:calcOnExit w:val="0"/>
            <w:ddList>
              <w:result w:val="1"/>
              <w:listEntry w:val="Chief Justice"/>
              <w:listEntry w:val="Judge of the Supreme Court"/>
            </w:ddList>
          </w:ffData>
        </w:fldChar>
      </w:r>
      <w:r w:rsidR="00E41E94" w:rsidRPr="00102156">
        <w:rPr>
          <w:rFonts w:ascii="Bookman Old Style" w:hAnsi="Bookman Old Style"/>
          <w:b/>
          <w:sz w:val="24"/>
          <w:szCs w:val="24"/>
        </w:rPr>
        <w:instrText xml:space="preserve"> FORMDROPDOWN </w:instrText>
      </w:r>
      <w:r w:rsidRPr="00102156">
        <w:rPr>
          <w:rFonts w:ascii="Bookman Old Style" w:hAnsi="Bookman Old Style"/>
          <w:b/>
          <w:sz w:val="24"/>
          <w:szCs w:val="24"/>
        </w:rPr>
      </w:r>
      <w:r w:rsidRPr="00102156">
        <w:rPr>
          <w:rFonts w:ascii="Bookman Old Style" w:hAnsi="Bookman Old Style"/>
          <w:b/>
          <w:sz w:val="24"/>
          <w:szCs w:val="24"/>
        </w:rPr>
        <w:fldChar w:fldCharType="end"/>
      </w:r>
      <w:bookmarkEnd w:id="16"/>
      <w:r w:rsidRPr="00102156">
        <w:rPr>
          <w:rFonts w:ascii="Bookman Old Style" w:hAnsi="Bookman Old Style"/>
          <w:b/>
          <w:sz w:val="24"/>
          <w:szCs w:val="24"/>
        </w:rPr>
        <w:fldChar w:fldCharType="begin"/>
      </w:r>
      <w:r w:rsidRPr="00102156">
        <w:rPr>
          <w:rFonts w:ascii="Bookman Old Style" w:hAnsi="Bookman Old Style"/>
          <w:b/>
          <w:sz w:val="24"/>
          <w:szCs w:val="24"/>
        </w:rPr>
        <w:fldChar w:fldCharType="end"/>
      </w:r>
    </w:p>
    <w:sectPr w:rsidR="009E05E5" w:rsidRPr="00102156"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7775" w:rsidRDefault="00D47775" w:rsidP="00DB6D34">
      <w:r>
        <w:separator/>
      </w:r>
    </w:p>
  </w:endnote>
  <w:endnote w:type="continuationSeparator" w:id="1">
    <w:p w:rsidR="00D47775" w:rsidRDefault="00D47775"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775" w:rsidRDefault="00D47775">
    <w:pPr>
      <w:pStyle w:val="Footer"/>
      <w:jc w:val="center"/>
    </w:pPr>
    <w:fldSimple w:instr=" PAGE   \* MERGEFORMAT ">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7775" w:rsidRDefault="00D47775" w:rsidP="00DB6D34">
      <w:r>
        <w:separator/>
      </w:r>
    </w:p>
  </w:footnote>
  <w:footnote w:type="continuationSeparator" w:id="1">
    <w:p w:rsidR="00D47775" w:rsidRDefault="00D47775"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0E685D3A"/>
    <w:multiLevelType w:val="hybridMultilevel"/>
    <w:tmpl w:val="64326748"/>
    <w:lvl w:ilvl="0" w:tplc="B37656CC">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7542D2"/>
    <w:multiLevelType w:val="multilevel"/>
    <w:tmpl w:val="1CC89892"/>
    <w:numStyleLink w:val="Judgments"/>
  </w:abstractNum>
  <w:abstractNum w:abstractNumId="3">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E74820"/>
    <w:multiLevelType w:val="multilevel"/>
    <w:tmpl w:val="1CC89892"/>
    <w:numStyleLink w:val="Judgments"/>
  </w:abstractNum>
  <w:abstractNum w:abstractNumId="6">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2102352"/>
    <w:multiLevelType w:val="hybridMultilevel"/>
    <w:tmpl w:val="29D672EE"/>
    <w:lvl w:ilvl="0" w:tplc="D8A4844E">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6"/>
  </w:num>
  <w:num w:numId="3">
    <w:abstractNumId w:val="0"/>
  </w:num>
  <w:num w:numId="4">
    <w:abstractNumId w:val="3"/>
  </w:num>
  <w:num w:numId="5">
    <w:abstractNumId w:val="5"/>
  </w:num>
  <w:num w:numId="6">
    <w:abstractNumId w:val="2"/>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ocumentProtection w:edit="forms" w:enforcement="0"/>
  <w:defaultTabStop w:val="720"/>
  <w:doNotShadeFormData/>
  <w:characterSpacingControl w:val="doNotCompress"/>
  <w:footnotePr>
    <w:footnote w:id="0"/>
    <w:footnote w:id="1"/>
  </w:footnotePr>
  <w:endnotePr>
    <w:endnote w:id="0"/>
    <w:endnote w:id="1"/>
  </w:endnotePr>
  <w:compat/>
  <w:rsids>
    <w:rsidRoot w:val="00FE5C89"/>
    <w:rsid w:val="00005BEF"/>
    <w:rsid w:val="000178B2"/>
    <w:rsid w:val="0002497E"/>
    <w:rsid w:val="00030C81"/>
    <w:rsid w:val="00040EBD"/>
    <w:rsid w:val="00043A39"/>
    <w:rsid w:val="00062020"/>
    <w:rsid w:val="0006489F"/>
    <w:rsid w:val="00075573"/>
    <w:rsid w:val="00087EF4"/>
    <w:rsid w:val="00091036"/>
    <w:rsid w:val="00092993"/>
    <w:rsid w:val="000A02CF"/>
    <w:rsid w:val="000A10B8"/>
    <w:rsid w:val="000C2A7B"/>
    <w:rsid w:val="000C7A8D"/>
    <w:rsid w:val="000D1DD3"/>
    <w:rsid w:val="000E39A5"/>
    <w:rsid w:val="000E7400"/>
    <w:rsid w:val="001008BC"/>
    <w:rsid w:val="00101D12"/>
    <w:rsid w:val="00102156"/>
    <w:rsid w:val="00117CBF"/>
    <w:rsid w:val="00126A10"/>
    <w:rsid w:val="00136F5E"/>
    <w:rsid w:val="001376AB"/>
    <w:rsid w:val="00144612"/>
    <w:rsid w:val="0016510C"/>
    <w:rsid w:val="00171F06"/>
    <w:rsid w:val="00172B5A"/>
    <w:rsid w:val="00180158"/>
    <w:rsid w:val="00185139"/>
    <w:rsid w:val="00186F92"/>
    <w:rsid w:val="00187F7A"/>
    <w:rsid w:val="001B41B2"/>
    <w:rsid w:val="001E3539"/>
    <w:rsid w:val="001E4ED8"/>
    <w:rsid w:val="001E576A"/>
    <w:rsid w:val="0020244B"/>
    <w:rsid w:val="00231C17"/>
    <w:rsid w:val="00236AAC"/>
    <w:rsid w:val="0024353F"/>
    <w:rsid w:val="00254D03"/>
    <w:rsid w:val="00270E65"/>
    <w:rsid w:val="00290E14"/>
    <w:rsid w:val="00297F85"/>
    <w:rsid w:val="002A7376"/>
    <w:rsid w:val="002B2255"/>
    <w:rsid w:val="002C7560"/>
    <w:rsid w:val="002D06AA"/>
    <w:rsid w:val="002D67FC"/>
    <w:rsid w:val="002E46DF"/>
    <w:rsid w:val="002E6963"/>
    <w:rsid w:val="002F40A1"/>
    <w:rsid w:val="002F7EBC"/>
    <w:rsid w:val="00301D88"/>
    <w:rsid w:val="00304E76"/>
    <w:rsid w:val="0035685D"/>
    <w:rsid w:val="003647E7"/>
    <w:rsid w:val="0037270D"/>
    <w:rsid w:val="00377341"/>
    <w:rsid w:val="003838CC"/>
    <w:rsid w:val="003862CB"/>
    <w:rsid w:val="0038700C"/>
    <w:rsid w:val="003B461C"/>
    <w:rsid w:val="003B4C19"/>
    <w:rsid w:val="003D58AA"/>
    <w:rsid w:val="003D67FF"/>
    <w:rsid w:val="003D7B97"/>
    <w:rsid w:val="003E2ABC"/>
    <w:rsid w:val="003F0F8D"/>
    <w:rsid w:val="004156B9"/>
    <w:rsid w:val="00425A77"/>
    <w:rsid w:val="00445BFA"/>
    <w:rsid w:val="00452BB6"/>
    <w:rsid w:val="0046133B"/>
    <w:rsid w:val="004706DB"/>
    <w:rsid w:val="004809DD"/>
    <w:rsid w:val="004873AB"/>
    <w:rsid w:val="004C3D80"/>
    <w:rsid w:val="004D23C2"/>
    <w:rsid w:val="004D3019"/>
    <w:rsid w:val="004D4193"/>
    <w:rsid w:val="004F3823"/>
    <w:rsid w:val="005207C8"/>
    <w:rsid w:val="00520A7D"/>
    <w:rsid w:val="00530663"/>
    <w:rsid w:val="005460DE"/>
    <w:rsid w:val="0055036F"/>
    <w:rsid w:val="005514D6"/>
    <w:rsid w:val="00552704"/>
    <w:rsid w:val="00572AB3"/>
    <w:rsid w:val="005836AC"/>
    <w:rsid w:val="00584583"/>
    <w:rsid w:val="00594FAC"/>
    <w:rsid w:val="005E2E2D"/>
    <w:rsid w:val="005E64BF"/>
    <w:rsid w:val="005F5FB0"/>
    <w:rsid w:val="00606587"/>
    <w:rsid w:val="00606EEA"/>
    <w:rsid w:val="006174DB"/>
    <w:rsid w:val="00621984"/>
    <w:rsid w:val="0064023C"/>
    <w:rsid w:val="00644A57"/>
    <w:rsid w:val="006578C2"/>
    <w:rsid w:val="00666D33"/>
    <w:rsid w:val="006A2C88"/>
    <w:rsid w:val="006A58E4"/>
    <w:rsid w:val="006D36C9"/>
    <w:rsid w:val="007066FE"/>
    <w:rsid w:val="00711C06"/>
    <w:rsid w:val="007175A6"/>
    <w:rsid w:val="00720080"/>
    <w:rsid w:val="00720E6F"/>
    <w:rsid w:val="00744508"/>
    <w:rsid w:val="0075368A"/>
    <w:rsid w:val="007820CB"/>
    <w:rsid w:val="007A47DC"/>
    <w:rsid w:val="007B6178"/>
    <w:rsid w:val="007C2809"/>
    <w:rsid w:val="007C4EBB"/>
    <w:rsid w:val="007C687A"/>
    <w:rsid w:val="007D416E"/>
    <w:rsid w:val="007E5472"/>
    <w:rsid w:val="007F6B71"/>
    <w:rsid w:val="00807411"/>
    <w:rsid w:val="00814CF5"/>
    <w:rsid w:val="00816425"/>
    <w:rsid w:val="00821758"/>
    <w:rsid w:val="00823079"/>
    <w:rsid w:val="00823890"/>
    <w:rsid w:val="0083298A"/>
    <w:rsid w:val="0083573A"/>
    <w:rsid w:val="00841387"/>
    <w:rsid w:val="0084686E"/>
    <w:rsid w:val="008472B3"/>
    <w:rsid w:val="008478D6"/>
    <w:rsid w:val="00861993"/>
    <w:rsid w:val="008864F4"/>
    <w:rsid w:val="008A5208"/>
    <w:rsid w:val="008A58A5"/>
    <w:rsid w:val="008C0FD6"/>
    <w:rsid w:val="008C22D0"/>
    <w:rsid w:val="008C3C81"/>
    <w:rsid w:val="008E1DB1"/>
    <w:rsid w:val="008E512C"/>
    <w:rsid w:val="008E7749"/>
    <w:rsid w:val="008E7F92"/>
    <w:rsid w:val="008F0C10"/>
    <w:rsid w:val="008F311B"/>
    <w:rsid w:val="008F38F7"/>
    <w:rsid w:val="00902D3C"/>
    <w:rsid w:val="00922CDD"/>
    <w:rsid w:val="00926D09"/>
    <w:rsid w:val="009336BA"/>
    <w:rsid w:val="00935A12"/>
    <w:rsid w:val="00937FB4"/>
    <w:rsid w:val="0094087C"/>
    <w:rsid w:val="00947B19"/>
    <w:rsid w:val="00951EC0"/>
    <w:rsid w:val="0096041D"/>
    <w:rsid w:val="00981287"/>
    <w:rsid w:val="00983045"/>
    <w:rsid w:val="0099672E"/>
    <w:rsid w:val="009D15F5"/>
    <w:rsid w:val="009E05E5"/>
    <w:rsid w:val="009E5887"/>
    <w:rsid w:val="009F1B68"/>
    <w:rsid w:val="009F4DC4"/>
    <w:rsid w:val="00A11166"/>
    <w:rsid w:val="00A14038"/>
    <w:rsid w:val="00A14859"/>
    <w:rsid w:val="00A26188"/>
    <w:rsid w:val="00A3626F"/>
    <w:rsid w:val="00A42850"/>
    <w:rsid w:val="00A468AE"/>
    <w:rsid w:val="00A53837"/>
    <w:rsid w:val="00A80E4E"/>
    <w:rsid w:val="00A9722D"/>
    <w:rsid w:val="00AB1DE9"/>
    <w:rsid w:val="00AC3885"/>
    <w:rsid w:val="00AC79F4"/>
    <w:rsid w:val="00AD75CD"/>
    <w:rsid w:val="00AE3237"/>
    <w:rsid w:val="00B0414B"/>
    <w:rsid w:val="00B05D6E"/>
    <w:rsid w:val="00B119B1"/>
    <w:rsid w:val="00B14612"/>
    <w:rsid w:val="00B23E73"/>
    <w:rsid w:val="00B24348"/>
    <w:rsid w:val="00B40898"/>
    <w:rsid w:val="00B4124C"/>
    <w:rsid w:val="00B444D1"/>
    <w:rsid w:val="00B4625E"/>
    <w:rsid w:val="00B605B4"/>
    <w:rsid w:val="00B75AE2"/>
    <w:rsid w:val="00B90AB2"/>
    <w:rsid w:val="00B9148E"/>
    <w:rsid w:val="00B94805"/>
    <w:rsid w:val="00BA6027"/>
    <w:rsid w:val="00BB151A"/>
    <w:rsid w:val="00BC1D95"/>
    <w:rsid w:val="00BD0BE9"/>
    <w:rsid w:val="00BD4287"/>
    <w:rsid w:val="00BD60D5"/>
    <w:rsid w:val="00BE1D00"/>
    <w:rsid w:val="00BE3628"/>
    <w:rsid w:val="00BE424C"/>
    <w:rsid w:val="00BE7361"/>
    <w:rsid w:val="00BF20D3"/>
    <w:rsid w:val="00BF5CC9"/>
    <w:rsid w:val="00BF67F5"/>
    <w:rsid w:val="00C036A5"/>
    <w:rsid w:val="00C038F1"/>
    <w:rsid w:val="00C065A3"/>
    <w:rsid w:val="00C14327"/>
    <w:rsid w:val="00C22967"/>
    <w:rsid w:val="00C30894"/>
    <w:rsid w:val="00C35333"/>
    <w:rsid w:val="00C55FDF"/>
    <w:rsid w:val="00C5739F"/>
    <w:rsid w:val="00C60004"/>
    <w:rsid w:val="00C87FCA"/>
    <w:rsid w:val="00CA1B0C"/>
    <w:rsid w:val="00CA7795"/>
    <w:rsid w:val="00CA7F40"/>
    <w:rsid w:val="00CB3C7E"/>
    <w:rsid w:val="00CC3015"/>
    <w:rsid w:val="00CF0CAC"/>
    <w:rsid w:val="00CF77E2"/>
    <w:rsid w:val="00D03314"/>
    <w:rsid w:val="00D06A0F"/>
    <w:rsid w:val="00D4036C"/>
    <w:rsid w:val="00D47775"/>
    <w:rsid w:val="00D54B6B"/>
    <w:rsid w:val="00D77737"/>
    <w:rsid w:val="00D82047"/>
    <w:rsid w:val="00D9293D"/>
    <w:rsid w:val="00DA292E"/>
    <w:rsid w:val="00DB6D34"/>
    <w:rsid w:val="00DD4E02"/>
    <w:rsid w:val="00DE08C1"/>
    <w:rsid w:val="00DF2970"/>
    <w:rsid w:val="00DF303A"/>
    <w:rsid w:val="00DF303C"/>
    <w:rsid w:val="00DF7879"/>
    <w:rsid w:val="00E0412E"/>
    <w:rsid w:val="00E0467F"/>
    <w:rsid w:val="00E0505F"/>
    <w:rsid w:val="00E12D7B"/>
    <w:rsid w:val="00E30B60"/>
    <w:rsid w:val="00E33F35"/>
    <w:rsid w:val="00E35862"/>
    <w:rsid w:val="00E41E94"/>
    <w:rsid w:val="00E55C69"/>
    <w:rsid w:val="00E57D4D"/>
    <w:rsid w:val="00E6492F"/>
    <w:rsid w:val="00E65691"/>
    <w:rsid w:val="00E90F0A"/>
    <w:rsid w:val="00E91FA1"/>
    <w:rsid w:val="00E944E2"/>
    <w:rsid w:val="00E94E48"/>
    <w:rsid w:val="00EA6F17"/>
    <w:rsid w:val="00EA7B29"/>
    <w:rsid w:val="00EC12D0"/>
    <w:rsid w:val="00EC2355"/>
    <w:rsid w:val="00EC4C4B"/>
    <w:rsid w:val="00EC6290"/>
    <w:rsid w:val="00EE484A"/>
    <w:rsid w:val="00EF0867"/>
    <w:rsid w:val="00EF2051"/>
    <w:rsid w:val="00EF3834"/>
    <w:rsid w:val="00EF5C11"/>
    <w:rsid w:val="00F00A19"/>
    <w:rsid w:val="00F23F7D"/>
    <w:rsid w:val="00F338B0"/>
    <w:rsid w:val="00F35031"/>
    <w:rsid w:val="00F3686A"/>
    <w:rsid w:val="00F50590"/>
    <w:rsid w:val="00F64BFF"/>
    <w:rsid w:val="00F7059D"/>
    <w:rsid w:val="00F73742"/>
    <w:rsid w:val="00F74500"/>
    <w:rsid w:val="00F804CC"/>
    <w:rsid w:val="00F82A83"/>
    <w:rsid w:val="00F83B3D"/>
    <w:rsid w:val="00FB0AFB"/>
    <w:rsid w:val="00FB2453"/>
    <w:rsid w:val="00FB39BA"/>
    <w:rsid w:val="00FC61E3"/>
    <w:rsid w:val="00FE5C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esktop\Templates\Civil%20Side%20-%20motion%20or%20petition%20(M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5BDC9-5AAF-4DA8-A60D-EE2CDF71D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Side - motion or petition (MA)</Template>
  <TotalTime>20</TotalTime>
  <Pages>5</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s.govinden</dc:creator>
  <cp:lastModifiedBy>s.sanguignon</cp:lastModifiedBy>
  <cp:revision>3</cp:revision>
  <cp:lastPrinted>2016-04-08T11:26:00Z</cp:lastPrinted>
  <dcterms:created xsi:type="dcterms:W3CDTF">2016-04-08T11:07:00Z</dcterms:created>
  <dcterms:modified xsi:type="dcterms:W3CDTF">2016-04-08T11:29:00Z</dcterms:modified>
</cp:coreProperties>
</file>