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DA403D">
        <w:rPr>
          <w:b/>
          <w:sz w:val="28"/>
          <w:szCs w:val="28"/>
        </w:rPr>
        <w:t>30</w:t>
      </w:r>
      <w:r w:rsidRPr="00B75AE2">
        <w:rPr>
          <w:b/>
          <w:sz w:val="28"/>
          <w:szCs w:val="28"/>
        </w:rPr>
        <w:t>/</w:t>
      </w:r>
      <w:r w:rsidR="00C87FCA" w:rsidRPr="00B75AE2">
        <w:rPr>
          <w:b/>
          <w:sz w:val="28"/>
          <w:szCs w:val="28"/>
        </w:rPr>
        <w:t>20</w:t>
      </w:r>
      <w:r w:rsidR="00DA403D">
        <w:rPr>
          <w:b/>
          <w:sz w:val="28"/>
          <w:szCs w:val="28"/>
        </w:rPr>
        <w:t>15</w:t>
      </w:r>
      <w:r w:rsidR="00D836F2"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D836F2" w:rsidRPr="00B75AE2">
        <w:rPr>
          <w:b/>
          <w:sz w:val="28"/>
          <w:szCs w:val="28"/>
        </w:rPr>
      </w:r>
      <w:r w:rsidR="00D836F2"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D836F2" w:rsidRPr="00B75AE2">
        <w:rPr>
          <w:b/>
          <w:sz w:val="28"/>
          <w:szCs w:val="28"/>
        </w:rPr>
        <w:fldChar w:fldCharType="end"/>
      </w:r>
      <w:bookmarkEnd w:id="0"/>
    </w:p>
    <w:p w:rsidR="004748E8" w:rsidRDefault="00A53837" w:rsidP="00A53837">
      <w:pPr>
        <w:spacing w:before="120"/>
        <w:jc w:val="center"/>
        <w:rPr>
          <w:b/>
          <w:sz w:val="24"/>
          <w:szCs w:val="24"/>
        </w:rPr>
      </w:pPr>
      <w:r w:rsidRPr="0006489F">
        <w:rPr>
          <w:b/>
          <w:sz w:val="24"/>
          <w:szCs w:val="24"/>
        </w:rPr>
        <w:t>Appeal from</w:t>
      </w:r>
      <w:r w:rsidR="004748E8">
        <w:rPr>
          <w:b/>
          <w:sz w:val="24"/>
          <w:szCs w:val="24"/>
        </w:rPr>
        <w:t xml:space="preserve"> </w:t>
      </w:r>
      <w:r w:rsidR="00DA403D">
        <w:rPr>
          <w:b/>
          <w:sz w:val="24"/>
          <w:szCs w:val="24"/>
        </w:rPr>
        <w:t xml:space="preserve">Family Tribunal </w:t>
      </w:r>
      <w:r w:rsidR="006578C2" w:rsidRPr="00B75AE2">
        <w:rPr>
          <w:b/>
          <w:sz w:val="24"/>
          <w:szCs w:val="24"/>
        </w:rPr>
        <w:t>D</w:t>
      </w:r>
      <w:r w:rsidR="00304E76" w:rsidRPr="00B75AE2">
        <w:rPr>
          <w:b/>
          <w:sz w:val="24"/>
          <w:szCs w:val="24"/>
        </w:rPr>
        <w:t>ecision</w:t>
      </w:r>
      <w:r w:rsidR="004748E8">
        <w:rPr>
          <w:b/>
          <w:sz w:val="24"/>
          <w:szCs w:val="24"/>
        </w:rPr>
        <w:t xml:space="preserve"> </w:t>
      </w:r>
      <w:r w:rsidR="00DA403D">
        <w:rPr>
          <w:b/>
          <w:sz w:val="24"/>
          <w:szCs w:val="24"/>
        </w:rPr>
        <w:t>100</w:t>
      </w:r>
      <w:r w:rsidR="00D836F2" w:rsidRPr="00B75AE2">
        <w:rPr>
          <w:b/>
          <w:sz w:val="24"/>
          <w:szCs w:val="24"/>
        </w:rPr>
        <w:fldChar w:fldCharType="begin"/>
      </w:r>
      <w:r w:rsidR="00D836F2" w:rsidRPr="00B75AE2">
        <w:rPr>
          <w:b/>
          <w:sz w:val="24"/>
          <w:szCs w:val="24"/>
        </w:rPr>
        <w:fldChar w:fldCharType="end"/>
      </w:r>
      <w:r w:rsidR="00304E76" w:rsidRPr="00B75AE2">
        <w:rPr>
          <w:b/>
          <w:sz w:val="24"/>
          <w:szCs w:val="24"/>
        </w:rPr>
        <w:t>/</w:t>
      </w:r>
      <w:r w:rsidR="00C87FCA" w:rsidRPr="00B75AE2">
        <w:rPr>
          <w:b/>
          <w:sz w:val="24"/>
          <w:szCs w:val="24"/>
        </w:rPr>
        <w:t>20</w:t>
      </w:r>
      <w:r w:rsidR="00DA403D">
        <w:rPr>
          <w:b/>
          <w:sz w:val="24"/>
          <w:szCs w:val="24"/>
        </w:rPr>
        <w:t>10</w:t>
      </w:r>
    </w:p>
    <w:p w:rsidR="00A53837" w:rsidRPr="00606EEA" w:rsidRDefault="00D836F2"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000407">
      <w:pPr>
        <w:spacing w:before="240" w:after="160"/>
        <w:ind w:left="6480"/>
        <w:rPr>
          <w:b/>
          <w:sz w:val="24"/>
          <w:szCs w:val="24"/>
        </w:rPr>
      </w:pPr>
      <w:r w:rsidRPr="00606EEA">
        <w:rPr>
          <w:b/>
          <w:sz w:val="24"/>
          <w:szCs w:val="24"/>
        </w:rPr>
        <w:t>[201</w:t>
      </w:r>
      <w:r w:rsidR="00D836F2">
        <w:rPr>
          <w:b/>
          <w:sz w:val="24"/>
          <w:szCs w:val="24"/>
        </w:rPr>
        <w:fldChar w:fldCharType="begin">
          <w:ffData>
            <w:name w:val="Text4"/>
            <w:enabled/>
            <w:calcOnExit w:val="0"/>
            <w:textInput/>
          </w:ffData>
        </w:fldChar>
      </w:r>
      <w:bookmarkStart w:id="1" w:name="Text4"/>
      <w:r w:rsidR="006578C2">
        <w:rPr>
          <w:b/>
          <w:sz w:val="24"/>
          <w:szCs w:val="24"/>
        </w:rPr>
        <w:instrText xml:space="preserve"> FORMTEXT </w:instrText>
      </w:r>
      <w:r w:rsidR="00D836F2">
        <w:rPr>
          <w:b/>
          <w:sz w:val="24"/>
          <w:szCs w:val="24"/>
        </w:rPr>
      </w:r>
      <w:r w:rsidR="00D836F2">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D836F2">
        <w:rPr>
          <w:b/>
          <w:sz w:val="24"/>
          <w:szCs w:val="24"/>
        </w:rPr>
        <w:fldChar w:fldCharType="end"/>
      </w:r>
      <w:bookmarkEnd w:id="1"/>
      <w:r w:rsidR="00D836F2">
        <w:rPr>
          <w:b/>
          <w:sz w:val="24"/>
          <w:szCs w:val="24"/>
        </w:rPr>
        <w:fldChar w:fldCharType="begin"/>
      </w:r>
      <w:r w:rsidR="00D836F2">
        <w:rPr>
          <w:b/>
          <w:sz w:val="24"/>
          <w:szCs w:val="24"/>
        </w:rPr>
        <w:fldChar w:fldCharType="end"/>
      </w:r>
      <w:r w:rsidRPr="00606EEA">
        <w:rPr>
          <w:b/>
          <w:sz w:val="24"/>
          <w:szCs w:val="24"/>
        </w:rPr>
        <w:t>] SCSC</w:t>
      </w:r>
      <w:r w:rsidR="00D836F2">
        <w:rPr>
          <w:b/>
          <w:sz w:val="24"/>
          <w:szCs w:val="24"/>
        </w:rPr>
        <w:fldChar w:fldCharType="begin">
          <w:ffData>
            <w:name w:val="Text43"/>
            <w:enabled/>
            <w:calcOnExit w:val="0"/>
            <w:textInput/>
          </w:ffData>
        </w:fldChar>
      </w:r>
      <w:bookmarkStart w:id="2" w:name="Text43"/>
      <w:r w:rsidR="00FD51F3">
        <w:rPr>
          <w:b/>
          <w:sz w:val="24"/>
          <w:szCs w:val="24"/>
        </w:rPr>
        <w:instrText xml:space="preserve"> FORMTEXT </w:instrText>
      </w:r>
      <w:r w:rsidR="00D836F2">
        <w:rPr>
          <w:b/>
          <w:sz w:val="24"/>
          <w:szCs w:val="24"/>
        </w:rPr>
      </w:r>
      <w:r w:rsidR="00D836F2">
        <w:rPr>
          <w:b/>
          <w:sz w:val="24"/>
          <w:szCs w:val="24"/>
        </w:rPr>
        <w:fldChar w:fldCharType="separate"/>
      </w:r>
      <w:r w:rsidR="00FD51F3">
        <w:rPr>
          <w:b/>
          <w:noProof/>
          <w:sz w:val="24"/>
          <w:szCs w:val="24"/>
        </w:rPr>
        <w:t> </w:t>
      </w:r>
      <w:r w:rsidR="00FD51F3">
        <w:rPr>
          <w:b/>
          <w:noProof/>
          <w:sz w:val="24"/>
          <w:szCs w:val="24"/>
        </w:rPr>
        <w:t> </w:t>
      </w:r>
      <w:r w:rsidR="00FD51F3">
        <w:rPr>
          <w:b/>
          <w:noProof/>
          <w:sz w:val="24"/>
          <w:szCs w:val="24"/>
        </w:rPr>
        <w:t> </w:t>
      </w:r>
      <w:r w:rsidR="00FD51F3">
        <w:rPr>
          <w:b/>
          <w:noProof/>
          <w:sz w:val="24"/>
          <w:szCs w:val="24"/>
        </w:rPr>
        <w:t> </w:t>
      </w:r>
      <w:r w:rsidR="00FD51F3">
        <w:rPr>
          <w:b/>
          <w:noProof/>
          <w:sz w:val="24"/>
          <w:szCs w:val="24"/>
        </w:rPr>
        <w:t> </w:t>
      </w:r>
      <w:r w:rsidR="00D836F2">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D836F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4B22D0" w:rsidRDefault="00DA403D"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bookmarkStart w:id="4" w:name="Dropdown10"/>
      <w:r>
        <w:rPr>
          <w:sz w:val="24"/>
          <w:szCs w:val="24"/>
        </w:rPr>
        <w:t xml:space="preserve">Dave </w:t>
      </w:r>
      <w:proofErr w:type="spellStart"/>
      <w:r>
        <w:rPr>
          <w:sz w:val="24"/>
          <w:szCs w:val="24"/>
        </w:rPr>
        <w:t>Pillay</w:t>
      </w:r>
      <w:proofErr w:type="spellEnd"/>
      <w:r>
        <w:rPr>
          <w:sz w:val="24"/>
          <w:szCs w:val="24"/>
        </w:rPr>
        <w:tab/>
      </w:r>
      <w:r>
        <w:rPr>
          <w:sz w:val="24"/>
          <w:szCs w:val="24"/>
        </w:rPr>
        <w:tab/>
      </w:r>
      <w:r>
        <w:rPr>
          <w:sz w:val="24"/>
          <w:szCs w:val="24"/>
        </w:rPr>
        <w:tab/>
      </w:r>
      <w:r w:rsidR="00D836F2">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D836F2">
        <w:rPr>
          <w:sz w:val="24"/>
          <w:szCs w:val="24"/>
        </w:rPr>
      </w:r>
      <w:r w:rsidR="00D836F2">
        <w:rPr>
          <w:sz w:val="24"/>
          <w:szCs w:val="24"/>
        </w:rPr>
        <w:fldChar w:fldCharType="end"/>
      </w:r>
      <w:bookmarkEnd w:id="4"/>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5" w:name="Text22"/>
    <w:p w:rsidR="00FB2453" w:rsidRPr="00B119B1" w:rsidRDefault="00D836F2"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4B22D0" w:rsidRDefault="00DA403D"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bookmarkStart w:id="6" w:name="Dropdown11"/>
      <w:proofErr w:type="spellStart"/>
      <w:r>
        <w:rPr>
          <w:sz w:val="24"/>
          <w:szCs w:val="24"/>
        </w:rPr>
        <w:t>Grac</w:t>
      </w:r>
      <w:r w:rsidR="0092767A">
        <w:rPr>
          <w:sz w:val="24"/>
          <w:szCs w:val="24"/>
        </w:rPr>
        <w:t>y</w:t>
      </w:r>
      <w:proofErr w:type="spellEnd"/>
      <w:r>
        <w:rPr>
          <w:sz w:val="24"/>
          <w:szCs w:val="24"/>
        </w:rPr>
        <w:t xml:space="preserve"> </w:t>
      </w:r>
      <w:proofErr w:type="spellStart"/>
      <w:r>
        <w:rPr>
          <w:sz w:val="24"/>
          <w:szCs w:val="24"/>
        </w:rPr>
        <w:t>Pillay</w:t>
      </w:r>
      <w:proofErr w:type="spellEnd"/>
      <w:r>
        <w:rPr>
          <w:sz w:val="24"/>
          <w:szCs w:val="24"/>
        </w:rPr>
        <w:t xml:space="preserve"> née </w:t>
      </w:r>
      <w:proofErr w:type="spellStart"/>
      <w:r>
        <w:rPr>
          <w:sz w:val="24"/>
          <w:szCs w:val="24"/>
        </w:rPr>
        <w:t>Arissol</w:t>
      </w:r>
      <w:proofErr w:type="spellEnd"/>
      <w:r>
        <w:rPr>
          <w:sz w:val="24"/>
          <w:szCs w:val="24"/>
        </w:rPr>
        <w:tab/>
      </w:r>
      <w:r w:rsidR="00D836F2">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D836F2">
        <w:rPr>
          <w:sz w:val="24"/>
          <w:szCs w:val="24"/>
        </w:rPr>
      </w:r>
      <w:r w:rsidR="00D836F2">
        <w:rPr>
          <w:sz w:val="24"/>
          <w:szCs w:val="24"/>
        </w:rPr>
        <w:fldChar w:fldCharType="end"/>
      </w:r>
      <w:bookmarkEnd w:id="6"/>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F52BAF">
        <w:rPr>
          <w:sz w:val="24"/>
          <w:szCs w:val="24"/>
        </w:rPr>
        <w:tab/>
      </w:r>
      <w:proofErr w:type="gramStart"/>
      <w:r w:rsidR="00DA403D">
        <w:rPr>
          <w:sz w:val="24"/>
          <w:szCs w:val="24"/>
        </w:rPr>
        <w:t>22</w:t>
      </w:r>
      <w:r w:rsidR="004748E8" w:rsidRPr="004748E8">
        <w:rPr>
          <w:sz w:val="24"/>
          <w:szCs w:val="24"/>
          <w:vertAlign w:val="superscript"/>
        </w:rPr>
        <w:t>nd</w:t>
      </w:r>
      <w:r w:rsidR="004748E8">
        <w:rPr>
          <w:sz w:val="24"/>
          <w:szCs w:val="24"/>
        </w:rPr>
        <w:t xml:space="preserve"> </w:t>
      </w:r>
      <w:r w:rsidR="00DA403D">
        <w:rPr>
          <w:sz w:val="24"/>
          <w:szCs w:val="24"/>
        </w:rPr>
        <w:t xml:space="preserve"> June</w:t>
      </w:r>
      <w:proofErr w:type="gramEnd"/>
      <w:r w:rsidR="00DA403D">
        <w:rPr>
          <w:sz w:val="24"/>
          <w:szCs w:val="24"/>
        </w:rPr>
        <w:t xml:space="preserve"> 2016</w:t>
      </w:r>
      <w:r w:rsidRPr="00E0467F">
        <w:rPr>
          <w:sz w:val="24"/>
          <w:szCs w:val="24"/>
        </w:rPr>
        <w:tab/>
      </w:r>
      <w:r w:rsidRPr="00E0467F">
        <w:rPr>
          <w:sz w:val="24"/>
          <w:szCs w:val="24"/>
        </w:rPr>
        <w:tab/>
      </w:r>
      <w:bookmarkStart w:id="7" w:name="Text34"/>
      <w:r w:rsidR="00D836F2">
        <w:rPr>
          <w:sz w:val="24"/>
          <w:szCs w:val="24"/>
        </w:rPr>
        <w:fldChar w:fldCharType="begin">
          <w:ffData>
            <w:name w:val="Text34"/>
            <w:enabled/>
            <w:calcOnExit w:val="0"/>
            <w:textInput/>
          </w:ffData>
        </w:fldChar>
      </w:r>
      <w:r w:rsidR="002A7376">
        <w:rPr>
          <w:sz w:val="24"/>
          <w:szCs w:val="24"/>
        </w:rPr>
        <w:instrText xml:space="preserve"> FORMTEXT </w:instrText>
      </w:r>
      <w:r w:rsidR="00D836F2">
        <w:rPr>
          <w:sz w:val="24"/>
          <w:szCs w:val="24"/>
        </w:rPr>
      </w:r>
      <w:r w:rsidR="00D836F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836F2">
        <w:rPr>
          <w:sz w:val="24"/>
          <w:szCs w:val="24"/>
        </w:rPr>
        <w:fldChar w:fldCharType="end"/>
      </w:r>
      <w:bookmarkEnd w:id="7"/>
      <w:r w:rsidR="00D836F2">
        <w:rPr>
          <w:sz w:val="24"/>
          <w:szCs w:val="24"/>
        </w:rPr>
        <w:fldChar w:fldCharType="begin"/>
      </w:r>
      <w:r w:rsidR="00D836F2">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F52BAF">
        <w:rPr>
          <w:sz w:val="24"/>
          <w:szCs w:val="24"/>
        </w:rPr>
        <w:tab/>
      </w:r>
      <w:r w:rsidR="00DA403D">
        <w:rPr>
          <w:sz w:val="24"/>
          <w:szCs w:val="24"/>
        </w:rPr>
        <w:t>Vanessa Gill</w:t>
      </w:r>
      <w:r w:rsidR="004748E8">
        <w:rPr>
          <w:sz w:val="24"/>
          <w:szCs w:val="24"/>
        </w:rPr>
        <w:t xml:space="preserve"> </w:t>
      </w:r>
      <w:r w:rsidR="00D836F2">
        <w:rPr>
          <w:sz w:val="24"/>
          <w:szCs w:val="24"/>
        </w:rPr>
        <w:fldChar w:fldCharType="begin"/>
      </w:r>
      <w:r w:rsidR="00F804CC">
        <w:rPr>
          <w:sz w:val="24"/>
          <w:szCs w:val="24"/>
        </w:rPr>
        <w:instrText xml:space="preserve"> ASK  "Enter Appellant Lawyer full name"  \* MERGEFORMAT </w:instrText>
      </w:r>
      <w:r w:rsidR="00D836F2">
        <w:rPr>
          <w:sz w:val="24"/>
          <w:szCs w:val="24"/>
        </w:rPr>
        <w:fldChar w:fldCharType="end"/>
      </w:r>
      <w:r w:rsidR="00D836F2">
        <w:rPr>
          <w:sz w:val="24"/>
          <w:szCs w:val="24"/>
        </w:rPr>
        <w:fldChar w:fldCharType="begin"/>
      </w:r>
      <w:r w:rsidR="00D836F2">
        <w:rPr>
          <w:sz w:val="24"/>
          <w:szCs w:val="24"/>
        </w:rPr>
        <w:fldChar w:fldCharType="end"/>
      </w:r>
      <w:r w:rsidR="009E05E5">
        <w:rPr>
          <w:sz w:val="24"/>
          <w:szCs w:val="24"/>
        </w:rPr>
        <w:t xml:space="preserve">for </w:t>
      </w:r>
      <w:bookmarkStart w:id="8" w:name="Dropdown12"/>
      <w:r w:rsidR="00D836F2">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D836F2">
        <w:rPr>
          <w:sz w:val="24"/>
          <w:szCs w:val="24"/>
        </w:rPr>
      </w:r>
      <w:r w:rsidR="00D836F2">
        <w:rPr>
          <w:sz w:val="24"/>
          <w:szCs w:val="24"/>
        </w:rPr>
        <w:fldChar w:fldCharType="end"/>
      </w:r>
      <w:bookmarkEnd w:id="8"/>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836F2">
        <w:rPr>
          <w:sz w:val="24"/>
          <w:szCs w:val="24"/>
        </w:rPr>
        <w:fldChar w:fldCharType="begin">
          <w:ffData>
            <w:name w:val="Text35"/>
            <w:enabled/>
            <w:calcOnExit w:val="0"/>
            <w:textInput/>
          </w:ffData>
        </w:fldChar>
      </w:r>
      <w:bookmarkStart w:id="9" w:name="Text35"/>
      <w:r>
        <w:rPr>
          <w:sz w:val="24"/>
          <w:szCs w:val="24"/>
        </w:rPr>
        <w:instrText xml:space="preserve"> FORMTEXT </w:instrText>
      </w:r>
      <w:r w:rsidR="00D836F2">
        <w:rPr>
          <w:sz w:val="24"/>
          <w:szCs w:val="24"/>
        </w:rPr>
      </w:r>
      <w:r w:rsidR="00D836F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836F2">
        <w:rPr>
          <w:sz w:val="24"/>
          <w:szCs w:val="24"/>
        </w:rPr>
        <w:fldChar w:fldCharType="end"/>
      </w:r>
      <w:bookmarkEnd w:id="9"/>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sidR="00F52BAF">
        <w:rPr>
          <w:sz w:val="24"/>
          <w:szCs w:val="24"/>
        </w:rPr>
        <w:tab/>
      </w:r>
      <w:r w:rsidR="00DA403D">
        <w:rPr>
          <w:sz w:val="24"/>
          <w:szCs w:val="24"/>
        </w:rPr>
        <w:t>Alexia Amesbury</w:t>
      </w:r>
      <w:r w:rsidR="004748E8">
        <w:rPr>
          <w:sz w:val="24"/>
          <w:szCs w:val="24"/>
        </w:rPr>
        <w:t xml:space="preserve"> </w:t>
      </w:r>
      <w:r w:rsidR="00D836F2">
        <w:rPr>
          <w:sz w:val="24"/>
          <w:szCs w:val="24"/>
        </w:rPr>
        <w:fldChar w:fldCharType="begin"/>
      </w:r>
      <w:r w:rsidR="00F804CC">
        <w:rPr>
          <w:sz w:val="24"/>
          <w:szCs w:val="24"/>
        </w:rPr>
        <w:instrText xml:space="preserve"> ASK  "Enter Respondent Lawyer Full Name"  \* MERGEFORMAT </w:instrText>
      </w:r>
      <w:r w:rsidR="00D836F2">
        <w:rPr>
          <w:sz w:val="24"/>
          <w:szCs w:val="24"/>
        </w:rPr>
        <w:fldChar w:fldCharType="end"/>
      </w:r>
      <w:r w:rsidR="00D836F2">
        <w:rPr>
          <w:sz w:val="24"/>
          <w:szCs w:val="24"/>
        </w:rPr>
        <w:fldChar w:fldCharType="begin"/>
      </w:r>
      <w:r w:rsidR="00D836F2">
        <w:rPr>
          <w:sz w:val="24"/>
          <w:szCs w:val="24"/>
        </w:rPr>
        <w:fldChar w:fldCharType="end"/>
      </w:r>
      <w:r>
        <w:rPr>
          <w:sz w:val="24"/>
          <w:szCs w:val="24"/>
        </w:rPr>
        <w:t xml:space="preserve">for </w:t>
      </w:r>
      <w:bookmarkStart w:id="10" w:name="Dropdown13"/>
      <w:r w:rsidR="00D836F2">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D836F2">
        <w:rPr>
          <w:sz w:val="24"/>
          <w:szCs w:val="24"/>
        </w:rPr>
      </w:r>
      <w:r w:rsidR="00D836F2">
        <w:rPr>
          <w:sz w:val="24"/>
          <w:szCs w:val="24"/>
        </w:rPr>
        <w:fldChar w:fldCharType="end"/>
      </w:r>
      <w:bookmarkEnd w:id="10"/>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836F2">
        <w:rPr>
          <w:sz w:val="24"/>
          <w:szCs w:val="24"/>
        </w:rPr>
        <w:fldChar w:fldCharType="begin">
          <w:ffData>
            <w:name w:val="Text36"/>
            <w:enabled/>
            <w:calcOnExit w:val="0"/>
            <w:textInput/>
          </w:ffData>
        </w:fldChar>
      </w:r>
      <w:bookmarkStart w:id="11" w:name="Text36"/>
      <w:r>
        <w:rPr>
          <w:sz w:val="24"/>
          <w:szCs w:val="24"/>
        </w:rPr>
        <w:instrText xml:space="preserve"> FORMTEXT </w:instrText>
      </w:r>
      <w:r w:rsidR="00D836F2">
        <w:rPr>
          <w:sz w:val="24"/>
          <w:szCs w:val="24"/>
        </w:rPr>
      </w:r>
      <w:r w:rsidR="00D836F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836F2">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F52BAF">
        <w:rPr>
          <w:sz w:val="24"/>
          <w:szCs w:val="24"/>
        </w:rPr>
        <w:tab/>
      </w:r>
      <w:r w:rsidR="00DA403D">
        <w:rPr>
          <w:sz w:val="24"/>
          <w:szCs w:val="24"/>
        </w:rPr>
        <w:t>28</w:t>
      </w:r>
      <w:r w:rsidR="004748E8" w:rsidRPr="004748E8">
        <w:rPr>
          <w:sz w:val="24"/>
          <w:szCs w:val="24"/>
          <w:vertAlign w:val="superscript"/>
        </w:rPr>
        <w:t>th</w:t>
      </w:r>
      <w:r w:rsidR="004748E8">
        <w:rPr>
          <w:sz w:val="24"/>
          <w:szCs w:val="24"/>
        </w:rPr>
        <w:t xml:space="preserve"> </w:t>
      </w:r>
      <w:r w:rsidR="00DA403D">
        <w:rPr>
          <w:sz w:val="24"/>
          <w:szCs w:val="24"/>
        </w:rPr>
        <w:t>June 2016</w:t>
      </w:r>
      <w:r w:rsidR="00E0467F">
        <w:rPr>
          <w:sz w:val="24"/>
          <w:szCs w:val="24"/>
        </w:rPr>
        <w:tab/>
      </w:r>
      <w:bookmarkStart w:id="12" w:name="Text26"/>
      <w:r w:rsidR="00D836F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836F2">
        <w:rPr>
          <w:sz w:val="24"/>
          <w:szCs w:val="24"/>
        </w:rPr>
      </w:r>
      <w:r w:rsidR="00D836F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836F2">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D836F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5469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A403D" w:rsidP="00464531">
      <w:pPr>
        <w:pStyle w:val="JudgmentText"/>
      </w:pPr>
      <w:r>
        <w:lastRenderedPageBreak/>
        <w:t>The parties had been married an</w:t>
      </w:r>
      <w:r w:rsidR="0092767A">
        <w:t>d</w:t>
      </w:r>
      <w:r>
        <w:t xml:space="preserve"> divorced on 31st July 2015.</w:t>
      </w:r>
      <w:r w:rsidR="004748E8">
        <w:t xml:space="preserve"> </w:t>
      </w:r>
      <w:r>
        <w:t xml:space="preserve">Of their marriage was born a daughter, </w:t>
      </w:r>
      <w:r w:rsidR="0092767A">
        <w:t>whom the Petitioner was granted custody of on 4</w:t>
      </w:r>
      <w:r w:rsidR="0092767A" w:rsidRPr="0092767A">
        <w:rPr>
          <w:vertAlign w:val="superscript"/>
        </w:rPr>
        <w:t>th</w:t>
      </w:r>
      <w:r w:rsidR="0092767A">
        <w:t xml:space="preserve"> May 2015.</w:t>
      </w:r>
    </w:p>
    <w:p w:rsidR="0092767A" w:rsidRDefault="0092767A" w:rsidP="00464531">
      <w:pPr>
        <w:pStyle w:val="JudgmentText"/>
      </w:pPr>
      <w:r>
        <w:t>The hearing of the matrimonial property matter is yet to be heard by the Supreme Court.</w:t>
      </w:r>
    </w:p>
    <w:p w:rsidR="0092767A" w:rsidRDefault="0092767A" w:rsidP="00464531">
      <w:pPr>
        <w:pStyle w:val="JudgmentText"/>
      </w:pPr>
      <w:r>
        <w:t>On the 15</w:t>
      </w:r>
      <w:r w:rsidRPr="0092767A">
        <w:rPr>
          <w:vertAlign w:val="superscript"/>
        </w:rPr>
        <w:t>th</w:t>
      </w:r>
      <w:r>
        <w:t xml:space="preserve"> June 2015 the Family Tribunal made the following order :</w:t>
      </w:r>
    </w:p>
    <w:p w:rsidR="0092767A" w:rsidRPr="00423A1A" w:rsidRDefault="0092767A" w:rsidP="0092767A">
      <w:pPr>
        <w:pStyle w:val="JudgmentText"/>
        <w:numPr>
          <w:ilvl w:val="0"/>
          <w:numId w:val="0"/>
        </w:numPr>
        <w:ind w:left="720"/>
        <w:rPr>
          <w:i/>
        </w:rPr>
      </w:pPr>
      <w:r w:rsidRPr="00423A1A">
        <w:rPr>
          <w:i/>
        </w:rPr>
        <w:lastRenderedPageBreak/>
        <w:t>“..</w:t>
      </w:r>
      <w:proofErr w:type="gramStart"/>
      <w:r w:rsidRPr="00423A1A">
        <w:rPr>
          <w:i/>
        </w:rPr>
        <w:t>the</w:t>
      </w:r>
      <w:proofErr w:type="gramEnd"/>
      <w:r w:rsidRPr="00423A1A">
        <w:rPr>
          <w:i/>
        </w:rPr>
        <w:t xml:space="preserve"> Respondent [Dave </w:t>
      </w:r>
      <w:proofErr w:type="spellStart"/>
      <w:r w:rsidRPr="00423A1A">
        <w:rPr>
          <w:i/>
        </w:rPr>
        <w:t>Pillay</w:t>
      </w:r>
      <w:proofErr w:type="spellEnd"/>
      <w:r w:rsidRPr="00423A1A">
        <w:rPr>
          <w:i/>
        </w:rPr>
        <w:t xml:space="preserve">] shall pay the applicant [Grace </w:t>
      </w:r>
      <w:proofErr w:type="spellStart"/>
      <w:r w:rsidRPr="00423A1A">
        <w:rPr>
          <w:i/>
        </w:rPr>
        <w:t>Pillay</w:t>
      </w:r>
      <w:proofErr w:type="spellEnd"/>
      <w:r w:rsidRPr="00423A1A">
        <w:rPr>
          <w:i/>
        </w:rPr>
        <w:t>] the sum of SR 6,154…and the Respondent shall also pay the school fees.”</w:t>
      </w:r>
    </w:p>
    <w:p w:rsidR="0092767A" w:rsidRDefault="0092767A" w:rsidP="00464531">
      <w:pPr>
        <w:pStyle w:val="JudgmentText"/>
      </w:pPr>
      <w:r>
        <w:t xml:space="preserve">On </w:t>
      </w:r>
      <w:r w:rsidR="00B034CB">
        <w:t>13th</w:t>
      </w:r>
      <w:r>
        <w:t xml:space="preserve"> November 2015 </w:t>
      </w:r>
      <w:r w:rsidR="00B034CB">
        <w:t xml:space="preserve">after hearing both parties the Tribunal set aside the above order stating that a fresh application was to be made before the Tribunal as regards maintenance of the child of the parties but that the Appellant should pay the arrears due. </w:t>
      </w:r>
      <w:r w:rsidR="00423A1A">
        <w:t>The exact wording of the ruling was as follows:</w:t>
      </w:r>
    </w:p>
    <w:p w:rsidR="00423A1A" w:rsidRDefault="00423A1A" w:rsidP="00423A1A">
      <w:pPr>
        <w:pStyle w:val="JudgmentText"/>
        <w:numPr>
          <w:ilvl w:val="0"/>
          <w:numId w:val="0"/>
        </w:numPr>
        <w:ind w:left="720"/>
        <w:rPr>
          <w:i/>
        </w:rPr>
      </w:pPr>
      <w:r>
        <w:rPr>
          <w:i/>
        </w:rPr>
        <w:t>“</w:t>
      </w:r>
      <w:r w:rsidRPr="00423A1A">
        <w:rPr>
          <w:i/>
        </w:rPr>
        <w:t xml:space="preserve">…the Tribunal finds it fair </w:t>
      </w:r>
      <w:r>
        <w:rPr>
          <w:i/>
        </w:rPr>
        <w:t>and reasonable that the amount of SR6154 is set aside. The Applicant has arrears in regards to the order dated 15 June 2015 a</w:t>
      </w:r>
      <w:r w:rsidR="00F52BAF">
        <w:rPr>
          <w:i/>
        </w:rPr>
        <w:t>n</w:t>
      </w:r>
      <w:r>
        <w:rPr>
          <w:i/>
        </w:rPr>
        <w:t>d as such he has to settle the same before the Tribunal is in recess on 14 December 2015…</w:t>
      </w:r>
    </w:p>
    <w:p w:rsidR="00423A1A" w:rsidRDefault="00423A1A" w:rsidP="00423A1A">
      <w:pPr>
        <w:pStyle w:val="JudgmentText"/>
        <w:numPr>
          <w:ilvl w:val="0"/>
          <w:numId w:val="0"/>
        </w:numPr>
        <w:ind w:left="720"/>
      </w:pPr>
      <w:r>
        <w:t xml:space="preserve">That </w:t>
      </w:r>
      <w:r w:rsidR="00F52BAF">
        <w:t>order</w:t>
      </w:r>
      <w:r>
        <w:t xml:space="preserve"> seems to be based on the finding </w:t>
      </w:r>
      <w:r w:rsidR="004805C0">
        <w:t>and</w:t>
      </w:r>
      <w:r>
        <w:t xml:space="preserve"> record of proceedings which s</w:t>
      </w:r>
      <w:r w:rsidR="00F52BAF">
        <w:t>t</w:t>
      </w:r>
      <w:r>
        <w:t>ates:</w:t>
      </w:r>
    </w:p>
    <w:p w:rsidR="00423A1A" w:rsidRPr="00423A1A" w:rsidRDefault="004805C0" w:rsidP="00423A1A">
      <w:pPr>
        <w:pStyle w:val="JudgmentText"/>
        <w:numPr>
          <w:ilvl w:val="0"/>
          <w:numId w:val="0"/>
        </w:numPr>
        <w:ind w:left="720"/>
        <w:rPr>
          <w:i/>
        </w:rPr>
      </w:pPr>
      <w:r>
        <w:rPr>
          <w:i/>
        </w:rPr>
        <w:t>“</w:t>
      </w:r>
      <w:r w:rsidR="00423A1A" w:rsidRPr="00423A1A">
        <w:rPr>
          <w:i/>
        </w:rPr>
        <w:t xml:space="preserve">…Mr. </w:t>
      </w:r>
      <w:proofErr w:type="spellStart"/>
      <w:r w:rsidR="00423A1A" w:rsidRPr="00423A1A">
        <w:rPr>
          <w:i/>
        </w:rPr>
        <w:t>Pillay</w:t>
      </w:r>
      <w:proofErr w:type="spellEnd"/>
      <w:r w:rsidR="00423A1A" w:rsidRPr="00423A1A">
        <w:rPr>
          <w:i/>
        </w:rPr>
        <w:t xml:space="preserve"> agreed to continue </w:t>
      </w:r>
      <w:r w:rsidR="00423A1A">
        <w:rPr>
          <w:i/>
        </w:rPr>
        <w:t>paying</w:t>
      </w:r>
      <w:r w:rsidR="00423A1A" w:rsidRPr="00423A1A">
        <w:rPr>
          <w:i/>
        </w:rPr>
        <w:t xml:space="preserve"> for the school fees a</w:t>
      </w:r>
      <w:r w:rsidR="00423A1A">
        <w:rPr>
          <w:i/>
        </w:rPr>
        <w:t>nd</w:t>
      </w:r>
      <w:r w:rsidR="00423A1A" w:rsidRPr="00423A1A">
        <w:rPr>
          <w:i/>
        </w:rPr>
        <w:t xml:space="preserve"> he agreed to pay SR6154 towards the con</w:t>
      </w:r>
      <w:r w:rsidR="00423A1A">
        <w:rPr>
          <w:i/>
        </w:rPr>
        <w:t>t</w:t>
      </w:r>
      <w:r w:rsidR="00423A1A" w:rsidRPr="00423A1A">
        <w:rPr>
          <w:i/>
        </w:rPr>
        <w:t>ri</w:t>
      </w:r>
      <w:r w:rsidR="00423A1A">
        <w:rPr>
          <w:i/>
        </w:rPr>
        <w:t>b</w:t>
      </w:r>
      <w:r w:rsidR="00423A1A" w:rsidRPr="00423A1A">
        <w:rPr>
          <w:i/>
        </w:rPr>
        <w:t xml:space="preserve">ution </w:t>
      </w:r>
      <w:r w:rsidR="00423A1A">
        <w:rPr>
          <w:i/>
        </w:rPr>
        <w:t>(</w:t>
      </w:r>
      <w:r w:rsidR="00423A1A" w:rsidRPr="00423A1A">
        <w:rPr>
          <w:i/>
        </w:rPr>
        <w:t>sic)</w:t>
      </w:r>
      <w:r>
        <w:rPr>
          <w:i/>
        </w:rPr>
        <w:t xml:space="preserve"> Mr. </w:t>
      </w:r>
      <w:proofErr w:type="spellStart"/>
      <w:r>
        <w:rPr>
          <w:i/>
        </w:rPr>
        <w:t>Pillay</w:t>
      </w:r>
      <w:proofErr w:type="spellEnd"/>
      <w:r>
        <w:rPr>
          <w:i/>
        </w:rPr>
        <w:t xml:space="preserve"> informed the Tribunal that this is the salary that the Respondent was getting and he will continue to give this amount to the Respondent.” </w:t>
      </w:r>
    </w:p>
    <w:p w:rsidR="00B034CB" w:rsidRDefault="00B034CB" w:rsidP="00464531">
      <w:pPr>
        <w:pStyle w:val="JudgmentText"/>
      </w:pPr>
      <w:r>
        <w:t>The Appellant appealed this decision on several grounds which can be summarised as follows:</w:t>
      </w:r>
    </w:p>
    <w:p w:rsidR="00B034CB" w:rsidRPr="0093154A" w:rsidRDefault="00B034CB" w:rsidP="00B034CB">
      <w:pPr>
        <w:pStyle w:val="JudgmentText"/>
        <w:numPr>
          <w:ilvl w:val="0"/>
          <w:numId w:val="0"/>
        </w:numPr>
        <w:ind w:left="720"/>
        <w:rPr>
          <w:i/>
        </w:rPr>
      </w:pPr>
      <w:r w:rsidRPr="0093154A">
        <w:rPr>
          <w:i/>
        </w:rPr>
        <w:t xml:space="preserve">The Tribunal had no jurisdiction to make the order it did and the order was </w:t>
      </w:r>
      <w:r w:rsidR="0093154A" w:rsidRPr="0093154A">
        <w:rPr>
          <w:i/>
        </w:rPr>
        <w:t xml:space="preserve">vague and imprecise </w:t>
      </w:r>
      <w:r w:rsidRPr="0093154A">
        <w:rPr>
          <w:i/>
        </w:rPr>
        <w:t>so as make it uncertain as to what was to be paid by the Appellant.</w:t>
      </w:r>
    </w:p>
    <w:p w:rsidR="0093154A" w:rsidRDefault="0093154A" w:rsidP="00464531">
      <w:pPr>
        <w:pStyle w:val="JudgmentText"/>
      </w:pPr>
      <w:r>
        <w:t xml:space="preserve">The jurisdiction of the Family Tribunal is contained in section 78 of the Children Act which provides in relevant part that: </w:t>
      </w:r>
    </w:p>
    <w:p w:rsidR="0093154A" w:rsidRPr="0093154A" w:rsidRDefault="0093154A" w:rsidP="0093154A">
      <w:pPr>
        <w:pStyle w:val="JudgmentText"/>
        <w:numPr>
          <w:ilvl w:val="0"/>
          <w:numId w:val="0"/>
        </w:numPr>
        <w:ind w:left="720"/>
        <w:rPr>
          <w:i/>
        </w:rPr>
      </w:pPr>
      <w:r w:rsidRPr="0093154A">
        <w:rPr>
          <w:i/>
        </w:rPr>
        <w:t>(1)The Tribunal shall have the jurisdiction and functions conferred on it by this Act or any other written law and without prejudice to the generality of the foregoing the Tribunal shall-</w:t>
      </w:r>
    </w:p>
    <w:p w:rsidR="0093154A" w:rsidRPr="0093154A" w:rsidRDefault="0093154A" w:rsidP="0093154A">
      <w:pPr>
        <w:pStyle w:val="JudgmentText"/>
        <w:numPr>
          <w:ilvl w:val="0"/>
          <w:numId w:val="0"/>
        </w:numPr>
        <w:ind w:left="720"/>
        <w:rPr>
          <w:i/>
        </w:rPr>
      </w:pPr>
      <w:r w:rsidRPr="0093154A">
        <w:rPr>
          <w:i/>
        </w:rPr>
        <w:t xml:space="preserve">(a) </w:t>
      </w:r>
      <w:proofErr w:type="gramStart"/>
      <w:r w:rsidRPr="0093154A">
        <w:rPr>
          <w:i/>
        </w:rPr>
        <w:t>hear</w:t>
      </w:r>
      <w:proofErr w:type="gramEnd"/>
      <w:r w:rsidRPr="0093154A">
        <w:rPr>
          <w:i/>
        </w:rPr>
        <w:t xml:space="preserve"> and determine matters relating to the care, custody, access or maintenance of a child under this Act and a written law specified in Schedule 3;</w:t>
      </w:r>
    </w:p>
    <w:p w:rsidR="0093154A" w:rsidRPr="0093154A" w:rsidRDefault="00F52BAF" w:rsidP="0093154A">
      <w:pPr>
        <w:pStyle w:val="JudgmentText"/>
        <w:numPr>
          <w:ilvl w:val="0"/>
          <w:numId w:val="0"/>
        </w:numPr>
        <w:ind w:left="720"/>
        <w:rPr>
          <w:i/>
        </w:rPr>
      </w:pPr>
      <w:r>
        <w:rPr>
          <w:i/>
        </w:rPr>
        <w:t>…</w:t>
      </w:r>
    </w:p>
    <w:p w:rsidR="003D2313" w:rsidRDefault="0093154A" w:rsidP="0093154A">
      <w:pPr>
        <w:pStyle w:val="JudgmentText"/>
      </w:pPr>
      <w:r>
        <w:lastRenderedPageBreak/>
        <w:t xml:space="preserve">From these provisions it is clear that the Family Tribunal is concerned with care orders including the maintenance of children. Ancillary relief relating to matrimonial property or spousal payments are not within the </w:t>
      </w:r>
      <w:r w:rsidR="00F528DE">
        <w:t>jurisdiction</w:t>
      </w:r>
      <w:r>
        <w:t xml:space="preserve"> of the</w:t>
      </w:r>
      <w:r w:rsidR="004748E8">
        <w:t xml:space="preserve"> </w:t>
      </w:r>
      <w:r>
        <w:t xml:space="preserve">Tribunal and have to be made before the </w:t>
      </w:r>
      <w:r w:rsidR="00F528DE">
        <w:t>S</w:t>
      </w:r>
      <w:r>
        <w:t xml:space="preserve">upreme </w:t>
      </w:r>
      <w:r w:rsidR="00F528DE">
        <w:t>C</w:t>
      </w:r>
      <w:r>
        <w:t>ourt once di</w:t>
      </w:r>
      <w:r w:rsidR="00F528DE">
        <w:t>v</w:t>
      </w:r>
      <w:r>
        <w:t>orce is granted</w:t>
      </w:r>
      <w:r w:rsidR="004748E8">
        <w:t xml:space="preserve"> </w:t>
      </w:r>
      <w:r w:rsidR="003D2313">
        <w:t>(see</w:t>
      </w:r>
      <w:r w:rsidR="004748E8">
        <w:t xml:space="preserve"> </w:t>
      </w:r>
      <w:r w:rsidR="003D2313">
        <w:t>section 20 of the Matrimonial Proceedings Act).</w:t>
      </w:r>
    </w:p>
    <w:p w:rsidR="0093154A" w:rsidRPr="0093154A" w:rsidRDefault="0093154A" w:rsidP="0093154A">
      <w:pPr>
        <w:pStyle w:val="JudgmentText"/>
      </w:pPr>
      <w:r w:rsidRPr="0093154A">
        <w:t xml:space="preserve">Counsel for </w:t>
      </w:r>
      <w:r w:rsidR="003D2313">
        <w:t xml:space="preserve">the Appellant has submitted and Counsel for the </w:t>
      </w:r>
      <w:r w:rsidRPr="0093154A">
        <w:t>Respondent h</w:t>
      </w:r>
      <w:r w:rsidR="00AC5A2B">
        <w:t>as</w:t>
      </w:r>
      <w:r w:rsidRPr="0093154A">
        <w:t xml:space="preserve"> conceded that the Tribunal had no jurisdiction to make an order in relation to payments other than for maintenance of the child</w:t>
      </w:r>
      <w:r w:rsidR="003D2313">
        <w:t xml:space="preserve"> in the present matter</w:t>
      </w:r>
      <w:r w:rsidRPr="0093154A">
        <w:t xml:space="preserve">. </w:t>
      </w:r>
    </w:p>
    <w:p w:rsidR="004805C0" w:rsidRDefault="003D2313" w:rsidP="00464531">
      <w:pPr>
        <w:pStyle w:val="JudgmentText"/>
      </w:pPr>
      <w:r>
        <w:t>T</w:t>
      </w:r>
      <w:r w:rsidR="00B034CB">
        <w:t xml:space="preserve">he </w:t>
      </w:r>
      <w:r w:rsidR="004805C0">
        <w:t>r</w:t>
      </w:r>
      <w:r w:rsidR="00B034CB">
        <w:t xml:space="preserve">uling </w:t>
      </w:r>
      <w:r w:rsidR="004805C0">
        <w:t xml:space="preserve">of </w:t>
      </w:r>
      <w:r>
        <w:t xml:space="preserve">the Family Tribunal </w:t>
      </w:r>
      <w:r w:rsidR="00B034CB">
        <w:t>of 13</w:t>
      </w:r>
      <w:r w:rsidR="00B034CB" w:rsidRPr="00B034CB">
        <w:rPr>
          <w:vertAlign w:val="superscript"/>
        </w:rPr>
        <w:t>th</w:t>
      </w:r>
      <w:r w:rsidR="00B034CB">
        <w:t xml:space="preserve"> November 2015 contains </w:t>
      </w:r>
      <w:r w:rsidR="00D05281">
        <w:t xml:space="preserve">vague and </w:t>
      </w:r>
      <w:r w:rsidR="00B034CB">
        <w:t>uncertain statements that has not helpe</w:t>
      </w:r>
      <w:r>
        <w:t>d</w:t>
      </w:r>
      <w:r w:rsidR="00B034CB">
        <w:t xml:space="preserve"> this </w:t>
      </w:r>
      <w:r>
        <w:t xml:space="preserve">matter </w:t>
      </w:r>
      <w:r w:rsidR="004805C0">
        <w:t>and cannot b</w:t>
      </w:r>
      <w:r>
        <w:t xml:space="preserve">e said to have been the basis for an order of execution by the Court. It is certainly unclear whether the payment of SR6154 </w:t>
      </w:r>
      <w:r w:rsidR="004805C0">
        <w:t xml:space="preserve">was for the spouse as a continuance of her salary in the business of the parties or for the maintenance of the child. </w:t>
      </w:r>
    </w:p>
    <w:p w:rsidR="003D2313" w:rsidRDefault="004805C0" w:rsidP="00464531">
      <w:pPr>
        <w:pStyle w:val="JudgmentText"/>
      </w:pPr>
      <w:r>
        <w:t xml:space="preserve">The </w:t>
      </w:r>
      <w:r w:rsidR="00D05281">
        <w:t>C</w:t>
      </w:r>
      <w:r>
        <w:t xml:space="preserve">ourt cannot therefore even hazard a guess as to whether the payment </w:t>
      </w:r>
      <w:r w:rsidR="00F52BAF">
        <w:t>was to</w:t>
      </w:r>
      <w:r w:rsidR="003D2313">
        <w:t xml:space="preserve"> be on a monthly basis or whether it was a one-off </w:t>
      </w:r>
      <w:r w:rsidR="004C2705">
        <w:t xml:space="preserve">payment </w:t>
      </w:r>
      <w:r w:rsidR="003D2313">
        <w:t xml:space="preserve">as was suggested by the Appellant. </w:t>
      </w:r>
    </w:p>
    <w:p w:rsidR="004C2705" w:rsidRDefault="003D2313" w:rsidP="004C2705">
      <w:pPr>
        <w:pStyle w:val="JudgmentText"/>
        <w:ind w:left="709" w:hanging="709"/>
      </w:pPr>
      <w:r>
        <w:t>On the same basis it is unclear whether the order to pay school fees was for one month, one term or for such time as the Tribunal thought fit. It is therefore all the more surprising that an execution of the said order was carried out and the Appellant made to pay the sum of SR44</w:t>
      </w:r>
      <w:r w:rsidR="004C2705">
        <w:t>, 413</w:t>
      </w:r>
      <w:r>
        <w:t xml:space="preserve">. </w:t>
      </w:r>
      <w:bookmarkStart w:id="15" w:name="_GoBack"/>
      <w:bookmarkEnd w:id="15"/>
    </w:p>
    <w:p w:rsidR="004748E8" w:rsidRDefault="004C2705" w:rsidP="004C2705">
      <w:pPr>
        <w:pStyle w:val="JudgmentText"/>
        <w:spacing w:after="0"/>
        <w:ind w:left="0" w:firstLine="0"/>
      </w:pPr>
      <w:r>
        <w:t xml:space="preserve">In the circumstances this appeal succeeds. The orders of the Tribunal </w:t>
      </w:r>
      <w:r w:rsidR="00F52BAF">
        <w:t>of 4</w:t>
      </w:r>
      <w:r w:rsidR="00F52BAF" w:rsidRPr="00F52BAF">
        <w:rPr>
          <w:vertAlign w:val="superscript"/>
        </w:rPr>
        <w:t>th</w:t>
      </w:r>
      <w:r w:rsidR="00F52BAF">
        <w:t xml:space="preserve"> May 2015 </w:t>
      </w:r>
    </w:p>
    <w:p w:rsidR="004C2705" w:rsidRDefault="00F52BAF" w:rsidP="00F52BAF">
      <w:pPr>
        <w:pStyle w:val="JudgmentText"/>
        <w:numPr>
          <w:ilvl w:val="0"/>
          <w:numId w:val="0"/>
        </w:numPr>
        <w:spacing w:after="0"/>
        <w:ind w:left="720"/>
      </w:pPr>
      <w:proofErr w:type="gramStart"/>
      <w:r>
        <w:t>and</w:t>
      </w:r>
      <w:proofErr w:type="gramEnd"/>
      <w:r>
        <w:t xml:space="preserve"> </w:t>
      </w:r>
      <w:r w:rsidR="004748E8">
        <w:t>1</w:t>
      </w:r>
      <w:r>
        <w:t>3</w:t>
      </w:r>
      <w:r w:rsidRPr="00F52BAF">
        <w:rPr>
          <w:vertAlign w:val="superscript"/>
        </w:rPr>
        <w:t>th</w:t>
      </w:r>
      <w:r>
        <w:t xml:space="preserve"> November 2015 </w:t>
      </w:r>
      <w:r w:rsidR="004C2705">
        <w:t xml:space="preserve">are set aside. The </w:t>
      </w:r>
      <w:r w:rsidR="00423A1A">
        <w:t>Application</w:t>
      </w:r>
      <w:r w:rsidR="004C2705">
        <w:t xml:space="preserve"> for maintenance of the child is remitted to the Family Tribunal, for proper hearing and decision. The Family Tribunal is directed to take into account payments made by the Appellant </w:t>
      </w:r>
      <w:r>
        <w:t xml:space="preserve">in respect of the orders which have been overturned by this judgment and have therefore to be refunded to the Appellant or set off against any proper maintenance due for the child of the parties. The Family Tribunal is also directed to make clear and precise orders to avoid further confusion and unwarranted appeals in the future.  </w:t>
      </w:r>
    </w:p>
    <w:p w:rsidR="00E6492F" w:rsidRPr="004C2705" w:rsidRDefault="00D836F2" w:rsidP="004C2705">
      <w:pPr>
        <w:pStyle w:val="JudgmentText"/>
        <w:numPr>
          <w:ilvl w:val="0"/>
          <w:numId w:val="0"/>
        </w:numPr>
        <w:ind w:left="720" w:hanging="720"/>
      </w:pPr>
      <w:r w:rsidRPr="004C2705">
        <w:rPr>
          <w:highlight w:val="lightGray"/>
        </w:rPr>
        <w:fldChar w:fldCharType="begin"/>
      </w:r>
      <w:r w:rsidRPr="004C2705">
        <w:rPr>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4748E8" w:rsidRDefault="004748E8"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F52BAF">
        <w:rPr>
          <w:sz w:val="24"/>
          <w:szCs w:val="24"/>
        </w:rPr>
        <w:t>28</w:t>
      </w:r>
      <w:r w:rsidR="00F52BAF" w:rsidRPr="00F52BAF">
        <w:rPr>
          <w:sz w:val="24"/>
          <w:szCs w:val="24"/>
          <w:vertAlign w:val="superscript"/>
        </w:rPr>
        <w:t>th</w:t>
      </w:r>
      <w:r w:rsidR="00F52BAF">
        <w:rPr>
          <w:sz w:val="24"/>
          <w:szCs w:val="24"/>
        </w:rPr>
        <w:t xml:space="preserve"> June 2016</w:t>
      </w:r>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54691" w:rsidRDefault="00054691" w:rsidP="0006489F">
      <w:pPr>
        <w:pStyle w:val="ListParagraph"/>
        <w:widowControl/>
        <w:autoSpaceDE/>
        <w:autoSpaceDN/>
        <w:adjustRightInd/>
        <w:ind w:left="0"/>
        <w:contextualSpacing w:val="0"/>
        <w:jc w:val="both"/>
        <w:rPr>
          <w:b/>
          <w:sz w:val="24"/>
          <w:szCs w:val="24"/>
        </w:rPr>
      </w:pPr>
      <w:r>
        <w:rPr>
          <w:b/>
          <w:sz w:val="24"/>
          <w:szCs w:val="24"/>
        </w:rPr>
        <w:t>M. TWOMEY</w:t>
      </w:r>
    </w:p>
    <w:bookmarkStart w:id="16" w:name="Dropdown7"/>
    <w:p w:rsidR="009E05E5" w:rsidRPr="00E33F35" w:rsidRDefault="00D836F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6"/>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AC" w:rsidRDefault="00DE37AC" w:rsidP="00DB6D34">
      <w:r>
        <w:separator/>
      </w:r>
    </w:p>
  </w:endnote>
  <w:endnote w:type="continuationSeparator" w:id="1">
    <w:p w:rsidR="00DE37AC" w:rsidRDefault="00DE37A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836F2">
    <w:pPr>
      <w:pStyle w:val="Footer"/>
      <w:jc w:val="center"/>
    </w:pPr>
    <w:r>
      <w:fldChar w:fldCharType="begin"/>
    </w:r>
    <w:r w:rsidR="0013523B">
      <w:instrText xml:space="preserve"> PAGE   \* MERGEFORMAT </w:instrText>
    </w:r>
    <w:r>
      <w:fldChar w:fldCharType="separate"/>
    </w:r>
    <w:r w:rsidR="00303EA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AC" w:rsidRDefault="00DE37AC" w:rsidP="00DB6D34">
      <w:r>
        <w:separator/>
      </w:r>
    </w:p>
  </w:footnote>
  <w:footnote w:type="continuationSeparator" w:id="1">
    <w:p w:rsidR="00DE37AC" w:rsidRDefault="00DE37A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1F0144"/>
    <w:rsid w:val="00000407"/>
    <w:rsid w:val="00005BEF"/>
    <w:rsid w:val="00030C81"/>
    <w:rsid w:val="00043DD9"/>
    <w:rsid w:val="00054691"/>
    <w:rsid w:val="00062255"/>
    <w:rsid w:val="0006489F"/>
    <w:rsid w:val="00075573"/>
    <w:rsid w:val="00091036"/>
    <w:rsid w:val="000911E9"/>
    <w:rsid w:val="000A10B8"/>
    <w:rsid w:val="000B7E37"/>
    <w:rsid w:val="000C6A59"/>
    <w:rsid w:val="000D1DD3"/>
    <w:rsid w:val="000E39A5"/>
    <w:rsid w:val="000E7400"/>
    <w:rsid w:val="001008BC"/>
    <w:rsid w:val="00101D12"/>
    <w:rsid w:val="0010732D"/>
    <w:rsid w:val="00117CBF"/>
    <w:rsid w:val="00126A10"/>
    <w:rsid w:val="0013523B"/>
    <w:rsid w:val="001376AB"/>
    <w:rsid w:val="00144612"/>
    <w:rsid w:val="0014598E"/>
    <w:rsid w:val="0016510C"/>
    <w:rsid w:val="00180158"/>
    <w:rsid w:val="001E4ED8"/>
    <w:rsid w:val="001F0144"/>
    <w:rsid w:val="001F255E"/>
    <w:rsid w:val="0020244B"/>
    <w:rsid w:val="00225016"/>
    <w:rsid w:val="00231C17"/>
    <w:rsid w:val="00236AAC"/>
    <w:rsid w:val="0024353F"/>
    <w:rsid w:val="00290E14"/>
    <w:rsid w:val="002A7376"/>
    <w:rsid w:val="002B2255"/>
    <w:rsid w:val="002C7560"/>
    <w:rsid w:val="002D06AA"/>
    <w:rsid w:val="002D67FC"/>
    <w:rsid w:val="002E6963"/>
    <w:rsid w:val="002F40A1"/>
    <w:rsid w:val="00301D88"/>
    <w:rsid w:val="00303EA8"/>
    <w:rsid w:val="00304E76"/>
    <w:rsid w:val="00307099"/>
    <w:rsid w:val="003124CA"/>
    <w:rsid w:val="003519F7"/>
    <w:rsid w:val="003647E7"/>
    <w:rsid w:val="00377341"/>
    <w:rsid w:val="003838CC"/>
    <w:rsid w:val="003862CB"/>
    <w:rsid w:val="0038700C"/>
    <w:rsid w:val="003B461C"/>
    <w:rsid w:val="003B4C19"/>
    <w:rsid w:val="003C17AC"/>
    <w:rsid w:val="003D2313"/>
    <w:rsid w:val="003D58AA"/>
    <w:rsid w:val="003D7B97"/>
    <w:rsid w:val="003E0EF2"/>
    <w:rsid w:val="003E2ABC"/>
    <w:rsid w:val="003E404C"/>
    <w:rsid w:val="003F0F8D"/>
    <w:rsid w:val="004156B9"/>
    <w:rsid w:val="00423A1A"/>
    <w:rsid w:val="0043660F"/>
    <w:rsid w:val="00445BFA"/>
    <w:rsid w:val="00452BB6"/>
    <w:rsid w:val="0046133B"/>
    <w:rsid w:val="00464531"/>
    <w:rsid w:val="004748E8"/>
    <w:rsid w:val="004805C0"/>
    <w:rsid w:val="004B22D0"/>
    <w:rsid w:val="004C2705"/>
    <w:rsid w:val="004C3D80"/>
    <w:rsid w:val="004F3823"/>
    <w:rsid w:val="005207C8"/>
    <w:rsid w:val="00530663"/>
    <w:rsid w:val="0055036F"/>
    <w:rsid w:val="005514D6"/>
    <w:rsid w:val="00552704"/>
    <w:rsid w:val="00572AB3"/>
    <w:rsid w:val="005836AC"/>
    <w:rsid w:val="00584583"/>
    <w:rsid w:val="00594FAC"/>
    <w:rsid w:val="005A3051"/>
    <w:rsid w:val="005E6584"/>
    <w:rsid w:val="00606587"/>
    <w:rsid w:val="00606EEA"/>
    <w:rsid w:val="0061371B"/>
    <w:rsid w:val="006174DB"/>
    <w:rsid w:val="00637194"/>
    <w:rsid w:val="0064023C"/>
    <w:rsid w:val="006578C2"/>
    <w:rsid w:val="00666D33"/>
    <w:rsid w:val="006A58E4"/>
    <w:rsid w:val="006C3402"/>
    <w:rsid w:val="006D36C9"/>
    <w:rsid w:val="007175A6"/>
    <w:rsid w:val="00741231"/>
    <w:rsid w:val="00742C70"/>
    <w:rsid w:val="00744508"/>
    <w:rsid w:val="0077082A"/>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2D3C"/>
    <w:rsid w:val="00926D09"/>
    <w:rsid w:val="0092767A"/>
    <w:rsid w:val="0093154A"/>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C5A2B"/>
    <w:rsid w:val="00AD75CD"/>
    <w:rsid w:val="00B034CB"/>
    <w:rsid w:val="00B05D6E"/>
    <w:rsid w:val="00B119B1"/>
    <w:rsid w:val="00B14612"/>
    <w:rsid w:val="00B23E73"/>
    <w:rsid w:val="00B4124C"/>
    <w:rsid w:val="00B45AFC"/>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F5CC9"/>
    <w:rsid w:val="00C03516"/>
    <w:rsid w:val="00C036A5"/>
    <w:rsid w:val="00C065A3"/>
    <w:rsid w:val="00C14327"/>
    <w:rsid w:val="00C210A6"/>
    <w:rsid w:val="00C22967"/>
    <w:rsid w:val="00C35333"/>
    <w:rsid w:val="00C55FDF"/>
    <w:rsid w:val="00C5739F"/>
    <w:rsid w:val="00C87FCA"/>
    <w:rsid w:val="00CA1B0C"/>
    <w:rsid w:val="00CA7795"/>
    <w:rsid w:val="00CA7F40"/>
    <w:rsid w:val="00CB3C7E"/>
    <w:rsid w:val="00D03314"/>
    <w:rsid w:val="00D05281"/>
    <w:rsid w:val="00D06A0F"/>
    <w:rsid w:val="00D07BC0"/>
    <w:rsid w:val="00D24C89"/>
    <w:rsid w:val="00D375BB"/>
    <w:rsid w:val="00D82047"/>
    <w:rsid w:val="00D836F2"/>
    <w:rsid w:val="00DA403D"/>
    <w:rsid w:val="00DB6D34"/>
    <w:rsid w:val="00DD4E02"/>
    <w:rsid w:val="00DE08C1"/>
    <w:rsid w:val="00DE37AC"/>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47D3"/>
    <w:rsid w:val="00EF2051"/>
    <w:rsid w:val="00F00A19"/>
    <w:rsid w:val="00F0209D"/>
    <w:rsid w:val="00F528DE"/>
    <w:rsid w:val="00F52BAF"/>
    <w:rsid w:val="00F804CC"/>
    <w:rsid w:val="00F82A83"/>
    <w:rsid w:val="00FB0AFB"/>
    <w:rsid w:val="00FB2453"/>
    <w:rsid w:val="00FB39BA"/>
    <w:rsid w:val="00FC61E3"/>
    <w:rsid w:val="00FD5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84C5-7B2A-47C9-BB7E-FD78D90F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r.barbe</cp:lastModifiedBy>
  <cp:revision>2</cp:revision>
  <cp:lastPrinted>2016-06-28T05:01:00Z</cp:lastPrinted>
  <dcterms:created xsi:type="dcterms:W3CDTF">2016-06-28T05:09:00Z</dcterms:created>
  <dcterms:modified xsi:type="dcterms:W3CDTF">2016-06-28T05:09:00Z</dcterms:modified>
</cp:coreProperties>
</file>